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144CF" w14:textId="7C20E56C" w:rsidR="00FE5C5C" w:rsidRPr="00FE5C5C" w:rsidRDefault="00FE5C5C" w:rsidP="00FE5C5C">
      <w:pPr>
        <w:spacing w:after="0" w:line="240" w:lineRule="auto"/>
        <w:rPr>
          <w:rFonts w:ascii="Palatino Linotype" w:hAnsi="Palatino Linotype"/>
          <w:sz w:val="18"/>
          <w:szCs w:val="18"/>
        </w:rPr>
      </w:pPr>
      <w:r w:rsidRPr="00FE5C5C">
        <w:rPr>
          <w:rFonts w:ascii="Palatino Linotype" w:hAnsi="Palatino Linotype"/>
          <w:b/>
          <w:bCs/>
          <w:sz w:val="18"/>
          <w:szCs w:val="18"/>
        </w:rPr>
        <w:t>Supplementary table 1</w:t>
      </w:r>
      <w:r w:rsidRPr="00FE5C5C">
        <w:rPr>
          <w:rFonts w:ascii="Palatino Linotype" w:hAnsi="Palatino Linotype"/>
          <w:sz w:val="18"/>
          <w:szCs w:val="18"/>
        </w:rPr>
        <w:t>: Logistic regression analysis on the 28 risk factors considered</w:t>
      </w:r>
    </w:p>
    <w:tbl>
      <w:tblPr>
        <w:tblStyle w:val="Tabellasemplice-2"/>
        <w:tblpPr w:leftFromText="141" w:rightFromText="141" w:vertAnchor="page" w:horzAnchor="margin" w:tblpY="3151"/>
        <w:tblW w:w="5015" w:type="pct"/>
        <w:tblBorders>
          <w:top w:val="none" w:sz="0" w:space="0" w:color="auto"/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3093"/>
        <w:gridCol w:w="940"/>
        <w:gridCol w:w="1176"/>
        <w:gridCol w:w="911"/>
        <w:gridCol w:w="1069"/>
        <w:gridCol w:w="1235"/>
        <w:gridCol w:w="1243"/>
      </w:tblGrid>
      <w:tr w:rsidR="00FE5C5C" w:rsidRPr="00197660" w14:paraId="3B74790D" w14:textId="77777777" w:rsidTr="00C67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vMerge w:val="restar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FCD49C3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Factors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vMerge w:val="restar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1937B34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vMerge w:val="restar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1EA7107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 xml:space="preserve">Standard error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vMerge w:val="restar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9FEEC30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Sign.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vMerge w:val="restar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3B7D4B1" w14:textId="77777777" w:rsidR="00FE5C5C" w:rsidRPr="00197660" w:rsidRDefault="00FE5C5C" w:rsidP="00FE5C5C">
            <w:pPr>
              <w:jc w:val="center"/>
              <w:rPr>
                <w:rFonts w:ascii="Palatino Linotype" w:hAnsi="Palatino Linotype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Exp(B)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2" w:type="pct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674950" w14:textId="77777777" w:rsidR="00FE5C5C" w:rsidRPr="00197660" w:rsidRDefault="00FE5C5C" w:rsidP="00FE5C5C">
            <w:pPr>
              <w:jc w:val="center"/>
              <w:rPr>
                <w:rFonts w:ascii="Palatino Linotype" w:hAnsi="Palatino Linotype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95% confidence interval for Exp(B)</w:t>
            </w:r>
          </w:p>
        </w:tc>
      </w:tr>
      <w:tr w:rsidR="00FE5C5C" w:rsidRPr="00197660" w14:paraId="08A0CE47" w14:textId="77777777" w:rsidTr="00C678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E54AC47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16227B7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D9A5E22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61A4992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9852C65" w14:textId="77777777" w:rsidR="00FE5C5C" w:rsidRPr="00197660" w:rsidRDefault="00FE5C5C" w:rsidP="00FE5C5C">
            <w:pPr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9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5050E08" w14:textId="77777777" w:rsidR="00FE5C5C" w:rsidRPr="00197660" w:rsidRDefault="00FE5C5C" w:rsidP="00FE5C5C">
            <w:pPr>
              <w:jc w:val="center"/>
              <w:rPr>
                <w:rFonts w:ascii="Palatino Linotype" w:hAnsi="Palatino Linotype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/>
                <w:bCs/>
                <w:color w:val="000000" w:themeColor="text1"/>
                <w:sz w:val="20"/>
                <w:szCs w:val="20"/>
              </w:rPr>
              <w:t>Lower limit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0DF845F7" w14:textId="77777777" w:rsidR="00FE5C5C" w:rsidRPr="00197660" w:rsidRDefault="00FE5C5C" w:rsidP="00FE5C5C">
            <w:pPr>
              <w:jc w:val="center"/>
              <w:rPr>
                <w:rFonts w:ascii="Palatino Linotype" w:hAnsi="Palatino Linotype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/>
                <w:bCs/>
                <w:color w:val="000000" w:themeColor="text1"/>
                <w:sz w:val="20"/>
                <w:szCs w:val="20"/>
              </w:rPr>
              <w:t>Upper limit</w:t>
            </w:r>
          </w:p>
        </w:tc>
      </w:tr>
      <w:tr w:rsidR="00FE5C5C" w:rsidRPr="00197660" w14:paraId="3EE71B61" w14:textId="77777777" w:rsidTr="00C67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164074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Intercept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B360A2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/>
                <w:sz w:val="20"/>
                <w:szCs w:val="20"/>
              </w:rPr>
              <w:t>-4,005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8EED10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/>
                <w:sz w:val="20"/>
                <w:szCs w:val="20"/>
              </w:rPr>
              <w:t>1,725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2939DC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/>
                <w:sz w:val="20"/>
                <w:szCs w:val="20"/>
              </w:rPr>
              <w:t>0.020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9D657E" w14:textId="77777777" w:rsidR="00FE5C5C" w:rsidRPr="00197660" w:rsidRDefault="00FE5C5C" w:rsidP="00FE5C5C">
            <w:pPr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9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4B71EE" w14:textId="77777777" w:rsidR="00FE5C5C" w:rsidRPr="00197660" w:rsidRDefault="00FE5C5C" w:rsidP="00FE5C5C">
            <w:pPr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5EAB87" w14:textId="77777777" w:rsidR="00FE5C5C" w:rsidRPr="00197660" w:rsidRDefault="00FE5C5C" w:rsidP="00FE5C5C">
            <w:pPr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</w:p>
        </w:tc>
      </w:tr>
      <w:tr w:rsidR="00FE5C5C" w:rsidRPr="00197660" w14:paraId="5A218DBE" w14:textId="77777777" w:rsidTr="00C678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tcBorders>
              <w:left w:val="none" w:sz="0" w:space="0" w:color="auto"/>
              <w:right w:val="none" w:sz="0" w:space="0" w:color="auto"/>
            </w:tcBorders>
          </w:tcPr>
          <w:p w14:paraId="43124110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Number of cows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Borders>
              <w:left w:val="none" w:sz="0" w:space="0" w:color="auto"/>
              <w:right w:val="none" w:sz="0" w:space="0" w:color="auto"/>
            </w:tcBorders>
          </w:tcPr>
          <w:p w14:paraId="2E56E113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tcBorders>
              <w:left w:val="none" w:sz="0" w:space="0" w:color="auto"/>
              <w:right w:val="none" w:sz="0" w:space="0" w:color="auto"/>
            </w:tcBorders>
          </w:tcPr>
          <w:p w14:paraId="56055CB5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,006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tcBorders>
              <w:left w:val="none" w:sz="0" w:space="0" w:color="auto"/>
              <w:right w:val="none" w:sz="0" w:space="0" w:color="auto"/>
            </w:tcBorders>
          </w:tcPr>
          <w:p w14:paraId="26C27E8C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,174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tcBorders>
              <w:left w:val="none" w:sz="0" w:space="0" w:color="auto"/>
              <w:right w:val="none" w:sz="0" w:space="0" w:color="auto"/>
            </w:tcBorders>
          </w:tcPr>
          <w:p w14:paraId="0E7D7ED4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9" w:type="pct"/>
            <w:tcBorders>
              <w:left w:val="none" w:sz="0" w:space="0" w:color="auto"/>
              <w:right w:val="none" w:sz="0" w:space="0" w:color="auto"/>
            </w:tcBorders>
          </w:tcPr>
          <w:p w14:paraId="7F7746CE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,996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left w:val="none" w:sz="0" w:space="0" w:color="auto"/>
              <w:right w:val="none" w:sz="0" w:space="0" w:color="auto"/>
            </w:tcBorders>
          </w:tcPr>
          <w:p w14:paraId="1DE44B18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1,020</w:t>
            </w:r>
          </w:p>
        </w:tc>
      </w:tr>
      <w:tr w:rsidR="00FE5C5C" w:rsidRPr="00197660" w14:paraId="194E0400" w14:textId="77777777" w:rsidTr="00C67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478A70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N. of milking operators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96D16A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ECAA78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,676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54AB10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,913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336D1C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1,076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EDC561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,286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B9FDE5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4,048</w:t>
            </w:r>
          </w:p>
        </w:tc>
      </w:tr>
      <w:tr w:rsidR="00FE5C5C" w:rsidRPr="00197660" w14:paraId="3BBEBED0" w14:textId="77777777" w:rsidTr="00C678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tcBorders>
              <w:left w:val="none" w:sz="0" w:space="0" w:color="auto"/>
              <w:right w:val="none" w:sz="0" w:space="0" w:color="auto"/>
            </w:tcBorders>
          </w:tcPr>
          <w:p w14:paraId="60FC2441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Altered teat proportion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Borders>
              <w:left w:val="none" w:sz="0" w:space="0" w:color="auto"/>
              <w:right w:val="none" w:sz="0" w:space="0" w:color="auto"/>
            </w:tcBorders>
          </w:tcPr>
          <w:p w14:paraId="4407AA8E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,121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tcBorders>
              <w:left w:val="none" w:sz="0" w:space="0" w:color="auto"/>
              <w:right w:val="none" w:sz="0" w:space="0" w:color="auto"/>
            </w:tcBorders>
          </w:tcPr>
          <w:p w14:paraId="7526D45D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tcBorders>
              <w:left w:val="none" w:sz="0" w:space="0" w:color="auto"/>
              <w:right w:val="none" w:sz="0" w:space="0" w:color="auto"/>
            </w:tcBorders>
          </w:tcPr>
          <w:p w14:paraId="6DADD843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tcBorders>
              <w:left w:val="none" w:sz="0" w:space="0" w:color="auto"/>
              <w:right w:val="none" w:sz="0" w:space="0" w:color="auto"/>
            </w:tcBorders>
          </w:tcPr>
          <w:p w14:paraId="414E7282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1,129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9" w:type="pct"/>
            <w:tcBorders>
              <w:left w:val="none" w:sz="0" w:space="0" w:color="auto"/>
              <w:right w:val="none" w:sz="0" w:space="0" w:color="auto"/>
            </w:tcBorders>
          </w:tcPr>
          <w:p w14:paraId="798BBBEA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,984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left w:val="none" w:sz="0" w:space="0" w:color="auto"/>
              <w:right w:val="none" w:sz="0" w:space="0" w:color="auto"/>
            </w:tcBorders>
          </w:tcPr>
          <w:p w14:paraId="00B50649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1,295</w:t>
            </w:r>
          </w:p>
        </w:tc>
      </w:tr>
      <w:tr w:rsidR="00FE5C5C" w:rsidRPr="00197660" w14:paraId="0FFFF836" w14:textId="77777777" w:rsidTr="00C67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AB166B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Proportion of animals with clean udders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87D88C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-,008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8B25E2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3943B2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,380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E6B484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,537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A81647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,992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6B71F8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,967</w:t>
            </w:r>
          </w:p>
        </w:tc>
      </w:tr>
      <w:tr w:rsidR="00FE5C5C" w:rsidRPr="00197660" w14:paraId="78B5D972" w14:textId="77777777" w:rsidTr="00C678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tcBorders>
              <w:left w:val="none" w:sz="0" w:space="0" w:color="auto"/>
              <w:right w:val="none" w:sz="0" w:space="0" w:color="auto"/>
            </w:tcBorders>
          </w:tcPr>
          <w:p w14:paraId="69E1DD2C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Deep litter (vs. cubicles)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Borders>
              <w:left w:val="none" w:sz="0" w:space="0" w:color="auto"/>
              <w:right w:val="none" w:sz="0" w:space="0" w:color="auto"/>
            </w:tcBorders>
          </w:tcPr>
          <w:p w14:paraId="18EECB9C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-1,385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tcBorders>
              <w:left w:val="none" w:sz="0" w:space="0" w:color="auto"/>
              <w:right w:val="none" w:sz="0" w:space="0" w:color="auto"/>
            </w:tcBorders>
          </w:tcPr>
          <w:p w14:paraId="1C05E55C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,815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tcBorders>
              <w:left w:val="none" w:sz="0" w:space="0" w:color="auto"/>
              <w:right w:val="none" w:sz="0" w:space="0" w:color="auto"/>
            </w:tcBorders>
          </w:tcPr>
          <w:p w14:paraId="293CAB0D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tcBorders>
              <w:left w:val="none" w:sz="0" w:space="0" w:color="auto"/>
              <w:right w:val="none" w:sz="0" w:space="0" w:color="auto"/>
            </w:tcBorders>
          </w:tcPr>
          <w:p w14:paraId="177AE725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,250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9" w:type="pct"/>
            <w:tcBorders>
              <w:left w:val="none" w:sz="0" w:space="0" w:color="auto"/>
              <w:right w:val="none" w:sz="0" w:space="0" w:color="auto"/>
            </w:tcBorders>
          </w:tcPr>
          <w:p w14:paraId="61022C9D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left w:val="none" w:sz="0" w:space="0" w:color="auto"/>
              <w:right w:val="none" w:sz="0" w:space="0" w:color="auto"/>
            </w:tcBorders>
          </w:tcPr>
          <w:p w14:paraId="2B766964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1,238</w:t>
            </w:r>
          </w:p>
        </w:tc>
      </w:tr>
      <w:tr w:rsidR="00FE5C5C" w:rsidRPr="00197660" w14:paraId="60775459" w14:textId="77777777" w:rsidTr="00C67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63EC7D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No bacteriological analysis on bulk tank milk (vs. presence)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745DD6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-,990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40C046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1,714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1CF5A0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,564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07DDCF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,372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D50A24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F2ECE7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10,697</w:t>
            </w:r>
          </w:p>
        </w:tc>
      </w:tr>
      <w:tr w:rsidR="00FE5C5C" w:rsidRPr="00197660" w14:paraId="2519D556" w14:textId="77777777" w:rsidTr="00C678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tcBorders>
              <w:left w:val="none" w:sz="0" w:space="0" w:color="auto"/>
              <w:right w:val="none" w:sz="0" w:space="0" w:color="auto"/>
            </w:tcBorders>
          </w:tcPr>
          <w:p w14:paraId="5CEBD30A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 xml:space="preserve">No therapy at dry-off (vs. selective dry cow therapy with protocol)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Borders>
              <w:left w:val="none" w:sz="0" w:space="0" w:color="auto"/>
              <w:right w:val="none" w:sz="0" w:space="0" w:color="auto"/>
            </w:tcBorders>
          </w:tcPr>
          <w:p w14:paraId="5E0C185F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-,085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tcBorders>
              <w:left w:val="none" w:sz="0" w:space="0" w:color="auto"/>
              <w:right w:val="none" w:sz="0" w:space="0" w:color="auto"/>
            </w:tcBorders>
          </w:tcPr>
          <w:p w14:paraId="110FEA61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1,182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tcBorders>
              <w:left w:val="none" w:sz="0" w:space="0" w:color="auto"/>
              <w:right w:val="none" w:sz="0" w:space="0" w:color="auto"/>
            </w:tcBorders>
          </w:tcPr>
          <w:p w14:paraId="2A9F3400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,943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tcBorders>
              <w:left w:val="none" w:sz="0" w:space="0" w:color="auto"/>
              <w:right w:val="none" w:sz="0" w:space="0" w:color="auto"/>
            </w:tcBorders>
          </w:tcPr>
          <w:p w14:paraId="389AB6A6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,918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9" w:type="pct"/>
            <w:tcBorders>
              <w:left w:val="none" w:sz="0" w:space="0" w:color="auto"/>
              <w:right w:val="none" w:sz="0" w:space="0" w:color="auto"/>
            </w:tcBorders>
          </w:tcPr>
          <w:p w14:paraId="225DBF32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left w:val="none" w:sz="0" w:space="0" w:color="auto"/>
              <w:right w:val="none" w:sz="0" w:space="0" w:color="auto"/>
            </w:tcBorders>
          </w:tcPr>
          <w:p w14:paraId="017CA02F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9,313</w:t>
            </w:r>
          </w:p>
        </w:tc>
      </w:tr>
      <w:tr w:rsidR="00FE5C5C" w:rsidRPr="00197660" w14:paraId="45A362DF" w14:textId="77777777" w:rsidTr="00C67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1A08CD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 xml:space="preserve">Selective dry cow </w:t>
            </w:r>
            <w:proofErr w:type="gramStart"/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therapy  without</w:t>
            </w:r>
            <w:proofErr w:type="gramEnd"/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 xml:space="preserve"> protocol (vs. Selective dry cow therapy  with protocol)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D08D87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,102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D26F9A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,932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102E94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,913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D7B01D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1,107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8C4C42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,178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566668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6,878</w:t>
            </w:r>
          </w:p>
        </w:tc>
      </w:tr>
      <w:tr w:rsidR="00FE5C5C" w:rsidRPr="00197660" w14:paraId="0DDBE17D" w14:textId="77777777" w:rsidTr="00C678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tcBorders>
              <w:left w:val="none" w:sz="0" w:space="0" w:color="auto"/>
              <w:right w:val="none" w:sz="0" w:space="0" w:color="auto"/>
            </w:tcBorders>
          </w:tcPr>
          <w:p w14:paraId="2814DC9B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 xml:space="preserve">Use of not registered products for therapy (vs. </w:t>
            </w:r>
            <w:proofErr w:type="gramStart"/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registered )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Borders>
              <w:left w:val="none" w:sz="0" w:space="0" w:color="auto"/>
              <w:right w:val="none" w:sz="0" w:space="0" w:color="auto"/>
            </w:tcBorders>
          </w:tcPr>
          <w:p w14:paraId="435FE6BF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tcBorders>
              <w:left w:val="none" w:sz="0" w:space="0" w:color="auto"/>
              <w:right w:val="none" w:sz="0" w:space="0" w:color="auto"/>
            </w:tcBorders>
          </w:tcPr>
          <w:p w14:paraId="51240F51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1,066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tcBorders>
              <w:left w:val="none" w:sz="0" w:space="0" w:color="auto"/>
              <w:right w:val="none" w:sz="0" w:space="0" w:color="auto"/>
            </w:tcBorders>
          </w:tcPr>
          <w:p w14:paraId="6F6C7FC6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,302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tcBorders>
              <w:left w:val="none" w:sz="0" w:space="0" w:color="auto"/>
              <w:right w:val="none" w:sz="0" w:space="0" w:color="auto"/>
            </w:tcBorders>
          </w:tcPr>
          <w:p w14:paraId="306EB79B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3,004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9" w:type="pct"/>
            <w:tcBorders>
              <w:left w:val="none" w:sz="0" w:space="0" w:color="auto"/>
              <w:right w:val="none" w:sz="0" w:space="0" w:color="auto"/>
            </w:tcBorders>
          </w:tcPr>
          <w:p w14:paraId="228685B5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,372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left w:val="none" w:sz="0" w:space="0" w:color="auto"/>
              <w:right w:val="none" w:sz="0" w:space="0" w:color="auto"/>
            </w:tcBorders>
          </w:tcPr>
          <w:p w14:paraId="1DC446C6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24,282</w:t>
            </w:r>
          </w:p>
        </w:tc>
      </w:tr>
      <w:tr w:rsidR="00FE5C5C" w:rsidRPr="00197660" w14:paraId="0E94DE9E" w14:textId="77777777" w:rsidTr="00C67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663DCB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 xml:space="preserve">Use of not registered and registered products for therapy (vs. </w:t>
            </w:r>
            <w:proofErr w:type="gramStart"/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registered )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5D763B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,681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8D74F8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1,837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CD4F7E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,711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6F8949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1,976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F2A0BF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0D702B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72,337</w:t>
            </w:r>
          </w:p>
        </w:tc>
      </w:tr>
      <w:tr w:rsidR="00FE5C5C" w:rsidRPr="00197660" w14:paraId="58DA6864" w14:textId="77777777" w:rsidTr="00C678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tcBorders>
              <w:left w:val="none" w:sz="0" w:space="0" w:color="auto"/>
              <w:right w:val="none" w:sz="0" w:space="0" w:color="auto"/>
            </w:tcBorders>
          </w:tcPr>
          <w:p w14:paraId="002D0155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No use of teat sealant (vs. use)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Borders>
              <w:left w:val="none" w:sz="0" w:space="0" w:color="auto"/>
              <w:right w:val="none" w:sz="0" w:space="0" w:color="auto"/>
            </w:tcBorders>
          </w:tcPr>
          <w:p w14:paraId="5998DA9E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,222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tcBorders>
              <w:left w:val="none" w:sz="0" w:space="0" w:color="auto"/>
              <w:right w:val="none" w:sz="0" w:space="0" w:color="auto"/>
            </w:tcBorders>
          </w:tcPr>
          <w:p w14:paraId="5807B6D7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,863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tcBorders>
              <w:left w:val="none" w:sz="0" w:space="0" w:color="auto"/>
              <w:right w:val="none" w:sz="0" w:space="0" w:color="auto"/>
            </w:tcBorders>
          </w:tcPr>
          <w:p w14:paraId="3AFE3D5B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,797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tcBorders>
              <w:left w:val="none" w:sz="0" w:space="0" w:color="auto"/>
              <w:right w:val="none" w:sz="0" w:space="0" w:color="auto"/>
            </w:tcBorders>
          </w:tcPr>
          <w:p w14:paraId="4684B170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1,249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9" w:type="pct"/>
            <w:tcBorders>
              <w:left w:val="none" w:sz="0" w:space="0" w:color="auto"/>
              <w:right w:val="none" w:sz="0" w:space="0" w:color="auto"/>
            </w:tcBorders>
          </w:tcPr>
          <w:p w14:paraId="6B97E64F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,230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left w:val="none" w:sz="0" w:space="0" w:color="auto"/>
              <w:right w:val="none" w:sz="0" w:space="0" w:color="auto"/>
            </w:tcBorders>
          </w:tcPr>
          <w:p w14:paraId="3D6B4F9F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6,781</w:t>
            </w:r>
          </w:p>
        </w:tc>
      </w:tr>
      <w:tr w:rsidR="00FE5C5C" w:rsidRPr="00197660" w14:paraId="322AD040" w14:textId="77777777" w:rsidTr="00C67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E3B82B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Bucket or milk-pipeline in free-stall (vs. milk parlour)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1D1C6B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2,215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D803B2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,947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12A0CE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AFA9D9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9,161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13A759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1,432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07E00A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58,611</w:t>
            </w:r>
          </w:p>
        </w:tc>
      </w:tr>
      <w:tr w:rsidR="00FE5C5C" w:rsidRPr="00197660" w14:paraId="697CC84C" w14:textId="77777777" w:rsidTr="00C678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0" w:type="pct"/>
            <w:tcBorders>
              <w:left w:val="none" w:sz="0" w:space="0" w:color="auto"/>
              <w:right w:val="none" w:sz="0" w:space="0" w:color="auto"/>
            </w:tcBorders>
          </w:tcPr>
          <w:p w14:paraId="2F840164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No teat cleansing (vs. cleansing)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tcBorders>
              <w:left w:val="none" w:sz="0" w:space="0" w:color="auto"/>
              <w:right w:val="none" w:sz="0" w:space="0" w:color="auto"/>
            </w:tcBorders>
          </w:tcPr>
          <w:p w14:paraId="76362082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-1,946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" w:type="pct"/>
            <w:tcBorders>
              <w:left w:val="none" w:sz="0" w:space="0" w:color="auto"/>
              <w:right w:val="none" w:sz="0" w:space="0" w:color="auto"/>
            </w:tcBorders>
          </w:tcPr>
          <w:p w14:paraId="158A0A7F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,938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tcBorders>
              <w:left w:val="none" w:sz="0" w:space="0" w:color="auto"/>
              <w:right w:val="none" w:sz="0" w:space="0" w:color="auto"/>
            </w:tcBorders>
          </w:tcPr>
          <w:p w14:paraId="6BC179EF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" w:type="pct"/>
            <w:tcBorders>
              <w:left w:val="none" w:sz="0" w:space="0" w:color="auto"/>
              <w:right w:val="none" w:sz="0" w:space="0" w:color="auto"/>
            </w:tcBorders>
          </w:tcPr>
          <w:p w14:paraId="786FB0D2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,143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9" w:type="pct"/>
            <w:tcBorders>
              <w:left w:val="none" w:sz="0" w:space="0" w:color="auto"/>
              <w:right w:val="none" w:sz="0" w:space="0" w:color="auto"/>
            </w:tcBorders>
          </w:tcPr>
          <w:p w14:paraId="6FDF50D0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left w:val="none" w:sz="0" w:space="0" w:color="auto"/>
              <w:right w:val="none" w:sz="0" w:space="0" w:color="auto"/>
            </w:tcBorders>
          </w:tcPr>
          <w:p w14:paraId="652C2463" w14:textId="77777777" w:rsidR="00FE5C5C" w:rsidRPr="00197660" w:rsidRDefault="00FE5C5C" w:rsidP="00FE5C5C">
            <w:pPr>
              <w:ind w:left="60" w:right="60"/>
              <w:jc w:val="center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,898</w:t>
            </w:r>
          </w:p>
        </w:tc>
      </w:tr>
      <w:tr w:rsidR="00FE5C5C" w:rsidRPr="00197660" w14:paraId="0D879780" w14:textId="77777777" w:rsidTr="00C678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tcBorders>
              <w:top w:val="none" w:sz="0" w:space="0" w:color="auto"/>
              <w:bottom w:val="none" w:sz="0" w:space="0" w:color="auto"/>
            </w:tcBorders>
          </w:tcPr>
          <w:p w14:paraId="731CFFBF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>Teat cleansing with water (vs. cleansing foam)</w:t>
            </w:r>
          </w:p>
        </w:tc>
        <w:tc>
          <w:tcPr>
            <w:tcW w:w="486" w:type="pct"/>
            <w:tcBorders>
              <w:top w:val="none" w:sz="0" w:space="0" w:color="auto"/>
              <w:bottom w:val="none" w:sz="0" w:space="0" w:color="auto"/>
            </w:tcBorders>
          </w:tcPr>
          <w:p w14:paraId="3A8C310E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-1,406</w:t>
            </w:r>
          </w:p>
        </w:tc>
        <w:tc>
          <w:tcPr>
            <w:tcW w:w="608" w:type="pct"/>
            <w:tcBorders>
              <w:top w:val="none" w:sz="0" w:space="0" w:color="auto"/>
              <w:bottom w:val="none" w:sz="0" w:space="0" w:color="auto"/>
            </w:tcBorders>
          </w:tcPr>
          <w:p w14:paraId="2F42CADE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,958</w:t>
            </w:r>
          </w:p>
        </w:tc>
        <w:tc>
          <w:tcPr>
            <w:tcW w:w="471" w:type="pct"/>
            <w:tcBorders>
              <w:top w:val="none" w:sz="0" w:space="0" w:color="auto"/>
              <w:bottom w:val="none" w:sz="0" w:space="0" w:color="auto"/>
            </w:tcBorders>
          </w:tcPr>
          <w:p w14:paraId="306D65E4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,142</w:t>
            </w:r>
          </w:p>
        </w:tc>
        <w:tc>
          <w:tcPr>
            <w:tcW w:w="553" w:type="pct"/>
            <w:tcBorders>
              <w:top w:val="none" w:sz="0" w:space="0" w:color="auto"/>
              <w:bottom w:val="none" w:sz="0" w:space="0" w:color="auto"/>
            </w:tcBorders>
          </w:tcPr>
          <w:p w14:paraId="6FEA9AFD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,245</w:t>
            </w:r>
          </w:p>
        </w:tc>
        <w:tc>
          <w:tcPr>
            <w:tcW w:w="639" w:type="pct"/>
            <w:tcBorders>
              <w:top w:val="none" w:sz="0" w:space="0" w:color="auto"/>
              <w:bottom w:val="none" w:sz="0" w:space="0" w:color="auto"/>
            </w:tcBorders>
          </w:tcPr>
          <w:p w14:paraId="1648E0D6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,038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</w:tcPr>
          <w:p w14:paraId="04E62E37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1,602</w:t>
            </w:r>
          </w:p>
        </w:tc>
      </w:tr>
      <w:tr w:rsidR="00FE5C5C" w:rsidRPr="00197660" w14:paraId="03079A13" w14:textId="77777777" w:rsidTr="00C6780C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25CBC0B9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>Incorrect teat drying (vs. correct)</w:t>
            </w:r>
          </w:p>
        </w:tc>
        <w:tc>
          <w:tcPr>
            <w:tcW w:w="486" w:type="pct"/>
          </w:tcPr>
          <w:p w14:paraId="14AD4E07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,508</w:t>
            </w:r>
          </w:p>
        </w:tc>
        <w:tc>
          <w:tcPr>
            <w:tcW w:w="608" w:type="pct"/>
          </w:tcPr>
          <w:p w14:paraId="57972DB2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1,327</w:t>
            </w:r>
          </w:p>
        </w:tc>
        <w:tc>
          <w:tcPr>
            <w:tcW w:w="471" w:type="pct"/>
          </w:tcPr>
          <w:p w14:paraId="5DC0E69F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,702</w:t>
            </w:r>
          </w:p>
        </w:tc>
        <w:tc>
          <w:tcPr>
            <w:tcW w:w="553" w:type="pct"/>
          </w:tcPr>
          <w:p w14:paraId="4C5C3D40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1,662</w:t>
            </w:r>
          </w:p>
        </w:tc>
        <w:tc>
          <w:tcPr>
            <w:tcW w:w="639" w:type="pct"/>
          </w:tcPr>
          <w:p w14:paraId="09A691C7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,123</w:t>
            </w:r>
          </w:p>
        </w:tc>
        <w:tc>
          <w:tcPr>
            <w:tcW w:w="643" w:type="pct"/>
          </w:tcPr>
          <w:p w14:paraId="56332462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22,393</w:t>
            </w:r>
          </w:p>
        </w:tc>
      </w:tr>
      <w:tr w:rsidR="00FE5C5C" w:rsidRPr="00197660" w14:paraId="3BB5702A" w14:textId="77777777" w:rsidTr="00C678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tcBorders>
              <w:top w:val="none" w:sz="0" w:space="0" w:color="auto"/>
              <w:bottom w:val="none" w:sz="0" w:space="0" w:color="auto"/>
            </w:tcBorders>
          </w:tcPr>
          <w:p w14:paraId="55AE6F8B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>No teat drying (vs. correct)</w:t>
            </w:r>
          </w:p>
        </w:tc>
        <w:tc>
          <w:tcPr>
            <w:tcW w:w="486" w:type="pct"/>
            <w:tcBorders>
              <w:top w:val="none" w:sz="0" w:space="0" w:color="auto"/>
              <w:bottom w:val="none" w:sz="0" w:space="0" w:color="auto"/>
            </w:tcBorders>
          </w:tcPr>
          <w:p w14:paraId="1FF9FA85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-,618</w:t>
            </w:r>
          </w:p>
        </w:tc>
        <w:tc>
          <w:tcPr>
            <w:tcW w:w="608" w:type="pct"/>
            <w:tcBorders>
              <w:top w:val="none" w:sz="0" w:space="0" w:color="auto"/>
              <w:bottom w:val="none" w:sz="0" w:space="0" w:color="auto"/>
            </w:tcBorders>
          </w:tcPr>
          <w:p w14:paraId="540C94AF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1,167</w:t>
            </w:r>
          </w:p>
        </w:tc>
        <w:tc>
          <w:tcPr>
            <w:tcW w:w="471" w:type="pct"/>
            <w:tcBorders>
              <w:top w:val="none" w:sz="0" w:space="0" w:color="auto"/>
              <w:bottom w:val="none" w:sz="0" w:space="0" w:color="auto"/>
            </w:tcBorders>
          </w:tcPr>
          <w:p w14:paraId="01B0EBA6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,596</w:t>
            </w:r>
          </w:p>
        </w:tc>
        <w:tc>
          <w:tcPr>
            <w:tcW w:w="553" w:type="pct"/>
            <w:tcBorders>
              <w:top w:val="none" w:sz="0" w:space="0" w:color="auto"/>
              <w:bottom w:val="none" w:sz="0" w:space="0" w:color="auto"/>
            </w:tcBorders>
          </w:tcPr>
          <w:p w14:paraId="7B4CEC42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,539</w:t>
            </w:r>
          </w:p>
        </w:tc>
        <w:tc>
          <w:tcPr>
            <w:tcW w:w="639" w:type="pct"/>
            <w:tcBorders>
              <w:top w:val="none" w:sz="0" w:space="0" w:color="auto"/>
              <w:bottom w:val="none" w:sz="0" w:space="0" w:color="auto"/>
            </w:tcBorders>
          </w:tcPr>
          <w:p w14:paraId="51109F95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,055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</w:tcPr>
          <w:p w14:paraId="05C6EE6D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5,308</w:t>
            </w:r>
          </w:p>
        </w:tc>
      </w:tr>
      <w:tr w:rsidR="00FE5C5C" w:rsidRPr="00197660" w14:paraId="17127FA6" w14:textId="77777777" w:rsidTr="00C6780C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3A9CC750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Occasional or absent </w:t>
            </w:r>
            <w:proofErr w:type="spellStart"/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>forestripping</w:t>
            </w:r>
            <w:proofErr w:type="spellEnd"/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and observation of the first milk streams (vs. </w:t>
            </w:r>
            <w:proofErr w:type="spellStart"/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>forestripping</w:t>
            </w:r>
            <w:proofErr w:type="spellEnd"/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and observation)</w:t>
            </w:r>
          </w:p>
        </w:tc>
        <w:tc>
          <w:tcPr>
            <w:tcW w:w="486" w:type="pct"/>
          </w:tcPr>
          <w:p w14:paraId="2B97098D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-3,251</w:t>
            </w:r>
          </w:p>
        </w:tc>
        <w:tc>
          <w:tcPr>
            <w:tcW w:w="608" w:type="pct"/>
          </w:tcPr>
          <w:p w14:paraId="5C56369F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1,609</w:t>
            </w:r>
          </w:p>
        </w:tc>
        <w:tc>
          <w:tcPr>
            <w:tcW w:w="471" w:type="pct"/>
          </w:tcPr>
          <w:p w14:paraId="727A47C7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,043</w:t>
            </w:r>
          </w:p>
        </w:tc>
        <w:tc>
          <w:tcPr>
            <w:tcW w:w="553" w:type="pct"/>
          </w:tcPr>
          <w:p w14:paraId="58208B36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,039</w:t>
            </w:r>
          </w:p>
        </w:tc>
        <w:tc>
          <w:tcPr>
            <w:tcW w:w="639" w:type="pct"/>
          </w:tcPr>
          <w:p w14:paraId="73898270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,002</w:t>
            </w:r>
          </w:p>
        </w:tc>
        <w:tc>
          <w:tcPr>
            <w:tcW w:w="643" w:type="pct"/>
          </w:tcPr>
          <w:p w14:paraId="7D5DEB22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,907</w:t>
            </w:r>
          </w:p>
        </w:tc>
      </w:tr>
      <w:tr w:rsidR="00FE5C5C" w:rsidRPr="00197660" w14:paraId="5A2663D1" w14:textId="77777777" w:rsidTr="00C678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tcBorders>
              <w:top w:val="none" w:sz="0" w:space="0" w:color="auto"/>
              <w:bottom w:val="none" w:sz="0" w:space="0" w:color="auto"/>
            </w:tcBorders>
          </w:tcPr>
          <w:p w14:paraId="3BB7C65E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>Insufficient or absent teat disinfection (vs. disinfection with registered products)</w:t>
            </w:r>
          </w:p>
        </w:tc>
        <w:tc>
          <w:tcPr>
            <w:tcW w:w="486" w:type="pct"/>
            <w:tcBorders>
              <w:top w:val="none" w:sz="0" w:space="0" w:color="auto"/>
              <w:bottom w:val="none" w:sz="0" w:space="0" w:color="auto"/>
            </w:tcBorders>
          </w:tcPr>
          <w:p w14:paraId="1441CD6E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4,004</w:t>
            </w:r>
          </w:p>
        </w:tc>
        <w:tc>
          <w:tcPr>
            <w:tcW w:w="608" w:type="pct"/>
            <w:tcBorders>
              <w:top w:val="none" w:sz="0" w:space="0" w:color="auto"/>
              <w:bottom w:val="none" w:sz="0" w:space="0" w:color="auto"/>
            </w:tcBorders>
          </w:tcPr>
          <w:p w14:paraId="3B72C12A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1,464</w:t>
            </w:r>
          </w:p>
        </w:tc>
        <w:tc>
          <w:tcPr>
            <w:tcW w:w="471" w:type="pct"/>
            <w:tcBorders>
              <w:top w:val="none" w:sz="0" w:space="0" w:color="auto"/>
              <w:bottom w:val="none" w:sz="0" w:space="0" w:color="auto"/>
            </w:tcBorders>
          </w:tcPr>
          <w:p w14:paraId="3C6937AF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,006</w:t>
            </w:r>
          </w:p>
        </w:tc>
        <w:tc>
          <w:tcPr>
            <w:tcW w:w="553" w:type="pct"/>
            <w:tcBorders>
              <w:top w:val="none" w:sz="0" w:space="0" w:color="auto"/>
              <w:bottom w:val="none" w:sz="0" w:space="0" w:color="auto"/>
            </w:tcBorders>
          </w:tcPr>
          <w:p w14:paraId="2B89FCBB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54,830</w:t>
            </w:r>
          </w:p>
        </w:tc>
        <w:tc>
          <w:tcPr>
            <w:tcW w:w="639" w:type="pct"/>
            <w:tcBorders>
              <w:top w:val="none" w:sz="0" w:space="0" w:color="auto"/>
              <w:bottom w:val="none" w:sz="0" w:space="0" w:color="auto"/>
            </w:tcBorders>
          </w:tcPr>
          <w:p w14:paraId="67B168B3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3,109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</w:tcPr>
          <w:p w14:paraId="1C0A81E8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966,855</w:t>
            </w:r>
          </w:p>
        </w:tc>
      </w:tr>
      <w:tr w:rsidR="00FE5C5C" w:rsidRPr="00197660" w14:paraId="117EA819" w14:textId="77777777" w:rsidTr="00C6780C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0DD02E28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>Teat disinfection with unregistered products (vs. disinfection with registered products)</w:t>
            </w:r>
          </w:p>
        </w:tc>
        <w:tc>
          <w:tcPr>
            <w:tcW w:w="486" w:type="pct"/>
          </w:tcPr>
          <w:p w14:paraId="06877739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2,483</w:t>
            </w:r>
          </w:p>
        </w:tc>
        <w:tc>
          <w:tcPr>
            <w:tcW w:w="608" w:type="pct"/>
          </w:tcPr>
          <w:p w14:paraId="15F56C26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1,124</w:t>
            </w:r>
          </w:p>
        </w:tc>
        <w:tc>
          <w:tcPr>
            <w:tcW w:w="471" w:type="pct"/>
          </w:tcPr>
          <w:p w14:paraId="0342A841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,027</w:t>
            </w:r>
          </w:p>
        </w:tc>
        <w:tc>
          <w:tcPr>
            <w:tcW w:w="553" w:type="pct"/>
          </w:tcPr>
          <w:p w14:paraId="2F3D6CCD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11,983</w:t>
            </w:r>
          </w:p>
        </w:tc>
        <w:tc>
          <w:tcPr>
            <w:tcW w:w="639" w:type="pct"/>
          </w:tcPr>
          <w:p w14:paraId="6283CE3D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1,325</w:t>
            </w:r>
          </w:p>
        </w:tc>
        <w:tc>
          <w:tcPr>
            <w:tcW w:w="643" w:type="pct"/>
          </w:tcPr>
          <w:p w14:paraId="758BDBDD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108,405</w:t>
            </w:r>
          </w:p>
        </w:tc>
      </w:tr>
      <w:tr w:rsidR="00FE5C5C" w:rsidRPr="00197660" w14:paraId="222B82FD" w14:textId="77777777" w:rsidTr="00C678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tcBorders>
              <w:top w:val="none" w:sz="0" w:space="0" w:color="auto"/>
              <w:bottom w:val="none" w:sz="0" w:space="0" w:color="auto"/>
            </w:tcBorders>
          </w:tcPr>
          <w:p w14:paraId="43036F78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Frequent oxytocin use (vs. no use)</w:t>
            </w:r>
          </w:p>
        </w:tc>
        <w:tc>
          <w:tcPr>
            <w:tcW w:w="486" w:type="pct"/>
            <w:tcBorders>
              <w:top w:val="none" w:sz="0" w:space="0" w:color="auto"/>
              <w:bottom w:val="none" w:sz="0" w:space="0" w:color="auto"/>
            </w:tcBorders>
          </w:tcPr>
          <w:p w14:paraId="75D824C2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2,347</w:t>
            </w:r>
          </w:p>
        </w:tc>
        <w:tc>
          <w:tcPr>
            <w:tcW w:w="608" w:type="pct"/>
            <w:tcBorders>
              <w:top w:val="none" w:sz="0" w:space="0" w:color="auto"/>
              <w:bottom w:val="none" w:sz="0" w:space="0" w:color="auto"/>
            </w:tcBorders>
          </w:tcPr>
          <w:p w14:paraId="00072256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1,032</w:t>
            </w:r>
          </w:p>
        </w:tc>
        <w:tc>
          <w:tcPr>
            <w:tcW w:w="471" w:type="pct"/>
            <w:tcBorders>
              <w:top w:val="none" w:sz="0" w:space="0" w:color="auto"/>
              <w:bottom w:val="none" w:sz="0" w:space="0" w:color="auto"/>
            </w:tcBorders>
          </w:tcPr>
          <w:p w14:paraId="2CBCFA76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,023</w:t>
            </w:r>
          </w:p>
        </w:tc>
        <w:tc>
          <w:tcPr>
            <w:tcW w:w="553" w:type="pct"/>
            <w:tcBorders>
              <w:top w:val="none" w:sz="0" w:space="0" w:color="auto"/>
              <w:bottom w:val="none" w:sz="0" w:space="0" w:color="auto"/>
            </w:tcBorders>
          </w:tcPr>
          <w:p w14:paraId="68E143B4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10,453</w:t>
            </w:r>
          </w:p>
        </w:tc>
        <w:tc>
          <w:tcPr>
            <w:tcW w:w="639" w:type="pct"/>
            <w:tcBorders>
              <w:top w:val="none" w:sz="0" w:space="0" w:color="auto"/>
              <w:bottom w:val="none" w:sz="0" w:space="0" w:color="auto"/>
            </w:tcBorders>
          </w:tcPr>
          <w:p w14:paraId="24EF38C5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1,384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</w:tcPr>
          <w:p w14:paraId="08619205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78,952</w:t>
            </w:r>
          </w:p>
        </w:tc>
      </w:tr>
      <w:tr w:rsidR="00FE5C5C" w:rsidRPr="00197660" w14:paraId="4BCA2B81" w14:textId="77777777" w:rsidTr="00C6780C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7A4CEE16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>Occasional oxytocin use (vs. no use)</w:t>
            </w:r>
          </w:p>
        </w:tc>
        <w:tc>
          <w:tcPr>
            <w:tcW w:w="486" w:type="pct"/>
          </w:tcPr>
          <w:p w14:paraId="7456BB73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,858</w:t>
            </w:r>
          </w:p>
        </w:tc>
        <w:tc>
          <w:tcPr>
            <w:tcW w:w="608" w:type="pct"/>
          </w:tcPr>
          <w:p w14:paraId="3E62158D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1,016</w:t>
            </w:r>
          </w:p>
        </w:tc>
        <w:tc>
          <w:tcPr>
            <w:tcW w:w="471" w:type="pct"/>
          </w:tcPr>
          <w:p w14:paraId="53E195EB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,398</w:t>
            </w:r>
          </w:p>
        </w:tc>
        <w:tc>
          <w:tcPr>
            <w:tcW w:w="553" w:type="pct"/>
          </w:tcPr>
          <w:p w14:paraId="10412E18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2,357</w:t>
            </w:r>
          </w:p>
        </w:tc>
        <w:tc>
          <w:tcPr>
            <w:tcW w:w="639" w:type="pct"/>
          </w:tcPr>
          <w:p w14:paraId="2F91FA67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,322</w:t>
            </w:r>
          </w:p>
        </w:tc>
        <w:tc>
          <w:tcPr>
            <w:tcW w:w="643" w:type="pct"/>
          </w:tcPr>
          <w:p w14:paraId="0E40174A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17,256</w:t>
            </w:r>
          </w:p>
        </w:tc>
      </w:tr>
      <w:tr w:rsidR="00FE5C5C" w:rsidRPr="00197660" w14:paraId="16725EA7" w14:textId="77777777" w:rsidTr="00C678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tcBorders>
              <w:top w:val="none" w:sz="0" w:space="0" w:color="auto"/>
              <w:bottom w:val="none" w:sz="0" w:space="0" w:color="auto"/>
            </w:tcBorders>
          </w:tcPr>
          <w:p w14:paraId="25F3C17E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>Calving pen: absence or calving in cubicles (vs. presence)</w:t>
            </w:r>
          </w:p>
        </w:tc>
        <w:tc>
          <w:tcPr>
            <w:tcW w:w="486" w:type="pct"/>
            <w:tcBorders>
              <w:top w:val="none" w:sz="0" w:space="0" w:color="auto"/>
              <w:bottom w:val="none" w:sz="0" w:space="0" w:color="auto"/>
            </w:tcBorders>
          </w:tcPr>
          <w:p w14:paraId="1352B925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1,140</w:t>
            </w:r>
          </w:p>
        </w:tc>
        <w:tc>
          <w:tcPr>
            <w:tcW w:w="608" w:type="pct"/>
            <w:tcBorders>
              <w:top w:val="none" w:sz="0" w:space="0" w:color="auto"/>
              <w:bottom w:val="none" w:sz="0" w:space="0" w:color="auto"/>
            </w:tcBorders>
          </w:tcPr>
          <w:p w14:paraId="67958706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0,692</w:t>
            </w:r>
          </w:p>
        </w:tc>
        <w:tc>
          <w:tcPr>
            <w:tcW w:w="471" w:type="pct"/>
            <w:tcBorders>
              <w:top w:val="none" w:sz="0" w:space="0" w:color="auto"/>
              <w:bottom w:val="none" w:sz="0" w:space="0" w:color="auto"/>
            </w:tcBorders>
          </w:tcPr>
          <w:p w14:paraId="6E69CF10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0,100</w:t>
            </w:r>
          </w:p>
        </w:tc>
        <w:tc>
          <w:tcPr>
            <w:tcW w:w="553" w:type="pct"/>
            <w:tcBorders>
              <w:top w:val="none" w:sz="0" w:space="0" w:color="auto"/>
              <w:bottom w:val="none" w:sz="0" w:space="0" w:color="auto"/>
            </w:tcBorders>
          </w:tcPr>
          <w:p w14:paraId="6C398981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0,3127</w:t>
            </w:r>
          </w:p>
        </w:tc>
        <w:tc>
          <w:tcPr>
            <w:tcW w:w="639" w:type="pct"/>
            <w:tcBorders>
              <w:top w:val="none" w:sz="0" w:space="0" w:color="auto"/>
              <w:bottom w:val="none" w:sz="0" w:space="0" w:color="auto"/>
            </w:tcBorders>
          </w:tcPr>
          <w:p w14:paraId="765CFAE4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0,805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</w:tcPr>
          <w:p w14:paraId="681205B8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  <w:t>12,147</w:t>
            </w:r>
          </w:p>
        </w:tc>
      </w:tr>
      <w:tr w:rsidR="00FE5C5C" w:rsidRPr="00197660" w14:paraId="72712E86" w14:textId="77777777" w:rsidTr="00C6780C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3CA5FB58" w14:textId="77777777" w:rsidR="00FE5C5C" w:rsidRPr="00197660" w:rsidRDefault="00FE5C5C" w:rsidP="00FE5C5C">
            <w:pPr>
              <w:ind w:left="60" w:right="60"/>
              <w:jc w:val="left"/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Animals </w:t>
            </w:r>
            <w:proofErr w:type="gramStart"/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>purchase:</w:t>
            </w:r>
            <w:proofErr w:type="gramEnd"/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from 1 to 5 animals (vs.0)</w:t>
            </w:r>
          </w:p>
        </w:tc>
        <w:tc>
          <w:tcPr>
            <w:tcW w:w="486" w:type="pct"/>
          </w:tcPr>
          <w:p w14:paraId="46A82E2B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2,902</w:t>
            </w:r>
          </w:p>
        </w:tc>
        <w:tc>
          <w:tcPr>
            <w:tcW w:w="608" w:type="pct"/>
          </w:tcPr>
          <w:p w14:paraId="3D00013C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,922</w:t>
            </w:r>
          </w:p>
        </w:tc>
        <w:tc>
          <w:tcPr>
            <w:tcW w:w="471" w:type="pct"/>
          </w:tcPr>
          <w:p w14:paraId="443C3DED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,002</w:t>
            </w:r>
          </w:p>
        </w:tc>
        <w:tc>
          <w:tcPr>
            <w:tcW w:w="553" w:type="pct"/>
          </w:tcPr>
          <w:p w14:paraId="562092D9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18,202</w:t>
            </w:r>
          </w:p>
        </w:tc>
        <w:tc>
          <w:tcPr>
            <w:tcW w:w="639" w:type="pct"/>
          </w:tcPr>
          <w:p w14:paraId="3AAE824C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2,987</w:t>
            </w:r>
          </w:p>
        </w:tc>
        <w:tc>
          <w:tcPr>
            <w:tcW w:w="643" w:type="pct"/>
          </w:tcPr>
          <w:p w14:paraId="53C973ED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110,924</w:t>
            </w:r>
          </w:p>
        </w:tc>
      </w:tr>
      <w:tr w:rsidR="00FE5C5C" w:rsidRPr="00197660" w14:paraId="32D028B3" w14:textId="77777777" w:rsidTr="00C678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tcBorders>
              <w:top w:val="none" w:sz="0" w:space="0" w:color="auto"/>
              <w:bottom w:val="none" w:sz="0" w:space="0" w:color="auto"/>
            </w:tcBorders>
          </w:tcPr>
          <w:p w14:paraId="7B12CC4D" w14:textId="77777777" w:rsidR="00FE5C5C" w:rsidRPr="00197660" w:rsidRDefault="00FE5C5C" w:rsidP="00FE5C5C">
            <w:pPr>
              <w:ind w:right="60"/>
              <w:jc w:val="left"/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Absence of routine monthly milk sampling and </w:t>
            </w:r>
            <w:proofErr w:type="spellStart"/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>analysy</w:t>
            </w:r>
            <w:proofErr w:type="spellEnd"/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(vs. presence)</w:t>
            </w:r>
          </w:p>
        </w:tc>
        <w:tc>
          <w:tcPr>
            <w:tcW w:w="486" w:type="pct"/>
            <w:tcBorders>
              <w:top w:val="none" w:sz="0" w:space="0" w:color="auto"/>
              <w:bottom w:val="none" w:sz="0" w:space="0" w:color="auto"/>
            </w:tcBorders>
          </w:tcPr>
          <w:p w14:paraId="1B34AF78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2,523</w:t>
            </w:r>
          </w:p>
        </w:tc>
        <w:tc>
          <w:tcPr>
            <w:tcW w:w="608" w:type="pct"/>
            <w:tcBorders>
              <w:top w:val="none" w:sz="0" w:space="0" w:color="auto"/>
              <w:bottom w:val="none" w:sz="0" w:space="0" w:color="auto"/>
            </w:tcBorders>
          </w:tcPr>
          <w:p w14:paraId="4F3C4E0F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,779</w:t>
            </w:r>
          </w:p>
        </w:tc>
        <w:tc>
          <w:tcPr>
            <w:tcW w:w="471" w:type="pct"/>
            <w:tcBorders>
              <w:top w:val="none" w:sz="0" w:space="0" w:color="auto"/>
              <w:bottom w:val="none" w:sz="0" w:space="0" w:color="auto"/>
            </w:tcBorders>
          </w:tcPr>
          <w:p w14:paraId="578B6985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,001</w:t>
            </w:r>
          </w:p>
        </w:tc>
        <w:tc>
          <w:tcPr>
            <w:tcW w:w="553" w:type="pct"/>
            <w:tcBorders>
              <w:top w:val="none" w:sz="0" w:space="0" w:color="auto"/>
              <w:bottom w:val="none" w:sz="0" w:space="0" w:color="auto"/>
            </w:tcBorders>
          </w:tcPr>
          <w:p w14:paraId="1A5BE584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12,464</w:t>
            </w:r>
          </w:p>
        </w:tc>
        <w:tc>
          <w:tcPr>
            <w:tcW w:w="639" w:type="pct"/>
            <w:tcBorders>
              <w:top w:val="none" w:sz="0" w:space="0" w:color="auto"/>
              <w:bottom w:val="none" w:sz="0" w:space="0" w:color="auto"/>
            </w:tcBorders>
          </w:tcPr>
          <w:p w14:paraId="5280B665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2,705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</w:tcPr>
          <w:p w14:paraId="2EE2186F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57,420</w:t>
            </w:r>
          </w:p>
        </w:tc>
      </w:tr>
      <w:tr w:rsidR="00FE5C5C" w:rsidRPr="00197660" w14:paraId="2CF2B611" w14:textId="77777777" w:rsidTr="00C6780C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76B634B7" w14:textId="77777777" w:rsidR="00FE5C5C" w:rsidRPr="00197660" w:rsidRDefault="00FE5C5C" w:rsidP="00FE5C5C">
            <w:pPr>
              <w:ind w:right="60"/>
              <w:jc w:val="left"/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>No nursing (vs. presence)</w:t>
            </w:r>
          </w:p>
        </w:tc>
        <w:tc>
          <w:tcPr>
            <w:tcW w:w="486" w:type="pct"/>
          </w:tcPr>
          <w:p w14:paraId="47113A94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1,073</w:t>
            </w:r>
          </w:p>
        </w:tc>
        <w:tc>
          <w:tcPr>
            <w:tcW w:w="608" w:type="pct"/>
          </w:tcPr>
          <w:p w14:paraId="7B012165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,702</w:t>
            </w:r>
          </w:p>
        </w:tc>
        <w:tc>
          <w:tcPr>
            <w:tcW w:w="471" w:type="pct"/>
          </w:tcPr>
          <w:p w14:paraId="756B1387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,126</w:t>
            </w:r>
          </w:p>
        </w:tc>
        <w:tc>
          <w:tcPr>
            <w:tcW w:w="553" w:type="pct"/>
          </w:tcPr>
          <w:p w14:paraId="27D91B5B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2,924</w:t>
            </w:r>
          </w:p>
        </w:tc>
        <w:tc>
          <w:tcPr>
            <w:tcW w:w="639" w:type="pct"/>
          </w:tcPr>
          <w:p w14:paraId="4EFB2888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,739</w:t>
            </w:r>
          </w:p>
        </w:tc>
        <w:tc>
          <w:tcPr>
            <w:tcW w:w="643" w:type="pct"/>
          </w:tcPr>
          <w:p w14:paraId="144EC545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11,567</w:t>
            </w:r>
          </w:p>
        </w:tc>
      </w:tr>
      <w:tr w:rsidR="00FE5C5C" w:rsidRPr="00197660" w14:paraId="4DABBD8C" w14:textId="77777777" w:rsidTr="00C678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tcBorders>
              <w:top w:val="none" w:sz="0" w:space="0" w:color="auto"/>
              <w:bottom w:val="none" w:sz="0" w:space="0" w:color="auto"/>
            </w:tcBorders>
          </w:tcPr>
          <w:p w14:paraId="763F8762" w14:textId="77777777" w:rsidR="00FE5C5C" w:rsidRPr="00197660" w:rsidRDefault="00FE5C5C" w:rsidP="00FE5C5C">
            <w:pPr>
              <w:ind w:right="60"/>
              <w:jc w:val="left"/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>No holding area (vs. presence)</w:t>
            </w:r>
          </w:p>
        </w:tc>
        <w:tc>
          <w:tcPr>
            <w:tcW w:w="486" w:type="pct"/>
            <w:tcBorders>
              <w:top w:val="none" w:sz="0" w:space="0" w:color="auto"/>
              <w:bottom w:val="none" w:sz="0" w:space="0" w:color="auto"/>
            </w:tcBorders>
          </w:tcPr>
          <w:p w14:paraId="7E39B94D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-,951</w:t>
            </w:r>
          </w:p>
        </w:tc>
        <w:tc>
          <w:tcPr>
            <w:tcW w:w="608" w:type="pct"/>
            <w:tcBorders>
              <w:top w:val="none" w:sz="0" w:space="0" w:color="auto"/>
              <w:bottom w:val="none" w:sz="0" w:space="0" w:color="auto"/>
            </w:tcBorders>
          </w:tcPr>
          <w:p w14:paraId="0786C52C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,631</w:t>
            </w:r>
          </w:p>
        </w:tc>
        <w:tc>
          <w:tcPr>
            <w:tcW w:w="471" w:type="pct"/>
            <w:tcBorders>
              <w:top w:val="none" w:sz="0" w:space="0" w:color="auto"/>
              <w:bottom w:val="none" w:sz="0" w:space="0" w:color="auto"/>
            </w:tcBorders>
          </w:tcPr>
          <w:p w14:paraId="5846E8BF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,132</w:t>
            </w:r>
          </w:p>
        </w:tc>
        <w:tc>
          <w:tcPr>
            <w:tcW w:w="553" w:type="pct"/>
            <w:tcBorders>
              <w:top w:val="none" w:sz="0" w:space="0" w:color="auto"/>
              <w:bottom w:val="none" w:sz="0" w:space="0" w:color="auto"/>
            </w:tcBorders>
          </w:tcPr>
          <w:p w14:paraId="335BD755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,386</w:t>
            </w:r>
          </w:p>
        </w:tc>
        <w:tc>
          <w:tcPr>
            <w:tcW w:w="639" w:type="pct"/>
            <w:tcBorders>
              <w:top w:val="none" w:sz="0" w:space="0" w:color="auto"/>
              <w:bottom w:val="none" w:sz="0" w:space="0" w:color="auto"/>
            </w:tcBorders>
          </w:tcPr>
          <w:p w14:paraId="65609997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,112</w:t>
            </w:r>
          </w:p>
        </w:tc>
        <w:tc>
          <w:tcPr>
            <w:tcW w:w="643" w:type="pct"/>
            <w:tcBorders>
              <w:top w:val="none" w:sz="0" w:space="0" w:color="auto"/>
              <w:bottom w:val="none" w:sz="0" w:space="0" w:color="auto"/>
            </w:tcBorders>
          </w:tcPr>
          <w:p w14:paraId="45F11B29" w14:textId="77777777" w:rsidR="00FE5C5C" w:rsidRPr="00197660" w:rsidRDefault="00FE5C5C" w:rsidP="00FE5C5C">
            <w:pPr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1,332</w:t>
            </w:r>
          </w:p>
        </w:tc>
      </w:tr>
      <w:tr w:rsidR="00FE5C5C" w:rsidRPr="00197660" w14:paraId="78AAC332" w14:textId="77777777" w:rsidTr="00C6780C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tcBorders>
              <w:bottom w:val="single" w:sz="4" w:space="0" w:color="auto"/>
            </w:tcBorders>
          </w:tcPr>
          <w:p w14:paraId="509392E7" w14:textId="77777777" w:rsidR="00FE5C5C" w:rsidRPr="00197660" w:rsidRDefault="00FE5C5C" w:rsidP="00FE5C5C">
            <w:pPr>
              <w:ind w:right="60"/>
              <w:jc w:val="left"/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97660">
              <w:rPr>
                <w:rFonts w:ascii="Palatino Linotype" w:hAnsi="Palatino Linotype" w:cstheme="minorHAnsi"/>
                <w:b w:val="0"/>
                <w:bCs w:val="0"/>
                <w:color w:val="000000" w:themeColor="text1"/>
                <w:sz w:val="20"/>
                <w:szCs w:val="20"/>
              </w:rPr>
              <w:t>No hospital pen (vs. presence)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877891A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-1,092</w:t>
            </w:r>
          </w:p>
        </w:tc>
        <w:tc>
          <w:tcPr>
            <w:tcW w:w="608" w:type="pct"/>
            <w:tcBorders>
              <w:bottom w:val="single" w:sz="4" w:space="0" w:color="auto"/>
            </w:tcBorders>
          </w:tcPr>
          <w:p w14:paraId="2CD3747A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,933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14:paraId="4728317B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,242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6BFF0842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,336</w:t>
            </w: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31ECBE3E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,054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624B2A83" w14:textId="77777777" w:rsidR="00FE5C5C" w:rsidRPr="00197660" w:rsidRDefault="00FE5C5C" w:rsidP="00FE5C5C">
            <w:pPr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</w:pPr>
            <w:r w:rsidRPr="00197660">
              <w:rPr>
                <w:rFonts w:ascii="Palatino Linotype" w:eastAsia="Arial" w:hAnsi="Palatino Linotype" w:cs="Arial"/>
                <w:color w:val="010205"/>
                <w:sz w:val="20"/>
                <w:szCs w:val="20"/>
              </w:rPr>
              <w:t>2,088</w:t>
            </w:r>
          </w:p>
        </w:tc>
      </w:tr>
    </w:tbl>
    <w:p w14:paraId="31D31108" w14:textId="77777777" w:rsidR="00FE5C5C" w:rsidRPr="00B469FA" w:rsidRDefault="00FE5C5C"/>
    <w:p w14:paraId="1FB6A79E" w14:textId="77777777" w:rsidR="00814A61" w:rsidRDefault="00814A61"/>
    <w:sectPr w:rsidR="00814A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36745" w14:textId="77777777" w:rsidR="00CE061A" w:rsidRDefault="00CE061A" w:rsidP="0070446F">
      <w:pPr>
        <w:spacing w:after="0" w:line="240" w:lineRule="auto"/>
      </w:pPr>
      <w:r>
        <w:separator/>
      </w:r>
    </w:p>
  </w:endnote>
  <w:endnote w:type="continuationSeparator" w:id="0">
    <w:p w14:paraId="00761BD9" w14:textId="77777777" w:rsidR="00CE061A" w:rsidRDefault="00CE061A" w:rsidP="0070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F97C2" w14:textId="77777777" w:rsidR="0070446F" w:rsidRDefault="007044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2EC12" w14:textId="77777777" w:rsidR="0070446F" w:rsidRDefault="007044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A2645" w14:textId="77777777" w:rsidR="0070446F" w:rsidRDefault="007044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3F337" w14:textId="77777777" w:rsidR="00CE061A" w:rsidRDefault="00CE061A" w:rsidP="0070446F">
      <w:pPr>
        <w:spacing w:after="0" w:line="240" w:lineRule="auto"/>
      </w:pPr>
      <w:r>
        <w:separator/>
      </w:r>
    </w:p>
  </w:footnote>
  <w:footnote w:type="continuationSeparator" w:id="0">
    <w:p w14:paraId="7A2E2D93" w14:textId="77777777" w:rsidR="00CE061A" w:rsidRDefault="00CE061A" w:rsidP="0070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39CA" w14:textId="77777777" w:rsidR="0070446F" w:rsidRDefault="007044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34260" w14:textId="77777777" w:rsidR="0070446F" w:rsidRDefault="0070446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1E33D" w14:textId="77777777" w:rsidR="0070446F" w:rsidRDefault="0070446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814A61"/>
    <w:rsid w:val="000E5D44"/>
    <w:rsid w:val="000F5A33"/>
    <w:rsid w:val="00146E68"/>
    <w:rsid w:val="00197660"/>
    <w:rsid w:val="001E3764"/>
    <w:rsid w:val="00287146"/>
    <w:rsid w:val="002D2BE1"/>
    <w:rsid w:val="0035105F"/>
    <w:rsid w:val="003923BF"/>
    <w:rsid w:val="003B5F29"/>
    <w:rsid w:val="00437DA5"/>
    <w:rsid w:val="00471CEE"/>
    <w:rsid w:val="004B00BE"/>
    <w:rsid w:val="00573042"/>
    <w:rsid w:val="005C30D0"/>
    <w:rsid w:val="00612CE5"/>
    <w:rsid w:val="00622028"/>
    <w:rsid w:val="00664AD4"/>
    <w:rsid w:val="00685AF2"/>
    <w:rsid w:val="006F38B3"/>
    <w:rsid w:val="0070446F"/>
    <w:rsid w:val="0079117E"/>
    <w:rsid w:val="007E6393"/>
    <w:rsid w:val="00814A61"/>
    <w:rsid w:val="0083441A"/>
    <w:rsid w:val="00865B2F"/>
    <w:rsid w:val="008D7BF2"/>
    <w:rsid w:val="00934095"/>
    <w:rsid w:val="009F0D9C"/>
    <w:rsid w:val="00AB257B"/>
    <w:rsid w:val="00B469FA"/>
    <w:rsid w:val="00C03405"/>
    <w:rsid w:val="00CE061A"/>
    <w:rsid w:val="00D11B53"/>
    <w:rsid w:val="00FA2794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D106"/>
  <w15:chartTrackingRefBased/>
  <w15:docId w15:val="{C0AD119B-DE9F-4900-AE39-81513B72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4A61"/>
    <w:pPr>
      <w:jc w:val="both"/>
    </w:pPr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4A6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4A6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4A61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4A61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4A61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4A61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4A61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4A61"/>
    <w:pPr>
      <w:keepNext/>
      <w:keepLines/>
      <w:spacing w:after="0"/>
      <w:jc w:val="lef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4A61"/>
    <w:pPr>
      <w:keepNext/>
      <w:keepLines/>
      <w:spacing w:after="0"/>
      <w:jc w:val="lef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4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4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4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4A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4A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4A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4A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4A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4A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4A6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4A61"/>
    <w:pPr>
      <w:numPr>
        <w:ilvl w:val="1"/>
      </w:numPr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4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4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4A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4A61"/>
    <w:pPr>
      <w:ind w:left="720"/>
      <w:contextualSpacing/>
      <w:jc w:val="left"/>
    </w:pPr>
  </w:style>
  <w:style w:type="character" w:styleId="Enfasiintensa">
    <w:name w:val="Intense Emphasis"/>
    <w:basedOn w:val="Carpredefinitoparagrafo"/>
    <w:uiPriority w:val="21"/>
    <w:qFormat/>
    <w:rsid w:val="00814A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4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4A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4A61"/>
    <w:rPr>
      <w:b/>
      <w:bCs/>
      <w:smallCaps/>
      <w:color w:val="0F4761" w:themeColor="accent1" w:themeShade="BF"/>
      <w:spacing w:val="5"/>
    </w:rPr>
  </w:style>
  <w:style w:type="table" w:styleId="Grigliatabellachiara">
    <w:name w:val="Grid Table Light"/>
    <w:basedOn w:val="Tabellanormale"/>
    <w:uiPriority w:val="40"/>
    <w:rsid w:val="006220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62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62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704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46F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704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446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Zecconi</dc:creator>
  <cp:keywords/>
  <dc:description/>
  <cp:lastModifiedBy>Alfonso Zecconi</cp:lastModifiedBy>
  <cp:revision>8</cp:revision>
  <dcterms:created xsi:type="dcterms:W3CDTF">2024-07-31T08:50:00Z</dcterms:created>
  <dcterms:modified xsi:type="dcterms:W3CDTF">2024-08-13T09:03:00Z</dcterms:modified>
</cp:coreProperties>
</file>