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69E3" w14:textId="315F2DA5" w:rsidR="004E5C2E" w:rsidRDefault="004E5C2E" w:rsidP="001367FC">
      <w:pPr>
        <w:jc w:val="center"/>
        <w:rPr>
          <w:b/>
          <w:bCs/>
          <w:i/>
          <w:iCs/>
          <w:sz w:val="28"/>
          <w:szCs w:val="28"/>
        </w:rPr>
      </w:pPr>
      <w:r w:rsidRPr="00CD527C">
        <w:rPr>
          <w:b/>
          <w:bCs/>
          <w:i/>
          <w:iCs/>
          <w:sz w:val="28"/>
          <w:szCs w:val="28"/>
        </w:rPr>
        <w:t>Supplementary Information</w:t>
      </w:r>
    </w:p>
    <w:p w14:paraId="5C343F16" w14:textId="0E40A6FB" w:rsidR="004E5C2E" w:rsidRPr="001367FC" w:rsidRDefault="00B75B71" w:rsidP="004E5C2E">
      <w:pPr>
        <w:spacing w:line="360" w:lineRule="auto"/>
        <w:jc w:val="both"/>
        <w:rPr>
          <w:b/>
          <w:bCs/>
          <w:sz w:val="28"/>
          <w:szCs w:val="28"/>
          <w:lang w:val="en-US"/>
        </w:rPr>
      </w:pPr>
      <w:r>
        <w:rPr>
          <w:b/>
          <w:bCs/>
          <w:sz w:val="28"/>
          <w:szCs w:val="28"/>
          <w:lang w:val="en-US"/>
        </w:rPr>
        <w:t>Review -</w:t>
      </w:r>
      <w:r w:rsidR="004E5C2E" w:rsidRPr="00A64802">
        <w:rPr>
          <w:b/>
          <w:bCs/>
          <w:sz w:val="28"/>
          <w:szCs w:val="28"/>
          <w:lang w:val="en-US"/>
        </w:rPr>
        <w:t xml:space="preserve"> </w:t>
      </w:r>
      <w:r>
        <w:rPr>
          <w:b/>
          <w:bCs/>
          <w:sz w:val="28"/>
          <w:szCs w:val="28"/>
          <w:lang w:val="en-US"/>
        </w:rPr>
        <w:t>S</w:t>
      </w:r>
      <w:r w:rsidR="004E5C2E" w:rsidRPr="00A64802">
        <w:rPr>
          <w:b/>
          <w:bCs/>
          <w:sz w:val="28"/>
          <w:szCs w:val="28"/>
          <w:lang w:val="en-US"/>
        </w:rPr>
        <w:t xml:space="preserve">afety aspects of sodium-ion batteries: </w:t>
      </w:r>
      <w:r w:rsidR="00723B68">
        <w:rPr>
          <w:b/>
          <w:bCs/>
          <w:sz w:val="28"/>
          <w:szCs w:val="28"/>
          <w:lang w:val="en-US"/>
        </w:rPr>
        <w:t>P</w:t>
      </w:r>
      <w:r w:rsidR="004E5C2E" w:rsidRPr="00A64802">
        <w:rPr>
          <w:b/>
          <w:bCs/>
          <w:sz w:val="28"/>
          <w:szCs w:val="28"/>
          <w:lang w:val="en-US"/>
        </w:rPr>
        <w:t>rospective analysis from 1</w:t>
      </w:r>
      <w:r w:rsidR="004E5C2E" w:rsidRPr="00A64802">
        <w:rPr>
          <w:b/>
          <w:bCs/>
          <w:sz w:val="28"/>
          <w:szCs w:val="28"/>
          <w:vertAlign w:val="superscript"/>
          <w:lang w:val="en-US"/>
        </w:rPr>
        <w:t>st</w:t>
      </w:r>
      <w:r w:rsidR="004E5C2E" w:rsidRPr="00A64802">
        <w:rPr>
          <w:b/>
          <w:bCs/>
          <w:sz w:val="28"/>
          <w:szCs w:val="28"/>
          <w:lang w:val="en-US"/>
        </w:rPr>
        <w:t xml:space="preserve"> </w:t>
      </w:r>
      <w:r w:rsidR="004E5C2E" w:rsidRPr="001367FC">
        <w:rPr>
          <w:b/>
          <w:bCs/>
          <w:sz w:val="28"/>
          <w:szCs w:val="28"/>
          <w:lang w:val="en-US"/>
        </w:rPr>
        <w:t>generation towards more advanced systems</w:t>
      </w:r>
    </w:p>
    <w:p w14:paraId="2FF79D46" w14:textId="3644FA23" w:rsidR="00BD13A8" w:rsidRPr="001367FC" w:rsidRDefault="00BD13A8" w:rsidP="00BD13A8">
      <w:r w:rsidRPr="001367FC">
        <w:t>Pempa Tshering Bhutia</w:t>
      </w:r>
      <w:r w:rsidR="008D3816" w:rsidRPr="001367FC">
        <w:rPr>
          <w:vertAlign w:val="superscript"/>
        </w:rPr>
        <w:t>1</w:t>
      </w:r>
      <w:r w:rsidRPr="001367FC">
        <w:rPr>
          <w:vertAlign w:val="superscript"/>
        </w:rPr>
        <w:t>,</w:t>
      </w:r>
      <w:r w:rsidR="008D3816" w:rsidRPr="001367FC">
        <w:rPr>
          <w:vertAlign w:val="superscript"/>
        </w:rPr>
        <w:t>2</w:t>
      </w:r>
      <w:r w:rsidRPr="001367FC">
        <w:rPr>
          <w:vertAlign w:val="superscript"/>
        </w:rPr>
        <w:t>,</w:t>
      </w:r>
      <w:r w:rsidR="008D3816" w:rsidRPr="001367FC">
        <w:rPr>
          <w:vertAlign w:val="superscript"/>
        </w:rPr>
        <w:t>3</w:t>
      </w:r>
      <w:r w:rsidRPr="001367FC">
        <w:rPr>
          <w:vertAlign w:val="superscript"/>
        </w:rPr>
        <w:t>,</w:t>
      </w:r>
      <w:r w:rsidR="008D3816" w:rsidRPr="001367FC">
        <w:rPr>
          <w:vertAlign w:val="superscript"/>
        </w:rPr>
        <w:t>4</w:t>
      </w:r>
      <w:r w:rsidRPr="001367FC">
        <w:t>, Sylvie Grugeon</w:t>
      </w:r>
      <w:r w:rsidR="008D3816" w:rsidRPr="001367FC">
        <w:rPr>
          <w:vertAlign w:val="superscript"/>
        </w:rPr>
        <w:t>2</w:t>
      </w:r>
      <w:r w:rsidRPr="001367FC">
        <w:rPr>
          <w:vertAlign w:val="superscript"/>
        </w:rPr>
        <w:t>,</w:t>
      </w:r>
      <w:r w:rsidR="008D3816" w:rsidRPr="001367FC">
        <w:rPr>
          <w:vertAlign w:val="superscript"/>
        </w:rPr>
        <w:t>3</w:t>
      </w:r>
      <w:r w:rsidRPr="001367FC">
        <w:t>,</w:t>
      </w:r>
      <w:bookmarkStart w:id="0" w:name="_Hlk168907772"/>
      <w:r w:rsidRPr="001367FC">
        <w:t xml:space="preserve"> Asmae El Mejdoubi</w:t>
      </w:r>
      <w:r w:rsidR="008D3816" w:rsidRPr="001367FC">
        <w:rPr>
          <w:vertAlign w:val="superscript"/>
        </w:rPr>
        <w:t>5</w:t>
      </w:r>
      <w:r w:rsidRPr="001367FC">
        <w:t>, Stéphane Laruelle</w:t>
      </w:r>
      <w:r w:rsidR="008D3816" w:rsidRPr="001367FC">
        <w:rPr>
          <w:vertAlign w:val="superscript"/>
        </w:rPr>
        <w:t>2</w:t>
      </w:r>
      <w:r w:rsidRPr="001367FC">
        <w:rPr>
          <w:vertAlign w:val="superscript"/>
        </w:rPr>
        <w:t>,</w:t>
      </w:r>
      <w:r w:rsidR="008D3816" w:rsidRPr="001367FC">
        <w:rPr>
          <w:vertAlign w:val="superscript"/>
        </w:rPr>
        <w:t>3</w:t>
      </w:r>
      <w:r w:rsidRPr="001367FC">
        <w:t>, Guy Marlair</w:t>
      </w:r>
      <w:bookmarkEnd w:id="0"/>
      <w:r w:rsidR="008D3816" w:rsidRPr="001367FC">
        <w:rPr>
          <w:vertAlign w:val="superscript"/>
        </w:rPr>
        <w:t>1</w:t>
      </w:r>
      <w:r w:rsidRPr="001367FC">
        <w:rPr>
          <w:vertAlign w:val="superscript"/>
        </w:rPr>
        <w:t>,</w:t>
      </w:r>
      <w:r w:rsidRPr="001367FC">
        <w:rPr>
          <w:i/>
        </w:rPr>
        <w:t>*</w:t>
      </w:r>
    </w:p>
    <w:p w14:paraId="0B0BA98F" w14:textId="2F3B788B" w:rsidR="004E5C2E" w:rsidRPr="00493401" w:rsidRDefault="008D3816" w:rsidP="004E5C2E">
      <w:pPr>
        <w:rPr>
          <w:rFonts w:cstheme="minorHAnsi"/>
          <w:i/>
          <w:lang w:val="fr-FR"/>
        </w:rPr>
      </w:pPr>
      <w:r>
        <w:rPr>
          <w:i/>
          <w:vertAlign w:val="superscript"/>
          <w:lang w:val="fr-FR"/>
        </w:rPr>
        <w:t>1</w:t>
      </w:r>
      <w:r w:rsidR="004E5C2E" w:rsidRPr="00277150">
        <w:rPr>
          <w:i/>
          <w:lang w:val="fr-FR"/>
        </w:rPr>
        <w:t>Institut</w:t>
      </w:r>
      <w:r w:rsidR="004E5C2E">
        <w:rPr>
          <w:i/>
          <w:vertAlign w:val="superscript"/>
          <w:lang w:val="fr-FR"/>
        </w:rPr>
        <w:t xml:space="preserve"> </w:t>
      </w:r>
      <w:r w:rsidR="004E5C2E" w:rsidRPr="00CF52C2">
        <w:rPr>
          <w:i/>
          <w:lang w:val="fr-FR"/>
        </w:rPr>
        <w:t xml:space="preserve">National de l’Environnement Industriel et des Risques (INERIS), Parc Technologique Alata, BP2, 60550 Verneuil-en-Halatte, </w:t>
      </w:r>
      <w:r w:rsidR="004E5C2E">
        <w:rPr>
          <w:i/>
          <w:lang w:val="fr-FR"/>
        </w:rPr>
        <w:t>France</w:t>
      </w:r>
    </w:p>
    <w:p w14:paraId="597494CF" w14:textId="79E954A1" w:rsidR="004E5C2E" w:rsidRPr="000742F8" w:rsidRDefault="008D3816" w:rsidP="004E5C2E">
      <w:pPr>
        <w:rPr>
          <w:i/>
          <w:lang w:val="fr-FR"/>
        </w:rPr>
      </w:pPr>
      <w:r>
        <w:rPr>
          <w:rFonts w:cstheme="minorHAnsi"/>
          <w:i/>
          <w:vertAlign w:val="superscript"/>
          <w:lang w:val="fr-FR"/>
        </w:rPr>
        <w:t>2</w:t>
      </w:r>
      <w:r w:rsidR="004E5C2E" w:rsidRPr="00493401">
        <w:rPr>
          <w:rFonts w:cstheme="minorHAnsi"/>
          <w:i/>
          <w:lang w:val="fr-FR"/>
        </w:rPr>
        <w:t>Laboratoire de Réactivité et Chimie des Solides,</w:t>
      </w:r>
      <w:r w:rsidR="004E5C2E" w:rsidRPr="00493401">
        <w:rPr>
          <w:rFonts w:eastAsia="Times New Roman" w:cstheme="minorHAnsi"/>
          <w:i/>
          <w:lang w:val="fr-FR" w:eastAsia="es-ES_tradnl"/>
        </w:rPr>
        <w:t xml:space="preserve"> CNRS UMR 7314,</w:t>
      </w:r>
      <w:r w:rsidR="004E5C2E" w:rsidRPr="00493401">
        <w:rPr>
          <w:rFonts w:cstheme="minorHAnsi"/>
          <w:i/>
          <w:lang w:val="fr-FR"/>
        </w:rPr>
        <w:t xml:space="preserve"> Université</w:t>
      </w:r>
      <w:r w:rsidR="004E5C2E" w:rsidRPr="00CF52C2">
        <w:rPr>
          <w:i/>
          <w:lang w:val="fr-FR"/>
        </w:rPr>
        <w:t xml:space="preserve"> de Picardie Jules Verne, Amiens 80039, </w:t>
      </w:r>
      <w:r w:rsidR="004E5C2E">
        <w:rPr>
          <w:i/>
          <w:lang w:val="fr-FR"/>
        </w:rPr>
        <w:t>France</w:t>
      </w:r>
    </w:p>
    <w:p w14:paraId="687DBC70" w14:textId="1FE8DF81" w:rsidR="004E5C2E" w:rsidRDefault="008D3816" w:rsidP="004E5C2E">
      <w:pPr>
        <w:rPr>
          <w:i/>
          <w:lang w:val="fr-FR"/>
        </w:rPr>
      </w:pPr>
      <w:r>
        <w:rPr>
          <w:i/>
          <w:vertAlign w:val="superscript"/>
          <w:lang w:val="fr-FR"/>
        </w:rPr>
        <w:t>3</w:t>
      </w:r>
      <w:r w:rsidR="004E5C2E" w:rsidRPr="000742F8">
        <w:rPr>
          <w:i/>
          <w:lang w:val="fr-FR"/>
        </w:rPr>
        <w:t xml:space="preserve">RS2E, Réseau Français sur le Stockage Electrochimique de l’Energie, FR CNRS 3459, CEDEX 1, F-80039 Amiens, </w:t>
      </w:r>
      <w:r w:rsidR="004E5C2E">
        <w:rPr>
          <w:i/>
          <w:lang w:val="fr-FR"/>
        </w:rPr>
        <w:t>France</w:t>
      </w:r>
    </w:p>
    <w:p w14:paraId="3AB2FC77" w14:textId="139A6C71" w:rsidR="004E5C2E" w:rsidRPr="00D07D1F" w:rsidRDefault="008D3816" w:rsidP="004E5C2E">
      <w:pPr>
        <w:rPr>
          <w:i/>
          <w:lang w:val="fr-FR"/>
        </w:rPr>
      </w:pPr>
      <w:r>
        <w:rPr>
          <w:i/>
          <w:vertAlign w:val="superscript"/>
          <w:lang w:val="fr-FR"/>
        </w:rPr>
        <w:t>4</w:t>
      </w:r>
      <w:r w:rsidR="004E5C2E" w:rsidRPr="00D07D1F">
        <w:rPr>
          <w:i/>
          <w:lang w:val="fr-FR"/>
        </w:rPr>
        <w:t>Alistore-European Research Institu</w:t>
      </w:r>
      <w:r w:rsidR="004E5C2E">
        <w:rPr>
          <w:i/>
          <w:lang w:val="fr-FR"/>
        </w:rPr>
        <w:t>t</w:t>
      </w:r>
      <w:r w:rsidR="004E5C2E" w:rsidRPr="00D07D1F">
        <w:rPr>
          <w:i/>
          <w:lang w:val="fr-FR"/>
        </w:rPr>
        <w:t>e (ERI), FR CNRS 3104, F-80039 Amiens Cedex 1, France</w:t>
      </w:r>
    </w:p>
    <w:p w14:paraId="50488EF4" w14:textId="57C2F1FF" w:rsidR="00E476EF" w:rsidRPr="00CF52C2" w:rsidRDefault="008D3816" w:rsidP="004E5C2E">
      <w:pPr>
        <w:rPr>
          <w:i/>
          <w:lang w:val="fr-FR"/>
        </w:rPr>
      </w:pPr>
      <w:r>
        <w:rPr>
          <w:i/>
          <w:vertAlign w:val="superscript"/>
          <w:lang w:val="fr-FR"/>
        </w:rPr>
        <w:t>5</w:t>
      </w:r>
      <w:r w:rsidR="004E5C2E" w:rsidRPr="00CF52C2">
        <w:rPr>
          <w:i/>
          <w:lang w:val="fr-FR"/>
        </w:rPr>
        <w:t xml:space="preserve">TIAMAT, </w:t>
      </w:r>
      <w:r w:rsidR="004E5C2E">
        <w:rPr>
          <w:i/>
          <w:lang w:val="fr-FR"/>
        </w:rPr>
        <w:t xml:space="preserve">72 rue des Jacobins, 80000 Amiens, France </w:t>
      </w:r>
    </w:p>
    <w:p w14:paraId="3F4D6F89" w14:textId="77777777" w:rsidR="004E5C2E" w:rsidRDefault="004E5C2E" w:rsidP="004E5C2E">
      <w:pPr>
        <w:rPr>
          <w:rStyle w:val="Hyperlink"/>
          <w:i/>
        </w:rPr>
      </w:pPr>
      <w:r>
        <w:rPr>
          <w:i/>
        </w:rPr>
        <w:t>*</w:t>
      </w:r>
      <w:r w:rsidRPr="000742F8">
        <w:rPr>
          <w:i/>
        </w:rPr>
        <w:t>Corresponding autho</w:t>
      </w:r>
      <w:r>
        <w:rPr>
          <w:i/>
        </w:rPr>
        <w:t>r</w:t>
      </w:r>
      <w:r w:rsidRPr="000742F8">
        <w:rPr>
          <w:i/>
        </w:rPr>
        <w:t xml:space="preserve">: </w:t>
      </w:r>
      <w:hyperlink r:id="rId4" w:history="1">
        <w:r w:rsidRPr="00AD2C66">
          <w:rPr>
            <w:rStyle w:val="Hyperlink"/>
            <w:i/>
          </w:rPr>
          <w:t>Guy.MARLAIR@ineris.fr</w:t>
        </w:r>
      </w:hyperlink>
    </w:p>
    <w:p w14:paraId="1193E666" w14:textId="77777777" w:rsidR="00453323" w:rsidRDefault="00453323" w:rsidP="004E5C2E">
      <w:pPr>
        <w:rPr>
          <w:rStyle w:val="Hyperlink"/>
          <w:i/>
        </w:rPr>
      </w:pPr>
    </w:p>
    <w:p w14:paraId="6CF25B61" w14:textId="67F27A2C" w:rsidR="00453323" w:rsidRPr="00453323" w:rsidRDefault="000420C9" w:rsidP="004E5C2E">
      <w:pPr>
        <w:rPr>
          <w:rStyle w:val="Hyperlink"/>
          <w:iCs/>
          <w:sz w:val="24"/>
          <w:szCs w:val="24"/>
          <w:u w:val="none"/>
        </w:rPr>
      </w:pPr>
      <w:r>
        <w:rPr>
          <w:rStyle w:val="Hyperlink"/>
          <w:iCs/>
          <w:color w:val="000000" w:themeColor="text1"/>
          <w:sz w:val="24"/>
          <w:szCs w:val="24"/>
          <w:u w:val="none"/>
        </w:rPr>
        <w:t xml:space="preserve">Table S1: </w:t>
      </w:r>
      <w:r w:rsidR="00453323" w:rsidRPr="00453323">
        <w:rPr>
          <w:rStyle w:val="Hyperlink"/>
          <w:iCs/>
          <w:color w:val="000000" w:themeColor="text1"/>
          <w:sz w:val="24"/>
          <w:szCs w:val="24"/>
          <w:u w:val="none"/>
        </w:rPr>
        <w:t xml:space="preserve">Theoretical and Practical capacity of selected materials reported in </w:t>
      </w:r>
      <w:r w:rsidR="0019489F">
        <w:rPr>
          <w:rStyle w:val="Hyperlink"/>
          <w:iCs/>
          <w:color w:val="000000" w:themeColor="text1"/>
          <w:sz w:val="24"/>
          <w:szCs w:val="24"/>
          <w:u w:val="none"/>
        </w:rPr>
        <w:t>main</w:t>
      </w:r>
      <w:r w:rsidR="00453323" w:rsidRPr="00453323">
        <w:rPr>
          <w:rStyle w:val="Hyperlink"/>
          <w:iCs/>
          <w:color w:val="000000" w:themeColor="text1"/>
          <w:sz w:val="24"/>
          <w:szCs w:val="24"/>
          <w:u w:val="none"/>
        </w:rPr>
        <w:t xml:space="preserve"> paper</w:t>
      </w:r>
    </w:p>
    <w:tbl>
      <w:tblPr>
        <w:tblStyle w:val="TableGrid"/>
        <w:tblW w:w="0" w:type="auto"/>
        <w:tblLook w:val="04A0" w:firstRow="1" w:lastRow="0" w:firstColumn="1" w:lastColumn="0" w:noHBand="0" w:noVBand="1"/>
      </w:tblPr>
      <w:tblGrid>
        <w:gridCol w:w="2742"/>
        <w:gridCol w:w="2383"/>
        <w:gridCol w:w="2700"/>
        <w:gridCol w:w="1237"/>
      </w:tblGrid>
      <w:tr w:rsidR="005330FA" w:rsidRPr="005330FA" w14:paraId="457D9374" w14:textId="77777777" w:rsidTr="009144AD">
        <w:tc>
          <w:tcPr>
            <w:tcW w:w="2742" w:type="dxa"/>
            <w:vAlign w:val="center"/>
          </w:tcPr>
          <w:p w14:paraId="5F2F1B81" w14:textId="2C1E6045" w:rsidR="00E476EF" w:rsidRPr="009875FB" w:rsidRDefault="00E476EF" w:rsidP="009875FB">
            <w:pPr>
              <w:jc w:val="center"/>
              <w:rPr>
                <w:rStyle w:val="Hyperlink"/>
                <w:rFonts w:cstheme="minorHAnsi"/>
                <w:b/>
                <w:bCs/>
                <w:i/>
                <w:iCs/>
                <w:color w:val="000000" w:themeColor="text1"/>
                <w:sz w:val="24"/>
                <w:szCs w:val="24"/>
                <w:u w:val="none"/>
              </w:rPr>
            </w:pPr>
            <w:r w:rsidRPr="009875FB">
              <w:rPr>
                <w:rFonts w:cstheme="minorHAnsi"/>
                <w:b/>
                <w:bCs/>
                <w:i/>
                <w:iCs/>
                <w:color w:val="000000" w:themeColor="text1"/>
                <w:sz w:val="24"/>
                <w:szCs w:val="24"/>
                <w:lang w:val="en-US"/>
              </w:rPr>
              <w:t>Materials</w:t>
            </w:r>
          </w:p>
        </w:tc>
        <w:tc>
          <w:tcPr>
            <w:tcW w:w="2383" w:type="dxa"/>
            <w:vAlign w:val="center"/>
          </w:tcPr>
          <w:p w14:paraId="2D3F1C80" w14:textId="4AC84042" w:rsidR="00E476EF" w:rsidRPr="009875FB" w:rsidRDefault="00E476EF" w:rsidP="009875FB">
            <w:pPr>
              <w:jc w:val="center"/>
              <w:rPr>
                <w:rStyle w:val="Hyperlink"/>
                <w:rFonts w:cstheme="minorHAnsi"/>
                <w:b/>
                <w:bCs/>
                <w:i/>
                <w:iCs/>
                <w:color w:val="000000" w:themeColor="text1"/>
                <w:sz w:val="24"/>
                <w:szCs w:val="24"/>
                <w:u w:val="none"/>
              </w:rPr>
            </w:pPr>
            <w:r w:rsidRPr="009875FB">
              <w:rPr>
                <w:rStyle w:val="Hyperlink"/>
                <w:rFonts w:cstheme="minorHAnsi"/>
                <w:b/>
                <w:bCs/>
                <w:i/>
                <w:iCs/>
                <w:color w:val="000000" w:themeColor="text1"/>
                <w:sz w:val="24"/>
                <w:szCs w:val="24"/>
                <w:u w:val="none"/>
              </w:rPr>
              <w:t>Theoretical capacity (mAh/g)</w:t>
            </w:r>
          </w:p>
        </w:tc>
        <w:tc>
          <w:tcPr>
            <w:tcW w:w="2700" w:type="dxa"/>
            <w:vAlign w:val="center"/>
          </w:tcPr>
          <w:p w14:paraId="27E1F4F4" w14:textId="77777777" w:rsidR="00E476EF" w:rsidRPr="009875FB" w:rsidRDefault="00E476EF" w:rsidP="009875FB">
            <w:pPr>
              <w:jc w:val="center"/>
              <w:rPr>
                <w:rStyle w:val="Hyperlink"/>
                <w:rFonts w:cstheme="minorHAnsi"/>
                <w:b/>
                <w:bCs/>
                <w:i/>
                <w:iCs/>
                <w:color w:val="000000" w:themeColor="text1"/>
                <w:sz w:val="24"/>
                <w:szCs w:val="24"/>
                <w:u w:val="none"/>
              </w:rPr>
            </w:pPr>
            <w:r w:rsidRPr="009875FB">
              <w:rPr>
                <w:rStyle w:val="Hyperlink"/>
                <w:rFonts w:cstheme="minorHAnsi"/>
                <w:b/>
                <w:bCs/>
                <w:i/>
                <w:iCs/>
                <w:color w:val="000000" w:themeColor="text1"/>
                <w:sz w:val="24"/>
                <w:szCs w:val="24"/>
                <w:u w:val="none"/>
              </w:rPr>
              <w:t>Practical capacity</w:t>
            </w:r>
          </w:p>
          <w:p w14:paraId="69351EE8" w14:textId="48BCDA6A" w:rsidR="00E476EF" w:rsidRPr="009875FB" w:rsidRDefault="00E476EF" w:rsidP="009875FB">
            <w:pPr>
              <w:jc w:val="center"/>
              <w:rPr>
                <w:rStyle w:val="Hyperlink"/>
                <w:rFonts w:cstheme="minorHAnsi"/>
                <w:b/>
                <w:bCs/>
                <w:i/>
                <w:iCs/>
                <w:color w:val="000000" w:themeColor="text1"/>
                <w:sz w:val="24"/>
                <w:szCs w:val="24"/>
                <w:u w:val="none"/>
              </w:rPr>
            </w:pPr>
            <w:r w:rsidRPr="009875FB">
              <w:rPr>
                <w:rStyle w:val="Hyperlink"/>
                <w:rFonts w:cstheme="minorHAnsi"/>
                <w:b/>
                <w:bCs/>
                <w:i/>
                <w:iCs/>
                <w:color w:val="000000" w:themeColor="text1"/>
                <w:sz w:val="24"/>
                <w:szCs w:val="24"/>
                <w:u w:val="none"/>
              </w:rPr>
              <w:t>(mAh/g)</w:t>
            </w:r>
          </w:p>
        </w:tc>
        <w:tc>
          <w:tcPr>
            <w:tcW w:w="1237" w:type="dxa"/>
            <w:vAlign w:val="center"/>
          </w:tcPr>
          <w:p w14:paraId="35EFA444" w14:textId="42F83372" w:rsidR="00E476EF" w:rsidRPr="009875FB" w:rsidRDefault="00E476EF" w:rsidP="005330FA">
            <w:pPr>
              <w:jc w:val="center"/>
              <w:rPr>
                <w:rStyle w:val="Hyperlink"/>
                <w:rFonts w:cstheme="minorHAnsi"/>
                <w:b/>
                <w:bCs/>
                <w:i/>
                <w:iCs/>
                <w:color w:val="000000" w:themeColor="text1"/>
                <w:sz w:val="24"/>
                <w:szCs w:val="24"/>
                <w:u w:val="none"/>
              </w:rPr>
            </w:pPr>
            <w:r w:rsidRPr="009875FB">
              <w:rPr>
                <w:rStyle w:val="Hyperlink"/>
                <w:rFonts w:cstheme="minorHAnsi"/>
                <w:b/>
                <w:bCs/>
                <w:i/>
                <w:iCs/>
                <w:color w:val="000000" w:themeColor="text1"/>
                <w:sz w:val="24"/>
                <w:szCs w:val="24"/>
                <w:u w:val="none"/>
              </w:rPr>
              <w:t>Sources</w:t>
            </w:r>
          </w:p>
        </w:tc>
      </w:tr>
      <w:tr w:rsidR="005330FA" w:rsidRPr="005330FA" w14:paraId="36EDB1D1" w14:textId="77777777" w:rsidTr="009144AD">
        <w:tc>
          <w:tcPr>
            <w:tcW w:w="2742" w:type="dxa"/>
            <w:vAlign w:val="center"/>
          </w:tcPr>
          <w:p w14:paraId="3AB66C80" w14:textId="4709EA19" w:rsidR="005330FA" w:rsidRPr="009875FB" w:rsidRDefault="005330FA" w:rsidP="009875FB">
            <w:pPr>
              <w:jc w:val="center"/>
              <w:rPr>
                <w:rFonts w:cstheme="minorHAnsi"/>
                <w:b/>
                <w:bCs/>
                <w:i/>
                <w:iCs/>
                <w:color w:val="000000" w:themeColor="text1"/>
                <w:sz w:val="24"/>
                <w:szCs w:val="24"/>
                <w:lang w:val="en-US"/>
              </w:rPr>
            </w:pPr>
            <w:r w:rsidRPr="009875FB">
              <w:rPr>
                <w:rFonts w:cstheme="minorHAnsi"/>
                <w:b/>
                <w:bCs/>
                <w:i/>
                <w:iCs/>
                <w:color w:val="4472C4" w:themeColor="accent1"/>
                <w:sz w:val="24"/>
                <w:szCs w:val="24"/>
                <w:lang w:val="en-US"/>
              </w:rPr>
              <w:t>Cathode:</w:t>
            </w:r>
          </w:p>
        </w:tc>
        <w:tc>
          <w:tcPr>
            <w:tcW w:w="2383" w:type="dxa"/>
            <w:vAlign w:val="center"/>
          </w:tcPr>
          <w:p w14:paraId="036D477D" w14:textId="77777777" w:rsidR="005330FA" w:rsidRPr="005330FA" w:rsidRDefault="005330FA" w:rsidP="009875FB">
            <w:pPr>
              <w:jc w:val="center"/>
              <w:rPr>
                <w:rStyle w:val="Hyperlink"/>
                <w:rFonts w:cstheme="minorHAnsi"/>
                <w:color w:val="000000" w:themeColor="text1"/>
                <w:sz w:val="24"/>
                <w:szCs w:val="24"/>
                <w:u w:val="none"/>
              </w:rPr>
            </w:pPr>
          </w:p>
        </w:tc>
        <w:tc>
          <w:tcPr>
            <w:tcW w:w="2700" w:type="dxa"/>
            <w:vAlign w:val="center"/>
          </w:tcPr>
          <w:p w14:paraId="125C49D9" w14:textId="77777777" w:rsidR="005330FA" w:rsidRPr="005330FA" w:rsidRDefault="005330FA" w:rsidP="009875FB">
            <w:pPr>
              <w:jc w:val="center"/>
              <w:rPr>
                <w:rStyle w:val="Hyperlink"/>
                <w:rFonts w:cstheme="minorHAnsi"/>
                <w:color w:val="000000" w:themeColor="text1"/>
                <w:sz w:val="24"/>
                <w:szCs w:val="24"/>
                <w:u w:val="none"/>
              </w:rPr>
            </w:pPr>
          </w:p>
        </w:tc>
        <w:tc>
          <w:tcPr>
            <w:tcW w:w="1237" w:type="dxa"/>
            <w:vAlign w:val="center"/>
          </w:tcPr>
          <w:p w14:paraId="7989CF96" w14:textId="77777777" w:rsidR="005330FA" w:rsidRPr="005330FA" w:rsidRDefault="005330FA" w:rsidP="005330FA">
            <w:pPr>
              <w:jc w:val="center"/>
              <w:rPr>
                <w:rStyle w:val="Hyperlink"/>
                <w:rFonts w:cstheme="minorHAnsi"/>
                <w:color w:val="000000" w:themeColor="text1"/>
                <w:sz w:val="24"/>
                <w:szCs w:val="24"/>
                <w:u w:val="none"/>
              </w:rPr>
            </w:pPr>
          </w:p>
        </w:tc>
      </w:tr>
      <w:tr w:rsidR="005330FA" w:rsidRPr="005330FA" w14:paraId="13B78B6E" w14:textId="77777777" w:rsidTr="009144AD">
        <w:tc>
          <w:tcPr>
            <w:tcW w:w="2742" w:type="dxa"/>
            <w:vAlign w:val="center"/>
          </w:tcPr>
          <w:p w14:paraId="7D8E9F4E" w14:textId="2FD5BEEA"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LiCoO</w:t>
            </w:r>
            <w:r w:rsidRPr="005330FA">
              <w:rPr>
                <w:rStyle w:val="Hyperlink"/>
                <w:rFonts w:cstheme="minorHAnsi"/>
                <w:color w:val="000000" w:themeColor="text1"/>
                <w:sz w:val="24"/>
                <w:szCs w:val="24"/>
                <w:u w:val="none"/>
                <w:vertAlign w:val="subscript"/>
              </w:rPr>
              <w:t>2</w:t>
            </w:r>
          </w:p>
        </w:tc>
        <w:tc>
          <w:tcPr>
            <w:tcW w:w="2383" w:type="dxa"/>
            <w:vAlign w:val="center"/>
          </w:tcPr>
          <w:p w14:paraId="63826F31" w14:textId="47FF24CA"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274</w:t>
            </w:r>
          </w:p>
        </w:tc>
        <w:tc>
          <w:tcPr>
            <w:tcW w:w="2700" w:type="dxa"/>
            <w:vAlign w:val="center"/>
          </w:tcPr>
          <w:p w14:paraId="4D718004" w14:textId="3F9082A6" w:rsidR="009875FB"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 xml:space="preserve">140-170 </w:t>
            </w:r>
            <w:r w:rsidR="005330FA" w:rsidRPr="005330FA">
              <w:rPr>
                <w:rStyle w:val="Hyperlink"/>
                <w:rFonts w:cstheme="minorHAnsi"/>
                <w:color w:val="000000" w:themeColor="text1"/>
                <w:sz w:val="24"/>
                <w:szCs w:val="24"/>
                <w:u w:val="none"/>
              </w:rPr>
              <w:t>typically</w:t>
            </w:r>
            <w:r w:rsidRPr="005330FA">
              <w:rPr>
                <w:rStyle w:val="Hyperlink"/>
                <w:rFonts w:cstheme="minorHAnsi"/>
                <w:color w:val="000000" w:themeColor="text1"/>
                <w:sz w:val="24"/>
                <w:szCs w:val="24"/>
                <w:u w:val="none"/>
              </w:rPr>
              <w:t>,</w:t>
            </w:r>
          </w:p>
          <w:p w14:paraId="1DF08E62" w14:textId="0CD11DD1"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190</w:t>
            </w:r>
            <w:r w:rsidR="005330FA" w:rsidRPr="005330FA">
              <w:rPr>
                <w:rStyle w:val="Hyperlink"/>
                <w:rFonts w:cstheme="minorHAnsi"/>
                <w:color w:val="000000" w:themeColor="text1"/>
                <w:sz w:val="24"/>
                <w:szCs w:val="24"/>
                <w:u w:val="none"/>
              </w:rPr>
              <w:t xml:space="preserve"> </w:t>
            </w:r>
            <w:r w:rsidRPr="005330FA">
              <w:rPr>
                <w:rStyle w:val="Hyperlink"/>
                <w:rFonts w:cstheme="minorHAnsi"/>
                <w:color w:val="000000" w:themeColor="text1"/>
                <w:sz w:val="24"/>
                <w:szCs w:val="24"/>
                <w:u w:val="none"/>
              </w:rPr>
              <w:t>(dopants)</w:t>
            </w:r>
          </w:p>
        </w:tc>
        <w:tc>
          <w:tcPr>
            <w:tcW w:w="1237" w:type="dxa"/>
            <w:vAlign w:val="center"/>
          </w:tcPr>
          <w:p w14:paraId="30930870" w14:textId="7BDFEF56" w:rsidR="00E476EF" w:rsidRPr="005330FA" w:rsidRDefault="00F409B3" w:rsidP="005330FA">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fldChar w:fldCharType="begin"/>
            </w:r>
            <w:r>
              <w:rPr>
                <w:rStyle w:val="Hyperlink"/>
                <w:rFonts w:cstheme="minorHAnsi"/>
                <w:color w:val="000000" w:themeColor="text1"/>
                <w:sz w:val="24"/>
                <w:szCs w:val="24"/>
                <w:u w:val="none"/>
              </w:rPr>
              <w:instrText xml:space="preserve"> ADDIN ZOTERO_ITEM CSL_CITATION {"citationID":"nQy6klV9","properties":{"formattedCitation":"[1]","plainCitation":"[1]","noteIndex":0},"citationItems":[{"id":306,"uris":["http://zotero.org/users/local/PLm5p5sT/items/4YLZG3MS"],"itemData":{"id":306,"type":"article-journal","container-title":"Nature Energy","DOI":"10.1038/s41560-018-0180-6","ISSN":"2058-7546","issue":"11","journalAbbreviation":"Nat Energy","language":"en","page":"936-943","source":"DOI.org (Crossref)","title":"Approaching the capacity limit of lithium cobalt oxide in lithium ion batteries via lanthanum and aluminium doping","volume":"3","author":[{"family":"Liu","given":"Qi"},{"family":"Su","given":"Xin"},{"family":"Lei","given":"Dan"},{"family":"Qin","given":"Yan"},{"family":"Wen","given":"Jianguo"},{"family":"Guo","given":"Fangmin"},{"family":"Wu","given":"Yimin A."},{"family":"Rong","given":"Yangchun"},{"family":"Kou","given":"Ronghui"},{"family":"Xiao","given":"Xianghui"},{"family":"Aguesse","given":"Frederic"},{"family":"Bareño","given":"Javier"},{"family":"Ren","given":"Yang"},{"family":"Lu","given":"Wenquan"},{"family":"Li","given":"Yangxing"}],"issued":{"date-parts":[["2018",6,11]]}}}],"schema":"https://github.com/citation-style-language/schema/raw/master/csl-citation.json"} </w:instrText>
            </w:r>
            <w:r>
              <w:rPr>
                <w:rStyle w:val="Hyperlink"/>
                <w:rFonts w:cstheme="minorHAnsi"/>
                <w:color w:val="000000" w:themeColor="text1"/>
                <w:sz w:val="24"/>
                <w:szCs w:val="24"/>
                <w:u w:val="none"/>
              </w:rPr>
              <w:fldChar w:fldCharType="separate"/>
            </w:r>
            <w:r w:rsidRPr="00F409B3">
              <w:rPr>
                <w:rFonts w:ascii="Calibri" w:hAnsi="Calibri" w:cs="Calibri"/>
                <w:sz w:val="24"/>
              </w:rPr>
              <w:t>[1]</w:t>
            </w:r>
            <w:r>
              <w:rPr>
                <w:rStyle w:val="Hyperlink"/>
                <w:rFonts w:cstheme="minorHAnsi"/>
                <w:color w:val="000000" w:themeColor="text1"/>
                <w:sz w:val="24"/>
                <w:szCs w:val="24"/>
                <w:u w:val="none"/>
              </w:rPr>
              <w:fldChar w:fldCharType="end"/>
            </w:r>
          </w:p>
        </w:tc>
      </w:tr>
      <w:tr w:rsidR="005330FA" w:rsidRPr="005330FA" w14:paraId="3B8F7ADD" w14:textId="77777777" w:rsidTr="009144AD">
        <w:tc>
          <w:tcPr>
            <w:tcW w:w="2742" w:type="dxa"/>
            <w:vAlign w:val="center"/>
          </w:tcPr>
          <w:p w14:paraId="036CAD2B" w14:textId="55579773"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LiNiO</w:t>
            </w:r>
            <w:r w:rsidRPr="005330FA">
              <w:rPr>
                <w:rStyle w:val="Hyperlink"/>
                <w:rFonts w:cstheme="minorHAnsi"/>
                <w:color w:val="000000" w:themeColor="text1"/>
                <w:sz w:val="24"/>
                <w:szCs w:val="24"/>
                <w:u w:val="none"/>
                <w:vertAlign w:val="subscript"/>
              </w:rPr>
              <w:t>2</w:t>
            </w:r>
          </w:p>
        </w:tc>
        <w:tc>
          <w:tcPr>
            <w:tcW w:w="2383" w:type="dxa"/>
            <w:vAlign w:val="center"/>
          </w:tcPr>
          <w:p w14:paraId="7B3BF28E" w14:textId="63196FBC"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275</w:t>
            </w:r>
          </w:p>
        </w:tc>
        <w:tc>
          <w:tcPr>
            <w:tcW w:w="2700" w:type="dxa"/>
            <w:vAlign w:val="center"/>
          </w:tcPr>
          <w:p w14:paraId="0728FBBE" w14:textId="25F0F39F" w:rsidR="009875FB"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180-200 typically,</w:t>
            </w:r>
          </w:p>
          <w:p w14:paraId="45D52AAC" w14:textId="1648EFEC" w:rsidR="00E476EF" w:rsidRPr="005330FA"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232 (Best performance)</w:t>
            </w:r>
          </w:p>
        </w:tc>
        <w:tc>
          <w:tcPr>
            <w:tcW w:w="1237" w:type="dxa"/>
            <w:vAlign w:val="center"/>
          </w:tcPr>
          <w:p w14:paraId="1DD2D058" w14:textId="3087F61E" w:rsidR="00E476EF" w:rsidRPr="005330FA" w:rsidRDefault="00F409B3" w:rsidP="005330FA">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fldChar w:fldCharType="begin"/>
            </w:r>
            <w:r>
              <w:rPr>
                <w:rStyle w:val="Hyperlink"/>
                <w:rFonts w:cstheme="minorHAnsi"/>
                <w:color w:val="000000" w:themeColor="text1"/>
                <w:sz w:val="24"/>
                <w:szCs w:val="24"/>
                <w:u w:val="none"/>
              </w:rPr>
              <w:instrText xml:space="preserve"> ADDIN ZOTERO_ITEM CSL_CITATION {"citationID":"7BLu6cLy","properties":{"formattedCitation":"[2]","plainCitation":"[2]","noteIndex":0},"citationItems":[{"id":308,"uris":["http://zotero.org/users/local/PLm5p5sT/items/NAMBUJGN"],"itemData":{"id":308,"type":"article-journal","abstract":"This article presents the electrochemical results that can be achieved for pure LiNiO2 cathode material prepared with a simple, low-cost, and efficient process. The results clarify the roles of the process parameters, precipitation temperature, and lithiation temperature in the performance of high-quality LiNiO2 cathode material. Ni(OH)2 with a spherical morphology was precipitated at different temperatures and mixed with LiOH to synthesize the LiNiO2 cathode material. The LiNiO2 calcination temperature was optimized to achieve a high initial discharge capacity of 231.7 mAh/g (0.1 C/2.6 V) with a first cycle efficiency of 91.3% and retaining a capacity of 135 mAh/g after 400 cycles. These are among the best results reported so far for pure LiNiO2 cathode material.","container-title":"Applied Sciences","DOI":"10.3390/app10248988","ISSN":"2076-3417","issue":"24","journalAbbreviation":"Applied Sciences","language":"en","license":"https://creativecommons.org/licenses/by/4.0/","page":"8988","source":"DOI.org (Crossref)","title":"Precipitation and Calcination of High-Capacity LiNiO2 Cathode Material for Lithium-Ion Batteries","volume":"10","author":[{"family":"Välikangas","given":"Juho"},{"family":"Laine","given":"Petteri"},{"family":"Hietaniemi","given":"Marianna"},{"family":"Hu","given":"Tao"},{"family":"Tynjälä","given":"Pekka"},{"family":"Lassi","given":"Ulla"}],"issued":{"date-parts":[["2020",12,16]]}}}],"schema":"https://github.com/citation-style-language/schema/raw/master/csl-citation.json"} </w:instrText>
            </w:r>
            <w:r>
              <w:rPr>
                <w:rStyle w:val="Hyperlink"/>
                <w:rFonts w:cstheme="minorHAnsi"/>
                <w:color w:val="000000" w:themeColor="text1"/>
                <w:sz w:val="24"/>
                <w:szCs w:val="24"/>
                <w:u w:val="none"/>
              </w:rPr>
              <w:fldChar w:fldCharType="separate"/>
            </w:r>
            <w:r w:rsidRPr="00F409B3">
              <w:rPr>
                <w:rFonts w:ascii="Calibri" w:hAnsi="Calibri" w:cs="Calibri"/>
                <w:sz w:val="24"/>
              </w:rPr>
              <w:t>[2]</w:t>
            </w:r>
            <w:r>
              <w:rPr>
                <w:rStyle w:val="Hyperlink"/>
                <w:rFonts w:cstheme="minorHAnsi"/>
                <w:color w:val="000000" w:themeColor="text1"/>
                <w:sz w:val="24"/>
                <w:szCs w:val="24"/>
                <w:u w:val="none"/>
              </w:rPr>
              <w:fldChar w:fldCharType="end"/>
            </w:r>
          </w:p>
        </w:tc>
      </w:tr>
      <w:tr w:rsidR="005330FA" w:rsidRPr="005330FA" w14:paraId="42F98449" w14:textId="77777777" w:rsidTr="009144AD">
        <w:tc>
          <w:tcPr>
            <w:tcW w:w="2742" w:type="dxa"/>
            <w:vAlign w:val="center"/>
          </w:tcPr>
          <w:p w14:paraId="0A694149" w14:textId="1B4AE94A"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LiMnO</w:t>
            </w:r>
            <w:r w:rsidRPr="005330FA">
              <w:rPr>
                <w:rStyle w:val="Hyperlink"/>
                <w:rFonts w:cstheme="minorHAnsi"/>
                <w:color w:val="000000" w:themeColor="text1"/>
                <w:sz w:val="24"/>
                <w:szCs w:val="24"/>
                <w:u w:val="none"/>
                <w:vertAlign w:val="subscript"/>
              </w:rPr>
              <w:t>2</w:t>
            </w:r>
          </w:p>
        </w:tc>
        <w:tc>
          <w:tcPr>
            <w:tcW w:w="2383" w:type="dxa"/>
            <w:vAlign w:val="center"/>
          </w:tcPr>
          <w:p w14:paraId="02FA4E90" w14:textId="762BB33B"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285</w:t>
            </w:r>
          </w:p>
        </w:tc>
        <w:tc>
          <w:tcPr>
            <w:tcW w:w="2700" w:type="dxa"/>
            <w:vAlign w:val="center"/>
          </w:tcPr>
          <w:p w14:paraId="57A490E6" w14:textId="745DFD19" w:rsidR="00E476EF" w:rsidRPr="005330FA"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210</w:t>
            </w:r>
          </w:p>
        </w:tc>
        <w:tc>
          <w:tcPr>
            <w:tcW w:w="1237" w:type="dxa"/>
            <w:vAlign w:val="center"/>
          </w:tcPr>
          <w:p w14:paraId="5F57B64D" w14:textId="1D0A0CB6" w:rsidR="00E476EF" w:rsidRPr="005330FA" w:rsidRDefault="00F409B3" w:rsidP="005330FA">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fldChar w:fldCharType="begin"/>
            </w:r>
            <w:r>
              <w:rPr>
                <w:rStyle w:val="Hyperlink"/>
                <w:rFonts w:cstheme="minorHAnsi"/>
                <w:color w:val="000000" w:themeColor="text1"/>
                <w:sz w:val="24"/>
                <w:szCs w:val="24"/>
                <w:u w:val="none"/>
              </w:rPr>
              <w:instrText xml:space="preserve"> ADDIN ZOTERO_ITEM CSL_CITATION {"citationID":"V8a4nH8m","properties":{"formattedCitation":"[3]","plainCitation":"[3]","noteIndex":0},"citationItems":[{"id":310,"uris":["http://zotero.org/users/local/PLm5p5sT/items/K2RJ53ME"],"itemData":{"id":310,"type":"article-journal","abstract":"Abstract\n            An orthorhombic LiMnO2 having a high capacity was hydrothermally synthesized at 170 °C from Mn3O4 obtained through autoxidation route. The LiMnO2/Li cell demonstrated the initial reversible capacities of about 210 mAh (g-oxide)−1 at 30 °C. After several initial cycling, the cell showed stabilized cycling behavior (175 mAh g−1 at the 30th cycle). We believe that orthorhombic LiMnO2 prepared by a new hydrothermal condition is an excellent candidate for the cathode of coming generation of high capacity material to be applied for lithium-ion secondary battery.","container-title":"Chemistry Letters","DOI":"10.1246/cl.2001.80","ISSN":"0366-7022, 1348-0715","issue":"1","language":"en","license":"https://academic.oup.com/pages/standard-publication-reuse-rights","page":"80-81","source":"DOI.org (Crossref)","title":"Orthorhombic LiMnO2 as a High Capacity Cathode for Lithium-Ion Battery Synthesized by Hydrothermal Route at 170 °C","volume":"30","author":[{"family":"Myung","given":"Seung-Taek"},{"family":"Komaba","given":"Shinichi"},{"family":"Kumagai","given":"Naoaki"}],"issued":{"date-parts":[["2001",1,1]]}}}],"schema":"https://github.com/citation-style-language/schema/raw/master/csl-citation.json"} </w:instrText>
            </w:r>
            <w:r>
              <w:rPr>
                <w:rStyle w:val="Hyperlink"/>
                <w:rFonts w:cstheme="minorHAnsi"/>
                <w:color w:val="000000" w:themeColor="text1"/>
                <w:sz w:val="24"/>
                <w:szCs w:val="24"/>
                <w:u w:val="none"/>
              </w:rPr>
              <w:fldChar w:fldCharType="separate"/>
            </w:r>
            <w:r w:rsidRPr="00F409B3">
              <w:rPr>
                <w:rFonts w:ascii="Calibri" w:hAnsi="Calibri" w:cs="Calibri"/>
                <w:sz w:val="24"/>
              </w:rPr>
              <w:t>[3]</w:t>
            </w:r>
            <w:r>
              <w:rPr>
                <w:rStyle w:val="Hyperlink"/>
                <w:rFonts w:cstheme="minorHAnsi"/>
                <w:color w:val="000000" w:themeColor="text1"/>
                <w:sz w:val="24"/>
                <w:szCs w:val="24"/>
                <w:u w:val="none"/>
              </w:rPr>
              <w:fldChar w:fldCharType="end"/>
            </w:r>
          </w:p>
        </w:tc>
      </w:tr>
      <w:tr w:rsidR="005330FA" w:rsidRPr="005330FA" w14:paraId="56C95643" w14:textId="77777777" w:rsidTr="009144AD">
        <w:tc>
          <w:tcPr>
            <w:tcW w:w="2742" w:type="dxa"/>
            <w:vAlign w:val="center"/>
          </w:tcPr>
          <w:p w14:paraId="7954B5F7" w14:textId="0E29473E"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LiNi</w:t>
            </w:r>
            <w:r w:rsidRPr="005330FA">
              <w:rPr>
                <w:rStyle w:val="Hyperlink"/>
                <w:rFonts w:cstheme="minorHAnsi"/>
                <w:color w:val="000000" w:themeColor="text1"/>
                <w:sz w:val="24"/>
                <w:szCs w:val="24"/>
                <w:u w:val="none"/>
                <w:vertAlign w:val="subscript"/>
              </w:rPr>
              <w:t>0.33</w:t>
            </w:r>
            <w:r w:rsidRPr="005330FA">
              <w:rPr>
                <w:rStyle w:val="Hyperlink"/>
                <w:rFonts w:cstheme="minorHAnsi"/>
                <w:color w:val="000000" w:themeColor="text1"/>
                <w:sz w:val="24"/>
                <w:szCs w:val="24"/>
                <w:u w:val="none"/>
              </w:rPr>
              <w:t>Mn</w:t>
            </w:r>
            <w:r w:rsidRPr="005330FA">
              <w:rPr>
                <w:rStyle w:val="Hyperlink"/>
                <w:rFonts w:cstheme="minorHAnsi"/>
                <w:color w:val="000000" w:themeColor="text1"/>
                <w:sz w:val="24"/>
                <w:szCs w:val="24"/>
                <w:u w:val="none"/>
                <w:vertAlign w:val="subscript"/>
              </w:rPr>
              <w:t>0.33</w:t>
            </w:r>
            <w:r w:rsidRPr="005330FA">
              <w:rPr>
                <w:rStyle w:val="Hyperlink"/>
                <w:rFonts w:cstheme="minorHAnsi"/>
                <w:color w:val="000000" w:themeColor="text1"/>
                <w:sz w:val="24"/>
                <w:szCs w:val="24"/>
                <w:u w:val="none"/>
              </w:rPr>
              <w:t>Co</w:t>
            </w:r>
            <w:r w:rsidRPr="005330FA">
              <w:rPr>
                <w:rStyle w:val="Hyperlink"/>
                <w:rFonts w:cstheme="minorHAnsi"/>
                <w:color w:val="000000" w:themeColor="text1"/>
                <w:sz w:val="24"/>
                <w:szCs w:val="24"/>
                <w:u w:val="none"/>
                <w:vertAlign w:val="subscript"/>
              </w:rPr>
              <w:t>0.33</w:t>
            </w:r>
            <w:r w:rsidRPr="005330FA">
              <w:rPr>
                <w:rStyle w:val="Hyperlink"/>
                <w:rFonts w:cstheme="minorHAnsi"/>
                <w:color w:val="000000" w:themeColor="text1"/>
                <w:sz w:val="24"/>
                <w:szCs w:val="24"/>
                <w:u w:val="none"/>
              </w:rPr>
              <w:t>O</w:t>
            </w:r>
            <w:r w:rsidRPr="005330FA">
              <w:rPr>
                <w:rStyle w:val="Hyperlink"/>
                <w:rFonts w:cstheme="minorHAnsi"/>
                <w:color w:val="000000" w:themeColor="text1"/>
                <w:sz w:val="24"/>
                <w:szCs w:val="24"/>
                <w:u w:val="none"/>
                <w:vertAlign w:val="subscript"/>
              </w:rPr>
              <w:t>2</w:t>
            </w:r>
          </w:p>
        </w:tc>
        <w:tc>
          <w:tcPr>
            <w:tcW w:w="2383" w:type="dxa"/>
            <w:vAlign w:val="center"/>
          </w:tcPr>
          <w:p w14:paraId="41D5AF94" w14:textId="70A86A22"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280</w:t>
            </w:r>
          </w:p>
        </w:tc>
        <w:tc>
          <w:tcPr>
            <w:tcW w:w="2700" w:type="dxa"/>
            <w:vAlign w:val="center"/>
          </w:tcPr>
          <w:p w14:paraId="3DBD9B81" w14:textId="5B87C757" w:rsidR="00E476EF" w:rsidRPr="005330FA"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164</w:t>
            </w:r>
          </w:p>
        </w:tc>
        <w:tc>
          <w:tcPr>
            <w:tcW w:w="1237" w:type="dxa"/>
            <w:vAlign w:val="center"/>
          </w:tcPr>
          <w:p w14:paraId="2E037C6E" w14:textId="48D6BAC9" w:rsidR="00E476EF" w:rsidRPr="005330FA" w:rsidRDefault="00F409B3" w:rsidP="005330FA">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fldChar w:fldCharType="begin"/>
            </w:r>
            <w:r>
              <w:rPr>
                <w:rStyle w:val="Hyperlink"/>
                <w:rFonts w:cstheme="minorHAnsi"/>
                <w:color w:val="000000" w:themeColor="text1"/>
                <w:sz w:val="24"/>
                <w:szCs w:val="24"/>
                <w:u w:val="none"/>
              </w:rPr>
              <w:instrText xml:space="preserve"> ADDIN ZOTERO_ITEM CSL_CITATION {"citationID":"Hq0deaJi","properties":{"formattedCitation":"[4]","plainCitation":"[4]","noteIndex":0},"citationItems":[{"id":311,"uris":["http://zotero.org/users/local/PLm5p5sT/items/52KTA5G3"],"itemData":{"id":311,"type":"article-journal","container-title":"ACS Applied Energy Materials","DOI":"10.1021/acsaem.0c02494","ISSN":"2574-0962, 2574-0962","issue":"12","journalAbbreviation":"ACS Appl. Energy Mater.","language":"en","license":"http://pubs.acs.org/page/policy/authorchoice_ccbyncnd_termsofuse.html","page":"12565-12574","source":"DOI.org (Crossref)","title":"Hierarchical Structuring of NMC111-Cathode Materials in Lithium-Ion Batteries: An In-Depth Study on the Influence of Primary and Secondary Particle Sizes on Electrochemical Performance","title-short":"Hierarchical Structuring of NMC111-Cathode Materials in Lithium-Ion Batteries","volume":"3","author":[{"family":"Wagner","given":"Amalia Christina"},{"family":"Bohn","given":"Nicole"},{"family":"Geßwein","given":"Holger"},{"family":"Neumann","given":"Matthias"},{"family":"Osenberg","given":"Markus"},{"family":"Hilger","given":"André"},{"family":"Manke","given":"Ingo"},{"family":"Schmidt","given":"Volker"},{"family":"Binder","given":"Joachim R."}],"issued":{"date-parts":[["2020",12,28]]}}}],"schema":"https://github.com/citation-style-language/schema/raw/master/csl-citation.json"} </w:instrText>
            </w:r>
            <w:r>
              <w:rPr>
                <w:rStyle w:val="Hyperlink"/>
                <w:rFonts w:cstheme="minorHAnsi"/>
                <w:color w:val="000000" w:themeColor="text1"/>
                <w:sz w:val="24"/>
                <w:szCs w:val="24"/>
                <w:u w:val="none"/>
              </w:rPr>
              <w:fldChar w:fldCharType="separate"/>
            </w:r>
            <w:r w:rsidRPr="00F409B3">
              <w:rPr>
                <w:rFonts w:ascii="Calibri" w:hAnsi="Calibri" w:cs="Calibri"/>
                <w:sz w:val="24"/>
              </w:rPr>
              <w:t>[4]</w:t>
            </w:r>
            <w:r>
              <w:rPr>
                <w:rStyle w:val="Hyperlink"/>
                <w:rFonts w:cstheme="minorHAnsi"/>
                <w:color w:val="000000" w:themeColor="text1"/>
                <w:sz w:val="24"/>
                <w:szCs w:val="24"/>
                <w:u w:val="none"/>
              </w:rPr>
              <w:fldChar w:fldCharType="end"/>
            </w:r>
          </w:p>
        </w:tc>
      </w:tr>
      <w:tr w:rsidR="005330FA" w:rsidRPr="005330FA" w14:paraId="126FCC33" w14:textId="77777777" w:rsidTr="009144AD">
        <w:tc>
          <w:tcPr>
            <w:tcW w:w="2742" w:type="dxa"/>
            <w:vAlign w:val="center"/>
          </w:tcPr>
          <w:p w14:paraId="04FF1B11" w14:textId="3B438537"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LiMn</w:t>
            </w:r>
            <w:r w:rsidRPr="005330FA">
              <w:rPr>
                <w:rStyle w:val="Hyperlink"/>
                <w:rFonts w:cstheme="minorHAnsi"/>
                <w:color w:val="000000" w:themeColor="text1"/>
                <w:sz w:val="24"/>
                <w:szCs w:val="24"/>
                <w:u w:val="none"/>
                <w:vertAlign w:val="subscript"/>
              </w:rPr>
              <w:t>2</w:t>
            </w:r>
            <w:r w:rsidRPr="005330FA">
              <w:rPr>
                <w:rStyle w:val="Hyperlink"/>
                <w:rFonts w:cstheme="minorHAnsi"/>
                <w:color w:val="000000" w:themeColor="text1"/>
                <w:sz w:val="24"/>
                <w:szCs w:val="24"/>
                <w:u w:val="none"/>
              </w:rPr>
              <w:t>O</w:t>
            </w:r>
            <w:r w:rsidRPr="005330FA">
              <w:rPr>
                <w:rStyle w:val="Hyperlink"/>
                <w:rFonts w:cstheme="minorHAnsi"/>
                <w:color w:val="000000" w:themeColor="text1"/>
                <w:sz w:val="24"/>
                <w:szCs w:val="24"/>
                <w:u w:val="none"/>
                <w:vertAlign w:val="subscript"/>
              </w:rPr>
              <w:t>4</w:t>
            </w:r>
          </w:p>
        </w:tc>
        <w:tc>
          <w:tcPr>
            <w:tcW w:w="2383" w:type="dxa"/>
            <w:vAlign w:val="center"/>
          </w:tcPr>
          <w:p w14:paraId="49BDFCAB" w14:textId="7A6A313A"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148</w:t>
            </w:r>
          </w:p>
        </w:tc>
        <w:tc>
          <w:tcPr>
            <w:tcW w:w="2700" w:type="dxa"/>
            <w:vAlign w:val="center"/>
          </w:tcPr>
          <w:p w14:paraId="18930D61" w14:textId="50B01390" w:rsidR="00E476EF" w:rsidRPr="005330FA"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140</w:t>
            </w:r>
          </w:p>
        </w:tc>
        <w:tc>
          <w:tcPr>
            <w:tcW w:w="1237" w:type="dxa"/>
            <w:vAlign w:val="center"/>
          </w:tcPr>
          <w:p w14:paraId="5C75133C" w14:textId="6594501E" w:rsidR="00E476EF" w:rsidRPr="005330FA" w:rsidRDefault="00F409B3" w:rsidP="005330FA">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fldChar w:fldCharType="begin"/>
            </w:r>
            <w:r>
              <w:rPr>
                <w:rStyle w:val="Hyperlink"/>
                <w:rFonts w:cstheme="minorHAnsi"/>
                <w:color w:val="000000" w:themeColor="text1"/>
                <w:sz w:val="24"/>
                <w:szCs w:val="24"/>
                <w:u w:val="none"/>
              </w:rPr>
              <w:instrText xml:space="preserve"> ADDIN ZOTERO_ITEM CSL_CITATION {"citationID":"g4OaOxpu","properties":{"formattedCitation":"[5]","plainCitation":"[5]","noteIndex":0},"citationItems":[{"id":313,"uris":["http://zotero.org/users/local/PLm5p5sT/items/BECQ287D"],"itemData":{"id":313,"type":"article-journal","container-title":"Results in Materials","DOI":"10.1016/j.rinma.2021.100224","ISSN":"2590048X","journalAbbreviation":"Results in Materials","language":"en","page":"100224","source":"DOI.org (Crossref)","title":"Investigation of structural, vibrational spectroscopic and properties study of LiMn2O4 and LiMn1.9Cu0.05Fe0.05O4 cathode materials","volume":"12","author":[{"family":"Taddesse","given":"Paulos"},{"family":"Gebrekiros","given":"Haftom"},{"family":"Semu","given":"Gishu"},{"family":"Duressa","given":"Mulugetta"},{"family":"Chemeda","given":"Yadeta C."},{"family":"Murali","given":"N."},{"family":"Babu","given":"K. Vijaya"}],"issued":{"date-parts":[["2021",12]]}}}],"schema":"https://github.com/citation-style-language/schema/raw/master/csl-citation.json"} </w:instrText>
            </w:r>
            <w:r>
              <w:rPr>
                <w:rStyle w:val="Hyperlink"/>
                <w:rFonts w:cstheme="minorHAnsi"/>
                <w:color w:val="000000" w:themeColor="text1"/>
                <w:sz w:val="24"/>
                <w:szCs w:val="24"/>
                <w:u w:val="none"/>
              </w:rPr>
              <w:fldChar w:fldCharType="separate"/>
            </w:r>
            <w:r w:rsidRPr="00F409B3">
              <w:rPr>
                <w:rFonts w:ascii="Calibri" w:hAnsi="Calibri" w:cs="Calibri"/>
                <w:sz w:val="24"/>
              </w:rPr>
              <w:t>[5]</w:t>
            </w:r>
            <w:r>
              <w:rPr>
                <w:rStyle w:val="Hyperlink"/>
                <w:rFonts w:cstheme="minorHAnsi"/>
                <w:color w:val="000000" w:themeColor="text1"/>
                <w:sz w:val="24"/>
                <w:szCs w:val="24"/>
                <w:u w:val="none"/>
              </w:rPr>
              <w:fldChar w:fldCharType="end"/>
            </w:r>
          </w:p>
        </w:tc>
      </w:tr>
      <w:tr w:rsidR="005330FA" w:rsidRPr="005330FA" w14:paraId="24E673FA" w14:textId="77777777" w:rsidTr="009144AD">
        <w:tc>
          <w:tcPr>
            <w:tcW w:w="2742" w:type="dxa"/>
            <w:vAlign w:val="center"/>
          </w:tcPr>
          <w:p w14:paraId="65F98D7A" w14:textId="4AEC5953"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LiFePO</w:t>
            </w:r>
            <w:r w:rsidRPr="005330FA">
              <w:rPr>
                <w:rStyle w:val="Hyperlink"/>
                <w:rFonts w:cstheme="minorHAnsi"/>
                <w:color w:val="000000" w:themeColor="text1"/>
                <w:sz w:val="24"/>
                <w:szCs w:val="24"/>
                <w:u w:val="none"/>
                <w:vertAlign w:val="subscript"/>
              </w:rPr>
              <w:t>4</w:t>
            </w:r>
          </w:p>
        </w:tc>
        <w:tc>
          <w:tcPr>
            <w:tcW w:w="2383" w:type="dxa"/>
            <w:vAlign w:val="center"/>
          </w:tcPr>
          <w:p w14:paraId="31B57011" w14:textId="74B9AF72"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170</w:t>
            </w:r>
          </w:p>
        </w:tc>
        <w:tc>
          <w:tcPr>
            <w:tcW w:w="2700" w:type="dxa"/>
            <w:vAlign w:val="center"/>
          </w:tcPr>
          <w:p w14:paraId="1899017D" w14:textId="4A4E54AE" w:rsidR="00E476EF" w:rsidRPr="005330FA"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192 (modified LFP-microrods/multi-walled carbon nanotube)</w:t>
            </w:r>
          </w:p>
        </w:tc>
        <w:tc>
          <w:tcPr>
            <w:tcW w:w="1237" w:type="dxa"/>
            <w:vAlign w:val="center"/>
          </w:tcPr>
          <w:p w14:paraId="40DACC8F" w14:textId="6F914ADD" w:rsidR="00E476EF" w:rsidRPr="005330FA" w:rsidRDefault="00F409B3" w:rsidP="005330FA">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fldChar w:fldCharType="begin"/>
            </w:r>
            <w:r>
              <w:rPr>
                <w:rStyle w:val="Hyperlink"/>
                <w:rFonts w:cstheme="minorHAnsi"/>
                <w:color w:val="000000" w:themeColor="text1"/>
                <w:sz w:val="24"/>
                <w:szCs w:val="24"/>
                <w:u w:val="none"/>
              </w:rPr>
              <w:instrText xml:space="preserve"> ADDIN ZOTERO_ITEM CSL_CITATION {"citationID":"QUBOYeT7","properties":{"formattedCitation":"[6]","plainCitation":"[6]","noteIndex":0},"citationItems":[{"id":314,"uris":["http://zotero.org/users/local/PLm5p5sT/items/N59UHAK8"],"itemData":{"id":314,"type":"article-journal","container-title":"Materials Letters","DOI":"10.1016/j.matlet.2020.128737","ISSN":"0167577X","journalAbbreviation":"Materials Letters","language":"en","page":"128737","source":"DOI.org (Crossref)","title":"Controllable synthesis of LiFePO4 microrods and its superior electrochemical performance","volume":"283","author":[{"family":"Kanagaraj","given":"Amarsingh Bhabu"},{"family":"Chaturvedi","given":"Prerna"},{"family":"Kim","given":"Hae Jin"},{"family":"Choi","given":"Daniel S."}],"issued":{"date-parts":[["2021",1]]}}}],"schema":"https://github.com/citation-style-language/schema/raw/master/csl-citation.json"} </w:instrText>
            </w:r>
            <w:r>
              <w:rPr>
                <w:rStyle w:val="Hyperlink"/>
                <w:rFonts w:cstheme="minorHAnsi"/>
                <w:color w:val="000000" w:themeColor="text1"/>
                <w:sz w:val="24"/>
                <w:szCs w:val="24"/>
                <w:u w:val="none"/>
              </w:rPr>
              <w:fldChar w:fldCharType="separate"/>
            </w:r>
            <w:r w:rsidRPr="00F409B3">
              <w:rPr>
                <w:rFonts w:ascii="Calibri" w:hAnsi="Calibri" w:cs="Calibri"/>
                <w:sz w:val="24"/>
              </w:rPr>
              <w:t>[6]</w:t>
            </w:r>
            <w:r>
              <w:rPr>
                <w:rStyle w:val="Hyperlink"/>
                <w:rFonts w:cstheme="minorHAnsi"/>
                <w:color w:val="000000" w:themeColor="text1"/>
                <w:sz w:val="24"/>
                <w:szCs w:val="24"/>
                <w:u w:val="none"/>
              </w:rPr>
              <w:fldChar w:fldCharType="end"/>
            </w:r>
          </w:p>
        </w:tc>
      </w:tr>
      <w:tr w:rsidR="00661B53" w:rsidRPr="005330FA" w14:paraId="079BBC86" w14:textId="77777777" w:rsidTr="009144AD">
        <w:tc>
          <w:tcPr>
            <w:tcW w:w="2742" w:type="dxa"/>
            <w:vAlign w:val="center"/>
          </w:tcPr>
          <w:p w14:paraId="5F836651" w14:textId="77777777" w:rsidR="00661B53" w:rsidRPr="005330FA" w:rsidRDefault="00661B53" w:rsidP="009875FB">
            <w:pPr>
              <w:jc w:val="center"/>
              <w:rPr>
                <w:rStyle w:val="Hyperlink"/>
                <w:rFonts w:cstheme="minorHAnsi"/>
                <w:color w:val="000000" w:themeColor="text1"/>
                <w:sz w:val="24"/>
                <w:szCs w:val="24"/>
                <w:u w:val="none"/>
              </w:rPr>
            </w:pPr>
          </w:p>
        </w:tc>
        <w:tc>
          <w:tcPr>
            <w:tcW w:w="2383" w:type="dxa"/>
            <w:vAlign w:val="center"/>
          </w:tcPr>
          <w:p w14:paraId="4EF92617" w14:textId="77777777" w:rsidR="00661B53" w:rsidRPr="005330FA" w:rsidRDefault="00661B53" w:rsidP="009875FB">
            <w:pPr>
              <w:jc w:val="center"/>
              <w:rPr>
                <w:rStyle w:val="Hyperlink"/>
                <w:rFonts w:cstheme="minorHAnsi"/>
                <w:color w:val="000000" w:themeColor="text1"/>
                <w:sz w:val="24"/>
                <w:szCs w:val="24"/>
                <w:u w:val="none"/>
              </w:rPr>
            </w:pPr>
          </w:p>
        </w:tc>
        <w:tc>
          <w:tcPr>
            <w:tcW w:w="2700" w:type="dxa"/>
            <w:vAlign w:val="center"/>
          </w:tcPr>
          <w:p w14:paraId="47371314" w14:textId="77777777" w:rsidR="00661B53" w:rsidRPr="005330FA" w:rsidRDefault="00661B53" w:rsidP="009875FB">
            <w:pPr>
              <w:jc w:val="center"/>
              <w:rPr>
                <w:rStyle w:val="Hyperlink"/>
                <w:rFonts w:cstheme="minorHAnsi"/>
                <w:color w:val="000000" w:themeColor="text1"/>
                <w:sz w:val="24"/>
                <w:szCs w:val="24"/>
                <w:u w:val="none"/>
              </w:rPr>
            </w:pPr>
          </w:p>
        </w:tc>
        <w:tc>
          <w:tcPr>
            <w:tcW w:w="1237" w:type="dxa"/>
            <w:vAlign w:val="center"/>
          </w:tcPr>
          <w:p w14:paraId="26E3AE20" w14:textId="77777777" w:rsidR="00661B53" w:rsidRPr="005330FA" w:rsidRDefault="00661B53" w:rsidP="005330FA">
            <w:pPr>
              <w:jc w:val="center"/>
              <w:rPr>
                <w:rStyle w:val="Hyperlink"/>
                <w:rFonts w:cstheme="minorHAnsi"/>
                <w:color w:val="000000" w:themeColor="text1"/>
                <w:sz w:val="24"/>
                <w:szCs w:val="24"/>
                <w:u w:val="none"/>
              </w:rPr>
            </w:pPr>
          </w:p>
        </w:tc>
      </w:tr>
      <w:tr w:rsidR="005330FA" w:rsidRPr="005330FA" w14:paraId="6B8322CD" w14:textId="77777777" w:rsidTr="009144AD">
        <w:tc>
          <w:tcPr>
            <w:tcW w:w="2742" w:type="dxa"/>
            <w:vAlign w:val="center"/>
          </w:tcPr>
          <w:p w14:paraId="37FBF21F" w14:textId="5823558D"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Na</w:t>
            </w:r>
            <w:r w:rsidRPr="005330FA">
              <w:rPr>
                <w:rStyle w:val="Hyperlink"/>
                <w:rFonts w:cstheme="minorHAnsi"/>
                <w:color w:val="000000" w:themeColor="text1"/>
                <w:sz w:val="24"/>
                <w:szCs w:val="24"/>
                <w:u w:val="none"/>
                <w:vertAlign w:val="subscript"/>
              </w:rPr>
              <w:t>3</w:t>
            </w:r>
            <w:r w:rsidRPr="005330FA">
              <w:rPr>
                <w:rStyle w:val="Hyperlink"/>
                <w:rFonts w:cstheme="minorHAnsi"/>
                <w:color w:val="000000" w:themeColor="text1"/>
                <w:sz w:val="24"/>
                <w:szCs w:val="24"/>
                <w:u w:val="none"/>
              </w:rPr>
              <w:t>V</w:t>
            </w:r>
            <w:r w:rsidRPr="005330FA">
              <w:rPr>
                <w:rStyle w:val="Hyperlink"/>
                <w:rFonts w:cstheme="minorHAnsi"/>
                <w:color w:val="000000" w:themeColor="text1"/>
                <w:sz w:val="24"/>
                <w:szCs w:val="24"/>
                <w:u w:val="none"/>
                <w:vertAlign w:val="subscript"/>
              </w:rPr>
              <w:t>2</w:t>
            </w:r>
            <w:r w:rsidRPr="005330FA">
              <w:rPr>
                <w:rStyle w:val="Hyperlink"/>
                <w:rFonts w:cstheme="minorHAnsi"/>
                <w:color w:val="000000" w:themeColor="text1"/>
                <w:sz w:val="24"/>
                <w:szCs w:val="24"/>
                <w:u w:val="none"/>
              </w:rPr>
              <w:t>(PO</w:t>
            </w:r>
            <w:r w:rsidRPr="005330FA">
              <w:rPr>
                <w:rStyle w:val="Hyperlink"/>
                <w:rFonts w:cstheme="minorHAnsi"/>
                <w:color w:val="000000" w:themeColor="text1"/>
                <w:sz w:val="24"/>
                <w:szCs w:val="24"/>
                <w:u w:val="none"/>
                <w:vertAlign w:val="subscript"/>
              </w:rPr>
              <w:t>4</w:t>
            </w:r>
            <w:r w:rsidRPr="005330FA">
              <w:rPr>
                <w:rStyle w:val="Hyperlink"/>
                <w:rFonts w:cstheme="minorHAnsi"/>
                <w:color w:val="000000" w:themeColor="text1"/>
                <w:sz w:val="24"/>
                <w:szCs w:val="24"/>
                <w:u w:val="none"/>
              </w:rPr>
              <w:t>)</w:t>
            </w:r>
            <w:r w:rsidRPr="005330FA">
              <w:rPr>
                <w:rStyle w:val="Hyperlink"/>
                <w:rFonts w:cstheme="minorHAnsi"/>
                <w:color w:val="000000" w:themeColor="text1"/>
                <w:sz w:val="24"/>
                <w:szCs w:val="24"/>
                <w:u w:val="none"/>
                <w:vertAlign w:val="subscript"/>
              </w:rPr>
              <w:t>2</w:t>
            </w:r>
          </w:p>
        </w:tc>
        <w:tc>
          <w:tcPr>
            <w:tcW w:w="2383" w:type="dxa"/>
            <w:vAlign w:val="center"/>
          </w:tcPr>
          <w:p w14:paraId="578460DC" w14:textId="20815886"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128</w:t>
            </w:r>
          </w:p>
        </w:tc>
        <w:tc>
          <w:tcPr>
            <w:tcW w:w="2700" w:type="dxa"/>
            <w:vAlign w:val="center"/>
          </w:tcPr>
          <w:p w14:paraId="0C84AA59" w14:textId="2A82FEF6" w:rsidR="00E476EF" w:rsidRPr="005330FA"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120</w:t>
            </w:r>
          </w:p>
        </w:tc>
        <w:tc>
          <w:tcPr>
            <w:tcW w:w="1237" w:type="dxa"/>
            <w:vAlign w:val="center"/>
          </w:tcPr>
          <w:p w14:paraId="5887C450" w14:textId="7F635D07" w:rsidR="00E476EF" w:rsidRPr="005330FA" w:rsidRDefault="00F409B3" w:rsidP="005330FA">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fldChar w:fldCharType="begin"/>
            </w:r>
            <w:r>
              <w:rPr>
                <w:rStyle w:val="Hyperlink"/>
                <w:rFonts w:cstheme="minorHAnsi"/>
                <w:color w:val="000000" w:themeColor="text1"/>
                <w:sz w:val="24"/>
                <w:szCs w:val="24"/>
                <w:u w:val="none"/>
              </w:rPr>
              <w:instrText xml:space="preserve"> ADDIN ZOTERO_ITEM CSL_CITATION {"citationID":"AJgId8Pi","properties":{"formattedCitation":"[7]","plainCitation":"[7]","noteIndex":0},"citationItems":[{"id":48,"uris":["http://zotero.org/users/local/PLm5p5sT/items/L4RQ3JJQ"],"itemData":{"id":48,"type":"article-journal","container-title":"Energy Storage Materials","DOI":"10.1016/j.ensm.2023.02.004","ISSN":"24058297","journalAbbreviation":"Energy Storage Materials","language":"en","page":"102-117","source":"DOI.org (Crossref)","title":"Mastering the synergy between Na3V2(PO4)2F3 electrode and electrolyte: A must for Na-ion cells","title-short":"Mastering the synergy between Na3V2(PO4)2F3 electrode and electrolyte","volume":"57","author":[{"family":"Desai","given":"Parth"},{"family":"Forero-Saboya","given":"Juan"},{"family":"Meunier","given":"Valentin"},{"family":"Rousse","given":"Gwenaëlle"},{"family":"Deschamps","given":"Michael"},{"family":"Abakumov","given":"Artem M."},{"family":"Tarascon","given":"Jean-Marie"},{"family":"Mariyappan","given":"Sathiya"}],"issued":{"date-parts":[["2023",3]]}}}],"schema":"https://github.com/citation-style-language/schema/raw/master/csl-citation.json"} </w:instrText>
            </w:r>
            <w:r>
              <w:rPr>
                <w:rStyle w:val="Hyperlink"/>
                <w:rFonts w:cstheme="minorHAnsi"/>
                <w:color w:val="000000" w:themeColor="text1"/>
                <w:sz w:val="24"/>
                <w:szCs w:val="24"/>
                <w:u w:val="none"/>
              </w:rPr>
              <w:fldChar w:fldCharType="separate"/>
            </w:r>
            <w:r w:rsidRPr="00F409B3">
              <w:rPr>
                <w:rFonts w:ascii="Calibri" w:hAnsi="Calibri" w:cs="Calibri"/>
                <w:sz w:val="24"/>
              </w:rPr>
              <w:t>[7]</w:t>
            </w:r>
            <w:r>
              <w:rPr>
                <w:rStyle w:val="Hyperlink"/>
                <w:rFonts w:cstheme="minorHAnsi"/>
                <w:color w:val="000000" w:themeColor="text1"/>
                <w:sz w:val="24"/>
                <w:szCs w:val="24"/>
                <w:u w:val="none"/>
              </w:rPr>
              <w:fldChar w:fldCharType="end"/>
            </w:r>
          </w:p>
        </w:tc>
      </w:tr>
      <w:tr w:rsidR="005330FA" w:rsidRPr="005330FA" w14:paraId="77FAB1EF" w14:textId="77777777" w:rsidTr="009144AD">
        <w:tc>
          <w:tcPr>
            <w:tcW w:w="2742" w:type="dxa"/>
            <w:vAlign w:val="center"/>
          </w:tcPr>
          <w:p w14:paraId="6C6A6037" w14:textId="78CADD71"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NaFeO</w:t>
            </w:r>
            <w:r w:rsidRPr="005330FA">
              <w:rPr>
                <w:rStyle w:val="Hyperlink"/>
                <w:rFonts w:cstheme="minorHAnsi"/>
                <w:color w:val="000000" w:themeColor="text1"/>
                <w:sz w:val="24"/>
                <w:szCs w:val="24"/>
                <w:u w:val="none"/>
                <w:vertAlign w:val="subscript"/>
              </w:rPr>
              <w:t>2</w:t>
            </w:r>
          </w:p>
        </w:tc>
        <w:tc>
          <w:tcPr>
            <w:tcW w:w="2383" w:type="dxa"/>
            <w:vAlign w:val="center"/>
          </w:tcPr>
          <w:p w14:paraId="47FA1172" w14:textId="2AF97FDB"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242</w:t>
            </w:r>
          </w:p>
        </w:tc>
        <w:tc>
          <w:tcPr>
            <w:tcW w:w="2700" w:type="dxa"/>
            <w:vAlign w:val="center"/>
          </w:tcPr>
          <w:p w14:paraId="5F7C18CE" w14:textId="1363D148" w:rsidR="00E476EF" w:rsidRPr="005330FA"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103</w:t>
            </w:r>
          </w:p>
        </w:tc>
        <w:tc>
          <w:tcPr>
            <w:tcW w:w="1237" w:type="dxa"/>
            <w:vAlign w:val="center"/>
          </w:tcPr>
          <w:p w14:paraId="36D0813C" w14:textId="2E59BBC5" w:rsidR="00E476EF" w:rsidRPr="005330FA" w:rsidRDefault="00F409B3" w:rsidP="005330FA">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fldChar w:fldCharType="begin"/>
            </w:r>
            <w:r>
              <w:rPr>
                <w:rStyle w:val="Hyperlink"/>
                <w:rFonts w:cstheme="minorHAnsi"/>
                <w:color w:val="000000" w:themeColor="text1"/>
                <w:sz w:val="24"/>
                <w:szCs w:val="24"/>
                <w:u w:val="none"/>
              </w:rPr>
              <w:instrText xml:space="preserve"> ADDIN ZOTERO_ITEM CSL_CITATION {"citationID":"QTuzF9on","properties":{"formattedCitation":"[8]","plainCitation":"[8]","noteIndex":0},"citationItems":[{"id":14,"uris":["http://zotero.org/users/local/PLm5p5sT/items/YJMMR4HI"],"itemData":{"id":14,"type":"article-journal","container-title":"Journal of The Electrochemical Society","DOI":"10.1149/2.007305jes","ISSN":"0013-4651, 1945-7111","issue":"5","journalAbbreviation":"J. Electrochem. Soc.","language":"en","page":"A3077-A3081","source":"DOI.org (Crossref)","title":"Electrochemical and Thermal Properties of α-NaFeO &lt;sub&gt;2&lt;/sub&gt; Cathode for Na-Ion Batteries","volume":"160","author":[{"family":"Zhao","given":"Jie"},{"family":"Zhao","given":"Liwei"},{"family":"Dimov","given":"Nikolay"},{"family":"Okada","given":"Shigeto"},{"family":"Nishida","given":"Tetsuaki"}],"issued":{"date-parts":[["2013"]]}}}],"schema":"https://github.com/citation-style-language/schema/raw/master/csl-citation.json"} </w:instrText>
            </w:r>
            <w:r>
              <w:rPr>
                <w:rStyle w:val="Hyperlink"/>
                <w:rFonts w:cstheme="minorHAnsi"/>
                <w:color w:val="000000" w:themeColor="text1"/>
                <w:sz w:val="24"/>
                <w:szCs w:val="24"/>
                <w:u w:val="none"/>
              </w:rPr>
              <w:fldChar w:fldCharType="separate"/>
            </w:r>
            <w:r w:rsidRPr="00F409B3">
              <w:rPr>
                <w:rFonts w:ascii="Calibri" w:hAnsi="Calibri" w:cs="Calibri"/>
                <w:sz w:val="24"/>
              </w:rPr>
              <w:t>[8]</w:t>
            </w:r>
            <w:r>
              <w:rPr>
                <w:rStyle w:val="Hyperlink"/>
                <w:rFonts w:cstheme="minorHAnsi"/>
                <w:color w:val="000000" w:themeColor="text1"/>
                <w:sz w:val="24"/>
                <w:szCs w:val="24"/>
                <w:u w:val="none"/>
              </w:rPr>
              <w:fldChar w:fldCharType="end"/>
            </w:r>
          </w:p>
        </w:tc>
      </w:tr>
      <w:tr w:rsidR="005330FA" w:rsidRPr="005330FA" w14:paraId="0F1E1BAF" w14:textId="77777777" w:rsidTr="009144AD">
        <w:tc>
          <w:tcPr>
            <w:tcW w:w="2742" w:type="dxa"/>
            <w:vAlign w:val="center"/>
          </w:tcPr>
          <w:p w14:paraId="6789278A" w14:textId="3B192068"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Na</w:t>
            </w:r>
            <w:r w:rsidRPr="005330FA">
              <w:rPr>
                <w:rStyle w:val="Hyperlink"/>
                <w:rFonts w:cstheme="minorHAnsi"/>
                <w:color w:val="000000" w:themeColor="text1"/>
                <w:sz w:val="24"/>
                <w:szCs w:val="24"/>
                <w:u w:val="none"/>
                <w:vertAlign w:val="subscript"/>
              </w:rPr>
              <w:t>2</w:t>
            </w:r>
            <w:r w:rsidRPr="005330FA">
              <w:rPr>
                <w:rStyle w:val="Hyperlink"/>
                <w:rFonts w:cstheme="minorHAnsi"/>
                <w:color w:val="000000" w:themeColor="text1"/>
                <w:sz w:val="24"/>
                <w:szCs w:val="24"/>
                <w:u w:val="none"/>
              </w:rPr>
              <w:t>FeP</w:t>
            </w:r>
            <w:r w:rsidRPr="005330FA">
              <w:rPr>
                <w:rStyle w:val="Hyperlink"/>
                <w:rFonts w:cstheme="minorHAnsi"/>
                <w:color w:val="000000" w:themeColor="text1"/>
                <w:sz w:val="24"/>
                <w:szCs w:val="24"/>
                <w:u w:val="none"/>
                <w:vertAlign w:val="subscript"/>
              </w:rPr>
              <w:t>2</w:t>
            </w:r>
            <w:r w:rsidRPr="005330FA">
              <w:rPr>
                <w:rStyle w:val="Hyperlink"/>
                <w:rFonts w:cstheme="minorHAnsi"/>
                <w:color w:val="000000" w:themeColor="text1"/>
                <w:sz w:val="24"/>
                <w:szCs w:val="24"/>
                <w:u w:val="none"/>
              </w:rPr>
              <w:t>O</w:t>
            </w:r>
            <w:r w:rsidRPr="005330FA">
              <w:rPr>
                <w:rStyle w:val="Hyperlink"/>
                <w:rFonts w:cstheme="minorHAnsi"/>
                <w:color w:val="000000" w:themeColor="text1"/>
                <w:sz w:val="24"/>
                <w:szCs w:val="24"/>
                <w:u w:val="none"/>
                <w:vertAlign w:val="subscript"/>
              </w:rPr>
              <w:t>7</w:t>
            </w:r>
          </w:p>
        </w:tc>
        <w:tc>
          <w:tcPr>
            <w:tcW w:w="2383" w:type="dxa"/>
            <w:vAlign w:val="center"/>
          </w:tcPr>
          <w:p w14:paraId="13BED3F1" w14:textId="6F591A4B"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97</w:t>
            </w:r>
          </w:p>
        </w:tc>
        <w:tc>
          <w:tcPr>
            <w:tcW w:w="2700" w:type="dxa"/>
            <w:vAlign w:val="center"/>
          </w:tcPr>
          <w:p w14:paraId="1AD5933A" w14:textId="4CD5AD42" w:rsidR="00E476EF" w:rsidRPr="005330FA"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90</w:t>
            </w:r>
          </w:p>
        </w:tc>
        <w:tc>
          <w:tcPr>
            <w:tcW w:w="1237" w:type="dxa"/>
            <w:vAlign w:val="center"/>
          </w:tcPr>
          <w:p w14:paraId="0E7DE746" w14:textId="497063B8" w:rsidR="00E476EF" w:rsidRPr="005330FA" w:rsidRDefault="00F409B3" w:rsidP="005330FA">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fldChar w:fldCharType="begin"/>
            </w:r>
            <w:r>
              <w:rPr>
                <w:rStyle w:val="Hyperlink"/>
                <w:rFonts w:cstheme="minorHAnsi"/>
                <w:color w:val="000000" w:themeColor="text1"/>
                <w:sz w:val="24"/>
                <w:szCs w:val="24"/>
                <w:u w:val="none"/>
              </w:rPr>
              <w:instrText xml:space="preserve"> ADDIN ZOTERO_ITEM CSL_CITATION {"citationID":"4MSUlivw","properties":{"unsorted":true,"formattedCitation":"[9]","plainCitation":"[9]","noteIndex":0},"citationItems":[{"id":318,"uris":["http://zotero.org/users/local/PLm5p5sT/items/PGMNZMMW"],"itemData":{"id":318,"type":"article-journal","container-title":"Chemistry of Materials","DOI":"10.1021/cm401657c","ISSN":"0897-4756, 1520-5002","issue":"17","journalAbbreviation":"Chem. Mater.","language":"en","page":"3480-3487","source":"DOI.org (Crossref)","title":"Na &lt;sub&gt;2&lt;/sub&gt; FeP &lt;sub&gt;2&lt;/sub&gt; O &lt;sub&gt;7&lt;/sub&gt; : A Safe Cathode for Rechargeable Sodium-ion Batteries","title-short":"Na &lt;sub&gt;2&lt;/sub&gt; FeP &lt;sub&gt;2&lt;/sub&gt; O &lt;sub&gt;7&lt;/sub&gt;","volume":"25","author":[{"family":"Barpanda","given":"Prabeer"},{"family":"Liu","given":"Guandong"},{"family":"Ling","given":"Chris D."},{"family":"Tamaru","given":"Mao"},{"family":"Avdeev","given":"Maxim"},{"family":"Chung","given":"Sai-Cheong"},{"family":"Yamada","given":"Yuki"},{"family":"Yamada","given":"Atsuo"}],"issued":{"date-parts":[["2013",9,10]]}}}],"schema":"https://github.com/citation-style-language/schema/raw/master/csl-citation.json"} </w:instrText>
            </w:r>
            <w:r>
              <w:rPr>
                <w:rStyle w:val="Hyperlink"/>
                <w:rFonts w:cstheme="minorHAnsi"/>
                <w:color w:val="000000" w:themeColor="text1"/>
                <w:sz w:val="24"/>
                <w:szCs w:val="24"/>
                <w:u w:val="none"/>
              </w:rPr>
              <w:fldChar w:fldCharType="separate"/>
            </w:r>
            <w:r w:rsidRPr="00F409B3">
              <w:rPr>
                <w:rFonts w:ascii="Calibri" w:hAnsi="Calibri" w:cs="Calibri"/>
                <w:sz w:val="24"/>
              </w:rPr>
              <w:t>[9]</w:t>
            </w:r>
            <w:r>
              <w:rPr>
                <w:rStyle w:val="Hyperlink"/>
                <w:rFonts w:cstheme="minorHAnsi"/>
                <w:color w:val="000000" w:themeColor="text1"/>
                <w:sz w:val="24"/>
                <w:szCs w:val="24"/>
                <w:u w:val="none"/>
              </w:rPr>
              <w:fldChar w:fldCharType="end"/>
            </w:r>
          </w:p>
        </w:tc>
      </w:tr>
      <w:tr w:rsidR="005330FA" w:rsidRPr="005330FA" w14:paraId="7F3A4202" w14:textId="77777777" w:rsidTr="009144AD">
        <w:tc>
          <w:tcPr>
            <w:tcW w:w="2742" w:type="dxa"/>
            <w:vAlign w:val="center"/>
          </w:tcPr>
          <w:p w14:paraId="1118C558" w14:textId="59EF10CE"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Na</w:t>
            </w:r>
            <w:r w:rsidRPr="005330FA">
              <w:rPr>
                <w:rStyle w:val="Hyperlink"/>
                <w:rFonts w:cstheme="minorHAnsi"/>
                <w:color w:val="000000" w:themeColor="text1"/>
                <w:sz w:val="24"/>
                <w:szCs w:val="24"/>
                <w:u w:val="none"/>
                <w:vertAlign w:val="subscript"/>
              </w:rPr>
              <w:t>3.32</w:t>
            </w:r>
            <w:r w:rsidRPr="005330FA">
              <w:rPr>
                <w:rStyle w:val="Hyperlink"/>
                <w:rFonts w:cstheme="minorHAnsi"/>
                <w:color w:val="000000" w:themeColor="text1"/>
                <w:sz w:val="24"/>
                <w:szCs w:val="24"/>
                <w:u w:val="none"/>
              </w:rPr>
              <w:t>Fe</w:t>
            </w:r>
            <w:r w:rsidRPr="005330FA">
              <w:rPr>
                <w:rStyle w:val="Hyperlink"/>
                <w:rFonts w:cstheme="minorHAnsi"/>
                <w:color w:val="000000" w:themeColor="text1"/>
                <w:sz w:val="24"/>
                <w:szCs w:val="24"/>
                <w:u w:val="none"/>
                <w:vertAlign w:val="subscript"/>
              </w:rPr>
              <w:t>2.11</w:t>
            </w:r>
            <w:r w:rsidRPr="005330FA">
              <w:rPr>
                <w:rStyle w:val="Hyperlink"/>
                <w:rFonts w:cstheme="minorHAnsi"/>
                <w:color w:val="000000" w:themeColor="text1"/>
                <w:sz w:val="24"/>
                <w:szCs w:val="24"/>
                <w:u w:val="none"/>
              </w:rPr>
              <w:t>Ca</w:t>
            </w:r>
            <w:r w:rsidRPr="005330FA">
              <w:rPr>
                <w:rStyle w:val="Hyperlink"/>
                <w:rFonts w:cstheme="minorHAnsi"/>
                <w:color w:val="000000" w:themeColor="text1"/>
                <w:sz w:val="24"/>
                <w:szCs w:val="24"/>
                <w:u w:val="none"/>
                <w:vertAlign w:val="subscript"/>
              </w:rPr>
              <w:t>0.23</w:t>
            </w:r>
            <w:r w:rsidRPr="005330FA">
              <w:rPr>
                <w:rStyle w:val="Hyperlink"/>
                <w:rFonts w:cstheme="minorHAnsi"/>
                <w:color w:val="000000" w:themeColor="text1"/>
                <w:sz w:val="24"/>
                <w:szCs w:val="24"/>
                <w:u w:val="none"/>
              </w:rPr>
              <w:t>(P</w:t>
            </w:r>
            <w:r w:rsidRPr="005330FA">
              <w:rPr>
                <w:rStyle w:val="Hyperlink"/>
                <w:rFonts w:cstheme="minorHAnsi"/>
                <w:color w:val="000000" w:themeColor="text1"/>
                <w:sz w:val="24"/>
                <w:szCs w:val="24"/>
                <w:u w:val="none"/>
                <w:vertAlign w:val="subscript"/>
              </w:rPr>
              <w:t>2</w:t>
            </w:r>
            <w:r w:rsidRPr="005330FA">
              <w:rPr>
                <w:rStyle w:val="Hyperlink"/>
                <w:rFonts w:cstheme="minorHAnsi"/>
                <w:color w:val="000000" w:themeColor="text1"/>
                <w:sz w:val="24"/>
                <w:szCs w:val="24"/>
                <w:u w:val="none"/>
              </w:rPr>
              <w:t>O</w:t>
            </w:r>
            <w:r w:rsidRPr="005330FA">
              <w:rPr>
                <w:rStyle w:val="Hyperlink"/>
                <w:rFonts w:cstheme="minorHAnsi"/>
                <w:color w:val="000000" w:themeColor="text1"/>
                <w:sz w:val="24"/>
                <w:szCs w:val="24"/>
                <w:u w:val="none"/>
                <w:vertAlign w:val="subscript"/>
              </w:rPr>
              <w:t>7</w:t>
            </w:r>
            <w:r w:rsidRPr="005330FA">
              <w:rPr>
                <w:rStyle w:val="Hyperlink"/>
                <w:rFonts w:cstheme="minorHAnsi"/>
                <w:color w:val="000000" w:themeColor="text1"/>
                <w:sz w:val="24"/>
                <w:szCs w:val="24"/>
                <w:u w:val="none"/>
              </w:rPr>
              <w:t>)</w:t>
            </w:r>
            <w:r w:rsidRPr="005330FA">
              <w:rPr>
                <w:rStyle w:val="Hyperlink"/>
                <w:rFonts w:cstheme="minorHAnsi"/>
                <w:color w:val="000000" w:themeColor="text1"/>
                <w:sz w:val="24"/>
                <w:szCs w:val="24"/>
                <w:u w:val="none"/>
                <w:vertAlign w:val="subscript"/>
              </w:rPr>
              <w:t>2</w:t>
            </w:r>
          </w:p>
        </w:tc>
        <w:tc>
          <w:tcPr>
            <w:tcW w:w="2383" w:type="dxa"/>
            <w:vAlign w:val="center"/>
          </w:tcPr>
          <w:p w14:paraId="7E57805B" w14:textId="096FF6D1"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148</w:t>
            </w:r>
          </w:p>
        </w:tc>
        <w:tc>
          <w:tcPr>
            <w:tcW w:w="2700" w:type="dxa"/>
            <w:vAlign w:val="center"/>
          </w:tcPr>
          <w:p w14:paraId="7DE41685" w14:textId="4618FE1B" w:rsidR="00E476EF" w:rsidRPr="005330FA"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100</w:t>
            </w:r>
          </w:p>
        </w:tc>
        <w:tc>
          <w:tcPr>
            <w:tcW w:w="1237" w:type="dxa"/>
            <w:vAlign w:val="center"/>
          </w:tcPr>
          <w:p w14:paraId="3240E913" w14:textId="6B47D49C" w:rsidR="00E476EF" w:rsidRPr="005330FA" w:rsidRDefault="0050006A" w:rsidP="005330FA">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fldChar w:fldCharType="begin"/>
            </w:r>
            <w:r>
              <w:rPr>
                <w:rStyle w:val="Hyperlink"/>
                <w:rFonts w:cstheme="minorHAnsi"/>
                <w:color w:val="000000" w:themeColor="text1"/>
                <w:sz w:val="24"/>
                <w:szCs w:val="24"/>
                <w:u w:val="none"/>
              </w:rPr>
              <w:instrText xml:space="preserve"> ADDIN ZOTERO_ITEM CSL_CITATION {"citationID":"Hgd4AZl6","properties":{"formattedCitation":"[10]","plainCitation":"[10]","noteIndex":0},"citationItems":[{"id":319,"uris":["http://zotero.org/users/local/PLm5p5sT/items/ZENYQHQC"],"itemData":{"id":319,"type":"article-journal","container-title":"Nano Energy","DOI":"10.1016/j.nanoen.2020.105417","ISSN":"22112855","journalAbbreviation":"Nano Energy","language":"en","page":"105417","source":"DOI.org (Crossref)","title":"The structural origin of enhanced stability of Na3.32Fe2.11Ca0.23(P2O7)2 cathode for Na-ion batteries","volume":"79","author":[{"family":"Liu","given":"Yumei"},{"family":"Wu","given":"Zhenguo"},{"family":"Indris","given":"Sylvio"},{"family":"Hua","given":"Weibo"},{"family":"Casati","given":"Nicola P.M."},{"family":"Tayal","given":"Akhil"},{"family":"Darma","given":"Mariyam Susana Dewi"},{"family":"Wang","given":"Gongke"},{"family":"Liu","given":"Yuxia"},{"family":"Wu","given":"Chunjin"},{"family":"Xiao","given":"Yao"},{"family":"Zhong","given":"Benhe"},{"family":"Guo","given":"Xiaodong"}],"issued":{"date-parts":[["2021",1]]}}}],"schema":"https://github.com/citation-style-language/schema/raw/master/csl-citation.json"} </w:instrText>
            </w:r>
            <w:r>
              <w:rPr>
                <w:rStyle w:val="Hyperlink"/>
                <w:rFonts w:cstheme="minorHAnsi"/>
                <w:color w:val="000000" w:themeColor="text1"/>
                <w:sz w:val="24"/>
                <w:szCs w:val="24"/>
                <w:u w:val="none"/>
              </w:rPr>
              <w:fldChar w:fldCharType="separate"/>
            </w:r>
            <w:r w:rsidRPr="0050006A">
              <w:rPr>
                <w:rFonts w:ascii="Calibri" w:hAnsi="Calibri" w:cs="Calibri"/>
                <w:sz w:val="24"/>
              </w:rPr>
              <w:t>[10]</w:t>
            </w:r>
            <w:r>
              <w:rPr>
                <w:rStyle w:val="Hyperlink"/>
                <w:rFonts w:cstheme="minorHAnsi"/>
                <w:color w:val="000000" w:themeColor="text1"/>
                <w:sz w:val="24"/>
                <w:szCs w:val="24"/>
                <w:u w:val="none"/>
              </w:rPr>
              <w:fldChar w:fldCharType="end"/>
            </w:r>
          </w:p>
        </w:tc>
      </w:tr>
      <w:tr w:rsidR="005330FA" w:rsidRPr="005330FA" w14:paraId="4A6156ED" w14:textId="77777777" w:rsidTr="009144AD">
        <w:tc>
          <w:tcPr>
            <w:tcW w:w="2742" w:type="dxa"/>
            <w:vAlign w:val="center"/>
          </w:tcPr>
          <w:p w14:paraId="79034B32" w14:textId="13577950"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Na</w:t>
            </w:r>
            <w:r w:rsidRPr="005330FA">
              <w:rPr>
                <w:rStyle w:val="Hyperlink"/>
                <w:rFonts w:cstheme="minorHAnsi"/>
                <w:color w:val="000000" w:themeColor="text1"/>
                <w:sz w:val="24"/>
                <w:szCs w:val="24"/>
                <w:u w:val="none"/>
                <w:vertAlign w:val="subscript"/>
              </w:rPr>
              <w:t>0.69</w:t>
            </w:r>
            <w:r w:rsidRPr="005330FA">
              <w:rPr>
                <w:rStyle w:val="Hyperlink"/>
                <w:rFonts w:cstheme="minorHAnsi"/>
                <w:color w:val="000000" w:themeColor="text1"/>
                <w:sz w:val="24"/>
                <w:szCs w:val="24"/>
                <w:u w:val="none"/>
              </w:rPr>
              <w:t>CoO</w:t>
            </w:r>
            <w:r w:rsidRPr="005330FA">
              <w:rPr>
                <w:rStyle w:val="Hyperlink"/>
                <w:rFonts w:cstheme="minorHAnsi"/>
                <w:color w:val="000000" w:themeColor="text1"/>
                <w:sz w:val="24"/>
                <w:szCs w:val="24"/>
                <w:u w:val="none"/>
                <w:vertAlign w:val="subscript"/>
              </w:rPr>
              <w:t>2</w:t>
            </w:r>
          </w:p>
        </w:tc>
        <w:tc>
          <w:tcPr>
            <w:tcW w:w="2383" w:type="dxa"/>
            <w:vAlign w:val="center"/>
          </w:tcPr>
          <w:p w14:paraId="0E68C2C4" w14:textId="6236BFA0"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173</w:t>
            </w:r>
          </w:p>
        </w:tc>
        <w:tc>
          <w:tcPr>
            <w:tcW w:w="2700" w:type="dxa"/>
            <w:vAlign w:val="center"/>
          </w:tcPr>
          <w:p w14:paraId="18604054" w14:textId="27BEE205" w:rsidR="009875FB"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147 (Na</w:t>
            </w:r>
            <w:r w:rsidRPr="005330FA">
              <w:rPr>
                <w:rStyle w:val="Hyperlink"/>
                <w:rFonts w:cstheme="minorHAnsi"/>
                <w:color w:val="000000" w:themeColor="text1"/>
                <w:sz w:val="24"/>
                <w:szCs w:val="24"/>
                <w:u w:val="none"/>
                <w:vertAlign w:val="subscript"/>
              </w:rPr>
              <w:t>0.12</w:t>
            </w:r>
            <w:r w:rsidRPr="005330FA">
              <w:rPr>
                <w:rStyle w:val="Hyperlink"/>
                <w:rFonts w:cstheme="minorHAnsi"/>
                <w:color w:val="000000" w:themeColor="text1"/>
                <w:sz w:val="24"/>
                <w:szCs w:val="24"/>
                <w:u w:val="none"/>
              </w:rPr>
              <w:t>CoO</w:t>
            </w:r>
            <w:r w:rsidRPr="005330FA">
              <w:rPr>
                <w:rStyle w:val="Hyperlink"/>
                <w:rFonts w:cstheme="minorHAnsi"/>
                <w:color w:val="000000" w:themeColor="text1"/>
                <w:sz w:val="24"/>
                <w:szCs w:val="24"/>
                <w:u w:val="none"/>
                <w:vertAlign w:val="subscript"/>
              </w:rPr>
              <w:t>2</w:t>
            </w:r>
            <w:r w:rsidRPr="005330FA">
              <w:rPr>
                <w:rStyle w:val="Hyperlink"/>
                <w:rFonts w:cstheme="minorHAnsi"/>
                <w:color w:val="000000" w:themeColor="text1"/>
                <w:sz w:val="24"/>
                <w:szCs w:val="24"/>
                <w:u w:val="none"/>
              </w:rPr>
              <w:t>),</w:t>
            </w:r>
          </w:p>
          <w:p w14:paraId="732AD43F" w14:textId="3A137AF1" w:rsidR="005330FA"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116 (Na</w:t>
            </w:r>
            <w:r w:rsidRPr="005330FA">
              <w:rPr>
                <w:rStyle w:val="Hyperlink"/>
                <w:rFonts w:cstheme="minorHAnsi"/>
                <w:color w:val="000000" w:themeColor="text1"/>
                <w:sz w:val="24"/>
                <w:szCs w:val="24"/>
                <w:u w:val="none"/>
                <w:vertAlign w:val="subscript"/>
              </w:rPr>
              <w:t>0.24</w:t>
            </w:r>
            <w:r w:rsidRPr="005330FA">
              <w:rPr>
                <w:rStyle w:val="Hyperlink"/>
                <w:rFonts w:cstheme="minorHAnsi"/>
                <w:color w:val="000000" w:themeColor="text1"/>
                <w:sz w:val="24"/>
                <w:szCs w:val="24"/>
                <w:u w:val="none"/>
              </w:rPr>
              <w:t>CoO</w:t>
            </w:r>
            <w:r w:rsidRPr="005330FA">
              <w:rPr>
                <w:rStyle w:val="Hyperlink"/>
                <w:rFonts w:cstheme="minorHAnsi"/>
                <w:color w:val="000000" w:themeColor="text1"/>
                <w:sz w:val="24"/>
                <w:szCs w:val="24"/>
                <w:u w:val="none"/>
                <w:vertAlign w:val="subscript"/>
              </w:rPr>
              <w:t>2</w:t>
            </w:r>
            <w:r w:rsidRPr="005330FA">
              <w:rPr>
                <w:rStyle w:val="Hyperlink"/>
                <w:rFonts w:cstheme="minorHAnsi"/>
                <w:color w:val="000000" w:themeColor="text1"/>
                <w:sz w:val="24"/>
                <w:szCs w:val="24"/>
                <w:u w:val="none"/>
              </w:rPr>
              <w:t>),</w:t>
            </w:r>
          </w:p>
          <w:p w14:paraId="64048795" w14:textId="59C4EFA8" w:rsidR="00E476EF" w:rsidRPr="005330FA"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49 (Na</w:t>
            </w:r>
            <w:r w:rsidRPr="005330FA">
              <w:rPr>
                <w:rStyle w:val="Hyperlink"/>
                <w:rFonts w:cstheme="minorHAnsi"/>
                <w:color w:val="000000" w:themeColor="text1"/>
                <w:sz w:val="24"/>
                <w:szCs w:val="24"/>
                <w:u w:val="none"/>
                <w:vertAlign w:val="subscript"/>
              </w:rPr>
              <w:t>0.52</w:t>
            </w:r>
            <w:r w:rsidRPr="005330FA">
              <w:rPr>
                <w:rStyle w:val="Hyperlink"/>
                <w:rFonts w:cstheme="minorHAnsi"/>
                <w:color w:val="000000" w:themeColor="text1"/>
                <w:sz w:val="24"/>
                <w:szCs w:val="24"/>
                <w:u w:val="none"/>
              </w:rPr>
              <w:t>CoO</w:t>
            </w:r>
            <w:r w:rsidRPr="005330FA">
              <w:rPr>
                <w:rStyle w:val="Hyperlink"/>
                <w:rFonts w:cstheme="minorHAnsi"/>
                <w:color w:val="000000" w:themeColor="text1"/>
                <w:sz w:val="24"/>
                <w:szCs w:val="24"/>
                <w:u w:val="none"/>
                <w:vertAlign w:val="subscript"/>
              </w:rPr>
              <w:t>2</w:t>
            </w:r>
            <w:r w:rsidRPr="005330FA">
              <w:rPr>
                <w:rStyle w:val="Hyperlink"/>
                <w:rFonts w:cstheme="minorHAnsi"/>
                <w:color w:val="000000" w:themeColor="text1"/>
                <w:sz w:val="24"/>
                <w:szCs w:val="24"/>
                <w:u w:val="none"/>
              </w:rPr>
              <w:t>)</w:t>
            </w:r>
          </w:p>
        </w:tc>
        <w:tc>
          <w:tcPr>
            <w:tcW w:w="1237" w:type="dxa"/>
            <w:vAlign w:val="center"/>
          </w:tcPr>
          <w:p w14:paraId="1CD249AE" w14:textId="221EB45F" w:rsidR="00E476EF" w:rsidRPr="005330FA" w:rsidRDefault="0050006A" w:rsidP="005330FA">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fldChar w:fldCharType="begin"/>
            </w:r>
            <w:r>
              <w:rPr>
                <w:rStyle w:val="Hyperlink"/>
                <w:rFonts w:cstheme="minorHAnsi"/>
                <w:color w:val="000000" w:themeColor="text1"/>
                <w:sz w:val="24"/>
                <w:szCs w:val="24"/>
                <w:u w:val="none"/>
              </w:rPr>
              <w:instrText xml:space="preserve"> ADDIN ZOTERO_ITEM CSL_CITATION {"citationID":"jP7r6AJe","properties":{"formattedCitation":"[11]","plainCitation":"[11]","noteIndex":0},"citationItems":[{"id":321,"uris":["http://zotero.org/users/local/PLm5p5sT/items/BFIQ86IR"],"itemData":{"id":321,"type":"article-journal","container-title":"ACS Applied Materials &amp; Interfaces","DOI":"10.1021/acsami.7b04478","ISSN":"1944-8244, 1944-8252","issue":"22","journalAbbreviation":"ACS Appl. Mater. Interfaces","language":"en","page":"18883-18888","source":"DOI.org (Crossref)","title":"Investigation of Thermal Stability of P2–Na &lt;sub&gt; &lt;i&gt;x&lt;/i&gt; &lt;/sub&gt; CoO &lt;sub&gt;2&lt;/sub&gt; Cathode Materials for Sodium Ion Batteries Using Real-Time Electron Microscopy","volume":"9","author":[{"family":"Hwang","given":"Sooyeon"},{"family":"Lee","given":"Yongho"},{"family":"Jo","given":"Eunmi"},{"family":"Chung","given":"Kyung Yoon"},{"family":"Choi","given":"Wonchang"},{"family":"Kim","given":"Seung Min"},{"family":"Chang","given":"Wonyoung"}],"issued":{"date-parts":[["2017",6,7]]}}}],"schema":"https://github.com/citation-style-language/schema/raw/master/csl-citation.json"} </w:instrText>
            </w:r>
            <w:r>
              <w:rPr>
                <w:rStyle w:val="Hyperlink"/>
                <w:rFonts w:cstheme="minorHAnsi"/>
                <w:color w:val="000000" w:themeColor="text1"/>
                <w:sz w:val="24"/>
                <w:szCs w:val="24"/>
                <w:u w:val="none"/>
              </w:rPr>
              <w:fldChar w:fldCharType="separate"/>
            </w:r>
            <w:r w:rsidRPr="0050006A">
              <w:rPr>
                <w:rFonts w:ascii="Calibri" w:hAnsi="Calibri" w:cs="Calibri"/>
                <w:sz w:val="24"/>
              </w:rPr>
              <w:t>[11]</w:t>
            </w:r>
            <w:r>
              <w:rPr>
                <w:rStyle w:val="Hyperlink"/>
                <w:rFonts w:cstheme="minorHAnsi"/>
                <w:color w:val="000000" w:themeColor="text1"/>
                <w:sz w:val="24"/>
                <w:szCs w:val="24"/>
                <w:u w:val="none"/>
              </w:rPr>
              <w:fldChar w:fldCharType="end"/>
            </w:r>
          </w:p>
        </w:tc>
      </w:tr>
      <w:tr w:rsidR="005330FA" w:rsidRPr="005330FA" w14:paraId="3A8F7AE9" w14:textId="77777777" w:rsidTr="009144AD">
        <w:tc>
          <w:tcPr>
            <w:tcW w:w="2742" w:type="dxa"/>
            <w:vAlign w:val="center"/>
          </w:tcPr>
          <w:p w14:paraId="13509D37" w14:textId="33A74C4A"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Na</w:t>
            </w:r>
            <w:r w:rsidRPr="005330FA">
              <w:rPr>
                <w:rStyle w:val="Hyperlink"/>
                <w:rFonts w:cstheme="minorHAnsi"/>
                <w:color w:val="000000" w:themeColor="text1"/>
                <w:sz w:val="24"/>
                <w:szCs w:val="24"/>
                <w:u w:val="none"/>
                <w:vertAlign w:val="subscript"/>
              </w:rPr>
              <w:t>0.44</w:t>
            </w:r>
            <w:r w:rsidRPr="005330FA">
              <w:rPr>
                <w:rStyle w:val="Hyperlink"/>
                <w:rFonts w:cstheme="minorHAnsi"/>
                <w:color w:val="000000" w:themeColor="text1"/>
                <w:sz w:val="24"/>
                <w:szCs w:val="24"/>
                <w:u w:val="none"/>
              </w:rPr>
              <w:t>MnO</w:t>
            </w:r>
            <w:r w:rsidRPr="005330FA">
              <w:rPr>
                <w:rStyle w:val="Hyperlink"/>
                <w:rFonts w:cstheme="minorHAnsi"/>
                <w:color w:val="000000" w:themeColor="text1"/>
                <w:sz w:val="24"/>
                <w:szCs w:val="24"/>
                <w:u w:val="none"/>
                <w:vertAlign w:val="subscript"/>
              </w:rPr>
              <w:t>2</w:t>
            </w:r>
          </w:p>
        </w:tc>
        <w:tc>
          <w:tcPr>
            <w:tcW w:w="2383" w:type="dxa"/>
            <w:vAlign w:val="center"/>
          </w:tcPr>
          <w:p w14:paraId="16ABF5AA" w14:textId="6765B625"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121</w:t>
            </w:r>
          </w:p>
        </w:tc>
        <w:tc>
          <w:tcPr>
            <w:tcW w:w="2700" w:type="dxa"/>
            <w:vAlign w:val="center"/>
          </w:tcPr>
          <w:p w14:paraId="5DFC3473" w14:textId="78F7C2B6" w:rsidR="00E476EF" w:rsidRPr="005330FA"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108</w:t>
            </w:r>
          </w:p>
        </w:tc>
        <w:tc>
          <w:tcPr>
            <w:tcW w:w="1237" w:type="dxa"/>
            <w:vAlign w:val="center"/>
          </w:tcPr>
          <w:p w14:paraId="2F751ABC" w14:textId="5F9B943B" w:rsidR="00E476EF" w:rsidRPr="005330FA" w:rsidRDefault="0050006A" w:rsidP="005330FA">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fldChar w:fldCharType="begin"/>
            </w:r>
            <w:r>
              <w:rPr>
                <w:rStyle w:val="Hyperlink"/>
                <w:rFonts w:cstheme="minorHAnsi"/>
                <w:color w:val="000000" w:themeColor="text1"/>
                <w:sz w:val="24"/>
                <w:szCs w:val="24"/>
                <w:u w:val="none"/>
              </w:rPr>
              <w:instrText xml:space="preserve"> ADDIN ZOTERO_ITEM CSL_CITATION {"citationID":"BrcBsiph","properties":{"formattedCitation":"[12]","plainCitation":"[12]","noteIndex":0},"citationItems":[{"id":56,"uris":["http://zotero.org/users/local/PLm5p5sT/items/WA74UE69"],"itemData":{"id":56,"type":"article-journal","abstract":"By introducing a high-efficiency flame-retarding additive, EFPN, a carbonate based sodium electrolyte becomes flame inhibiting.\n          , \n            \n              Sodium batteries are now considered as promising low-cost alternatives for lithium batteries. However, safety problems such as fire and explosion during abuse-testing conditions hinder the development of room temperature sodium batteries. To address these issues, here we propose a nonflammable electrolyte system for sodium batteries. By introducing a high-efficiency flame-retarding additive, the carbonate based electrolyte becomes flame inhibiting. Moreover, the additive can improve the cyclability of both the acetylene black (AB) anode and the Na\n              0.44\n              MnO\n              2\n              cathode.","container-title":"Journal of Materials Chemistry A","DOI":"10.1039/C5TA03548A","ISSN":"2050-7488, 2050-7496","issue":"28","journalAbbreviation":"J. Mater. Chem. A","language":"en","page":"14539-14544","source":"DOI.org (Crossref)","title":"Nonflammable electrolyte for safer non-aqueous sodium batteries","volume":"3","author":[{"family":"Feng","given":"Jinkui"},{"family":"An","given":"Yongling"},{"family":"Ci","given":"Lijie"},{"family":"Xiong","given":"Shenglin"}],"issued":{"date-parts":[["2015"]]}}}],"schema":"https://github.com/citation-style-language/schema/raw/master/csl-citation.json"} </w:instrText>
            </w:r>
            <w:r>
              <w:rPr>
                <w:rStyle w:val="Hyperlink"/>
                <w:rFonts w:cstheme="minorHAnsi"/>
                <w:color w:val="000000" w:themeColor="text1"/>
                <w:sz w:val="24"/>
                <w:szCs w:val="24"/>
                <w:u w:val="none"/>
              </w:rPr>
              <w:fldChar w:fldCharType="separate"/>
            </w:r>
            <w:r w:rsidRPr="0050006A">
              <w:rPr>
                <w:rFonts w:ascii="Calibri" w:hAnsi="Calibri" w:cs="Calibri"/>
                <w:sz w:val="24"/>
              </w:rPr>
              <w:t>[12]</w:t>
            </w:r>
            <w:r>
              <w:rPr>
                <w:rStyle w:val="Hyperlink"/>
                <w:rFonts w:cstheme="minorHAnsi"/>
                <w:color w:val="000000" w:themeColor="text1"/>
                <w:sz w:val="24"/>
                <w:szCs w:val="24"/>
                <w:u w:val="none"/>
              </w:rPr>
              <w:fldChar w:fldCharType="end"/>
            </w:r>
          </w:p>
        </w:tc>
      </w:tr>
      <w:tr w:rsidR="005330FA" w:rsidRPr="005330FA" w14:paraId="71FC6CD0" w14:textId="77777777" w:rsidTr="009144AD">
        <w:tc>
          <w:tcPr>
            <w:tcW w:w="2742" w:type="dxa"/>
            <w:vAlign w:val="center"/>
          </w:tcPr>
          <w:p w14:paraId="2D6B039A" w14:textId="1DE4F666"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NaNi</w:t>
            </w:r>
            <w:r w:rsidRPr="005330FA">
              <w:rPr>
                <w:rStyle w:val="Hyperlink"/>
                <w:rFonts w:cstheme="minorHAnsi"/>
                <w:color w:val="000000" w:themeColor="text1"/>
                <w:sz w:val="24"/>
                <w:szCs w:val="24"/>
                <w:u w:val="none"/>
                <w:vertAlign w:val="subscript"/>
              </w:rPr>
              <w:t>0.33</w:t>
            </w:r>
            <w:r w:rsidRPr="005330FA">
              <w:rPr>
                <w:rStyle w:val="Hyperlink"/>
                <w:rFonts w:cstheme="minorHAnsi"/>
                <w:color w:val="000000" w:themeColor="text1"/>
                <w:sz w:val="24"/>
                <w:szCs w:val="24"/>
                <w:u w:val="none"/>
              </w:rPr>
              <w:t>Fe</w:t>
            </w:r>
            <w:r w:rsidRPr="005330FA">
              <w:rPr>
                <w:rStyle w:val="Hyperlink"/>
                <w:rFonts w:cstheme="minorHAnsi"/>
                <w:color w:val="000000" w:themeColor="text1"/>
                <w:sz w:val="24"/>
                <w:szCs w:val="24"/>
                <w:u w:val="none"/>
                <w:vertAlign w:val="subscript"/>
              </w:rPr>
              <w:t>0.33</w:t>
            </w:r>
            <w:r w:rsidRPr="005330FA">
              <w:rPr>
                <w:rStyle w:val="Hyperlink"/>
                <w:rFonts w:cstheme="minorHAnsi"/>
                <w:color w:val="000000" w:themeColor="text1"/>
                <w:sz w:val="24"/>
                <w:szCs w:val="24"/>
                <w:u w:val="none"/>
              </w:rPr>
              <w:t>Mn</w:t>
            </w:r>
            <w:r w:rsidRPr="005330FA">
              <w:rPr>
                <w:rStyle w:val="Hyperlink"/>
                <w:rFonts w:cstheme="minorHAnsi"/>
                <w:color w:val="000000" w:themeColor="text1"/>
                <w:sz w:val="24"/>
                <w:szCs w:val="24"/>
                <w:u w:val="none"/>
                <w:vertAlign w:val="subscript"/>
              </w:rPr>
              <w:t>0.33</w:t>
            </w:r>
            <w:r w:rsidRPr="005330FA">
              <w:rPr>
                <w:rStyle w:val="Hyperlink"/>
                <w:rFonts w:cstheme="minorHAnsi"/>
                <w:color w:val="000000" w:themeColor="text1"/>
                <w:sz w:val="24"/>
                <w:szCs w:val="24"/>
                <w:u w:val="none"/>
              </w:rPr>
              <w:t>O</w:t>
            </w:r>
            <w:r w:rsidRPr="005330FA">
              <w:rPr>
                <w:rStyle w:val="Hyperlink"/>
                <w:rFonts w:cstheme="minorHAnsi"/>
                <w:color w:val="000000" w:themeColor="text1"/>
                <w:sz w:val="24"/>
                <w:szCs w:val="24"/>
                <w:u w:val="none"/>
                <w:vertAlign w:val="subscript"/>
              </w:rPr>
              <w:t>2</w:t>
            </w:r>
          </w:p>
        </w:tc>
        <w:tc>
          <w:tcPr>
            <w:tcW w:w="2383" w:type="dxa"/>
            <w:vAlign w:val="center"/>
          </w:tcPr>
          <w:p w14:paraId="7D76054E" w14:textId="0A252EC9"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282</w:t>
            </w:r>
          </w:p>
        </w:tc>
        <w:tc>
          <w:tcPr>
            <w:tcW w:w="2700" w:type="dxa"/>
            <w:vAlign w:val="center"/>
          </w:tcPr>
          <w:p w14:paraId="33B683CA" w14:textId="748D67F6" w:rsidR="00E476EF" w:rsidRPr="005330FA"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165</w:t>
            </w:r>
          </w:p>
        </w:tc>
        <w:tc>
          <w:tcPr>
            <w:tcW w:w="1237" w:type="dxa"/>
            <w:vAlign w:val="center"/>
          </w:tcPr>
          <w:p w14:paraId="7BEA98FF" w14:textId="1B2FB39E" w:rsidR="00E476EF" w:rsidRPr="005330FA" w:rsidRDefault="0050006A" w:rsidP="005330FA">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fldChar w:fldCharType="begin"/>
            </w:r>
            <w:r>
              <w:rPr>
                <w:rStyle w:val="Hyperlink"/>
                <w:rFonts w:cstheme="minorHAnsi"/>
                <w:color w:val="000000" w:themeColor="text1"/>
                <w:sz w:val="24"/>
                <w:szCs w:val="24"/>
                <w:u w:val="none"/>
              </w:rPr>
              <w:instrText xml:space="preserve"> ADDIN ZOTERO_ITEM CSL_CITATION {"citationID":"cp8cfxWh","properties":{"formattedCitation":"[13]","plainCitation":"[13]","noteIndex":0},"citationItems":[{"id":323,"uris":["http://zotero.org/users/local/PLm5p5sT/items/JBKV9LER"],"itemData":{"id":323,"type":"article-journal","container-title":"Chemistry of Materials","DOI":"10.1021/acs.chemmater.8b00047","ISSN":"0897-4756, 1520-5002","issue":"15","journalAbbreviation":"Chem. Mater.","language":"en","page":"4909-4918","source":"DOI.org (Crossref)","title":"Probing Thermal and Chemical Stability of Na &lt;sub&gt; &lt;i&gt;x&lt;/i&gt; &lt;/sub&gt; Ni &lt;sub&gt;1/3&lt;/sub&gt; Fe &lt;sub&gt;1/3&lt;/sub&gt; Mn &lt;sub&gt;1/3&lt;/sub&gt; O &lt;sub&gt;2&lt;/sub&gt; Cathode Material toward Safe Sodium-Ion Batteries","volume":"30","author":[{"family":"Xie","given":"Yingying"},{"family":"Xu","given":"Gui-Liang"},{"family":"Che","given":"Haiying"},{"family":"Wang","given":"Hong"},{"family":"Yang","given":"Ke"},{"family":"Yang","given":"Xinrong"},{"family":"Guo","given":"Fangmin"},{"family":"Ren","given":"Yang"},{"family":"Chen","given":"Zonghai"},{"family":"Amine","given":"Khalil"},{"family":"Ma","given":"Zi-Feng"}],"issued":{"date-parts":[["2018",8,14]]}}}],"schema":"https://github.com/citation-style-language/schema/raw/master/csl-citation.json"} </w:instrText>
            </w:r>
            <w:r>
              <w:rPr>
                <w:rStyle w:val="Hyperlink"/>
                <w:rFonts w:cstheme="minorHAnsi"/>
                <w:color w:val="000000" w:themeColor="text1"/>
                <w:sz w:val="24"/>
                <w:szCs w:val="24"/>
                <w:u w:val="none"/>
              </w:rPr>
              <w:fldChar w:fldCharType="separate"/>
            </w:r>
            <w:r w:rsidRPr="0050006A">
              <w:rPr>
                <w:rFonts w:ascii="Calibri" w:hAnsi="Calibri" w:cs="Calibri"/>
                <w:sz w:val="24"/>
              </w:rPr>
              <w:t>[13]</w:t>
            </w:r>
            <w:r>
              <w:rPr>
                <w:rStyle w:val="Hyperlink"/>
                <w:rFonts w:cstheme="minorHAnsi"/>
                <w:color w:val="000000" w:themeColor="text1"/>
                <w:sz w:val="24"/>
                <w:szCs w:val="24"/>
                <w:u w:val="none"/>
              </w:rPr>
              <w:fldChar w:fldCharType="end"/>
            </w:r>
          </w:p>
        </w:tc>
      </w:tr>
      <w:tr w:rsidR="005330FA" w:rsidRPr="005330FA" w14:paraId="0163018B" w14:textId="77777777" w:rsidTr="009144AD">
        <w:tc>
          <w:tcPr>
            <w:tcW w:w="2742" w:type="dxa"/>
            <w:vAlign w:val="center"/>
          </w:tcPr>
          <w:p w14:paraId="7BE76344" w14:textId="251EA0F0"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lastRenderedPageBreak/>
              <w:t>Na</w:t>
            </w:r>
            <w:r w:rsidRPr="005330FA">
              <w:rPr>
                <w:rStyle w:val="Hyperlink"/>
                <w:rFonts w:cstheme="minorHAnsi"/>
                <w:color w:val="000000" w:themeColor="text1"/>
                <w:sz w:val="24"/>
                <w:szCs w:val="24"/>
                <w:u w:val="none"/>
                <w:vertAlign w:val="subscript"/>
              </w:rPr>
              <w:t>0.9</w:t>
            </w:r>
            <w:r w:rsidRPr="005330FA">
              <w:rPr>
                <w:rStyle w:val="Hyperlink"/>
                <w:rFonts w:cstheme="minorHAnsi"/>
                <w:color w:val="000000" w:themeColor="text1"/>
                <w:sz w:val="24"/>
                <w:szCs w:val="24"/>
                <w:u w:val="none"/>
              </w:rPr>
              <w:t>[Cu</w:t>
            </w:r>
            <w:r w:rsidRPr="005330FA">
              <w:rPr>
                <w:rStyle w:val="Hyperlink"/>
                <w:rFonts w:cstheme="minorHAnsi"/>
                <w:color w:val="000000" w:themeColor="text1"/>
                <w:sz w:val="24"/>
                <w:szCs w:val="24"/>
                <w:u w:val="none"/>
                <w:vertAlign w:val="subscript"/>
              </w:rPr>
              <w:t>0.22</w:t>
            </w:r>
            <w:r w:rsidRPr="005330FA">
              <w:rPr>
                <w:rStyle w:val="Hyperlink"/>
                <w:rFonts w:cstheme="minorHAnsi"/>
                <w:color w:val="000000" w:themeColor="text1"/>
                <w:sz w:val="24"/>
                <w:szCs w:val="24"/>
                <w:u w:val="none"/>
              </w:rPr>
              <w:t>Fe</w:t>
            </w:r>
            <w:r w:rsidRPr="005330FA">
              <w:rPr>
                <w:rStyle w:val="Hyperlink"/>
                <w:rFonts w:cstheme="minorHAnsi"/>
                <w:color w:val="000000" w:themeColor="text1"/>
                <w:sz w:val="24"/>
                <w:szCs w:val="24"/>
                <w:u w:val="none"/>
                <w:vertAlign w:val="subscript"/>
              </w:rPr>
              <w:t>0.30</w:t>
            </w:r>
            <w:r w:rsidRPr="005330FA">
              <w:rPr>
                <w:rStyle w:val="Hyperlink"/>
                <w:rFonts w:cstheme="minorHAnsi"/>
                <w:color w:val="000000" w:themeColor="text1"/>
                <w:sz w:val="24"/>
                <w:szCs w:val="24"/>
                <w:u w:val="none"/>
              </w:rPr>
              <w:t>Mn</w:t>
            </w:r>
            <w:r w:rsidRPr="005330FA">
              <w:rPr>
                <w:rStyle w:val="Hyperlink"/>
                <w:rFonts w:cstheme="minorHAnsi"/>
                <w:color w:val="000000" w:themeColor="text1"/>
                <w:sz w:val="24"/>
                <w:szCs w:val="24"/>
                <w:u w:val="none"/>
                <w:vertAlign w:val="subscript"/>
              </w:rPr>
              <w:t>0.48</w:t>
            </w:r>
            <w:r w:rsidRPr="005330FA">
              <w:rPr>
                <w:rStyle w:val="Hyperlink"/>
                <w:rFonts w:cstheme="minorHAnsi"/>
                <w:color w:val="000000" w:themeColor="text1"/>
                <w:sz w:val="24"/>
                <w:szCs w:val="24"/>
                <w:u w:val="none"/>
              </w:rPr>
              <w:t>]O</w:t>
            </w:r>
            <w:r w:rsidRPr="005330FA">
              <w:rPr>
                <w:rStyle w:val="Hyperlink"/>
                <w:rFonts w:cstheme="minorHAnsi"/>
                <w:color w:val="000000" w:themeColor="text1"/>
                <w:sz w:val="24"/>
                <w:szCs w:val="24"/>
                <w:u w:val="none"/>
                <w:vertAlign w:val="subscript"/>
              </w:rPr>
              <w:t>2</w:t>
            </w:r>
          </w:p>
        </w:tc>
        <w:tc>
          <w:tcPr>
            <w:tcW w:w="2383" w:type="dxa"/>
            <w:vAlign w:val="center"/>
          </w:tcPr>
          <w:p w14:paraId="76D823B5" w14:textId="3CAA5E6E"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220</w:t>
            </w:r>
          </w:p>
        </w:tc>
        <w:tc>
          <w:tcPr>
            <w:tcW w:w="2700" w:type="dxa"/>
            <w:vAlign w:val="center"/>
          </w:tcPr>
          <w:p w14:paraId="5CDEC845" w14:textId="0814133C" w:rsidR="00E476EF" w:rsidRPr="005330FA"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100</w:t>
            </w:r>
          </w:p>
        </w:tc>
        <w:tc>
          <w:tcPr>
            <w:tcW w:w="1237" w:type="dxa"/>
            <w:vAlign w:val="center"/>
          </w:tcPr>
          <w:p w14:paraId="69B5E019" w14:textId="3FCFB5B7" w:rsidR="00E476EF" w:rsidRPr="005330FA" w:rsidRDefault="0050006A" w:rsidP="005330FA">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fldChar w:fldCharType="begin"/>
            </w:r>
            <w:r>
              <w:rPr>
                <w:rStyle w:val="Hyperlink"/>
                <w:rFonts w:cstheme="minorHAnsi"/>
                <w:color w:val="000000" w:themeColor="text1"/>
                <w:sz w:val="24"/>
                <w:szCs w:val="24"/>
                <w:u w:val="none"/>
              </w:rPr>
              <w:instrText xml:space="preserve"> ADDIN ZOTERO_ITEM CSL_CITATION {"citationID":"EuPK51To","properties":{"formattedCitation":"[14]","plainCitation":"[14]","noteIndex":0},"citationItems":[{"id":324,"uris":["http://zotero.org/users/local/PLm5p5sT/items/EW3V7CQG"],"itemData":{"id":324,"type":"article-journal","container-title":"Energy Storage Materials","DOI":"10.1016/j.ensm.2016.07.006","ISSN":"24058297","journalAbbreviation":"Energy Storage Materials","language":"en","page":"191-197","source":"DOI.org (Crossref)","title":"Advanced sodium-ion batteries using superior low cost pyrolyzed anthracite anode: towards practical applications","title-short":"Advanced sodium-ion batteries using superior low cost pyrolyzed anthracite anode","volume":"5","author":[{"family":"Li","given":"Yunming"},{"family":"Hu","given":"Yong-Sheng"},{"family":"Qi","given":"Xingguo"},{"family":"Rong","given":"Xiaohui"},{"family":"Li","given":"Hong"},{"family":"Huang","given":"Xuejie"},{"family":"Chen","given":"Liquan"}],"issued":{"date-parts":[["2016",10]]}}}],"schema":"https://github.com/citation-style-language/schema/raw/master/csl-citation.json"} </w:instrText>
            </w:r>
            <w:r>
              <w:rPr>
                <w:rStyle w:val="Hyperlink"/>
                <w:rFonts w:cstheme="minorHAnsi"/>
                <w:color w:val="000000" w:themeColor="text1"/>
                <w:sz w:val="24"/>
                <w:szCs w:val="24"/>
                <w:u w:val="none"/>
              </w:rPr>
              <w:fldChar w:fldCharType="separate"/>
            </w:r>
            <w:r w:rsidRPr="0050006A">
              <w:rPr>
                <w:rFonts w:ascii="Calibri" w:hAnsi="Calibri" w:cs="Calibri"/>
                <w:sz w:val="24"/>
              </w:rPr>
              <w:t>[14]</w:t>
            </w:r>
            <w:r>
              <w:rPr>
                <w:rStyle w:val="Hyperlink"/>
                <w:rFonts w:cstheme="minorHAnsi"/>
                <w:color w:val="000000" w:themeColor="text1"/>
                <w:sz w:val="24"/>
                <w:szCs w:val="24"/>
                <w:u w:val="none"/>
              </w:rPr>
              <w:fldChar w:fldCharType="end"/>
            </w:r>
          </w:p>
        </w:tc>
      </w:tr>
      <w:tr w:rsidR="005330FA" w:rsidRPr="005330FA" w14:paraId="5F370F00" w14:textId="77777777" w:rsidTr="009144AD">
        <w:tc>
          <w:tcPr>
            <w:tcW w:w="2742" w:type="dxa"/>
            <w:vAlign w:val="center"/>
          </w:tcPr>
          <w:p w14:paraId="4E3ED888" w14:textId="7568CDB7"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Na[Ni</w:t>
            </w:r>
            <w:r w:rsidRPr="005330FA">
              <w:rPr>
                <w:rStyle w:val="Hyperlink"/>
                <w:rFonts w:cstheme="minorHAnsi"/>
                <w:color w:val="000000" w:themeColor="text1"/>
                <w:sz w:val="24"/>
                <w:szCs w:val="24"/>
                <w:u w:val="none"/>
                <w:vertAlign w:val="subscript"/>
              </w:rPr>
              <w:t>0.6</w:t>
            </w:r>
            <w:r w:rsidRPr="005330FA">
              <w:rPr>
                <w:rStyle w:val="Hyperlink"/>
                <w:rFonts w:cstheme="minorHAnsi"/>
                <w:color w:val="000000" w:themeColor="text1"/>
                <w:sz w:val="24"/>
                <w:szCs w:val="24"/>
                <w:u w:val="none"/>
              </w:rPr>
              <w:t>Co</w:t>
            </w:r>
            <w:r w:rsidRPr="005330FA">
              <w:rPr>
                <w:rStyle w:val="Hyperlink"/>
                <w:rFonts w:cstheme="minorHAnsi"/>
                <w:color w:val="000000" w:themeColor="text1"/>
                <w:sz w:val="24"/>
                <w:szCs w:val="24"/>
                <w:u w:val="none"/>
                <w:vertAlign w:val="subscript"/>
              </w:rPr>
              <w:t>0.2</w:t>
            </w:r>
            <w:r w:rsidRPr="005330FA">
              <w:rPr>
                <w:rStyle w:val="Hyperlink"/>
                <w:rFonts w:cstheme="minorHAnsi"/>
                <w:color w:val="000000" w:themeColor="text1"/>
                <w:sz w:val="24"/>
                <w:szCs w:val="24"/>
                <w:u w:val="none"/>
              </w:rPr>
              <w:t>Mn</w:t>
            </w:r>
            <w:r w:rsidRPr="005330FA">
              <w:rPr>
                <w:rStyle w:val="Hyperlink"/>
                <w:rFonts w:cstheme="minorHAnsi"/>
                <w:color w:val="000000" w:themeColor="text1"/>
                <w:sz w:val="24"/>
                <w:szCs w:val="24"/>
                <w:u w:val="none"/>
                <w:vertAlign w:val="subscript"/>
              </w:rPr>
              <w:t>0.2</w:t>
            </w:r>
            <w:r w:rsidRPr="005330FA">
              <w:rPr>
                <w:rStyle w:val="Hyperlink"/>
                <w:rFonts w:cstheme="minorHAnsi"/>
                <w:color w:val="000000" w:themeColor="text1"/>
                <w:sz w:val="24"/>
                <w:szCs w:val="24"/>
                <w:u w:val="none"/>
              </w:rPr>
              <w:t>]O</w:t>
            </w:r>
            <w:r w:rsidRPr="005330FA">
              <w:rPr>
                <w:rStyle w:val="Hyperlink"/>
                <w:rFonts w:cstheme="minorHAnsi"/>
                <w:color w:val="000000" w:themeColor="text1"/>
                <w:sz w:val="24"/>
                <w:szCs w:val="24"/>
                <w:u w:val="none"/>
                <w:vertAlign w:val="subscript"/>
              </w:rPr>
              <w:t>2</w:t>
            </w:r>
          </w:p>
        </w:tc>
        <w:tc>
          <w:tcPr>
            <w:tcW w:w="2383" w:type="dxa"/>
            <w:vAlign w:val="center"/>
          </w:tcPr>
          <w:p w14:paraId="5C05CB99" w14:textId="7AC212E9" w:rsidR="00E476EF" w:rsidRPr="005330FA" w:rsidRDefault="00E476EF"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276</w:t>
            </w:r>
          </w:p>
        </w:tc>
        <w:tc>
          <w:tcPr>
            <w:tcW w:w="2700" w:type="dxa"/>
            <w:vAlign w:val="center"/>
          </w:tcPr>
          <w:p w14:paraId="65608AFD" w14:textId="04909588" w:rsidR="00E476EF" w:rsidRPr="005330FA"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153</w:t>
            </w:r>
          </w:p>
        </w:tc>
        <w:tc>
          <w:tcPr>
            <w:tcW w:w="1237" w:type="dxa"/>
            <w:vAlign w:val="center"/>
          </w:tcPr>
          <w:p w14:paraId="43C10704" w14:textId="1B7F2621" w:rsidR="00E476EF" w:rsidRPr="005330FA" w:rsidRDefault="0050006A" w:rsidP="005330FA">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fldChar w:fldCharType="begin"/>
            </w:r>
            <w:r>
              <w:rPr>
                <w:rStyle w:val="Hyperlink"/>
                <w:rFonts w:cstheme="minorHAnsi"/>
                <w:color w:val="000000" w:themeColor="text1"/>
                <w:sz w:val="24"/>
                <w:szCs w:val="24"/>
                <w:u w:val="none"/>
              </w:rPr>
              <w:instrText xml:space="preserve"> ADDIN ZOTERO_ITEM CSL_CITATION {"citationID":"nyEmdqWZ","properties":{"formattedCitation":"[15]","plainCitation":"[15]","noteIndex":0},"citationItems":[{"id":325,"uris":["http://zotero.org/users/local/PLm5p5sT/items/PWEGHF98"],"itemData":{"id":325,"type":"article-journal","abstract":"Nano-scale Al\n              2\n              O\n              3\n              coating was effective at resolving the degradation pathways of the cathode surface in sodium-ion batteries.\n            \n          , \n            \n              A surface-modified O3-type Na[Ni\n              0.6\n              Co\n              0.2\n              Mn\n              0.2\n              ]O\n              2\n              cathode was synthesized by Al\n              2\n              O\n              3\n              nanoparticle coating using a simple dry ball-milling route. The nanoscale Al\n              2\n              O\n              3\n              particles (</w:instrText>
            </w:r>
            <w:r>
              <w:rPr>
                <w:rStyle w:val="Hyperlink"/>
                <w:rFonts w:ascii="Cambria Math" w:hAnsi="Cambria Math" w:cs="Cambria Math"/>
                <w:color w:val="000000" w:themeColor="text1"/>
                <w:sz w:val="24"/>
                <w:szCs w:val="24"/>
                <w:u w:val="none"/>
              </w:rPr>
              <w:instrText>∼</w:instrText>
            </w:r>
            <w:r>
              <w:rPr>
                <w:rStyle w:val="Hyperlink"/>
                <w:rFonts w:cstheme="minorHAnsi"/>
                <w:color w:val="000000" w:themeColor="text1"/>
                <w:sz w:val="24"/>
                <w:szCs w:val="24"/>
                <w:u w:val="none"/>
              </w:rPr>
              <w:instrText xml:space="preserve">15 nm in diameter) densely covering the spherical O3-type Na[Ni\n              0.6\n              Co\n              0.2\n              Mn\n              0.2\n              ]O\n              2\n              cathode particles effectively minimized parasitic reactions with the electrolyte solution while assisting Na\n              +\n              migration. The proposed Al\n              2\n              O\n              3\n              coated Na[Ni\n              0.6\n              Co\n              0.2\n              Mn\n              0.2\n              ]O\n              2\n              cathode exhibited a high specific capacity of 151 mA h g\n              −1\n              , as well as improved cycling stability and rate capability in a half cell. Furthermore, the Al\n              2\n              O\n              3\n              coated cathode was scaled up to a pouch-type full cell using a hard carbon anode that exhibited a superior rate capability and capacity retention of 75% after 300 cycles with a high energy density of 130 W h kg\n              −1\n              . In addition, the post-mortem surface characterization of the cathodes from the long-term cycled full cells helped in identifying the exact mechanism of the surface reaction with the electrolyte and the reason for its subsequent degradation and showed that the nano-scale Al\n              2\n              O\n              3\n              coating layer was effective at resolving the degradation pathways of the cathode surface from hydrogen fluoride (HF) attack.","container-title":"Journal of Materials Chemistry A","DOI":"10.1039/C7TA08443A","ISSN":"2050-7488, 2050-7496","issue":"45","journalAbbreviation":"J. Mater. Chem. A","language":"en","page":"23671-23680","source":"DOI.org (Crossref)","title":"Resolving the degradation pathways of the O3-type layered oxide cathode surface through the nano-scale aluminum oxide coating for high-energy density sodium-ion batteries","volume":"5","author":[{"family":"Hwang","given":"Jang-Yeon"},{"family":"Myung","given":"Seung-Taek"},{"family":"Choi","given":"Ji Ung"},{"family":"Yoon","given":"Chong Seung"},{"family":"Yashiro","given":"Hitoshi"},{"family":"Sun","given":"Yang-Kook"}],"issued":{"date-parts":[["2017"]]}}}],"schema":"https://github.com/citation-style-language/schema/raw/master/csl-citation.json"} </w:instrText>
            </w:r>
            <w:r>
              <w:rPr>
                <w:rStyle w:val="Hyperlink"/>
                <w:rFonts w:cstheme="minorHAnsi"/>
                <w:color w:val="000000" w:themeColor="text1"/>
                <w:sz w:val="24"/>
                <w:szCs w:val="24"/>
                <w:u w:val="none"/>
              </w:rPr>
              <w:fldChar w:fldCharType="separate"/>
            </w:r>
            <w:r w:rsidRPr="0050006A">
              <w:rPr>
                <w:rFonts w:ascii="Calibri" w:hAnsi="Calibri" w:cs="Calibri"/>
                <w:sz w:val="24"/>
              </w:rPr>
              <w:t>[15]</w:t>
            </w:r>
            <w:r>
              <w:rPr>
                <w:rStyle w:val="Hyperlink"/>
                <w:rFonts w:cstheme="minorHAnsi"/>
                <w:color w:val="000000" w:themeColor="text1"/>
                <w:sz w:val="24"/>
                <w:szCs w:val="24"/>
                <w:u w:val="none"/>
              </w:rPr>
              <w:fldChar w:fldCharType="end"/>
            </w:r>
          </w:p>
        </w:tc>
      </w:tr>
      <w:tr w:rsidR="005330FA" w:rsidRPr="005330FA" w14:paraId="70F1E031" w14:textId="77777777" w:rsidTr="009144AD">
        <w:tc>
          <w:tcPr>
            <w:tcW w:w="2742" w:type="dxa"/>
            <w:vAlign w:val="center"/>
          </w:tcPr>
          <w:p w14:paraId="327AEF49" w14:textId="77777777" w:rsidR="005330FA" w:rsidRPr="005330FA" w:rsidRDefault="005330FA" w:rsidP="009875FB">
            <w:pPr>
              <w:jc w:val="center"/>
              <w:rPr>
                <w:rStyle w:val="Hyperlink"/>
                <w:rFonts w:cstheme="minorHAnsi"/>
                <w:color w:val="000000" w:themeColor="text1"/>
                <w:sz w:val="24"/>
                <w:szCs w:val="24"/>
                <w:u w:val="none"/>
              </w:rPr>
            </w:pPr>
          </w:p>
        </w:tc>
        <w:tc>
          <w:tcPr>
            <w:tcW w:w="2383" w:type="dxa"/>
            <w:vAlign w:val="center"/>
          </w:tcPr>
          <w:p w14:paraId="313A9528" w14:textId="77777777" w:rsidR="005330FA" w:rsidRPr="005330FA" w:rsidRDefault="005330FA" w:rsidP="009875FB">
            <w:pPr>
              <w:jc w:val="center"/>
              <w:rPr>
                <w:rStyle w:val="Hyperlink"/>
                <w:rFonts w:cstheme="minorHAnsi"/>
                <w:color w:val="000000" w:themeColor="text1"/>
                <w:sz w:val="24"/>
                <w:szCs w:val="24"/>
                <w:u w:val="none"/>
              </w:rPr>
            </w:pPr>
          </w:p>
        </w:tc>
        <w:tc>
          <w:tcPr>
            <w:tcW w:w="2700" w:type="dxa"/>
            <w:vAlign w:val="center"/>
          </w:tcPr>
          <w:p w14:paraId="2F78E242" w14:textId="77777777" w:rsidR="005330FA" w:rsidRPr="005330FA" w:rsidRDefault="005330FA" w:rsidP="009875FB">
            <w:pPr>
              <w:jc w:val="center"/>
              <w:rPr>
                <w:rStyle w:val="Hyperlink"/>
                <w:rFonts w:cstheme="minorHAnsi"/>
                <w:color w:val="000000" w:themeColor="text1"/>
                <w:sz w:val="24"/>
                <w:szCs w:val="24"/>
                <w:u w:val="none"/>
              </w:rPr>
            </w:pPr>
          </w:p>
        </w:tc>
        <w:tc>
          <w:tcPr>
            <w:tcW w:w="1237" w:type="dxa"/>
            <w:vAlign w:val="center"/>
          </w:tcPr>
          <w:p w14:paraId="4B8CBB15" w14:textId="77777777" w:rsidR="005330FA" w:rsidRPr="005330FA" w:rsidRDefault="005330FA" w:rsidP="005330FA">
            <w:pPr>
              <w:jc w:val="center"/>
              <w:rPr>
                <w:rStyle w:val="Hyperlink"/>
                <w:rFonts w:cstheme="minorHAnsi"/>
                <w:color w:val="000000" w:themeColor="text1"/>
                <w:sz w:val="24"/>
                <w:szCs w:val="24"/>
                <w:u w:val="none"/>
              </w:rPr>
            </w:pPr>
          </w:p>
        </w:tc>
      </w:tr>
      <w:tr w:rsidR="005330FA" w:rsidRPr="005330FA" w14:paraId="589C3613" w14:textId="77777777" w:rsidTr="009144AD">
        <w:tc>
          <w:tcPr>
            <w:tcW w:w="2742" w:type="dxa"/>
            <w:vAlign w:val="center"/>
          </w:tcPr>
          <w:p w14:paraId="50EF689C" w14:textId="232B00BF" w:rsidR="005330FA" w:rsidRPr="009875FB" w:rsidRDefault="005330FA" w:rsidP="009875FB">
            <w:pPr>
              <w:jc w:val="center"/>
              <w:rPr>
                <w:rStyle w:val="Hyperlink"/>
                <w:rFonts w:cstheme="minorHAnsi"/>
                <w:b/>
                <w:bCs/>
                <w:i/>
                <w:iCs/>
                <w:color w:val="000000" w:themeColor="text1"/>
                <w:sz w:val="24"/>
                <w:szCs w:val="24"/>
                <w:u w:val="none"/>
              </w:rPr>
            </w:pPr>
            <w:r w:rsidRPr="009875FB">
              <w:rPr>
                <w:rStyle w:val="Hyperlink"/>
                <w:rFonts w:cstheme="minorHAnsi"/>
                <w:b/>
                <w:bCs/>
                <w:i/>
                <w:iCs/>
                <w:color w:val="4472C4" w:themeColor="accent1"/>
                <w:sz w:val="24"/>
                <w:szCs w:val="24"/>
                <w:u w:val="none"/>
              </w:rPr>
              <w:t>Anode:</w:t>
            </w:r>
          </w:p>
        </w:tc>
        <w:tc>
          <w:tcPr>
            <w:tcW w:w="2383" w:type="dxa"/>
            <w:vAlign w:val="center"/>
          </w:tcPr>
          <w:p w14:paraId="0B8D1087" w14:textId="77777777" w:rsidR="005330FA" w:rsidRPr="005330FA" w:rsidRDefault="005330FA" w:rsidP="009875FB">
            <w:pPr>
              <w:jc w:val="center"/>
              <w:rPr>
                <w:rStyle w:val="Hyperlink"/>
                <w:rFonts w:cstheme="minorHAnsi"/>
                <w:color w:val="000000" w:themeColor="text1"/>
                <w:sz w:val="24"/>
                <w:szCs w:val="24"/>
                <w:u w:val="none"/>
              </w:rPr>
            </w:pPr>
          </w:p>
        </w:tc>
        <w:tc>
          <w:tcPr>
            <w:tcW w:w="2700" w:type="dxa"/>
            <w:vAlign w:val="center"/>
          </w:tcPr>
          <w:p w14:paraId="3DBFB514" w14:textId="77777777" w:rsidR="005330FA" w:rsidRPr="005330FA" w:rsidRDefault="005330FA" w:rsidP="009875FB">
            <w:pPr>
              <w:jc w:val="center"/>
              <w:rPr>
                <w:rStyle w:val="Hyperlink"/>
                <w:rFonts w:cstheme="minorHAnsi"/>
                <w:color w:val="000000" w:themeColor="text1"/>
                <w:sz w:val="24"/>
                <w:szCs w:val="24"/>
                <w:u w:val="none"/>
              </w:rPr>
            </w:pPr>
          </w:p>
        </w:tc>
        <w:tc>
          <w:tcPr>
            <w:tcW w:w="1237" w:type="dxa"/>
            <w:vAlign w:val="center"/>
          </w:tcPr>
          <w:p w14:paraId="7E929648" w14:textId="77777777" w:rsidR="005330FA" w:rsidRPr="005330FA" w:rsidRDefault="005330FA" w:rsidP="005330FA">
            <w:pPr>
              <w:jc w:val="center"/>
              <w:rPr>
                <w:rStyle w:val="Hyperlink"/>
                <w:rFonts w:cstheme="minorHAnsi"/>
                <w:color w:val="000000" w:themeColor="text1"/>
                <w:sz w:val="24"/>
                <w:szCs w:val="24"/>
                <w:u w:val="none"/>
              </w:rPr>
            </w:pPr>
          </w:p>
        </w:tc>
      </w:tr>
      <w:tr w:rsidR="005330FA" w:rsidRPr="005330FA" w14:paraId="48652FBE" w14:textId="77777777" w:rsidTr="009144AD">
        <w:tc>
          <w:tcPr>
            <w:tcW w:w="2742" w:type="dxa"/>
            <w:vAlign w:val="center"/>
          </w:tcPr>
          <w:p w14:paraId="4C5CD2CA" w14:textId="47FC2331" w:rsidR="005330FA" w:rsidRPr="005330FA"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Graphite</w:t>
            </w:r>
          </w:p>
        </w:tc>
        <w:tc>
          <w:tcPr>
            <w:tcW w:w="2383" w:type="dxa"/>
            <w:vAlign w:val="center"/>
          </w:tcPr>
          <w:p w14:paraId="200F646E" w14:textId="0167F558" w:rsidR="005330FA" w:rsidRPr="005330FA" w:rsidRDefault="009875FB" w:rsidP="009875FB">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t>372</w:t>
            </w:r>
          </w:p>
        </w:tc>
        <w:tc>
          <w:tcPr>
            <w:tcW w:w="2700" w:type="dxa"/>
            <w:vAlign w:val="center"/>
          </w:tcPr>
          <w:p w14:paraId="098C980C" w14:textId="305C0246" w:rsidR="005330FA" w:rsidRPr="005330FA" w:rsidRDefault="009875FB" w:rsidP="009875FB">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t>348</w:t>
            </w:r>
          </w:p>
        </w:tc>
        <w:tc>
          <w:tcPr>
            <w:tcW w:w="1237" w:type="dxa"/>
            <w:vAlign w:val="center"/>
          </w:tcPr>
          <w:p w14:paraId="71B1ADCB" w14:textId="18770481" w:rsidR="005330FA" w:rsidRPr="005330FA" w:rsidRDefault="0050006A" w:rsidP="005330FA">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fldChar w:fldCharType="begin"/>
            </w:r>
            <w:r>
              <w:rPr>
                <w:rStyle w:val="Hyperlink"/>
                <w:rFonts w:cstheme="minorHAnsi"/>
                <w:color w:val="000000" w:themeColor="text1"/>
                <w:sz w:val="24"/>
                <w:szCs w:val="24"/>
                <w:u w:val="none"/>
              </w:rPr>
              <w:instrText xml:space="preserve"> ADDIN ZOTERO_ITEM CSL_CITATION {"citationID":"jLBn9Lpt","properties":{"formattedCitation":"[16]","plainCitation":"[16]","noteIndex":0},"citationItems":[{"id":326,"uris":["http://zotero.org/users/local/PLm5p5sT/items/FEN58VXT"],"itemData":{"id":326,"type":"article-journal","container-title":"Journal of Applied Electrochemistry","DOI":"10.1007/s10800-006-9177-0","ISSN":"0021-891X, 1572-8838","issue":"11","journalAbbreviation":"J Appl Electrochem","language":"en","license":"http://www.springer.com/tdm","page":"1307-1310","source":"DOI.org (Crossref)","title":"Electrochemical performance of a novel surface modified spherical graphite as anode material for lithium ion batteries","volume":"36","author":[{"family":"Endo","given":"K."},{"family":"Zhang","given":"H.P."},{"family":"Fu","given":"L.J."},{"family":"Lee","given":"Kyeong Jik"},{"family":"Sekine","given":"K."},{"family":"Takamura","given":"T."},{"family":"Jeong","given":"Y.U."},{"family":"Wu","given":"Y.P."},{"family":"Holze","given":"R."},{"family":"Wu","given":"H.Q."}],"issued":{"date-parts":[["2006",9,27]]}}}],"schema":"https://github.com/citation-style-language/schema/raw/master/csl-citation.json"} </w:instrText>
            </w:r>
            <w:r>
              <w:rPr>
                <w:rStyle w:val="Hyperlink"/>
                <w:rFonts w:cstheme="minorHAnsi"/>
                <w:color w:val="000000" w:themeColor="text1"/>
                <w:sz w:val="24"/>
                <w:szCs w:val="24"/>
                <w:u w:val="none"/>
              </w:rPr>
              <w:fldChar w:fldCharType="separate"/>
            </w:r>
            <w:r w:rsidRPr="0050006A">
              <w:rPr>
                <w:rFonts w:ascii="Calibri" w:hAnsi="Calibri" w:cs="Calibri"/>
                <w:sz w:val="24"/>
              </w:rPr>
              <w:t>[16]</w:t>
            </w:r>
            <w:r>
              <w:rPr>
                <w:rStyle w:val="Hyperlink"/>
                <w:rFonts w:cstheme="minorHAnsi"/>
                <w:color w:val="000000" w:themeColor="text1"/>
                <w:sz w:val="24"/>
                <w:szCs w:val="24"/>
                <w:u w:val="none"/>
              </w:rPr>
              <w:fldChar w:fldCharType="end"/>
            </w:r>
          </w:p>
        </w:tc>
      </w:tr>
      <w:tr w:rsidR="005330FA" w:rsidRPr="005330FA" w14:paraId="4FA54BB4" w14:textId="77777777" w:rsidTr="009144AD">
        <w:tc>
          <w:tcPr>
            <w:tcW w:w="2742" w:type="dxa"/>
            <w:vAlign w:val="center"/>
          </w:tcPr>
          <w:p w14:paraId="256A1B61" w14:textId="73E9DCF7" w:rsidR="005330FA" w:rsidRPr="005330FA"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Li</w:t>
            </w:r>
            <w:r w:rsidRPr="005330FA">
              <w:rPr>
                <w:rStyle w:val="Hyperlink"/>
                <w:rFonts w:cstheme="minorHAnsi"/>
                <w:color w:val="000000" w:themeColor="text1"/>
                <w:sz w:val="24"/>
                <w:szCs w:val="24"/>
                <w:u w:val="none"/>
                <w:vertAlign w:val="subscript"/>
              </w:rPr>
              <w:t>4</w:t>
            </w:r>
            <w:r w:rsidRPr="005330FA">
              <w:rPr>
                <w:rStyle w:val="Hyperlink"/>
                <w:rFonts w:cstheme="minorHAnsi"/>
                <w:color w:val="000000" w:themeColor="text1"/>
                <w:sz w:val="24"/>
                <w:szCs w:val="24"/>
                <w:u w:val="none"/>
              </w:rPr>
              <w:t>Ti</w:t>
            </w:r>
            <w:r w:rsidRPr="005330FA">
              <w:rPr>
                <w:rStyle w:val="Hyperlink"/>
                <w:rFonts w:cstheme="minorHAnsi"/>
                <w:color w:val="000000" w:themeColor="text1"/>
                <w:sz w:val="24"/>
                <w:szCs w:val="24"/>
                <w:u w:val="none"/>
                <w:vertAlign w:val="subscript"/>
              </w:rPr>
              <w:t>5</w:t>
            </w:r>
            <w:r w:rsidRPr="005330FA">
              <w:rPr>
                <w:rStyle w:val="Hyperlink"/>
                <w:rFonts w:cstheme="minorHAnsi"/>
                <w:color w:val="000000" w:themeColor="text1"/>
                <w:sz w:val="24"/>
                <w:szCs w:val="24"/>
                <w:u w:val="none"/>
              </w:rPr>
              <w:t>O</w:t>
            </w:r>
            <w:r w:rsidRPr="005330FA">
              <w:rPr>
                <w:rStyle w:val="Hyperlink"/>
                <w:rFonts w:cstheme="minorHAnsi"/>
                <w:color w:val="000000" w:themeColor="text1"/>
                <w:sz w:val="24"/>
                <w:szCs w:val="24"/>
                <w:u w:val="none"/>
                <w:vertAlign w:val="subscript"/>
              </w:rPr>
              <w:t>1</w:t>
            </w:r>
            <w:r w:rsidR="00B427FD">
              <w:rPr>
                <w:rStyle w:val="Hyperlink"/>
                <w:rFonts w:cstheme="minorHAnsi"/>
                <w:color w:val="000000" w:themeColor="text1"/>
                <w:sz w:val="24"/>
                <w:szCs w:val="24"/>
                <w:u w:val="none"/>
                <w:vertAlign w:val="subscript"/>
              </w:rPr>
              <w:t>2</w:t>
            </w:r>
          </w:p>
        </w:tc>
        <w:tc>
          <w:tcPr>
            <w:tcW w:w="2383" w:type="dxa"/>
            <w:vAlign w:val="center"/>
          </w:tcPr>
          <w:p w14:paraId="72A92869" w14:textId="3E47FBDC" w:rsidR="005330FA" w:rsidRPr="005330FA" w:rsidRDefault="009875FB" w:rsidP="009875FB">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t>175</w:t>
            </w:r>
          </w:p>
        </w:tc>
        <w:tc>
          <w:tcPr>
            <w:tcW w:w="2700" w:type="dxa"/>
            <w:vAlign w:val="center"/>
          </w:tcPr>
          <w:p w14:paraId="5E802B9E" w14:textId="067F9C31" w:rsidR="005330FA" w:rsidRPr="005330FA" w:rsidRDefault="009875FB" w:rsidP="009875FB">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t>160</w:t>
            </w:r>
          </w:p>
        </w:tc>
        <w:tc>
          <w:tcPr>
            <w:tcW w:w="1237" w:type="dxa"/>
            <w:vAlign w:val="center"/>
          </w:tcPr>
          <w:p w14:paraId="761646C1" w14:textId="4D9DC3AD" w:rsidR="005330FA" w:rsidRPr="005330FA" w:rsidRDefault="0050006A" w:rsidP="005330FA">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fldChar w:fldCharType="begin"/>
            </w:r>
            <w:r>
              <w:rPr>
                <w:rStyle w:val="Hyperlink"/>
                <w:rFonts w:cstheme="minorHAnsi"/>
                <w:color w:val="000000" w:themeColor="text1"/>
                <w:sz w:val="24"/>
                <w:szCs w:val="24"/>
                <w:u w:val="none"/>
              </w:rPr>
              <w:instrText xml:space="preserve"> ADDIN ZOTERO_ITEM CSL_CITATION {"citationID":"hL4I8JKh","properties":{"formattedCitation":"[17]","plainCitation":"[17]","noteIndex":0},"citationItems":[{"id":327,"uris":["http://zotero.org/users/local/PLm5p5sT/items/9XDJYKS6"],"itemData":{"id":327,"type":"article-journal","container-title":"Journal of Solid State Electrochemistry","DOI":"10.1007/s10008-008-0723-z","ISSN":"1432-8488, 1433-0768","issue":"10","journalAbbreviation":"J Solid State Electrochem","language":"en","license":"http://www.springer.com/tdm","page":"1535-1539","source":"DOI.org (Crossref)","title":"Electrochemical behavior and stability of Li4Ti5O12 in a broad voltage window","volume":"13","author":[{"family":"Shu","given":"Jie"}],"issued":{"date-parts":[["2009",10]]}}}],"schema":"https://github.com/citation-style-language/schema/raw/master/csl-citation.json"} </w:instrText>
            </w:r>
            <w:r>
              <w:rPr>
                <w:rStyle w:val="Hyperlink"/>
                <w:rFonts w:cstheme="minorHAnsi"/>
                <w:color w:val="000000" w:themeColor="text1"/>
                <w:sz w:val="24"/>
                <w:szCs w:val="24"/>
                <w:u w:val="none"/>
              </w:rPr>
              <w:fldChar w:fldCharType="separate"/>
            </w:r>
            <w:r w:rsidRPr="0050006A">
              <w:rPr>
                <w:rFonts w:ascii="Calibri" w:hAnsi="Calibri" w:cs="Calibri"/>
                <w:sz w:val="24"/>
              </w:rPr>
              <w:t>[17]</w:t>
            </w:r>
            <w:r>
              <w:rPr>
                <w:rStyle w:val="Hyperlink"/>
                <w:rFonts w:cstheme="minorHAnsi"/>
                <w:color w:val="000000" w:themeColor="text1"/>
                <w:sz w:val="24"/>
                <w:szCs w:val="24"/>
                <w:u w:val="none"/>
              </w:rPr>
              <w:fldChar w:fldCharType="end"/>
            </w:r>
          </w:p>
        </w:tc>
      </w:tr>
      <w:tr w:rsidR="00661B53" w:rsidRPr="005330FA" w14:paraId="1C4B4570" w14:textId="77777777" w:rsidTr="009144AD">
        <w:tc>
          <w:tcPr>
            <w:tcW w:w="2742" w:type="dxa"/>
            <w:vAlign w:val="center"/>
          </w:tcPr>
          <w:p w14:paraId="72B995CF" w14:textId="77777777" w:rsidR="00661B53" w:rsidRPr="005330FA" w:rsidRDefault="00661B53" w:rsidP="009875FB">
            <w:pPr>
              <w:jc w:val="center"/>
              <w:rPr>
                <w:rStyle w:val="Hyperlink"/>
                <w:rFonts w:cstheme="minorHAnsi"/>
                <w:color w:val="000000" w:themeColor="text1"/>
                <w:sz w:val="24"/>
                <w:szCs w:val="24"/>
                <w:u w:val="none"/>
              </w:rPr>
            </w:pPr>
          </w:p>
        </w:tc>
        <w:tc>
          <w:tcPr>
            <w:tcW w:w="2383" w:type="dxa"/>
            <w:vAlign w:val="center"/>
          </w:tcPr>
          <w:p w14:paraId="54B52713" w14:textId="77777777" w:rsidR="00661B53" w:rsidRDefault="00661B53" w:rsidP="009875FB">
            <w:pPr>
              <w:jc w:val="center"/>
              <w:rPr>
                <w:rStyle w:val="Hyperlink"/>
                <w:rFonts w:cstheme="minorHAnsi"/>
                <w:color w:val="000000" w:themeColor="text1"/>
                <w:sz w:val="24"/>
                <w:szCs w:val="24"/>
                <w:u w:val="none"/>
              </w:rPr>
            </w:pPr>
          </w:p>
        </w:tc>
        <w:tc>
          <w:tcPr>
            <w:tcW w:w="2700" w:type="dxa"/>
            <w:vAlign w:val="center"/>
          </w:tcPr>
          <w:p w14:paraId="44A8EDED" w14:textId="77777777" w:rsidR="00661B53" w:rsidRDefault="00661B53" w:rsidP="009875FB">
            <w:pPr>
              <w:jc w:val="center"/>
              <w:rPr>
                <w:rStyle w:val="Hyperlink"/>
                <w:rFonts w:cstheme="minorHAnsi"/>
                <w:color w:val="000000" w:themeColor="text1"/>
                <w:sz w:val="24"/>
                <w:szCs w:val="24"/>
                <w:u w:val="none"/>
              </w:rPr>
            </w:pPr>
          </w:p>
        </w:tc>
        <w:tc>
          <w:tcPr>
            <w:tcW w:w="1237" w:type="dxa"/>
            <w:vAlign w:val="center"/>
          </w:tcPr>
          <w:p w14:paraId="1FBC77C3" w14:textId="77777777" w:rsidR="00661B53" w:rsidRPr="005330FA" w:rsidRDefault="00661B53" w:rsidP="005330FA">
            <w:pPr>
              <w:jc w:val="center"/>
              <w:rPr>
                <w:rStyle w:val="Hyperlink"/>
                <w:rFonts w:cstheme="minorHAnsi"/>
                <w:color w:val="000000" w:themeColor="text1"/>
                <w:sz w:val="24"/>
                <w:szCs w:val="24"/>
                <w:u w:val="none"/>
              </w:rPr>
            </w:pPr>
          </w:p>
        </w:tc>
      </w:tr>
      <w:tr w:rsidR="005330FA" w:rsidRPr="005330FA" w14:paraId="7E3D2985" w14:textId="77777777" w:rsidTr="009144AD">
        <w:tc>
          <w:tcPr>
            <w:tcW w:w="2742" w:type="dxa"/>
            <w:vAlign w:val="center"/>
          </w:tcPr>
          <w:p w14:paraId="4FD61C83" w14:textId="46FD6ACF" w:rsidR="005330FA" w:rsidRPr="005330FA" w:rsidRDefault="005330FA" w:rsidP="009875FB">
            <w:pPr>
              <w:jc w:val="center"/>
              <w:rPr>
                <w:rStyle w:val="Hyperlink"/>
                <w:rFonts w:cstheme="minorHAnsi"/>
                <w:color w:val="000000" w:themeColor="text1"/>
                <w:sz w:val="24"/>
                <w:szCs w:val="24"/>
                <w:u w:val="none"/>
              </w:rPr>
            </w:pPr>
            <w:r w:rsidRPr="005330FA">
              <w:rPr>
                <w:rStyle w:val="Hyperlink"/>
                <w:rFonts w:cstheme="minorHAnsi"/>
                <w:color w:val="000000" w:themeColor="text1"/>
                <w:sz w:val="24"/>
                <w:szCs w:val="24"/>
                <w:u w:val="none"/>
              </w:rPr>
              <w:t>Hard carbon</w:t>
            </w:r>
          </w:p>
        </w:tc>
        <w:tc>
          <w:tcPr>
            <w:tcW w:w="2383" w:type="dxa"/>
            <w:vAlign w:val="center"/>
          </w:tcPr>
          <w:p w14:paraId="6410A4BB" w14:textId="2564E46F" w:rsidR="005330FA" w:rsidRPr="005330FA" w:rsidRDefault="009875FB" w:rsidP="009875FB">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t>Precursors dependent</w:t>
            </w:r>
          </w:p>
        </w:tc>
        <w:tc>
          <w:tcPr>
            <w:tcW w:w="2700" w:type="dxa"/>
            <w:vAlign w:val="center"/>
          </w:tcPr>
          <w:p w14:paraId="6D8C7D49" w14:textId="25CA5548" w:rsidR="005330FA" w:rsidRPr="005330FA" w:rsidRDefault="009875FB" w:rsidP="009875FB">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t>361</w:t>
            </w:r>
          </w:p>
        </w:tc>
        <w:tc>
          <w:tcPr>
            <w:tcW w:w="1237" w:type="dxa"/>
            <w:vAlign w:val="center"/>
          </w:tcPr>
          <w:p w14:paraId="41AF542D" w14:textId="690BCA10" w:rsidR="005330FA" w:rsidRPr="005330FA" w:rsidRDefault="0050006A" w:rsidP="005330FA">
            <w:pPr>
              <w:jc w:val="center"/>
              <w:rPr>
                <w:rStyle w:val="Hyperlink"/>
                <w:rFonts w:cstheme="minorHAnsi"/>
                <w:color w:val="000000" w:themeColor="text1"/>
                <w:sz w:val="24"/>
                <w:szCs w:val="24"/>
                <w:u w:val="none"/>
              </w:rPr>
            </w:pPr>
            <w:r>
              <w:rPr>
                <w:rStyle w:val="Hyperlink"/>
                <w:rFonts w:cstheme="minorHAnsi"/>
                <w:color w:val="000000" w:themeColor="text1"/>
                <w:sz w:val="24"/>
                <w:szCs w:val="24"/>
                <w:u w:val="none"/>
              </w:rPr>
              <w:fldChar w:fldCharType="begin"/>
            </w:r>
            <w:r>
              <w:rPr>
                <w:rStyle w:val="Hyperlink"/>
                <w:rFonts w:cstheme="minorHAnsi"/>
                <w:color w:val="000000" w:themeColor="text1"/>
                <w:sz w:val="24"/>
                <w:szCs w:val="24"/>
                <w:u w:val="none"/>
              </w:rPr>
              <w:instrText xml:space="preserve"> ADDIN ZOTERO_ITEM CSL_CITATION {"citationID":"ppw6Gw6I","properties":{"formattedCitation":"[18]","plainCitation":"[18]","noteIndex":0},"citationItems":[{"id":328,"uris":["http://zotero.org/users/local/PLm5p5sT/items/PEDHP8UI"],"itemData":{"id":328,"type":"article-journal","abstract":"Abstract\n            \n              Hard carbon is regarded as the most promising anode material for commercialization of Na ion batteries because of its high capacity and low cost. At present, the practical utilization of hard carbon anodes is largely limited by the low initial Coulombic efficiency (ICE). Na ions have been found to adopt an adsorption–insertion storage mechanism. In this paper a systematic way to control the defect concentration and porosity of hard carbon with similar overall architectures is shown. This study elucidates that the defects in the graphite layers are directly related to the ICE as they would trap Na ions and create a repulsive electric field for other Na ions so as to shorten the low‐voltage intercalation capacity. The obtained low defect and porosity hard carbon electrode has achieved the highest ICE of 86.1% (94.5% for pure hard carbon material by subtracting that of the conductive carbon black), reversible capacity of 361 mA h g\n              −1\n              , and excellent cycle stability (93.4% of capacity retention over 100 cycles). This result sheds light on feasible design principles for high performance Na storage hard carbon: suitable carbon layer distance and defect free graphitic layers.","container-title":"Advanced Energy Materials","DOI":"10.1002/aenm.201703238","ISSN":"1614-6832, 1614-6840","issue":"20","journalAbbreviation":"Advanced Energy Materials","language":"en","page":"1703238","source":"DOI.org (Crossref)","title":"Low‐Defect and Low‐Porosity Hard Carbon with High Coulombic Efficiency and High Capacity for Practical Sodium Ion Battery Anode","volume":"8","author":[{"family":"Xiao","given":"Lifen"},{"family":"Lu","given":"Haiyan"},{"family":"Fang","given":"Yongjin"},{"family":"Sushko","given":"Maria L."},{"family":"Cao","given":"Yuliang"},{"family":"Ai","given":"Xinping"},{"family":"Yang","given":"Hanxi"},{"family":"Liu","given":"Jun"}],"issued":{"date-parts":[["2018",7]]}}}],"schema":"https://github.com/citation-style-language/schema/raw/master/csl-citation.json"} </w:instrText>
            </w:r>
            <w:r>
              <w:rPr>
                <w:rStyle w:val="Hyperlink"/>
                <w:rFonts w:cstheme="minorHAnsi"/>
                <w:color w:val="000000" w:themeColor="text1"/>
                <w:sz w:val="24"/>
                <w:szCs w:val="24"/>
                <w:u w:val="none"/>
              </w:rPr>
              <w:fldChar w:fldCharType="separate"/>
            </w:r>
            <w:r w:rsidRPr="0050006A">
              <w:rPr>
                <w:rFonts w:ascii="Calibri" w:hAnsi="Calibri" w:cs="Calibri"/>
                <w:sz w:val="24"/>
              </w:rPr>
              <w:t>[18]</w:t>
            </w:r>
            <w:r>
              <w:rPr>
                <w:rStyle w:val="Hyperlink"/>
                <w:rFonts w:cstheme="minorHAnsi"/>
                <w:color w:val="000000" w:themeColor="text1"/>
                <w:sz w:val="24"/>
                <w:szCs w:val="24"/>
                <w:u w:val="none"/>
              </w:rPr>
              <w:fldChar w:fldCharType="end"/>
            </w:r>
          </w:p>
        </w:tc>
      </w:tr>
    </w:tbl>
    <w:p w14:paraId="0EC10612" w14:textId="77777777" w:rsidR="003626BC" w:rsidRDefault="003626BC" w:rsidP="004E5C2E">
      <w:pPr>
        <w:rPr>
          <w:b/>
          <w:bCs/>
          <w:iCs/>
          <w:sz w:val="24"/>
          <w:szCs w:val="24"/>
        </w:rPr>
      </w:pPr>
    </w:p>
    <w:p w14:paraId="448678D2" w14:textId="20C76552" w:rsidR="0064569F" w:rsidRDefault="0064569F" w:rsidP="004E5C2E">
      <w:pPr>
        <w:rPr>
          <w:iCs/>
          <w:sz w:val="24"/>
          <w:szCs w:val="24"/>
        </w:rPr>
      </w:pPr>
      <w:r w:rsidRPr="0064569F">
        <w:rPr>
          <w:iCs/>
          <w:sz w:val="24"/>
          <w:szCs w:val="24"/>
        </w:rPr>
        <w:t>Table S2:</w:t>
      </w:r>
      <w:r>
        <w:rPr>
          <w:iCs/>
          <w:sz w:val="24"/>
          <w:szCs w:val="24"/>
        </w:rPr>
        <w:t xml:space="preserve"> </w:t>
      </w:r>
      <w:r w:rsidR="008F6A03">
        <w:rPr>
          <w:iCs/>
          <w:sz w:val="24"/>
          <w:szCs w:val="24"/>
        </w:rPr>
        <w:t>Selected commercial (start-ups)</w:t>
      </w:r>
      <w:r>
        <w:rPr>
          <w:iCs/>
          <w:sz w:val="24"/>
          <w:szCs w:val="24"/>
        </w:rPr>
        <w:t xml:space="preserve"> level </w:t>
      </w:r>
      <w:r w:rsidR="008F6A03">
        <w:rPr>
          <w:iCs/>
          <w:sz w:val="24"/>
          <w:szCs w:val="24"/>
        </w:rPr>
        <w:t>s</w:t>
      </w:r>
      <w:r>
        <w:rPr>
          <w:iCs/>
          <w:sz w:val="24"/>
          <w:szCs w:val="24"/>
        </w:rPr>
        <w:t>odium-ion batteries</w:t>
      </w:r>
    </w:p>
    <w:tbl>
      <w:tblPr>
        <w:tblStyle w:val="TableGrid"/>
        <w:tblpPr w:leftFromText="180" w:rightFromText="180" w:vertAnchor="text" w:horzAnchor="margin" w:tblpY="-77"/>
        <w:tblW w:w="10075" w:type="dxa"/>
        <w:tblLook w:val="04A0" w:firstRow="1" w:lastRow="0" w:firstColumn="1" w:lastColumn="0" w:noHBand="0" w:noVBand="1"/>
      </w:tblPr>
      <w:tblGrid>
        <w:gridCol w:w="5305"/>
        <w:gridCol w:w="4770"/>
      </w:tblGrid>
      <w:tr w:rsidR="0064569F" w14:paraId="186B4D03" w14:textId="77777777" w:rsidTr="00B51382">
        <w:trPr>
          <w:trHeight w:val="440"/>
        </w:trPr>
        <w:tc>
          <w:tcPr>
            <w:tcW w:w="5305" w:type="dxa"/>
            <w:vAlign w:val="center"/>
          </w:tcPr>
          <w:p w14:paraId="151E01EC" w14:textId="3E3C90F9" w:rsidR="0064569F" w:rsidRPr="00B51382" w:rsidRDefault="0064569F" w:rsidP="00B51382">
            <w:pPr>
              <w:jc w:val="center"/>
              <w:rPr>
                <w:b/>
                <w:bCs/>
                <w:i/>
                <w:sz w:val="24"/>
                <w:szCs w:val="24"/>
              </w:rPr>
            </w:pPr>
            <w:r w:rsidRPr="00B51382">
              <w:rPr>
                <w:b/>
                <w:bCs/>
                <w:i/>
                <w:sz w:val="24"/>
                <w:szCs w:val="24"/>
              </w:rPr>
              <w:t>Company</w:t>
            </w:r>
          </w:p>
        </w:tc>
        <w:tc>
          <w:tcPr>
            <w:tcW w:w="4770" w:type="dxa"/>
            <w:vAlign w:val="center"/>
          </w:tcPr>
          <w:p w14:paraId="3B3C6E96" w14:textId="13973800" w:rsidR="0064569F" w:rsidRPr="00B51382" w:rsidRDefault="00705315" w:rsidP="00B51382">
            <w:pPr>
              <w:jc w:val="center"/>
              <w:rPr>
                <w:b/>
                <w:bCs/>
                <w:i/>
                <w:sz w:val="24"/>
                <w:szCs w:val="24"/>
              </w:rPr>
            </w:pPr>
            <w:r>
              <w:rPr>
                <w:b/>
                <w:bCs/>
                <w:i/>
                <w:sz w:val="24"/>
                <w:szCs w:val="24"/>
              </w:rPr>
              <w:t xml:space="preserve">Active </w:t>
            </w:r>
            <w:r w:rsidR="0064569F" w:rsidRPr="00B51382">
              <w:rPr>
                <w:b/>
                <w:bCs/>
                <w:i/>
                <w:sz w:val="24"/>
                <w:szCs w:val="24"/>
              </w:rPr>
              <w:t>Materials</w:t>
            </w:r>
          </w:p>
        </w:tc>
      </w:tr>
      <w:tr w:rsidR="0064569F" w14:paraId="53E0E4FB" w14:textId="77777777" w:rsidTr="00B51382">
        <w:tc>
          <w:tcPr>
            <w:tcW w:w="5305" w:type="dxa"/>
            <w:vAlign w:val="center"/>
          </w:tcPr>
          <w:p w14:paraId="677633F2" w14:textId="215E63E4" w:rsidR="0064569F" w:rsidRDefault="0064569F" w:rsidP="00B51382">
            <w:pPr>
              <w:jc w:val="center"/>
              <w:rPr>
                <w:iCs/>
                <w:sz w:val="24"/>
                <w:szCs w:val="24"/>
              </w:rPr>
            </w:pPr>
            <w:r>
              <w:rPr>
                <w:iCs/>
                <w:sz w:val="24"/>
                <w:szCs w:val="24"/>
              </w:rPr>
              <w:t>Contemporary Amperex Technology Co., Ltd. (CATL)</w:t>
            </w:r>
          </w:p>
        </w:tc>
        <w:tc>
          <w:tcPr>
            <w:tcW w:w="4770" w:type="dxa"/>
            <w:vAlign w:val="center"/>
          </w:tcPr>
          <w:p w14:paraId="3CB3AC2C" w14:textId="11327542" w:rsidR="0064569F" w:rsidRDefault="0064569F" w:rsidP="00B51382">
            <w:pPr>
              <w:jc w:val="center"/>
              <w:rPr>
                <w:iCs/>
                <w:sz w:val="24"/>
                <w:szCs w:val="24"/>
              </w:rPr>
            </w:pPr>
            <w:r>
              <w:rPr>
                <w:iCs/>
                <w:sz w:val="24"/>
                <w:szCs w:val="24"/>
              </w:rPr>
              <w:t xml:space="preserve">Prussian blue </w:t>
            </w:r>
            <w:proofErr w:type="spellStart"/>
            <w:r>
              <w:rPr>
                <w:iCs/>
                <w:sz w:val="24"/>
                <w:szCs w:val="24"/>
              </w:rPr>
              <w:t>analog</w:t>
            </w:r>
            <w:proofErr w:type="spellEnd"/>
            <w:r>
              <w:rPr>
                <w:iCs/>
                <w:sz w:val="24"/>
                <w:szCs w:val="24"/>
              </w:rPr>
              <w:t xml:space="preserve"> material||HC</w:t>
            </w:r>
          </w:p>
        </w:tc>
      </w:tr>
      <w:tr w:rsidR="0064569F" w14:paraId="171AC0DF" w14:textId="77777777" w:rsidTr="00B51382">
        <w:tc>
          <w:tcPr>
            <w:tcW w:w="5305" w:type="dxa"/>
            <w:vAlign w:val="center"/>
          </w:tcPr>
          <w:p w14:paraId="75BD5895" w14:textId="6D83BC63" w:rsidR="0064569F" w:rsidRDefault="0064569F" w:rsidP="00B51382">
            <w:pPr>
              <w:jc w:val="center"/>
              <w:rPr>
                <w:iCs/>
                <w:sz w:val="24"/>
                <w:szCs w:val="24"/>
              </w:rPr>
            </w:pPr>
            <w:r>
              <w:rPr>
                <w:iCs/>
                <w:sz w:val="24"/>
                <w:szCs w:val="24"/>
              </w:rPr>
              <w:t>Faradion Limited</w:t>
            </w:r>
          </w:p>
        </w:tc>
        <w:tc>
          <w:tcPr>
            <w:tcW w:w="4770" w:type="dxa"/>
            <w:vAlign w:val="center"/>
          </w:tcPr>
          <w:p w14:paraId="7BFC3F71" w14:textId="3E2AE3E0" w:rsidR="0064569F" w:rsidRDefault="0064569F" w:rsidP="00B51382">
            <w:pPr>
              <w:jc w:val="center"/>
              <w:rPr>
                <w:iCs/>
                <w:sz w:val="24"/>
                <w:szCs w:val="24"/>
              </w:rPr>
            </w:pPr>
            <w:r>
              <w:rPr>
                <w:iCs/>
                <w:sz w:val="24"/>
                <w:szCs w:val="24"/>
              </w:rPr>
              <w:t>Layered oxide materials||HC</w:t>
            </w:r>
          </w:p>
        </w:tc>
      </w:tr>
      <w:tr w:rsidR="0064569F" w14:paraId="06A6D9DF" w14:textId="77777777" w:rsidTr="00B51382">
        <w:tc>
          <w:tcPr>
            <w:tcW w:w="5305" w:type="dxa"/>
            <w:vAlign w:val="center"/>
          </w:tcPr>
          <w:p w14:paraId="7865F75C" w14:textId="082FF7A8" w:rsidR="0064569F" w:rsidRDefault="0064569F" w:rsidP="00B51382">
            <w:pPr>
              <w:jc w:val="center"/>
              <w:rPr>
                <w:iCs/>
                <w:sz w:val="24"/>
                <w:szCs w:val="24"/>
              </w:rPr>
            </w:pPr>
            <w:r>
              <w:rPr>
                <w:iCs/>
                <w:sz w:val="24"/>
                <w:szCs w:val="24"/>
              </w:rPr>
              <w:t>HiNa Battery Technology Co., Ltd.</w:t>
            </w:r>
          </w:p>
        </w:tc>
        <w:tc>
          <w:tcPr>
            <w:tcW w:w="4770" w:type="dxa"/>
            <w:vAlign w:val="center"/>
          </w:tcPr>
          <w:p w14:paraId="7ACF8824" w14:textId="2E29C77F" w:rsidR="0064569F" w:rsidRDefault="0064569F" w:rsidP="00B51382">
            <w:pPr>
              <w:jc w:val="center"/>
              <w:rPr>
                <w:iCs/>
                <w:sz w:val="24"/>
                <w:szCs w:val="24"/>
              </w:rPr>
            </w:pPr>
            <w:r>
              <w:rPr>
                <w:iCs/>
                <w:sz w:val="24"/>
                <w:szCs w:val="24"/>
              </w:rPr>
              <w:t>NaCu</w:t>
            </w:r>
            <w:r w:rsidRPr="0064569F">
              <w:rPr>
                <w:iCs/>
                <w:sz w:val="24"/>
                <w:szCs w:val="24"/>
                <w:vertAlign w:val="subscript"/>
              </w:rPr>
              <w:t>1-y-z</w:t>
            </w:r>
            <w:r>
              <w:rPr>
                <w:iCs/>
                <w:sz w:val="24"/>
                <w:szCs w:val="24"/>
              </w:rPr>
              <w:t>Fe</w:t>
            </w:r>
            <w:r w:rsidRPr="0064569F">
              <w:rPr>
                <w:iCs/>
                <w:sz w:val="24"/>
                <w:szCs w:val="24"/>
                <w:vertAlign w:val="subscript"/>
              </w:rPr>
              <w:t>y</w:t>
            </w:r>
            <w:r>
              <w:rPr>
                <w:iCs/>
                <w:sz w:val="24"/>
                <w:szCs w:val="24"/>
              </w:rPr>
              <w:t>Mn</w:t>
            </w:r>
            <w:r w:rsidRPr="0064569F">
              <w:rPr>
                <w:iCs/>
                <w:sz w:val="24"/>
                <w:szCs w:val="24"/>
                <w:vertAlign w:val="subscript"/>
              </w:rPr>
              <w:t>z</w:t>
            </w:r>
            <w:r>
              <w:rPr>
                <w:iCs/>
                <w:sz w:val="24"/>
                <w:szCs w:val="24"/>
              </w:rPr>
              <w:t>O</w:t>
            </w:r>
            <w:r w:rsidRPr="0064569F">
              <w:rPr>
                <w:iCs/>
                <w:sz w:val="24"/>
                <w:szCs w:val="24"/>
                <w:vertAlign w:val="subscript"/>
              </w:rPr>
              <w:t>2</w:t>
            </w:r>
            <w:r>
              <w:rPr>
                <w:iCs/>
                <w:sz w:val="24"/>
                <w:szCs w:val="24"/>
              </w:rPr>
              <w:t>||HC</w:t>
            </w:r>
          </w:p>
        </w:tc>
      </w:tr>
      <w:tr w:rsidR="0064569F" w14:paraId="728289F6" w14:textId="77777777" w:rsidTr="00B51382">
        <w:tc>
          <w:tcPr>
            <w:tcW w:w="5305" w:type="dxa"/>
            <w:vAlign w:val="center"/>
          </w:tcPr>
          <w:p w14:paraId="4A00FF2D" w14:textId="448CECEB" w:rsidR="0064569F" w:rsidRDefault="0064569F" w:rsidP="00B51382">
            <w:pPr>
              <w:jc w:val="center"/>
              <w:rPr>
                <w:iCs/>
                <w:sz w:val="24"/>
                <w:szCs w:val="24"/>
              </w:rPr>
            </w:pPr>
            <w:r>
              <w:rPr>
                <w:iCs/>
                <w:sz w:val="24"/>
                <w:szCs w:val="24"/>
              </w:rPr>
              <w:t>Natron Energy</w:t>
            </w:r>
          </w:p>
        </w:tc>
        <w:tc>
          <w:tcPr>
            <w:tcW w:w="4770" w:type="dxa"/>
            <w:vAlign w:val="center"/>
          </w:tcPr>
          <w:p w14:paraId="234A3FE9" w14:textId="1087B00F" w:rsidR="0064569F" w:rsidRDefault="0064569F" w:rsidP="00B51382">
            <w:pPr>
              <w:jc w:val="center"/>
              <w:rPr>
                <w:iCs/>
                <w:sz w:val="24"/>
                <w:szCs w:val="24"/>
              </w:rPr>
            </w:pPr>
            <w:r>
              <w:rPr>
                <w:iCs/>
                <w:sz w:val="24"/>
                <w:szCs w:val="24"/>
              </w:rPr>
              <w:t xml:space="preserve">Prussian blue </w:t>
            </w:r>
            <w:proofErr w:type="spellStart"/>
            <w:r>
              <w:rPr>
                <w:iCs/>
                <w:sz w:val="24"/>
                <w:szCs w:val="24"/>
              </w:rPr>
              <w:t>analog</w:t>
            </w:r>
            <w:proofErr w:type="spellEnd"/>
            <w:r>
              <w:rPr>
                <w:iCs/>
                <w:sz w:val="24"/>
                <w:szCs w:val="24"/>
              </w:rPr>
              <w:t xml:space="preserve"> material||HC</w:t>
            </w:r>
          </w:p>
        </w:tc>
      </w:tr>
      <w:tr w:rsidR="0064569F" w14:paraId="6D53F121" w14:textId="77777777" w:rsidTr="00B51382">
        <w:tc>
          <w:tcPr>
            <w:tcW w:w="5305" w:type="dxa"/>
            <w:vAlign w:val="center"/>
          </w:tcPr>
          <w:p w14:paraId="14F384AD" w14:textId="113ECBBD" w:rsidR="0064569F" w:rsidRDefault="0064569F" w:rsidP="00B51382">
            <w:pPr>
              <w:jc w:val="center"/>
              <w:rPr>
                <w:iCs/>
                <w:sz w:val="24"/>
                <w:szCs w:val="24"/>
              </w:rPr>
            </w:pPr>
            <w:r>
              <w:rPr>
                <w:iCs/>
                <w:sz w:val="24"/>
                <w:szCs w:val="24"/>
              </w:rPr>
              <w:t>TIAMAT</w:t>
            </w:r>
          </w:p>
        </w:tc>
        <w:tc>
          <w:tcPr>
            <w:tcW w:w="4770" w:type="dxa"/>
            <w:vAlign w:val="center"/>
          </w:tcPr>
          <w:p w14:paraId="5D35A04F" w14:textId="03765A9C" w:rsidR="0064569F" w:rsidRDefault="0064569F" w:rsidP="00B51382">
            <w:pPr>
              <w:jc w:val="center"/>
              <w:rPr>
                <w:iCs/>
                <w:sz w:val="24"/>
                <w:szCs w:val="24"/>
              </w:rPr>
            </w:pPr>
            <w:r>
              <w:rPr>
                <w:iCs/>
                <w:sz w:val="24"/>
                <w:szCs w:val="24"/>
              </w:rPr>
              <w:t>Polyanionic material || HC</w:t>
            </w:r>
          </w:p>
        </w:tc>
      </w:tr>
      <w:tr w:rsidR="0064569F" w14:paraId="1B03A3B6" w14:textId="77777777" w:rsidTr="00B51382">
        <w:tc>
          <w:tcPr>
            <w:tcW w:w="5305" w:type="dxa"/>
            <w:vAlign w:val="center"/>
          </w:tcPr>
          <w:p w14:paraId="6D0AEA16" w14:textId="24F7F90A" w:rsidR="0064569F" w:rsidRDefault="0064569F" w:rsidP="00B51382">
            <w:pPr>
              <w:jc w:val="center"/>
              <w:rPr>
                <w:iCs/>
                <w:sz w:val="24"/>
                <w:szCs w:val="24"/>
              </w:rPr>
            </w:pPr>
            <w:proofErr w:type="spellStart"/>
            <w:r>
              <w:rPr>
                <w:iCs/>
                <w:sz w:val="24"/>
                <w:szCs w:val="24"/>
              </w:rPr>
              <w:t>Novasis</w:t>
            </w:r>
            <w:proofErr w:type="spellEnd"/>
            <w:r>
              <w:rPr>
                <w:iCs/>
                <w:sz w:val="24"/>
                <w:szCs w:val="24"/>
              </w:rPr>
              <w:t xml:space="preserve"> Energies</w:t>
            </w:r>
          </w:p>
        </w:tc>
        <w:tc>
          <w:tcPr>
            <w:tcW w:w="4770" w:type="dxa"/>
            <w:vAlign w:val="center"/>
          </w:tcPr>
          <w:p w14:paraId="56C33CE3" w14:textId="7D183B6E" w:rsidR="0064569F" w:rsidRDefault="0064569F" w:rsidP="00B51382">
            <w:pPr>
              <w:jc w:val="center"/>
              <w:rPr>
                <w:iCs/>
                <w:sz w:val="24"/>
                <w:szCs w:val="24"/>
              </w:rPr>
            </w:pPr>
            <w:r>
              <w:rPr>
                <w:iCs/>
                <w:sz w:val="24"/>
                <w:szCs w:val="24"/>
              </w:rPr>
              <w:t xml:space="preserve">Prussian blue </w:t>
            </w:r>
            <w:proofErr w:type="spellStart"/>
            <w:r>
              <w:rPr>
                <w:iCs/>
                <w:sz w:val="24"/>
                <w:szCs w:val="24"/>
              </w:rPr>
              <w:t>analog</w:t>
            </w:r>
            <w:proofErr w:type="spellEnd"/>
            <w:r>
              <w:rPr>
                <w:iCs/>
                <w:sz w:val="24"/>
                <w:szCs w:val="24"/>
              </w:rPr>
              <w:t xml:space="preserve"> material||HC</w:t>
            </w:r>
          </w:p>
        </w:tc>
      </w:tr>
      <w:tr w:rsidR="0064569F" w14:paraId="1E5AED5C" w14:textId="77777777" w:rsidTr="00B51382">
        <w:tc>
          <w:tcPr>
            <w:tcW w:w="5305" w:type="dxa"/>
            <w:vAlign w:val="center"/>
          </w:tcPr>
          <w:p w14:paraId="75AC4F63" w14:textId="5FE04E9E" w:rsidR="0064569F" w:rsidRDefault="0064569F" w:rsidP="00B51382">
            <w:pPr>
              <w:jc w:val="center"/>
              <w:rPr>
                <w:iCs/>
                <w:sz w:val="24"/>
                <w:szCs w:val="24"/>
              </w:rPr>
            </w:pPr>
            <w:proofErr w:type="spellStart"/>
            <w:r>
              <w:rPr>
                <w:iCs/>
                <w:sz w:val="24"/>
                <w:szCs w:val="24"/>
              </w:rPr>
              <w:t>Altris</w:t>
            </w:r>
            <w:proofErr w:type="spellEnd"/>
            <w:r>
              <w:rPr>
                <w:iCs/>
                <w:sz w:val="24"/>
                <w:szCs w:val="24"/>
              </w:rPr>
              <w:t xml:space="preserve"> AB</w:t>
            </w:r>
          </w:p>
        </w:tc>
        <w:tc>
          <w:tcPr>
            <w:tcW w:w="4770" w:type="dxa"/>
            <w:vAlign w:val="center"/>
          </w:tcPr>
          <w:p w14:paraId="6E6E73BC" w14:textId="198AAECE" w:rsidR="0064569F" w:rsidRDefault="0064569F" w:rsidP="00B51382">
            <w:pPr>
              <w:jc w:val="center"/>
              <w:rPr>
                <w:iCs/>
                <w:sz w:val="24"/>
                <w:szCs w:val="24"/>
              </w:rPr>
            </w:pPr>
            <w:r>
              <w:rPr>
                <w:iCs/>
                <w:sz w:val="24"/>
                <w:szCs w:val="24"/>
              </w:rPr>
              <w:t xml:space="preserve">Prussian blue </w:t>
            </w:r>
            <w:proofErr w:type="spellStart"/>
            <w:r>
              <w:rPr>
                <w:iCs/>
                <w:sz w:val="24"/>
                <w:szCs w:val="24"/>
              </w:rPr>
              <w:t>analog</w:t>
            </w:r>
            <w:proofErr w:type="spellEnd"/>
            <w:r>
              <w:rPr>
                <w:iCs/>
                <w:sz w:val="24"/>
                <w:szCs w:val="24"/>
              </w:rPr>
              <w:t xml:space="preserve"> material||HC</w:t>
            </w:r>
          </w:p>
        </w:tc>
      </w:tr>
      <w:tr w:rsidR="0064569F" w14:paraId="0E84B65E" w14:textId="77777777" w:rsidTr="00B51382">
        <w:tc>
          <w:tcPr>
            <w:tcW w:w="5305" w:type="dxa"/>
            <w:vAlign w:val="center"/>
          </w:tcPr>
          <w:p w14:paraId="215091DB" w14:textId="3B34DBE4" w:rsidR="0064569F" w:rsidRDefault="00B51382" w:rsidP="00B51382">
            <w:pPr>
              <w:jc w:val="center"/>
              <w:rPr>
                <w:iCs/>
                <w:sz w:val="24"/>
                <w:szCs w:val="24"/>
              </w:rPr>
            </w:pPr>
            <w:r>
              <w:rPr>
                <w:iCs/>
                <w:sz w:val="24"/>
                <w:szCs w:val="24"/>
              </w:rPr>
              <w:t>Aquion Energy</w:t>
            </w:r>
          </w:p>
        </w:tc>
        <w:tc>
          <w:tcPr>
            <w:tcW w:w="4770" w:type="dxa"/>
            <w:vAlign w:val="center"/>
          </w:tcPr>
          <w:p w14:paraId="2AF83136" w14:textId="6ED44176" w:rsidR="0064569F" w:rsidRDefault="00B51382" w:rsidP="00B51382">
            <w:pPr>
              <w:jc w:val="center"/>
              <w:rPr>
                <w:iCs/>
                <w:sz w:val="24"/>
                <w:szCs w:val="24"/>
              </w:rPr>
            </w:pPr>
            <w:r>
              <w:rPr>
                <w:iCs/>
                <w:sz w:val="24"/>
                <w:szCs w:val="24"/>
              </w:rPr>
              <w:t>Mn-oxide intercalation cathode||High-capacity activated anode</w:t>
            </w:r>
          </w:p>
        </w:tc>
      </w:tr>
    </w:tbl>
    <w:p w14:paraId="57B12B7D" w14:textId="77777777" w:rsidR="0064569F" w:rsidRPr="0064569F" w:rsidRDefault="0064569F" w:rsidP="004E5C2E">
      <w:pPr>
        <w:rPr>
          <w:iCs/>
          <w:sz w:val="24"/>
          <w:szCs w:val="24"/>
        </w:rPr>
      </w:pPr>
    </w:p>
    <w:p w14:paraId="65550E1F" w14:textId="4295FABD" w:rsidR="004E5C2E" w:rsidRPr="008F6A03" w:rsidRDefault="003626BC" w:rsidP="004E5C2E">
      <w:pPr>
        <w:rPr>
          <w:b/>
          <w:bCs/>
          <w:iCs/>
          <w:sz w:val="24"/>
          <w:szCs w:val="24"/>
          <w:lang w:val="fr-FR"/>
        </w:rPr>
      </w:pPr>
      <w:proofErr w:type="spellStart"/>
      <w:r w:rsidRPr="008F6A03">
        <w:rPr>
          <w:b/>
          <w:bCs/>
          <w:iCs/>
          <w:sz w:val="24"/>
          <w:szCs w:val="24"/>
          <w:lang w:val="fr-FR"/>
        </w:rPr>
        <w:t>References</w:t>
      </w:r>
      <w:proofErr w:type="spellEnd"/>
      <w:r w:rsidRPr="008F6A03">
        <w:rPr>
          <w:b/>
          <w:bCs/>
          <w:iCs/>
          <w:sz w:val="24"/>
          <w:szCs w:val="24"/>
          <w:lang w:val="fr-FR"/>
        </w:rPr>
        <w:t>:</w:t>
      </w:r>
    </w:p>
    <w:p w14:paraId="3DA56789" w14:textId="77777777" w:rsidR="0050006A" w:rsidRPr="0050006A" w:rsidRDefault="00F409B3" w:rsidP="0050006A">
      <w:pPr>
        <w:pStyle w:val="Bibliography"/>
        <w:rPr>
          <w:rFonts w:ascii="Calibri" w:hAnsi="Calibri" w:cs="Calibri"/>
        </w:rPr>
      </w:pPr>
      <w:r>
        <w:rPr>
          <w:lang w:val="en-US"/>
        </w:rPr>
        <w:fldChar w:fldCharType="begin"/>
      </w:r>
      <w:r w:rsidRPr="0050006A">
        <w:rPr>
          <w:lang w:val="fr-FR"/>
        </w:rPr>
        <w:instrText xml:space="preserve"> ADDIN ZOTERO_BIBL {"uncited":[],"omitted":[],"custom":[]} CSL_BIBLIOGRAPHY </w:instrText>
      </w:r>
      <w:r>
        <w:rPr>
          <w:lang w:val="en-US"/>
        </w:rPr>
        <w:fldChar w:fldCharType="separate"/>
      </w:r>
      <w:r w:rsidR="0050006A" w:rsidRPr="0050006A">
        <w:rPr>
          <w:rFonts w:ascii="Calibri" w:hAnsi="Calibri" w:cs="Calibri"/>
          <w:lang w:val="fr-FR"/>
        </w:rPr>
        <w:t xml:space="preserve">1. </w:t>
      </w:r>
      <w:r w:rsidR="0050006A" w:rsidRPr="0050006A">
        <w:rPr>
          <w:rFonts w:ascii="Calibri" w:hAnsi="Calibri" w:cs="Calibri"/>
          <w:lang w:val="fr-FR"/>
        </w:rPr>
        <w:tab/>
        <w:t xml:space="preserve">Liu, Q.; Su, X.; Lei, D.; Qin, Y.; Wen, J.; Guo, F.; Wu, Y.A.; Rong, Y.; Kou, R.; Xiao, X.; et al. </w:t>
      </w:r>
      <w:r w:rsidR="0050006A" w:rsidRPr="0050006A">
        <w:rPr>
          <w:rFonts w:ascii="Calibri" w:hAnsi="Calibri" w:cs="Calibri"/>
        </w:rPr>
        <w:t xml:space="preserve">Approaching the Capacity Limit of Lithium Cobalt Oxide in Lithium Ion Batteries via Lanthanum and Aluminium Doping. </w:t>
      </w:r>
      <w:r w:rsidR="0050006A" w:rsidRPr="0050006A">
        <w:rPr>
          <w:rFonts w:ascii="Calibri" w:hAnsi="Calibri" w:cs="Calibri"/>
          <w:i/>
          <w:iCs/>
        </w:rPr>
        <w:t>Nat Energy</w:t>
      </w:r>
      <w:r w:rsidR="0050006A" w:rsidRPr="0050006A">
        <w:rPr>
          <w:rFonts w:ascii="Calibri" w:hAnsi="Calibri" w:cs="Calibri"/>
        </w:rPr>
        <w:t xml:space="preserve"> </w:t>
      </w:r>
      <w:r w:rsidR="0050006A" w:rsidRPr="0050006A">
        <w:rPr>
          <w:rFonts w:ascii="Calibri" w:hAnsi="Calibri" w:cs="Calibri"/>
          <w:b/>
          <w:bCs/>
        </w:rPr>
        <w:t>2018</w:t>
      </w:r>
      <w:r w:rsidR="0050006A" w:rsidRPr="0050006A">
        <w:rPr>
          <w:rFonts w:ascii="Calibri" w:hAnsi="Calibri" w:cs="Calibri"/>
        </w:rPr>
        <w:t xml:space="preserve">, </w:t>
      </w:r>
      <w:r w:rsidR="0050006A" w:rsidRPr="0050006A">
        <w:rPr>
          <w:rFonts w:ascii="Calibri" w:hAnsi="Calibri" w:cs="Calibri"/>
          <w:i/>
          <w:iCs/>
        </w:rPr>
        <w:t>3</w:t>
      </w:r>
      <w:r w:rsidR="0050006A" w:rsidRPr="0050006A">
        <w:rPr>
          <w:rFonts w:ascii="Calibri" w:hAnsi="Calibri" w:cs="Calibri"/>
        </w:rPr>
        <w:t>, 936–943, doi:10.1038/s41560-018-0180-6.</w:t>
      </w:r>
    </w:p>
    <w:p w14:paraId="0D81DB13" w14:textId="77777777" w:rsidR="0050006A" w:rsidRPr="0050006A" w:rsidRDefault="0050006A" w:rsidP="0050006A">
      <w:pPr>
        <w:pStyle w:val="Bibliography"/>
        <w:rPr>
          <w:rFonts w:ascii="Calibri" w:hAnsi="Calibri" w:cs="Calibri"/>
        </w:rPr>
      </w:pPr>
      <w:r w:rsidRPr="0050006A">
        <w:rPr>
          <w:rFonts w:ascii="Calibri" w:hAnsi="Calibri" w:cs="Calibri"/>
        </w:rPr>
        <w:t xml:space="preserve">2. </w:t>
      </w:r>
      <w:r w:rsidRPr="0050006A">
        <w:rPr>
          <w:rFonts w:ascii="Calibri" w:hAnsi="Calibri" w:cs="Calibri"/>
        </w:rPr>
        <w:tab/>
        <w:t xml:space="preserve">Välikangas, J.; Laine, P.; Hietaniemi, M.; Hu, T.; Tynjälä, P.; Lassi, U. Precipitation and Calcination of High-Capacity LiNiO2 Cathode Material for Lithium-Ion Batteries. </w:t>
      </w:r>
      <w:r w:rsidRPr="0050006A">
        <w:rPr>
          <w:rFonts w:ascii="Calibri" w:hAnsi="Calibri" w:cs="Calibri"/>
          <w:i/>
          <w:iCs/>
        </w:rPr>
        <w:t>Applied Sciences</w:t>
      </w:r>
      <w:r w:rsidRPr="0050006A">
        <w:rPr>
          <w:rFonts w:ascii="Calibri" w:hAnsi="Calibri" w:cs="Calibri"/>
        </w:rPr>
        <w:t xml:space="preserve"> </w:t>
      </w:r>
      <w:r w:rsidRPr="0050006A">
        <w:rPr>
          <w:rFonts w:ascii="Calibri" w:hAnsi="Calibri" w:cs="Calibri"/>
          <w:b/>
          <w:bCs/>
        </w:rPr>
        <w:t>2020</w:t>
      </w:r>
      <w:r w:rsidRPr="0050006A">
        <w:rPr>
          <w:rFonts w:ascii="Calibri" w:hAnsi="Calibri" w:cs="Calibri"/>
        </w:rPr>
        <w:t xml:space="preserve">, </w:t>
      </w:r>
      <w:r w:rsidRPr="0050006A">
        <w:rPr>
          <w:rFonts w:ascii="Calibri" w:hAnsi="Calibri" w:cs="Calibri"/>
          <w:i/>
          <w:iCs/>
        </w:rPr>
        <w:t>10</w:t>
      </w:r>
      <w:r w:rsidRPr="0050006A">
        <w:rPr>
          <w:rFonts w:ascii="Calibri" w:hAnsi="Calibri" w:cs="Calibri"/>
        </w:rPr>
        <w:t>, 8988, doi:10.3390/app10248988.</w:t>
      </w:r>
    </w:p>
    <w:p w14:paraId="49BE1562" w14:textId="77777777" w:rsidR="0050006A" w:rsidRPr="0050006A" w:rsidRDefault="0050006A" w:rsidP="0050006A">
      <w:pPr>
        <w:pStyle w:val="Bibliography"/>
        <w:rPr>
          <w:rFonts w:ascii="Calibri" w:hAnsi="Calibri" w:cs="Calibri"/>
        </w:rPr>
      </w:pPr>
      <w:r w:rsidRPr="0050006A">
        <w:rPr>
          <w:rFonts w:ascii="Calibri" w:hAnsi="Calibri" w:cs="Calibri"/>
        </w:rPr>
        <w:t xml:space="preserve">3. </w:t>
      </w:r>
      <w:r w:rsidRPr="0050006A">
        <w:rPr>
          <w:rFonts w:ascii="Calibri" w:hAnsi="Calibri" w:cs="Calibri"/>
        </w:rPr>
        <w:tab/>
        <w:t xml:space="preserve">Myung, S.-T.; Komaba, S.; Kumagai, N. Orthorhombic LiMnO2 as a High Capacity Cathode for Lithium-Ion Battery Synthesized by Hydrothermal Route at 170 °C. </w:t>
      </w:r>
      <w:r w:rsidRPr="0050006A">
        <w:rPr>
          <w:rFonts w:ascii="Calibri" w:hAnsi="Calibri" w:cs="Calibri"/>
          <w:i/>
          <w:iCs/>
        </w:rPr>
        <w:t>Chemistry Letters</w:t>
      </w:r>
      <w:r w:rsidRPr="0050006A">
        <w:rPr>
          <w:rFonts w:ascii="Calibri" w:hAnsi="Calibri" w:cs="Calibri"/>
        </w:rPr>
        <w:t xml:space="preserve"> </w:t>
      </w:r>
      <w:r w:rsidRPr="0050006A">
        <w:rPr>
          <w:rFonts w:ascii="Calibri" w:hAnsi="Calibri" w:cs="Calibri"/>
          <w:b/>
          <w:bCs/>
        </w:rPr>
        <w:t>2001</w:t>
      </w:r>
      <w:r w:rsidRPr="0050006A">
        <w:rPr>
          <w:rFonts w:ascii="Calibri" w:hAnsi="Calibri" w:cs="Calibri"/>
        </w:rPr>
        <w:t xml:space="preserve">, </w:t>
      </w:r>
      <w:r w:rsidRPr="0050006A">
        <w:rPr>
          <w:rFonts w:ascii="Calibri" w:hAnsi="Calibri" w:cs="Calibri"/>
          <w:i/>
          <w:iCs/>
        </w:rPr>
        <w:t>30</w:t>
      </w:r>
      <w:r w:rsidRPr="0050006A">
        <w:rPr>
          <w:rFonts w:ascii="Calibri" w:hAnsi="Calibri" w:cs="Calibri"/>
        </w:rPr>
        <w:t>, 80–81, doi:10.1246/cl.2001.80.</w:t>
      </w:r>
    </w:p>
    <w:p w14:paraId="1C473442" w14:textId="77777777" w:rsidR="0050006A" w:rsidRPr="0050006A" w:rsidRDefault="0050006A" w:rsidP="0050006A">
      <w:pPr>
        <w:pStyle w:val="Bibliography"/>
        <w:rPr>
          <w:rFonts w:ascii="Calibri" w:hAnsi="Calibri" w:cs="Calibri"/>
        </w:rPr>
      </w:pPr>
      <w:r w:rsidRPr="0050006A">
        <w:rPr>
          <w:rFonts w:ascii="Calibri" w:hAnsi="Calibri" w:cs="Calibri"/>
        </w:rPr>
        <w:t xml:space="preserve">4. </w:t>
      </w:r>
      <w:r w:rsidRPr="0050006A">
        <w:rPr>
          <w:rFonts w:ascii="Calibri" w:hAnsi="Calibri" w:cs="Calibri"/>
        </w:rPr>
        <w:tab/>
        <w:t xml:space="preserve">Wagner, A.C.; Bohn, N.; Geßwein, H.; Neumann, M.; Osenberg, M.; Hilger, A.; Manke, I.; Schmidt, V.; Binder, J.R. Hierarchical Structuring of NMC111-Cathode Materials in Lithium-Ion Batteries: An In-Depth Study on the Influence of Primary and Secondary Particle Sizes on Electrochemical Performance. </w:t>
      </w:r>
      <w:r w:rsidRPr="0050006A">
        <w:rPr>
          <w:rFonts w:ascii="Calibri" w:hAnsi="Calibri" w:cs="Calibri"/>
          <w:i/>
          <w:iCs/>
        </w:rPr>
        <w:t>ACS Appl. Energy Mater.</w:t>
      </w:r>
      <w:r w:rsidRPr="0050006A">
        <w:rPr>
          <w:rFonts w:ascii="Calibri" w:hAnsi="Calibri" w:cs="Calibri"/>
        </w:rPr>
        <w:t xml:space="preserve"> </w:t>
      </w:r>
      <w:r w:rsidRPr="0050006A">
        <w:rPr>
          <w:rFonts w:ascii="Calibri" w:hAnsi="Calibri" w:cs="Calibri"/>
          <w:b/>
          <w:bCs/>
        </w:rPr>
        <w:t>2020</w:t>
      </w:r>
      <w:r w:rsidRPr="0050006A">
        <w:rPr>
          <w:rFonts w:ascii="Calibri" w:hAnsi="Calibri" w:cs="Calibri"/>
        </w:rPr>
        <w:t xml:space="preserve">, </w:t>
      </w:r>
      <w:r w:rsidRPr="0050006A">
        <w:rPr>
          <w:rFonts w:ascii="Calibri" w:hAnsi="Calibri" w:cs="Calibri"/>
          <w:i/>
          <w:iCs/>
        </w:rPr>
        <w:t>3</w:t>
      </w:r>
      <w:r w:rsidRPr="0050006A">
        <w:rPr>
          <w:rFonts w:ascii="Calibri" w:hAnsi="Calibri" w:cs="Calibri"/>
        </w:rPr>
        <w:t>, 12565–12574, doi:10.1021/acsaem.0c02494.</w:t>
      </w:r>
    </w:p>
    <w:p w14:paraId="72AC91C7" w14:textId="77777777" w:rsidR="0050006A" w:rsidRPr="0050006A" w:rsidRDefault="0050006A" w:rsidP="0050006A">
      <w:pPr>
        <w:pStyle w:val="Bibliography"/>
        <w:rPr>
          <w:rFonts w:ascii="Calibri" w:hAnsi="Calibri" w:cs="Calibri"/>
        </w:rPr>
      </w:pPr>
      <w:r w:rsidRPr="0050006A">
        <w:rPr>
          <w:rFonts w:ascii="Calibri" w:hAnsi="Calibri" w:cs="Calibri"/>
        </w:rPr>
        <w:t xml:space="preserve">5. </w:t>
      </w:r>
      <w:r w:rsidRPr="0050006A">
        <w:rPr>
          <w:rFonts w:ascii="Calibri" w:hAnsi="Calibri" w:cs="Calibri"/>
        </w:rPr>
        <w:tab/>
        <w:t xml:space="preserve">Taddesse, P.; Gebrekiros, H.; Semu, G.; Duressa, M.; Chemeda, Y.C.; Murali, N.; Babu, K.V. Investigation of Structural, Vibrational Spectroscopic and Properties Study of LiMn2O4 and LiMn1.9Cu0.05Fe0.05O4 Cathode Materials. </w:t>
      </w:r>
      <w:r w:rsidRPr="0050006A">
        <w:rPr>
          <w:rFonts w:ascii="Calibri" w:hAnsi="Calibri" w:cs="Calibri"/>
          <w:i/>
          <w:iCs/>
        </w:rPr>
        <w:t>Results in Materials</w:t>
      </w:r>
      <w:r w:rsidRPr="0050006A">
        <w:rPr>
          <w:rFonts w:ascii="Calibri" w:hAnsi="Calibri" w:cs="Calibri"/>
        </w:rPr>
        <w:t xml:space="preserve"> </w:t>
      </w:r>
      <w:r w:rsidRPr="0050006A">
        <w:rPr>
          <w:rFonts w:ascii="Calibri" w:hAnsi="Calibri" w:cs="Calibri"/>
          <w:b/>
          <w:bCs/>
        </w:rPr>
        <w:t>2021</w:t>
      </w:r>
      <w:r w:rsidRPr="0050006A">
        <w:rPr>
          <w:rFonts w:ascii="Calibri" w:hAnsi="Calibri" w:cs="Calibri"/>
        </w:rPr>
        <w:t xml:space="preserve">, </w:t>
      </w:r>
      <w:r w:rsidRPr="0050006A">
        <w:rPr>
          <w:rFonts w:ascii="Calibri" w:hAnsi="Calibri" w:cs="Calibri"/>
          <w:i/>
          <w:iCs/>
        </w:rPr>
        <w:t>12</w:t>
      </w:r>
      <w:r w:rsidRPr="0050006A">
        <w:rPr>
          <w:rFonts w:ascii="Calibri" w:hAnsi="Calibri" w:cs="Calibri"/>
        </w:rPr>
        <w:t>, 100224, doi:10.1016/j.rinma.2021.100224.</w:t>
      </w:r>
    </w:p>
    <w:p w14:paraId="61617C46" w14:textId="77777777" w:rsidR="0050006A" w:rsidRPr="0050006A" w:rsidRDefault="0050006A" w:rsidP="0050006A">
      <w:pPr>
        <w:pStyle w:val="Bibliography"/>
        <w:rPr>
          <w:rFonts w:ascii="Calibri" w:hAnsi="Calibri" w:cs="Calibri"/>
        </w:rPr>
      </w:pPr>
      <w:r w:rsidRPr="0050006A">
        <w:rPr>
          <w:rFonts w:ascii="Calibri" w:hAnsi="Calibri" w:cs="Calibri"/>
        </w:rPr>
        <w:t xml:space="preserve">6. </w:t>
      </w:r>
      <w:r w:rsidRPr="0050006A">
        <w:rPr>
          <w:rFonts w:ascii="Calibri" w:hAnsi="Calibri" w:cs="Calibri"/>
        </w:rPr>
        <w:tab/>
        <w:t xml:space="preserve">Kanagaraj, A.B.; Chaturvedi, P.; Kim, H.J.; Choi, D.S. Controllable Synthesis of LiFePO4 Microrods and Its Superior Electrochemical Performance. </w:t>
      </w:r>
      <w:r w:rsidRPr="0050006A">
        <w:rPr>
          <w:rFonts w:ascii="Calibri" w:hAnsi="Calibri" w:cs="Calibri"/>
          <w:i/>
          <w:iCs/>
        </w:rPr>
        <w:t>Materials Letters</w:t>
      </w:r>
      <w:r w:rsidRPr="0050006A">
        <w:rPr>
          <w:rFonts w:ascii="Calibri" w:hAnsi="Calibri" w:cs="Calibri"/>
        </w:rPr>
        <w:t xml:space="preserve"> </w:t>
      </w:r>
      <w:r w:rsidRPr="0050006A">
        <w:rPr>
          <w:rFonts w:ascii="Calibri" w:hAnsi="Calibri" w:cs="Calibri"/>
          <w:b/>
          <w:bCs/>
        </w:rPr>
        <w:t>2021</w:t>
      </w:r>
      <w:r w:rsidRPr="0050006A">
        <w:rPr>
          <w:rFonts w:ascii="Calibri" w:hAnsi="Calibri" w:cs="Calibri"/>
        </w:rPr>
        <w:t xml:space="preserve">, </w:t>
      </w:r>
      <w:r w:rsidRPr="0050006A">
        <w:rPr>
          <w:rFonts w:ascii="Calibri" w:hAnsi="Calibri" w:cs="Calibri"/>
          <w:i/>
          <w:iCs/>
        </w:rPr>
        <w:t>283</w:t>
      </w:r>
      <w:r w:rsidRPr="0050006A">
        <w:rPr>
          <w:rFonts w:ascii="Calibri" w:hAnsi="Calibri" w:cs="Calibri"/>
        </w:rPr>
        <w:t>, 128737, doi:10.1016/j.matlet.2020.128737.</w:t>
      </w:r>
    </w:p>
    <w:p w14:paraId="73E9625E" w14:textId="77777777" w:rsidR="0050006A" w:rsidRPr="0050006A" w:rsidRDefault="0050006A" w:rsidP="0050006A">
      <w:pPr>
        <w:pStyle w:val="Bibliography"/>
        <w:rPr>
          <w:rFonts w:ascii="Calibri" w:hAnsi="Calibri" w:cs="Calibri"/>
        </w:rPr>
      </w:pPr>
      <w:r w:rsidRPr="0050006A">
        <w:rPr>
          <w:rFonts w:ascii="Calibri" w:hAnsi="Calibri" w:cs="Calibri"/>
        </w:rPr>
        <w:t xml:space="preserve">7. </w:t>
      </w:r>
      <w:r w:rsidRPr="0050006A">
        <w:rPr>
          <w:rFonts w:ascii="Calibri" w:hAnsi="Calibri" w:cs="Calibri"/>
        </w:rPr>
        <w:tab/>
        <w:t xml:space="preserve">Desai, P.; Forero-Saboya, J.; Meunier, V.; Rousse, G.; Deschamps, M.; Abakumov, A.M.; Tarascon, J.-M.; Mariyappan, S. Mastering the Synergy between Na3V2(PO4)2F3 Electrode and Electrolyte: A Must for Na-Ion Cells. </w:t>
      </w:r>
      <w:r w:rsidRPr="0050006A">
        <w:rPr>
          <w:rFonts w:ascii="Calibri" w:hAnsi="Calibri" w:cs="Calibri"/>
          <w:i/>
          <w:iCs/>
        </w:rPr>
        <w:t>Energy Storage Materials</w:t>
      </w:r>
      <w:r w:rsidRPr="0050006A">
        <w:rPr>
          <w:rFonts w:ascii="Calibri" w:hAnsi="Calibri" w:cs="Calibri"/>
        </w:rPr>
        <w:t xml:space="preserve"> </w:t>
      </w:r>
      <w:r w:rsidRPr="0050006A">
        <w:rPr>
          <w:rFonts w:ascii="Calibri" w:hAnsi="Calibri" w:cs="Calibri"/>
          <w:b/>
          <w:bCs/>
        </w:rPr>
        <w:t>2023</w:t>
      </w:r>
      <w:r w:rsidRPr="0050006A">
        <w:rPr>
          <w:rFonts w:ascii="Calibri" w:hAnsi="Calibri" w:cs="Calibri"/>
        </w:rPr>
        <w:t xml:space="preserve">, </w:t>
      </w:r>
      <w:r w:rsidRPr="0050006A">
        <w:rPr>
          <w:rFonts w:ascii="Calibri" w:hAnsi="Calibri" w:cs="Calibri"/>
          <w:i/>
          <w:iCs/>
        </w:rPr>
        <w:t>57</w:t>
      </w:r>
      <w:r w:rsidRPr="0050006A">
        <w:rPr>
          <w:rFonts w:ascii="Calibri" w:hAnsi="Calibri" w:cs="Calibri"/>
        </w:rPr>
        <w:t>, 102–117, doi:10.1016/j.ensm.2023.02.004.</w:t>
      </w:r>
    </w:p>
    <w:p w14:paraId="5B6FA14A" w14:textId="77777777" w:rsidR="0050006A" w:rsidRPr="0050006A" w:rsidRDefault="0050006A" w:rsidP="0050006A">
      <w:pPr>
        <w:pStyle w:val="Bibliography"/>
        <w:rPr>
          <w:rFonts w:ascii="Calibri" w:hAnsi="Calibri" w:cs="Calibri"/>
        </w:rPr>
      </w:pPr>
      <w:r w:rsidRPr="0050006A">
        <w:rPr>
          <w:rFonts w:ascii="Calibri" w:hAnsi="Calibri" w:cs="Calibri"/>
        </w:rPr>
        <w:lastRenderedPageBreak/>
        <w:t xml:space="preserve">8. </w:t>
      </w:r>
      <w:r w:rsidRPr="0050006A">
        <w:rPr>
          <w:rFonts w:ascii="Calibri" w:hAnsi="Calibri" w:cs="Calibri"/>
        </w:rPr>
        <w:tab/>
        <w:t xml:space="preserve">Zhao, J.; Zhao, L.; Dimov, N.; Okada, S.; Nishida, T. Electrochemical and Thermal Properties of α-NaFeO </w:t>
      </w:r>
      <w:r w:rsidRPr="0050006A">
        <w:rPr>
          <w:rFonts w:ascii="Calibri" w:hAnsi="Calibri" w:cs="Calibri"/>
          <w:vertAlign w:val="subscript"/>
        </w:rPr>
        <w:t>2</w:t>
      </w:r>
      <w:r w:rsidRPr="0050006A">
        <w:rPr>
          <w:rFonts w:ascii="Calibri" w:hAnsi="Calibri" w:cs="Calibri"/>
        </w:rPr>
        <w:t xml:space="preserve"> Cathode for Na-Ion Batteries. </w:t>
      </w:r>
      <w:r w:rsidRPr="0050006A">
        <w:rPr>
          <w:rFonts w:ascii="Calibri" w:hAnsi="Calibri" w:cs="Calibri"/>
          <w:i/>
          <w:iCs/>
        </w:rPr>
        <w:t>J. Electrochem. Soc.</w:t>
      </w:r>
      <w:r w:rsidRPr="0050006A">
        <w:rPr>
          <w:rFonts w:ascii="Calibri" w:hAnsi="Calibri" w:cs="Calibri"/>
        </w:rPr>
        <w:t xml:space="preserve"> </w:t>
      </w:r>
      <w:r w:rsidRPr="0050006A">
        <w:rPr>
          <w:rFonts w:ascii="Calibri" w:hAnsi="Calibri" w:cs="Calibri"/>
          <w:b/>
          <w:bCs/>
        </w:rPr>
        <w:t>2013</w:t>
      </w:r>
      <w:r w:rsidRPr="0050006A">
        <w:rPr>
          <w:rFonts w:ascii="Calibri" w:hAnsi="Calibri" w:cs="Calibri"/>
        </w:rPr>
        <w:t xml:space="preserve">, </w:t>
      </w:r>
      <w:r w:rsidRPr="0050006A">
        <w:rPr>
          <w:rFonts w:ascii="Calibri" w:hAnsi="Calibri" w:cs="Calibri"/>
          <w:i/>
          <w:iCs/>
        </w:rPr>
        <w:t>160</w:t>
      </w:r>
      <w:r w:rsidRPr="0050006A">
        <w:rPr>
          <w:rFonts w:ascii="Calibri" w:hAnsi="Calibri" w:cs="Calibri"/>
        </w:rPr>
        <w:t>, A3077–A3081, doi:10.1149/2.007305jes.</w:t>
      </w:r>
    </w:p>
    <w:p w14:paraId="648B7882" w14:textId="77777777" w:rsidR="0050006A" w:rsidRPr="0050006A" w:rsidRDefault="0050006A" w:rsidP="0050006A">
      <w:pPr>
        <w:pStyle w:val="Bibliography"/>
        <w:rPr>
          <w:rFonts w:ascii="Calibri" w:hAnsi="Calibri" w:cs="Calibri"/>
        </w:rPr>
      </w:pPr>
      <w:r w:rsidRPr="0050006A">
        <w:rPr>
          <w:rFonts w:ascii="Calibri" w:hAnsi="Calibri" w:cs="Calibri"/>
        </w:rPr>
        <w:t xml:space="preserve">9. </w:t>
      </w:r>
      <w:r w:rsidRPr="0050006A">
        <w:rPr>
          <w:rFonts w:ascii="Calibri" w:hAnsi="Calibri" w:cs="Calibri"/>
        </w:rPr>
        <w:tab/>
        <w:t xml:space="preserve">Barpanda, P.; Liu, G.; Ling, C.D.; Tamaru, M.; Avdeev, M.; Chung, S.-C.; Yamada, Y.; Yamada, A. Na </w:t>
      </w:r>
      <w:r w:rsidRPr="0050006A">
        <w:rPr>
          <w:rFonts w:ascii="Calibri" w:hAnsi="Calibri" w:cs="Calibri"/>
          <w:vertAlign w:val="subscript"/>
        </w:rPr>
        <w:t>2</w:t>
      </w:r>
      <w:r w:rsidRPr="0050006A">
        <w:rPr>
          <w:rFonts w:ascii="Calibri" w:hAnsi="Calibri" w:cs="Calibri"/>
        </w:rPr>
        <w:t xml:space="preserve"> FeP </w:t>
      </w:r>
      <w:r w:rsidRPr="0050006A">
        <w:rPr>
          <w:rFonts w:ascii="Calibri" w:hAnsi="Calibri" w:cs="Calibri"/>
          <w:vertAlign w:val="subscript"/>
        </w:rPr>
        <w:t>2</w:t>
      </w:r>
      <w:r w:rsidRPr="0050006A">
        <w:rPr>
          <w:rFonts w:ascii="Calibri" w:hAnsi="Calibri" w:cs="Calibri"/>
        </w:rPr>
        <w:t xml:space="preserve"> O </w:t>
      </w:r>
      <w:r w:rsidRPr="0050006A">
        <w:rPr>
          <w:rFonts w:ascii="Calibri" w:hAnsi="Calibri" w:cs="Calibri"/>
          <w:vertAlign w:val="subscript"/>
        </w:rPr>
        <w:t>7</w:t>
      </w:r>
      <w:r w:rsidRPr="0050006A">
        <w:rPr>
          <w:rFonts w:ascii="Calibri" w:hAnsi="Calibri" w:cs="Calibri"/>
        </w:rPr>
        <w:t xml:space="preserve"> : A Safe Cathode for Rechargeable Sodium-Ion Batteries. </w:t>
      </w:r>
      <w:r w:rsidRPr="0050006A">
        <w:rPr>
          <w:rFonts w:ascii="Calibri" w:hAnsi="Calibri" w:cs="Calibri"/>
          <w:i/>
          <w:iCs/>
        </w:rPr>
        <w:t>Chem. Mater.</w:t>
      </w:r>
      <w:r w:rsidRPr="0050006A">
        <w:rPr>
          <w:rFonts w:ascii="Calibri" w:hAnsi="Calibri" w:cs="Calibri"/>
        </w:rPr>
        <w:t xml:space="preserve"> </w:t>
      </w:r>
      <w:r w:rsidRPr="0050006A">
        <w:rPr>
          <w:rFonts w:ascii="Calibri" w:hAnsi="Calibri" w:cs="Calibri"/>
          <w:b/>
          <w:bCs/>
        </w:rPr>
        <w:t>2013</w:t>
      </w:r>
      <w:r w:rsidRPr="0050006A">
        <w:rPr>
          <w:rFonts w:ascii="Calibri" w:hAnsi="Calibri" w:cs="Calibri"/>
        </w:rPr>
        <w:t xml:space="preserve">, </w:t>
      </w:r>
      <w:r w:rsidRPr="0050006A">
        <w:rPr>
          <w:rFonts w:ascii="Calibri" w:hAnsi="Calibri" w:cs="Calibri"/>
          <w:i/>
          <w:iCs/>
        </w:rPr>
        <w:t>25</w:t>
      </w:r>
      <w:r w:rsidRPr="0050006A">
        <w:rPr>
          <w:rFonts w:ascii="Calibri" w:hAnsi="Calibri" w:cs="Calibri"/>
        </w:rPr>
        <w:t>, 3480–3487, doi:10.1021/cm401657c.</w:t>
      </w:r>
    </w:p>
    <w:p w14:paraId="559B1141" w14:textId="77777777" w:rsidR="0050006A" w:rsidRPr="0050006A" w:rsidRDefault="0050006A" w:rsidP="0050006A">
      <w:pPr>
        <w:pStyle w:val="Bibliography"/>
        <w:rPr>
          <w:rFonts w:ascii="Calibri" w:hAnsi="Calibri" w:cs="Calibri"/>
        </w:rPr>
      </w:pPr>
      <w:r w:rsidRPr="0050006A">
        <w:rPr>
          <w:rFonts w:ascii="Calibri" w:hAnsi="Calibri" w:cs="Calibri"/>
        </w:rPr>
        <w:t xml:space="preserve">10. </w:t>
      </w:r>
      <w:r w:rsidRPr="0050006A">
        <w:rPr>
          <w:rFonts w:ascii="Calibri" w:hAnsi="Calibri" w:cs="Calibri"/>
        </w:rPr>
        <w:tab/>
        <w:t xml:space="preserve">Liu, Y.; Wu, Z.; Indris, S.; Hua, W.; Casati, N.P.M.; Tayal, A.; Darma, M.S.D.; Wang, G.; Liu, Y.; Wu, C.; et al. The Structural Origin of Enhanced Stability of Na3.32Fe2.11Ca0.23(P2O7)2 Cathode for Na-Ion Batteries. </w:t>
      </w:r>
      <w:r w:rsidRPr="0050006A">
        <w:rPr>
          <w:rFonts w:ascii="Calibri" w:hAnsi="Calibri" w:cs="Calibri"/>
          <w:i/>
          <w:iCs/>
        </w:rPr>
        <w:t>Nano Energy</w:t>
      </w:r>
      <w:r w:rsidRPr="0050006A">
        <w:rPr>
          <w:rFonts w:ascii="Calibri" w:hAnsi="Calibri" w:cs="Calibri"/>
        </w:rPr>
        <w:t xml:space="preserve"> </w:t>
      </w:r>
      <w:r w:rsidRPr="0050006A">
        <w:rPr>
          <w:rFonts w:ascii="Calibri" w:hAnsi="Calibri" w:cs="Calibri"/>
          <w:b/>
          <w:bCs/>
        </w:rPr>
        <w:t>2021</w:t>
      </w:r>
      <w:r w:rsidRPr="0050006A">
        <w:rPr>
          <w:rFonts w:ascii="Calibri" w:hAnsi="Calibri" w:cs="Calibri"/>
        </w:rPr>
        <w:t xml:space="preserve">, </w:t>
      </w:r>
      <w:r w:rsidRPr="0050006A">
        <w:rPr>
          <w:rFonts w:ascii="Calibri" w:hAnsi="Calibri" w:cs="Calibri"/>
          <w:i/>
          <w:iCs/>
        </w:rPr>
        <w:t>79</w:t>
      </w:r>
      <w:r w:rsidRPr="0050006A">
        <w:rPr>
          <w:rFonts w:ascii="Calibri" w:hAnsi="Calibri" w:cs="Calibri"/>
        </w:rPr>
        <w:t>, 105417, doi:10.1016/j.nanoen.2020.105417.</w:t>
      </w:r>
    </w:p>
    <w:p w14:paraId="38F1D862" w14:textId="77777777" w:rsidR="0050006A" w:rsidRPr="0050006A" w:rsidRDefault="0050006A" w:rsidP="0050006A">
      <w:pPr>
        <w:pStyle w:val="Bibliography"/>
        <w:rPr>
          <w:rFonts w:ascii="Calibri" w:hAnsi="Calibri" w:cs="Calibri"/>
        </w:rPr>
      </w:pPr>
      <w:r w:rsidRPr="0050006A">
        <w:rPr>
          <w:rFonts w:ascii="Calibri" w:hAnsi="Calibri" w:cs="Calibri"/>
        </w:rPr>
        <w:t xml:space="preserve">11. </w:t>
      </w:r>
      <w:r w:rsidRPr="0050006A">
        <w:rPr>
          <w:rFonts w:ascii="Calibri" w:hAnsi="Calibri" w:cs="Calibri"/>
        </w:rPr>
        <w:tab/>
        <w:t xml:space="preserve">Hwang, S.; Lee, Y.; Jo, E.; Chung, K.Y.; Choi, W.; Kim, S.M.; Chang, W. Investigation of Thermal Stability of P2–Na </w:t>
      </w:r>
      <w:r w:rsidRPr="0050006A">
        <w:rPr>
          <w:rFonts w:ascii="Calibri" w:hAnsi="Calibri" w:cs="Calibri"/>
          <w:vertAlign w:val="subscript"/>
        </w:rPr>
        <w:t xml:space="preserve"> </w:t>
      </w:r>
      <w:r w:rsidRPr="0050006A">
        <w:rPr>
          <w:rFonts w:ascii="Calibri" w:hAnsi="Calibri" w:cs="Calibri"/>
          <w:i/>
          <w:iCs/>
          <w:vertAlign w:val="subscript"/>
        </w:rPr>
        <w:t>x</w:t>
      </w:r>
      <w:r w:rsidRPr="0050006A">
        <w:rPr>
          <w:rFonts w:ascii="Calibri" w:hAnsi="Calibri" w:cs="Calibri"/>
          <w:vertAlign w:val="subscript"/>
        </w:rPr>
        <w:t xml:space="preserve"> </w:t>
      </w:r>
      <w:r w:rsidRPr="0050006A">
        <w:rPr>
          <w:rFonts w:ascii="Calibri" w:hAnsi="Calibri" w:cs="Calibri"/>
        </w:rPr>
        <w:t xml:space="preserve"> CoO </w:t>
      </w:r>
      <w:r w:rsidRPr="0050006A">
        <w:rPr>
          <w:rFonts w:ascii="Calibri" w:hAnsi="Calibri" w:cs="Calibri"/>
          <w:vertAlign w:val="subscript"/>
        </w:rPr>
        <w:t>2</w:t>
      </w:r>
      <w:r w:rsidRPr="0050006A">
        <w:rPr>
          <w:rFonts w:ascii="Calibri" w:hAnsi="Calibri" w:cs="Calibri"/>
        </w:rPr>
        <w:t xml:space="preserve"> Cathode Materials for Sodium Ion Batteries Using Real-Time Electron Microscopy. </w:t>
      </w:r>
      <w:r w:rsidRPr="0050006A">
        <w:rPr>
          <w:rFonts w:ascii="Calibri" w:hAnsi="Calibri" w:cs="Calibri"/>
          <w:i/>
          <w:iCs/>
        </w:rPr>
        <w:t>ACS Appl. Mater. Interfaces</w:t>
      </w:r>
      <w:r w:rsidRPr="0050006A">
        <w:rPr>
          <w:rFonts w:ascii="Calibri" w:hAnsi="Calibri" w:cs="Calibri"/>
        </w:rPr>
        <w:t xml:space="preserve"> </w:t>
      </w:r>
      <w:r w:rsidRPr="0050006A">
        <w:rPr>
          <w:rFonts w:ascii="Calibri" w:hAnsi="Calibri" w:cs="Calibri"/>
          <w:b/>
          <w:bCs/>
        </w:rPr>
        <w:t>2017</w:t>
      </w:r>
      <w:r w:rsidRPr="0050006A">
        <w:rPr>
          <w:rFonts w:ascii="Calibri" w:hAnsi="Calibri" w:cs="Calibri"/>
        </w:rPr>
        <w:t xml:space="preserve">, </w:t>
      </w:r>
      <w:r w:rsidRPr="0050006A">
        <w:rPr>
          <w:rFonts w:ascii="Calibri" w:hAnsi="Calibri" w:cs="Calibri"/>
          <w:i/>
          <w:iCs/>
        </w:rPr>
        <w:t>9</w:t>
      </w:r>
      <w:r w:rsidRPr="0050006A">
        <w:rPr>
          <w:rFonts w:ascii="Calibri" w:hAnsi="Calibri" w:cs="Calibri"/>
        </w:rPr>
        <w:t>, 18883–18888, doi:10.1021/acsami.7b04478.</w:t>
      </w:r>
    </w:p>
    <w:p w14:paraId="3107056A" w14:textId="77777777" w:rsidR="0050006A" w:rsidRPr="0050006A" w:rsidRDefault="0050006A" w:rsidP="0050006A">
      <w:pPr>
        <w:pStyle w:val="Bibliography"/>
        <w:rPr>
          <w:rFonts w:ascii="Calibri" w:hAnsi="Calibri" w:cs="Calibri"/>
          <w:lang w:val="fr-FR"/>
        </w:rPr>
      </w:pPr>
      <w:r w:rsidRPr="0050006A">
        <w:rPr>
          <w:rFonts w:ascii="Calibri" w:hAnsi="Calibri" w:cs="Calibri"/>
        </w:rPr>
        <w:t xml:space="preserve">12. </w:t>
      </w:r>
      <w:r w:rsidRPr="0050006A">
        <w:rPr>
          <w:rFonts w:ascii="Calibri" w:hAnsi="Calibri" w:cs="Calibri"/>
        </w:rPr>
        <w:tab/>
        <w:t xml:space="preserve">Feng, J.; An, Y.; Ci, L.; Xiong, S. Nonflammable Electrolyte for Safer Non-Aqueous Sodium Batteries. </w:t>
      </w:r>
      <w:r w:rsidRPr="00B75B71">
        <w:rPr>
          <w:rFonts w:ascii="Calibri" w:hAnsi="Calibri" w:cs="Calibri"/>
          <w:i/>
          <w:iCs/>
          <w:lang w:val="fr-FR"/>
        </w:rPr>
        <w:t xml:space="preserve">J. Mater. </w:t>
      </w:r>
      <w:r w:rsidRPr="0050006A">
        <w:rPr>
          <w:rFonts w:ascii="Calibri" w:hAnsi="Calibri" w:cs="Calibri"/>
          <w:i/>
          <w:iCs/>
          <w:lang w:val="fr-FR"/>
        </w:rPr>
        <w:t>Chem. A</w:t>
      </w:r>
      <w:r w:rsidRPr="0050006A">
        <w:rPr>
          <w:rFonts w:ascii="Calibri" w:hAnsi="Calibri" w:cs="Calibri"/>
          <w:lang w:val="fr-FR"/>
        </w:rPr>
        <w:t xml:space="preserve"> </w:t>
      </w:r>
      <w:r w:rsidRPr="0050006A">
        <w:rPr>
          <w:rFonts w:ascii="Calibri" w:hAnsi="Calibri" w:cs="Calibri"/>
          <w:b/>
          <w:bCs/>
          <w:lang w:val="fr-FR"/>
        </w:rPr>
        <w:t>2015</w:t>
      </w:r>
      <w:r w:rsidRPr="0050006A">
        <w:rPr>
          <w:rFonts w:ascii="Calibri" w:hAnsi="Calibri" w:cs="Calibri"/>
          <w:lang w:val="fr-FR"/>
        </w:rPr>
        <w:t xml:space="preserve">, </w:t>
      </w:r>
      <w:r w:rsidRPr="0050006A">
        <w:rPr>
          <w:rFonts w:ascii="Calibri" w:hAnsi="Calibri" w:cs="Calibri"/>
          <w:i/>
          <w:iCs/>
          <w:lang w:val="fr-FR"/>
        </w:rPr>
        <w:t>3</w:t>
      </w:r>
      <w:r w:rsidRPr="0050006A">
        <w:rPr>
          <w:rFonts w:ascii="Calibri" w:hAnsi="Calibri" w:cs="Calibri"/>
          <w:lang w:val="fr-FR"/>
        </w:rPr>
        <w:t>, 14539–14544, doi:10.1039/C5TA03548A.</w:t>
      </w:r>
    </w:p>
    <w:p w14:paraId="756776DE" w14:textId="77777777" w:rsidR="0050006A" w:rsidRPr="0050006A" w:rsidRDefault="0050006A" w:rsidP="0050006A">
      <w:pPr>
        <w:pStyle w:val="Bibliography"/>
        <w:rPr>
          <w:rFonts w:ascii="Calibri" w:hAnsi="Calibri" w:cs="Calibri"/>
        </w:rPr>
      </w:pPr>
      <w:r w:rsidRPr="0050006A">
        <w:rPr>
          <w:rFonts w:ascii="Calibri" w:hAnsi="Calibri" w:cs="Calibri"/>
          <w:lang w:val="fr-FR"/>
        </w:rPr>
        <w:t xml:space="preserve">13. </w:t>
      </w:r>
      <w:r w:rsidRPr="0050006A">
        <w:rPr>
          <w:rFonts w:ascii="Calibri" w:hAnsi="Calibri" w:cs="Calibri"/>
          <w:lang w:val="fr-FR"/>
        </w:rPr>
        <w:tab/>
        <w:t xml:space="preserve">Xie, Y.; Xu, G.-L.; Che, H.; Wang, H.; Yang, K.; Yang, X.; Guo, F.; Ren, Y.; Chen, Z.; Amine, K.; et al. </w:t>
      </w:r>
      <w:r w:rsidRPr="0050006A">
        <w:rPr>
          <w:rFonts w:ascii="Calibri" w:hAnsi="Calibri" w:cs="Calibri"/>
        </w:rPr>
        <w:t xml:space="preserve">Probing Thermal and Chemical Stability of Na </w:t>
      </w:r>
      <w:r w:rsidRPr="0050006A">
        <w:rPr>
          <w:rFonts w:ascii="Calibri" w:hAnsi="Calibri" w:cs="Calibri"/>
          <w:vertAlign w:val="subscript"/>
        </w:rPr>
        <w:t xml:space="preserve"> </w:t>
      </w:r>
      <w:r w:rsidRPr="0050006A">
        <w:rPr>
          <w:rFonts w:ascii="Calibri" w:hAnsi="Calibri" w:cs="Calibri"/>
          <w:i/>
          <w:iCs/>
          <w:vertAlign w:val="subscript"/>
        </w:rPr>
        <w:t>x</w:t>
      </w:r>
      <w:r w:rsidRPr="0050006A">
        <w:rPr>
          <w:rFonts w:ascii="Calibri" w:hAnsi="Calibri" w:cs="Calibri"/>
          <w:vertAlign w:val="subscript"/>
        </w:rPr>
        <w:t xml:space="preserve"> </w:t>
      </w:r>
      <w:r w:rsidRPr="0050006A">
        <w:rPr>
          <w:rFonts w:ascii="Calibri" w:hAnsi="Calibri" w:cs="Calibri"/>
        </w:rPr>
        <w:t xml:space="preserve"> Ni </w:t>
      </w:r>
      <w:r w:rsidRPr="0050006A">
        <w:rPr>
          <w:rFonts w:ascii="Calibri" w:hAnsi="Calibri" w:cs="Calibri"/>
          <w:vertAlign w:val="subscript"/>
        </w:rPr>
        <w:t>1/3</w:t>
      </w:r>
      <w:r w:rsidRPr="0050006A">
        <w:rPr>
          <w:rFonts w:ascii="Calibri" w:hAnsi="Calibri" w:cs="Calibri"/>
        </w:rPr>
        <w:t xml:space="preserve"> Fe </w:t>
      </w:r>
      <w:r w:rsidRPr="0050006A">
        <w:rPr>
          <w:rFonts w:ascii="Calibri" w:hAnsi="Calibri" w:cs="Calibri"/>
          <w:vertAlign w:val="subscript"/>
        </w:rPr>
        <w:t>1/3</w:t>
      </w:r>
      <w:r w:rsidRPr="0050006A">
        <w:rPr>
          <w:rFonts w:ascii="Calibri" w:hAnsi="Calibri" w:cs="Calibri"/>
        </w:rPr>
        <w:t xml:space="preserve"> Mn </w:t>
      </w:r>
      <w:r w:rsidRPr="0050006A">
        <w:rPr>
          <w:rFonts w:ascii="Calibri" w:hAnsi="Calibri" w:cs="Calibri"/>
          <w:vertAlign w:val="subscript"/>
        </w:rPr>
        <w:t>1/3</w:t>
      </w:r>
      <w:r w:rsidRPr="0050006A">
        <w:rPr>
          <w:rFonts w:ascii="Calibri" w:hAnsi="Calibri" w:cs="Calibri"/>
        </w:rPr>
        <w:t xml:space="preserve"> O </w:t>
      </w:r>
      <w:r w:rsidRPr="0050006A">
        <w:rPr>
          <w:rFonts w:ascii="Calibri" w:hAnsi="Calibri" w:cs="Calibri"/>
          <w:vertAlign w:val="subscript"/>
        </w:rPr>
        <w:t>2</w:t>
      </w:r>
      <w:r w:rsidRPr="0050006A">
        <w:rPr>
          <w:rFonts w:ascii="Calibri" w:hAnsi="Calibri" w:cs="Calibri"/>
        </w:rPr>
        <w:t xml:space="preserve"> Cathode Material toward Safe Sodium-Ion Batteries. </w:t>
      </w:r>
      <w:r w:rsidRPr="0050006A">
        <w:rPr>
          <w:rFonts w:ascii="Calibri" w:hAnsi="Calibri" w:cs="Calibri"/>
          <w:i/>
          <w:iCs/>
        </w:rPr>
        <w:t>Chem. Mater.</w:t>
      </w:r>
      <w:r w:rsidRPr="0050006A">
        <w:rPr>
          <w:rFonts w:ascii="Calibri" w:hAnsi="Calibri" w:cs="Calibri"/>
        </w:rPr>
        <w:t xml:space="preserve"> </w:t>
      </w:r>
      <w:r w:rsidRPr="0050006A">
        <w:rPr>
          <w:rFonts w:ascii="Calibri" w:hAnsi="Calibri" w:cs="Calibri"/>
          <w:b/>
          <w:bCs/>
        </w:rPr>
        <w:t>2018</w:t>
      </w:r>
      <w:r w:rsidRPr="0050006A">
        <w:rPr>
          <w:rFonts w:ascii="Calibri" w:hAnsi="Calibri" w:cs="Calibri"/>
        </w:rPr>
        <w:t xml:space="preserve">, </w:t>
      </w:r>
      <w:r w:rsidRPr="0050006A">
        <w:rPr>
          <w:rFonts w:ascii="Calibri" w:hAnsi="Calibri" w:cs="Calibri"/>
          <w:i/>
          <w:iCs/>
        </w:rPr>
        <w:t>30</w:t>
      </w:r>
      <w:r w:rsidRPr="0050006A">
        <w:rPr>
          <w:rFonts w:ascii="Calibri" w:hAnsi="Calibri" w:cs="Calibri"/>
        </w:rPr>
        <w:t>, 4909–4918, doi:10.1021/acs.chemmater.8b00047.</w:t>
      </w:r>
    </w:p>
    <w:p w14:paraId="1D4807CE" w14:textId="77777777" w:rsidR="0050006A" w:rsidRPr="0050006A" w:rsidRDefault="0050006A" w:rsidP="0050006A">
      <w:pPr>
        <w:pStyle w:val="Bibliography"/>
        <w:rPr>
          <w:rFonts w:ascii="Calibri" w:hAnsi="Calibri" w:cs="Calibri"/>
        </w:rPr>
      </w:pPr>
      <w:r w:rsidRPr="0050006A">
        <w:rPr>
          <w:rFonts w:ascii="Calibri" w:hAnsi="Calibri" w:cs="Calibri"/>
        </w:rPr>
        <w:t xml:space="preserve">14. </w:t>
      </w:r>
      <w:r w:rsidRPr="0050006A">
        <w:rPr>
          <w:rFonts w:ascii="Calibri" w:hAnsi="Calibri" w:cs="Calibri"/>
        </w:rPr>
        <w:tab/>
        <w:t xml:space="preserve">Li, Y.; Hu, Y.-S.; Qi, X.; Rong, X.; Li, H.; Huang, X.; Chen, L. Advanced Sodium-Ion Batteries Using Superior Low Cost Pyrolyzed Anthracite Anode: Towards Practical Applications. </w:t>
      </w:r>
      <w:r w:rsidRPr="0050006A">
        <w:rPr>
          <w:rFonts w:ascii="Calibri" w:hAnsi="Calibri" w:cs="Calibri"/>
          <w:i/>
          <w:iCs/>
        </w:rPr>
        <w:t>Energy Storage Materials</w:t>
      </w:r>
      <w:r w:rsidRPr="0050006A">
        <w:rPr>
          <w:rFonts w:ascii="Calibri" w:hAnsi="Calibri" w:cs="Calibri"/>
        </w:rPr>
        <w:t xml:space="preserve"> </w:t>
      </w:r>
      <w:r w:rsidRPr="0050006A">
        <w:rPr>
          <w:rFonts w:ascii="Calibri" w:hAnsi="Calibri" w:cs="Calibri"/>
          <w:b/>
          <w:bCs/>
        </w:rPr>
        <w:t>2016</w:t>
      </w:r>
      <w:r w:rsidRPr="0050006A">
        <w:rPr>
          <w:rFonts w:ascii="Calibri" w:hAnsi="Calibri" w:cs="Calibri"/>
        </w:rPr>
        <w:t xml:space="preserve">, </w:t>
      </w:r>
      <w:r w:rsidRPr="0050006A">
        <w:rPr>
          <w:rFonts w:ascii="Calibri" w:hAnsi="Calibri" w:cs="Calibri"/>
          <w:i/>
          <w:iCs/>
        </w:rPr>
        <w:t>5</w:t>
      </w:r>
      <w:r w:rsidRPr="0050006A">
        <w:rPr>
          <w:rFonts w:ascii="Calibri" w:hAnsi="Calibri" w:cs="Calibri"/>
        </w:rPr>
        <w:t>, 191–197, doi:10.1016/j.ensm.2016.07.006.</w:t>
      </w:r>
    </w:p>
    <w:p w14:paraId="6F6025B3" w14:textId="77777777" w:rsidR="0050006A" w:rsidRPr="0050006A" w:rsidRDefault="0050006A" w:rsidP="0050006A">
      <w:pPr>
        <w:pStyle w:val="Bibliography"/>
        <w:rPr>
          <w:rFonts w:ascii="Calibri" w:hAnsi="Calibri" w:cs="Calibri"/>
        </w:rPr>
      </w:pPr>
      <w:r w:rsidRPr="0050006A">
        <w:rPr>
          <w:rFonts w:ascii="Calibri" w:hAnsi="Calibri" w:cs="Calibri"/>
        </w:rPr>
        <w:t xml:space="preserve">15. </w:t>
      </w:r>
      <w:r w:rsidRPr="0050006A">
        <w:rPr>
          <w:rFonts w:ascii="Calibri" w:hAnsi="Calibri" w:cs="Calibri"/>
        </w:rPr>
        <w:tab/>
        <w:t xml:space="preserve">Hwang, J.-Y.; Myung, S.-T.; Choi, J.U.; Yoon, C.S.; Yashiro, H.; Sun, Y.-K. Resolving the Degradation Pathways of the O3-Type Layered Oxide Cathode Surface through the Nano-Scale Aluminum Oxide Coating for High-Energy Density Sodium-Ion Batteries. </w:t>
      </w:r>
      <w:r w:rsidRPr="0050006A">
        <w:rPr>
          <w:rFonts w:ascii="Calibri" w:hAnsi="Calibri" w:cs="Calibri"/>
          <w:i/>
          <w:iCs/>
        </w:rPr>
        <w:t>J. Mater. Chem. A</w:t>
      </w:r>
      <w:r w:rsidRPr="0050006A">
        <w:rPr>
          <w:rFonts w:ascii="Calibri" w:hAnsi="Calibri" w:cs="Calibri"/>
        </w:rPr>
        <w:t xml:space="preserve"> </w:t>
      </w:r>
      <w:r w:rsidRPr="0050006A">
        <w:rPr>
          <w:rFonts w:ascii="Calibri" w:hAnsi="Calibri" w:cs="Calibri"/>
          <w:b/>
          <w:bCs/>
        </w:rPr>
        <w:t>2017</w:t>
      </w:r>
      <w:r w:rsidRPr="0050006A">
        <w:rPr>
          <w:rFonts w:ascii="Calibri" w:hAnsi="Calibri" w:cs="Calibri"/>
        </w:rPr>
        <w:t xml:space="preserve">, </w:t>
      </w:r>
      <w:r w:rsidRPr="0050006A">
        <w:rPr>
          <w:rFonts w:ascii="Calibri" w:hAnsi="Calibri" w:cs="Calibri"/>
          <w:i/>
          <w:iCs/>
        </w:rPr>
        <w:t>5</w:t>
      </w:r>
      <w:r w:rsidRPr="0050006A">
        <w:rPr>
          <w:rFonts w:ascii="Calibri" w:hAnsi="Calibri" w:cs="Calibri"/>
        </w:rPr>
        <w:t>, 23671–23680, doi:10.1039/C7TA08443A.</w:t>
      </w:r>
    </w:p>
    <w:p w14:paraId="56934940" w14:textId="77777777" w:rsidR="0050006A" w:rsidRPr="0050006A" w:rsidRDefault="0050006A" w:rsidP="0050006A">
      <w:pPr>
        <w:pStyle w:val="Bibliography"/>
        <w:rPr>
          <w:rFonts w:ascii="Calibri" w:hAnsi="Calibri" w:cs="Calibri"/>
        </w:rPr>
      </w:pPr>
      <w:r w:rsidRPr="0050006A">
        <w:rPr>
          <w:rFonts w:ascii="Calibri" w:hAnsi="Calibri" w:cs="Calibri"/>
        </w:rPr>
        <w:t xml:space="preserve">16. </w:t>
      </w:r>
      <w:r w:rsidRPr="0050006A">
        <w:rPr>
          <w:rFonts w:ascii="Calibri" w:hAnsi="Calibri" w:cs="Calibri"/>
        </w:rPr>
        <w:tab/>
        <w:t xml:space="preserve">Endo, K.; Zhang, H.P.; Fu, L.J.; Lee, K.J.; Sekine, K.; Takamura, T.; Jeong, Y.U.; Wu, Y.P.; Holze, R.; Wu, H.Q. Electrochemical Performance of a Novel Surface Modified Spherical Graphite as Anode Material for Lithium Ion Batteries. </w:t>
      </w:r>
      <w:r w:rsidRPr="0050006A">
        <w:rPr>
          <w:rFonts w:ascii="Calibri" w:hAnsi="Calibri" w:cs="Calibri"/>
          <w:i/>
          <w:iCs/>
        </w:rPr>
        <w:t>J Appl Electrochem</w:t>
      </w:r>
      <w:r w:rsidRPr="0050006A">
        <w:rPr>
          <w:rFonts w:ascii="Calibri" w:hAnsi="Calibri" w:cs="Calibri"/>
        </w:rPr>
        <w:t xml:space="preserve"> </w:t>
      </w:r>
      <w:r w:rsidRPr="0050006A">
        <w:rPr>
          <w:rFonts w:ascii="Calibri" w:hAnsi="Calibri" w:cs="Calibri"/>
          <w:b/>
          <w:bCs/>
        </w:rPr>
        <w:t>2006</w:t>
      </w:r>
      <w:r w:rsidRPr="0050006A">
        <w:rPr>
          <w:rFonts w:ascii="Calibri" w:hAnsi="Calibri" w:cs="Calibri"/>
        </w:rPr>
        <w:t xml:space="preserve">, </w:t>
      </w:r>
      <w:r w:rsidRPr="0050006A">
        <w:rPr>
          <w:rFonts w:ascii="Calibri" w:hAnsi="Calibri" w:cs="Calibri"/>
          <w:i/>
          <w:iCs/>
        </w:rPr>
        <w:t>36</w:t>
      </w:r>
      <w:r w:rsidRPr="0050006A">
        <w:rPr>
          <w:rFonts w:ascii="Calibri" w:hAnsi="Calibri" w:cs="Calibri"/>
        </w:rPr>
        <w:t>, 1307–1310, doi:10.1007/s10800-006-9177-0.</w:t>
      </w:r>
    </w:p>
    <w:p w14:paraId="6B6DF497" w14:textId="77777777" w:rsidR="0050006A" w:rsidRPr="0050006A" w:rsidRDefault="0050006A" w:rsidP="0050006A">
      <w:pPr>
        <w:pStyle w:val="Bibliography"/>
        <w:rPr>
          <w:rFonts w:ascii="Calibri" w:hAnsi="Calibri" w:cs="Calibri"/>
        </w:rPr>
      </w:pPr>
      <w:r w:rsidRPr="0050006A">
        <w:rPr>
          <w:rFonts w:ascii="Calibri" w:hAnsi="Calibri" w:cs="Calibri"/>
        </w:rPr>
        <w:t xml:space="preserve">17. </w:t>
      </w:r>
      <w:r w:rsidRPr="0050006A">
        <w:rPr>
          <w:rFonts w:ascii="Calibri" w:hAnsi="Calibri" w:cs="Calibri"/>
        </w:rPr>
        <w:tab/>
        <w:t xml:space="preserve">Shu, J. Electrochemical Behavior and Stability of Li4Ti5O12 in a Broad Voltage Window. </w:t>
      </w:r>
      <w:r w:rsidRPr="0050006A">
        <w:rPr>
          <w:rFonts w:ascii="Calibri" w:hAnsi="Calibri" w:cs="Calibri"/>
          <w:i/>
          <w:iCs/>
        </w:rPr>
        <w:t>J Solid State Electrochem</w:t>
      </w:r>
      <w:r w:rsidRPr="0050006A">
        <w:rPr>
          <w:rFonts w:ascii="Calibri" w:hAnsi="Calibri" w:cs="Calibri"/>
        </w:rPr>
        <w:t xml:space="preserve"> </w:t>
      </w:r>
      <w:r w:rsidRPr="0050006A">
        <w:rPr>
          <w:rFonts w:ascii="Calibri" w:hAnsi="Calibri" w:cs="Calibri"/>
          <w:b/>
          <w:bCs/>
        </w:rPr>
        <w:t>2009</w:t>
      </w:r>
      <w:r w:rsidRPr="0050006A">
        <w:rPr>
          <w:rFonts w:ascii="Calibri" w:hAnsi="Calibri" w:cs="Calibri"/>
        </w:rPr>
        <w:t xml:space="preserve">, </w:t>
      </w:r>
      <w:r w:rsidRPr="0050006A">
        <w:rPr>
          <w:rFonts w:ascii="Calibri" w:hAnsi="Calibri" w:cs="Calibri"/>
          <w:i/>
          <w:iCs/>
        </w:rPr>
        <w:t>13</w:t>
      </w:r>
      <w:r w:rsidRPr="0050006A">
        <w:rPr>
          <w:rFonts w:ascii="Calibri" w:hAnsi="Calibri" w:cs="Calibri"/>
        </w:rPr>
        <w:t>, 1535–1539, doi:10.1007/s10008-008-0723-z.</w:t>
      </w:r>
    </w:p>
    <w:p w14:paraId="744D249C" w14:textId="77777777" w:rsidR="0050006A" w:rsidRPr="0050006A" w:rsidRDefault="0050006A" w:rsidP="0050006A">
      <w:pPr>
        <w:pStyle w:val="Bibliography"/>
        <w:rPr>
          <w:rFonts w:ascii="Calibri" w:hAnsi="Calibri" w:cs="Calibri"/>
        </w:rPr>
      </w:pPr>
      <w:r w:rsidRPr="0050006A">
        <w:rPr>
          <w:rFonts w:ascii="Calibri" w:hAnsi="Calibri" w:cs="Calibri"/>
        </w:rPr>
        <w:t xml:space="preserve">18. </w:t>
      </w:r>
      <w:r w:rsidRPr="0050006A">
        <w:rPr>
          <w:rFonts w:ascii="Calibri" w:hAnsi="Calibri" w:cs="Calibri"/>
        </w:rPr>
        <w:tab/>
        <w:t xml:space="preserve">Xiao, L.; Lu, H.; Fang, Y.; Sushko, M.L.; Cao, Y.; Ai, X.; Yang, H.; Liu, J. Low‐Defect and Low‐Porosity Hard Carbon with High Coulombic Efficiency and High Capacity for Practical Sodium Ion Battery Anode. </w:t>
      </w:r>
      <w:r w:rsidRPr="0050006A">
        <w:rPr>
          <w:rFonts w:ascii="Calibri" w:hAnsi="Calibri" w:cs="Calibri"/>
          <w:i/>
          <w:iCs/>
        </w:rPr>
        <w:t>Advanced Energy Materials</w:t>
      </w:r>
      <w:r w:rsidRPr="0050006A">
        <w:rPr>
          <w:rFonts w:ascii="Calibri" w:hAnsi="Calibri" w:cs="Calibri"/>
        </w:rPr>
        <w:t xml:space="preserve"> </w:t>
      </w:r>
      <w:r w:rsidRPr="0050006A">
        <w:rPr>
          <w:rFonts w:ascii="Calibri" w:hAnsi="Calibri" w:cs="Calibri"/>
          <w:b/>
          <w:bCs/>
        </w:rPr>
        <w:t>2018</w:t>
      </w:r>
      <w:r w:rsidRPr="0050006A">
        <w:rPr>
          <w:rFonts w:ascii="Calibri" w:hAnsi="Calibri" w:cs="Calibri"/>
        </w:rPr>
        <w:t xml:space="preserve">, </w:t>
      </w:r>
      <w:r w:rsidRPr="0050006A">
        <w:rPr>
          <w:rFonts w:ascii="Calibri" w:hAnsi="Calibri" w:cs="Calibri"/>
          <w:i/>
          <w:iCs/>
        </w:rPr>
        <w:t>8</w:t>
      </w:r>
      <w:r w:rsidRPr="0050006A">
        <w:rPr>
          <w:rFonts w:ascii="Calibri" w:hAnsi="Calibri" w:cs="Calibri"/>
        </w:rPr>
        <w:t>, 1703238, doi:10.1002/aenm.201703238.</w:t>
      </w:r>
    </w:p>
    <w:p w14:paraId="54D6C06E" w14:textId="617C58BF" w:rsidR="00461599" w:rsidRPr="004E5C2E" w:rsidRDefault="00F409B3">
      <w:pPr>
        <w:rPr>
          <w:lang w:val="en-US"/>
        </w:rPr>
      </w:pPr>
      <w:r>
        <w:rPr>
          <w:lang w:val="en-US"/>
        </w:rPr>
        <w:fldChar w:fldCharType="end"/>
      </w:r>
    </w:p>
    <w:sectPr w:rsidR="00461599" w:rsidRPr="004E5C2E" w:rsidSect="005D6077">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C7"/>
    <w:rsid w:val="000109C7"/>
    <w:rsid w:val="000420C9"/>
    <w:rsid w:val="001367FC"/>
    <w:rsid w:val="00142E72"/>
    <w:rsid w:val="0019489F"/>
    <w:rsid w:val="00280087"/>
    <w:rsid w:val="002A6328"/>
    <w:rsid w:val="003626BC"/>
    <w:rsid w:val="00453323"/>
    <w:rsid w:val="00461599"/>
    <w:rsid w:val="004E5C2E"/>
    <w:rsid w:val="0050006A"/>
    <w:rsid w:val="005330FA"/>
    <w:rsid w:val="005D6077"/>
    <w:rsid w:val="005F1FB2"/>
    <w:rsid w:val="00607FBD"/>
    <w:rsid w:val="0064569F"/>
    <w:rsid w:val="00661B53"/>
    <w:rsid w:val="00705315"/>
    <w:rsid w:val="00723B68"/>
    <w:rsid w:val="00855FB9"/>
    <w:rsid w:val="008A10C7"/>
    <w:rsid w:val="008D3816"/>
    <w:rsid w:val="008F6A03"/>
    <w:rsid w:val="009144AD"/>
    <w:rsid w:val="00914FAE"/>
    <w:rsid w:val="009875FB"/>
    <w:rsid w:val="009D19B5"/>
    <w:rsid w:val="00AB30BF"/>
    <w:rsid w:val="00B427FD"/>
    <w:rsid w:val="00B51382"/>
    <w:rsid w:val="00B75B71"/>
    <w:rsid w:val="00BD13A8"/>
    <w:rsid w:val="00D038EE"/>
    <w:rsid w:val="00E0172E"/>
    <w:rsid w:val="00E476EF"/>
    <w:rsid w:val="00F409B3"/>
    <w:rsid w:val="00FE27F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A15F"/>
  <w15:chartTrackingRefBased/>
  <w15:docId w15:val="{3B20D55D-87D5-49B0-AB98-5B5C77D6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C2E"/>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E5C2E"/>
    <w:pPr>
      <w:spacing w:after="200" w:line="240" w:lineRule="auto"/>
    </w:pPr>
    <w:rPr>
      <w:i/>
      <w:iCs/>
      <w:color w:val="44546A" w:themeColor="text2"/>
      <w:sz w:val="18"/>
      <w:szCs w:val="18"/>
    </w:rPr>
  </w:style>
  <w:style w:type="character" w:styleId="Hyperlink">
    <w:name w:val="Hyperlink"/>
    <w:basedOn w:val="DefaultParagraphFont"/>
    <w:uiPriority w:val="99"/>
    <w:unhideWhenUsed/>
    <w:rsid w:val="004E5C2E"/>
    <w:rPr>
      <w:color w:val="0563C1" w:themeColor="hyperlink"/>
      <w:u w:val="single"/>
    </w:rPr>
  </w:style>
  <w:style w:type="table" w:styleId="TableGrid">
    <w:name w:val="Table Grid"/>
    <w:basedOn w:val="TableNormal"/>
    <w:uiPriority w:val="39"/>
    <w:rsid w:val="00E47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409B3"/>
    <w:pPr>
      <w:tabs>
        <w:tab w:val="left" w:pos="384"/>
      </w:tabs>
      <w:spacing w:after="0" w:line="240" w:lineRule="auto"/>
      <w:ind w:left="384" w:hanging="384"/>
    </w:pPr>
  </w:style>
  <w:style w:type="paragraph" w:customStyle="1" w:styleId="MDPI12title">
    <w:name w:val="MDPI_1.2_title"/>
    <w:next w:val="Normal"/>
    <w:qFormat/>
    <w:rsid w:val="001367FC"/>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uy.MARLAIR@ineri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5967</Characters>
  <Application>Microsoft Office Word</Application>
  <DocSecurity>0</DocSecurity>
  <Lines>202</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BHUTIA Pempa</dc:creator>
  <cp:keywords/>
  <dc:description/>
  <cp:lastModifiedBy>MDPI</cp:lastModifiedBy>
  <cp:revision>2</cp:revision>
  <dcterms:created xsi:type="dcterms:W3CDTF">2024-07-31T03:10:00Z</dcterms:created>
  <dcterms:modified xsi:type="dcterms:W3CDTF">2024-07-31T03:10:00Z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id="3Xmv64IJ"/&gt;&lt;style id="http://www.zotero.org/styles/multidisciplinary-digital-publishing-institute" hasBibliography="1" bibliographyStyleHasBeenSet="1"/&gt;&lt;prefs&gt;&lt;pref name="fieldType" value="Field"</vt:lpwstr>
  </property>
  <property fmtid="{D5CDD505-2E9C-101B-9397-08002B2CF9AE}" pid="3" name="ZOTERO_PREF_2">
    <vt:lpwstr>/&gt;&lt;/prefs&gt;&lt;/data&gt;</vt:lpwstr>
  </property>
  <property fmtid="{D5CDD505-2E9C-101B-9397-08002B2CF9AE}" pid="4" name="GrammarlyDocumentId">
    <vt:lpwstr>56fc21cecab1d5d787edb3e8410846d0824ec9c6ee6cb4a1bc45888d7e762533</vt:lpwstr>
  </property>
</Properties>
</file>