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0E92" w14:textId="7F3F1D56" w:rsidR="00F617D8" w:rsidRPr="009000EB" w:rsidRDefault="009000EB" w:rsidP="009000EB">
      <w:pPr>
        <w:jc w:val="center"/>
        <w:rPr>
          <w:b/>
          <w:bCs/>
          <w:sz w:val="28"/>
          <w:szCs w:val="28"/>
        </w:rPr>
      </w:pPr>
      <w:bookmarkStart w:id="0" w:name="_Hlk157679806"/>
      <w:bookmarkEnd w:id="0"/>
      <w:proofErr w:type="spellStart"/>
      <w:r w:rsidRPr="009000EB">
        <w:rPr>
          <w:b/>
          <w:bCs/>
          <w:sz w:val="28"/>
          <w:szCs w:val="28"/>
        </w:rPr>
        <w:t>Supplementary</w:t>
      </w:r>
      <w:proofErr w:type="spellEnd"/>
      <w:r w:rsidRPr="009000EB">
        <w:rPr>
          <w:b/>
          <w:bCs/>
          <w:sz w:val="28"/>
          <w:szCs w:val="28"/>
        </w:rPr>
        <w:t xml:space="preserve"> data</w:t>
      </w:r>
    </w:p>
    <w:p w14:paraId="4CE673A3" w14:textId="77777777" w:rsidR="004C6942" w:rsidRDefault="004C6942"/>
    <w:p w14:paraId="471DE0AD" w14:textId="0EFC37EA" w:rsidR="004C6942" w:rsidRDefault="004C6942">
      <w:r w:rsidRPr="004C6942">
        <w:rPr>
          <w:noProof/>
        </w:rPr>
        <w:drawing>
          <wp:inline distT="0" distB="0" distL="0" distR="0" wp14:anchorId="7CF9BA03" wp14:editId="7C2D86E2">
            <wp:extent cx="5760720" cy="2574290"/>
            <wp:effectExtent l="0" t="0" r="0" b="0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25AD9127-F872-942E-8EFA-7128288CFE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25AD9127-F872-942E-8EFA-7128288CFE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"/>
                    <a:stretch/>
                  </pic:blipFill>
                  <pic:spPr>
                    <a:xfrm>
                      <a:off x="0" y="0"/>
                      <a:ext cx="576072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F3FC" w14:textId="77777777" w:rsidR="00A14439" w:rsidRDefault="00A14439"/>
    <w:p w14:paraId="505B0E3F" w14:textId="075D0013" w:rsidR="00A14439" w:rsidRPr="00F01CC1" w:rsidRDefault="00A14439">
      <w:pPr>
        <w:rPr>
          <w:sz w:val="24"/>
          <w:szCs w:val="24"/>
          <w:lang w:val="en-US"/>
        </w:rPr>
      </w:pPr>
      <w:r w:rsidRPr="00F01CC1">
        <w:rPr>
          <w:sz w:val="24"/>
          <w:szCs w:val="24"/>
          <w:lang w:val="en-US"/>
        </w:rPr>
        <w:t>Figure</w:t>
      </w:r>
      <w:r w:rsidR="00206B05" w:rsidRPr="00F01CC1">
        <w:rPr>
          <w:sz w:val="24"/>
          <w:szCs w:val="24"/>
          <w:lang w:val="en-US"/>
        </w:rPr>
        <w:t xml:space="preserve"> 1</w:t>
      </w:r>
      <w:r w:rsidR="00AA1A45" w:rsidRPr="00F01CC1">
        <w:rPr>
          <w:sz w:val="24"/>
          <w:szCs w:val="24"/>
          <w:lang w:val="en-US"/>
        </w:rPr>
        <w:t xml:space="preserve"> </w:t>
      </w:r>
      <w:r w:rsidR="00AA1A45" w:rsidRPr="00F01CC1">
        <w:rPr>
          <w:kern w:val="0"/>
          <w:sz w:val="24"/>
          <w:szCs w:val="24"/>
          <w:lang w:val="en-US"/>
          <w14:ligatures w14:val="none"/>
        </w:rPr>
        <w:t xml:space="preserve">Distribution of Shannon diversity of microbial communities obtained with the </w:t>
      </w:r>
      <w:proofErr w:type="gramStart"/>
      <w:r w:rsidR="00AA1A45" w:rsidRPr="00F01CC1">
        <w:rPr>
          <w:kern w:val="0"/>
          <w:sz w:val="24"/>
          <w:szCs w:val="24"/>
          <w:lang w:val="en-US"/>
          <w14:ligatures w14:val="none"/>
        </w:rPr>
        <w:t>16 rDNA</w:t>
      </w:r>
      <w:proofErr w:type="gramEnd"/>
      <w:r w:rsidR="00AA1A45" w:rsidRPr="00F01CC1">
        <w:rPr>
          <w:kern w:val="0"/>
          <w:sz w:val="24"/>
          <w:szCs w:val="24"/>
          <w:lang w:val="en-US"/>
          <w14:ligatures w14:val="none"/>
        </w:rPr>
        <w:t xml:space="preserve"> dataset. The </w:t>
      </w:r>
      <w:r w:rsidR="00F01CC1" w:rsidRPr="00F01CC1">
        <w:rPr>
          <w:kern w:val="0"/>
          <w:sz w:val="24"/>
          <w:szCs w:val="24"/>
          <w:lang w:val="en-US"/>
          <w14:ligatures w14:val="none"/>
        </w:rPr>
        <w:t>colors</w:t>
      </w:r>
      <w:r w:rsidR="00AA1A45" w:rsidRPr="00F01CC1">
        <w:rPr>
          <w:kern w:val="0"/>
          <w:sz w:val="24"/>
          <w:szCs w:val="24"/>
          <w:lang w:val="en-US"/>
          <w14:ligatures w14:val="none"/>
        </w:rPr>
        <w:t xml:space="preserve"> represent the clinical group and the shape represents the gas group.</w:t>
      </w:r>
    </w:p>
    <w:p w14:paraId="7142F146" w14:textId="77777777" w:rsidR="00206B05" w:rsidRPr="00AA1A45" w:rsidRDefault="00206B05">
      <w:pPr>
        <w:rPr>
          <w:lang w:val="en-US"/>
        </w:rPr>
      </w:pPr>
    </w:p>
    <w:p w14:paraId="158453F3" w14:textId="10954D60" w:rsidR="00206B05" w:rsidRDefault="00206B05">
      <w:r>
        <w:rPr>
          <w:noProof/>
        </w:rPr>
        <w:drawing>
          <wp:inline distT="0" distB="0" distL="0" distR="0" wp14:anchorId="4AC602EA" wp14:editId="296A96D6">
            <wp:extent cx="4793993" cy="2686527"/>
            <wp:effectExtent l="0" t="0" r="0" b="0"/>
            <wp:docPr id="5115727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773" cy="2696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8A8B23" w14:textId="7811119F" w:rsidR="00206B05" w:rsidRPr="00F01CC1" w:rsidRDefault="00206B05">
      <w:pPr>
        <w:rPr>
          <w:sz w:val="24"/>
          <w:szCs w:val="24"/>
          <w:lang w:val="en-US"/>
        </w:rPr>
      </w:pPr>
      <w:r w:rsidRPr="00F01CC1">
        <w:rPr>
          <w:sz w:val="24"/>
          <w:szCs w:val="24"/>
          <w:lang w:val="en-US"/>
        </w:rPr>
        <w:t>Figure 2</w:t>
      </w:r>
      <w:r w:rsidR="00AA1A45" w:rsidRPr="00F01CC1">
        <w:rPr>
          <w:sz w:val="24"/>
          <w:szCs w:val="24"/>
          <w:lang w:val="en-US"/>
        </w:rPr>
        <w:t xml:space="preserve"> </w:t>
      </w:r>
      <w:r w:rsidRPr="00F01CC1">
        <w:rPr>
          <w:sz w:val="24"/>
          <w:szCs w:val="24"/>
          <w:lang w:val="en-US"/>
        </w:rPr>
        <w:t>Diversity index</w:t>
      </w:r>
      <w:r w:rsidR="00AA1A45" w:rsidRPr="00F01CC1">
        <w:rPr>
          <w:sz w:val="24"/>
          <w:szCs w:val="24"/>
          <w:lang w:val="en-US"/>
        </w:rPr>
        <w:t xml:space="preserve">. </w:t>
      </w:r>
      <w:r w:rsidR="00AA1A45" w:rsidRPr="00F01CC1"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 xml:space="preserve">Kruskal-Wallis (KW) analysis with post-hoc </w:t>
      </w:r>
      <w:proofErr w:type="spellStart"/>
      <w:r w:rsidR="00AA1A45" w:rsidRPr="00F01CC1"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>dunn</w:t>
      </w:r>
      <w:proofErr w:type="spellEnd"/>
      <w:r w:rsidR="00AA1A45" w:rsidRPr="00F01CC1"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 xml:space="preserve"> test (Bonferroni correction: 0,0083).</w:t>
      </w:r>
    </w:p>
    <w:p w14:paraId="48A37BEC" w14:textId="202831D8" w:rsidR="00B178E5" w:rsidRPr="009000EB" w:rsidRDefault="00B178E5">
      <w:pPr>
        <w:rPr>
          <w:lang w:val="en-US"/>
        </w:rPr>
      </w:pPr>
    </w:p>
    <w:p w14:paraId="0C9B000E" w14:textId="3DBF87BF" w:rsidR="00B178E5" w:rsidRDefault="00AA1A45">
      <w:r>
        <w:rPr>
          <w:noProof/>
        </w:rPr>
        <w:lastRenderedPageBreak/>
        <w:drawing>
          <wp:inline distT="0" distB="0" distL="0" distR="0" wp14:anchorId="74FF290A" wp14:editId="33556D0C">
            <wp:extent cx="5872959" cy="2584127"/>
            <wp:effectExtent l="0" t="0" r="0" b="6985"/>
            <wp:docPr id="12552415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09" cy="2592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7566A" w14:textId="758EB1F9" w:rsidR="00B178E5" w:rsidRPr="00F01CC1" w:rsidRDefault="00B178E5">
      <w:pPr>
        <w:rPr>
          <w:sz w:val="24"/>
          <w:szCs w:val="24"/>
          <w:lang w:val="en-US"/>
        </w:rPr>
      </w:pPr>
      <w:r w:rsidRPr="00F01CC1">
        <w:rPr>
          <w:sz w:val="24"/>
          <w:szCs w:val="24"/>
          <w:lang w:val="en-US"/>
        </w:rPr>
        <w:t>Table 1</w:t>
      </w:r>
      <w:r w:rsidR="00F6002A" w:rsidRPr="00F01CC1">
        <w:rPr>
          <w:sz w:val="24"/>
          <w:szCs w:val="24"/>
          <w:lang w:val="en-US"/>
        </w:rPr>
        <w:t xml:space="preserve"> Relative and raw abundances. Summary table according to </w:t>
      </w:r>
      <w:r w:rsidR="00F6002A" w:rsidRPr="00F01CC1"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 xml:space="preserve">Kruskal-Wallis (KW) analysis with post-hoc </w:t>
      </w:r>
      <w:proofErr w:type="spellStart"/>
      <w:r w:rsidR="00F6002A" w:rsidRPr="00F01CC1"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>dunn</w:t>
      </w:r>
      <w:proofErr w:type="spellEnd"/>
      <w:r w:rsidR="00F6002A" w:rsidRPr="00F01CC1"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 xml:space="preserve"> test (Bonferroni correction: 0,0083).</w:t>
      </w:r>
    </w:p>
    <w:sectPr w:rsidR="00B178E5" w:rsidRPr="00F0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C1"/>
    <w:rsid w:val="00092A06"/>
    <w:rsid w:val="00206B05"/>
    <w:rsid w:val="00300E7D"/>
    <w:rsid w:val="004C6942"/>
    <w:rsid w:val="005B3BA1"/>
    <w:rsid w:val="005C0FAC"/>
    <w:rsid w:val="009000EB"/>
    <w:rsid w:val="009E6032"/>
    <w:rsid w:val="00A00407"/>
    <w:rsid w:val="00A14439"/>
    <w:rsid w:val="00AA1A45"/>
    <w:rsid w:val="00B178E5"/>
    <w:rsid w:val="00BB6609"/>
    <w:rsid w:val="00C23F16"/>
    <w:rsid w:val="00CF7C86"/>
    <w:rsid w:val="00D021E2"/>
    <w:rsid w:val="00D167C1"/>
    <w:rsid w:val="00F01CC1"/>
    <w:rsid w:val="00F6002A"/>
    <w:rsid w:val="00F6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F458"/>
  <w15:chartTrackingRefBased/>
  <w15:docId w15:val="{2304118D-AF73-4411-B7AF-6F206E0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vallee</dc:creator>
  <cp:keywords/>
  <dc:description/>
  <cp:lastModifiedBy>nicolas vallee</cp:lastModifiedBy>
  <cp:revision>17</cp:revision>
  <dcterms:created xsi:type="dcterms:W3CDTF">2024-02-01T10:20:00Z</dcterms:created>
  <dcterms:modified xsi:type="dcterms:W3CDTF">2024-02-20T10:04:00Z</dcterms:modified>
</cp:coreProperties>
</file>