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62B8F" w14:textId="5C6211CB" w:rsidR="00B25228" w:rsidRDefault="00B25228">
      <w:pPr>
        <w:rPr>
          <w:rFonts w:ascii="Times New Roman" w:hAnsi="Times New Roman" w:cs="Times New Roman"/>
          <w:b/>
          <w:bCs/>
        </w:rPr>
      </w:pPr>
      <w:proofErr w:type="spellStart"/>
      <w:r w:rsidRPr="00B25228">
        <w:rPr>
          <w:rFonts w:ascii="Times New Roman" w:hAnsi="Times New Roman" w:cs="Times New Roman"/>
          <w:b/>
          <w:bCs/>
        </w:rPr>
        <w:t>Captions</w:t>
      </w:r>
      <w:proofErr w:type="spellEnd"/>
      <w:r w:rsidRPr="00B25228">
        <w:rPr>
          <w:rFonts w:ascii="Times New Roman" w:hAnsi="Times New Roman" w:cs="Times New Roman"/>
          <w:b/>
          <w:bCs/>
        </w:rPr>
        <w:t xml:space="preserve"> to </w:t>
      </w:r>
      <w:proofErr w:type="spellStart"/>
      <w:r w:rsidRPr="00B25228">
        <w:rPr>
          <w:rFonts w:ascii="Times New Roman" w:hAnsi="Times New Roman" w:cs="Times New Roman"/>
          <w:b/>
          <w:bCs/>
        </w:rPr>
        <w:t>figures</w:t>
      </w:r>
      <w:proofErr w:type="spellEnd"/>
    </w:p>
    <w:p w14:paraId="39517D86" w14:textId="77777777" w:rsidR="00E736DE" w:rsidRDefault="00E736DE">
      <w:pPr>
        <w:rPr>
          <w:rFonts w:ascii="Times New Roman" w:hAnsi="Times New Roman" w:cs="Times New Roman"/>
          <w:b/>
          <w:bCs/>
        </w:rPr>
      </w:pPr>
    </w:p>
    <w:p w14:paraId="4872A6AF" w14:textId="77777777" w:rsidR="00E736DE" w:rsidRPr="009F5B0F" w:rsidRDefault="00E736DE" w:rsidP="00E736DE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9F5B0F">
        <w:rPr>
          <w:rFonts w:ascii="Times New Roman" w:hAnsi="Times New Roman" w:cs="Times New Roman"/>
          <w:sz w:val="22"/>
          <w:szCs w:val="22"/>
        </w:rPr>
        <w:t xml:space="preserve">Fig.1 </w:t>
      </w:r>
    </w:p>
    <w:p w14:paraId="26680909" w14:textId="30EAC947" w:rsidR="00E736DE" w:rsidRDefault="00E736DE" w:rsidP="00E736DE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9F5B0F">
        <w:rPr>
          <w:rFonts w:ascii="Times New Roman" w:hAnsi="Times New Roman" w:cs="Times New Roman"/>
          <w:sz w:val="22"/>
          <w:szCs w:val="22"/>
        </w:rPr>
        <w:t xml:space="preserve">Specimen </w:t>
      </w:r>
      <w:proofErr w:type="spellStart"/>
      <w:r w:rsidRPr="009F5B0F">
        <w:rPr>
          <w:rFonts w:ascii="Times New Roman" w:hAnsi="Times New Roman" w:cs="Times New Roman"/>
          <w:sz w:val="22"/>
          <w:szCs w:val="22"/>
        </w:rPr>
        <w:t>preparation</w:t>
      </w:r>
      <w:proofErr w:type="spellEnd"/>
      <w:r w:rsidRPr="009F5B0F">
        <w:rPr>
          <w:rFonts w:ascii="Times New Roman" w:hAnsi="Times New Roman" w:cs="Times New Roman"/>
          <w:sz w:val="22"/>
          <w:szCs w:val="22"/>
        </w:rPr>
        <w:t>.</w:t>
      </w:r>
    </w:p>
    <w:p w14:paraId="3A387871" w14:textId="77777777" w:rsidR="009F5B0F" w:rsidRPr="009F5B0F" w:rsidRDefault="009F5B0F" w:rsidP="00E736DE">
      <w:pPr>
        <w:spacing w:line="480" w:lineRule="auto"/>
        <w:rPr>
          <w:rFonts w:ascii="Times New Roman" w:hAnsi="Times New Roman" w:cs="Times New Roman"/>
          <w:sz w:val="22"/>
          <w:szCs w:val="22"/>
        </w:rPr>
      </w:pPr>
    </w:p>
    <w:p w14:paraId="7E3918B6" w14:textId="4A5E1D2C" w:rsidR="00E736DE" w:rsidRPr="009F5B0F" w:rsidRDefault="00E736DE" w:rsidP="00E736DE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9F5B0F">
        <w:rPr>
          <w:rFonts w:ascii="Times New Roman" w:hAnsi="Times New Roman" w:cs="Times New Roman"/>
          <w:sz w:val="22"/>
          <w:szCs w:val="22"/>
        </w:rPr>
        <w:t>Fig. 2</w:t>
      </w:r>
    </w:p>
    <w:p w14:paraId="1791EC71" w14:textId="2371641D" w:rsidR="00E736DE" w:rsidRDefault="00C35B47" w:rsidP="00E736DE">
      <w:pPr>
        <w:pStyle w:val="ModulovuotoB"/>
        <w:spacing w:line="480" w:lineRule="auto"/>
        <w:ind w:left="5"/>
        <w:jc w:val="both"/>
        <w:rPr>
          <w:sz w:val="22"/>
          <w:szCs w:val="22"/>
          <w:lang w:val="en-GB"/>
        </w:rPr>
      </w:pPr>
      <w:r w:rsidRPr="009F5B0F">
        <w:rPr>
          <w:sz w:val="22"/>
          <w:szCs w:val="22"/>
          <w:lang w:val="en-US"/>
        </w:rPr>
        <w:t>Graph showing means and standard deviations of surface roughness (</w:t>
      </w:r>
      <w:r w:rsidR="00E736DE" w:rsidRPr="009F5B0F">
        <w:rPr>
          <w:sz w:val="22"/>
          <w:szCs w:val="22"/>
          <w:lang w:val="en-US"/>
        </w:rPr>
        <w:t>Ra</w:t>
      </w:r>
      <w:r w:rsidRPr="009F5B0F">
        <w:rPr>
          <w:sz w:val="22"/>
          <w:szCs w:val="22"/>
          <w:lang w:val="en-US"/>
        </w:rPr>
        <w:t>) for all surface treatments tested</w:t>
      </w:r>
      <w:r w:rsidR="00E736DE" w:rsidRPr="009F5B0F">
        <w:rPr>
          <w:sz w:val="22"/>
          <w:szCs w:val="22"/>
          <w:lang w:val="en-US"/>
        </w:rPr>
        <w:t xml:space="preserve">. </w:t>
      </w:r>
      <w:r w:rsidR="00E736DE" w:rsidRPr="009F5B0F">
        <w:rPr>
          <w:sz w:val="22"/>
          <w:szCs w:val="22"/>
          <w:lang w:val="en-GB"/>
        </w:rPr>
        <w:t>Different superscript letters indicate statistically significant differences</w:t>
      </w:r>
      <w:r w:rsidRPr="009F5B0F">
        <w:rPr>
          <w:sz w:val="22"/>
          <w:szCs w:val="22"/>
          <w:lang w:val="en-GB"/>
        </w:rPr>
        <w:t>.</w:t>
      </w:r>
    </w:p>
    <w:p w14:paraId="34D3B8C6" w14:textId="77777777" w:rsidR="009F5B0F" w:rsidRPr="009F5B0F" w:rsidRDefault="009F5B0F" w:rsidP="00E736DE">
      <w:pPr>
        <w:pStyle w:val="ModulovuotoB"/>
        <w:spacing w:line="480" w:lineRule="auto"/>
        <w:ind w:left="5"/>
        <w:jc w:val="both"/>
        <w:rPr>
          <w:sz w:val="22"/>
          <w:szCs w:val="22"/>
          <w:lang w:val="en-GB"/>
        </w:rPr>
      </w:pPr>
    </w:p>
    <w:p w14:paraId="25514E4E" w14:textId="0AAF4C7F" w:rsidR="00E736DE" w:rsidRPr="009F5B0F" w:rsidRDefault="00E736DE" w:rsidP="00E736DE">
      <w:pPr>
        <w:pStyle w:val="ModulovuotoB"/>
        <w:spacing w:line="480" w:lineRule="auto"/>
        <w:ind w:left="5"/>
        <w:jc w:val="both"/>
        <w:rPr>
          <w:sz w:val="22"/>
          <w:szCs w:val="22"/>
          <w:lang w:val="en-GB"/>
        </w:rPr>
      </w:pPr>
      <w:r w:rsidRPr="009F5B0F">
        <w:rPr>
          <w:sz w:val="22"/>
          <w:szCs w:val="22"/>
          <w:lang w:val="en-GB"/>
        </w:rPr>
        <w:t xml:space="preserve">Fig.3 </w:t>
      </w:r>
    </w:p>
    <w:p w14:paraId="02165E36" w14:textId="4EC9AF87" w:rsidR="00C35B47" w:rsidRDefault="00C35B47" w:rsidP="00E736DE">
      <w:pPr>
        <w:pStyle w:val="ModulovuotoB"/>
        <w:spacing w:line="480" w:lineRule="auto"/>
        <w:ind w:left="5"/>
        <w:jc w:val="both"/>
        <w:rPr>
          <w:sz w:val="22"/>
          <w:szCs w:val="22"/>
          <w:lang w:val="en-US"/>
        </w:rPr>
      </w:pPr>
      <w:r w:rsidRPr="009F5B0F">
        <w:rPr>
          <w:sz w:val="22"/>
          <w:szCs w:val="22"/>
          <w:lang w:val="en-US"/>
        </w:rPr>
        <w:t>Graph showing means and standard deviations</w:t>
      </w:r>
      <w:r w:rsidRPr="009F5B0F">
        <w:rPr>
          <w:sz w:val="22"/>
          <w:szCs w:val="22"/>
          <w:lang w:val="en-US"/>
        </w:rPr>
        <w:t xml:space="preserve"> of micro</w:t>
      </w:r>
      <w:r w:rsidR="002B716F" w:rsidRPr="009F5B0F">
        <w:rPr>
          <w:sz w:val="22"/>
          <w:szCs w:val="22"/>
          <w:lang w:val="en-US"/>
        </w:rPr>
        <w:t>-</w:t>
      </w:r>
      <w:r w:rsidRPr="009F5B0F">
        <w:rPr>
          <w:sz w:val="22"/>
          <w:szCs w:val="22"/>
          <w:lang w:val="en-US"/>
        </w:rPr>
        <w:t xml:space="preserve">tensile bond strength </w:t>
      </w:r>
      <w:r w:rsidR="0089558F">
        <w:rPr>
          <w:sz w:val="22"/>
          <w:szCs w:val="22"/>
          <w:lang w:val="en-US"/>
        </w:rPr>
        <w:t>(</w:t>
      </w:r>
      <w:r w:rsidR="0089558F" w:rsidRPr="00522EA8">
        <w:rPr>
          <w:bCs/>
          <w:lang w:val="en-GB"/>
        </w:rPr>
        <w:t>µTBS</w:t>
      </w:r>
      <w:r w:rsidR="0089558F">
        <w:rPr>
          <w:sz w:val="22"/>
          <w:szCs w:val="22"/>
          <w:lang w:val="en-US"/>
        </w:rPr>
        <w:t xml:space="preserve">) </w:t>
      </w:r>
      <w:r w:rsidRPr="009F5B0F">
        <w:rPr>
          <w:sz w:val="22"/>
          <w:szCs w:val="22"/>
          <w:lang w:val="en-US"/>
        </w:rPr>
        <w:t xml:space="preserve">for all </w:t>
      </w:r>
      <w:r w:rsidR="0089558F">
        <w:rPr>
          <w:sz w:val="22"/>
          <w:szCs w:val="22"/>
          <w:lang w:val="en-US"/>
        </w:rPr>
        <w:t>experimental groups.</w:t>
      </w:r>
      <w:r w:rsidRPr="009F5B0F">
        <w:rPr>
          <w:sz w:val="22"/>
          <w:szCs w:val="22"/>
          <w:lang w:val="en-US"/>
        </w:rPr>
        <w:t xml:space="preserve"> Different </w:t>
      </w:r>
      <w:r w:rsidR="0089558F">
        <w:rPr>
          <w:sz w:val="22"/>
          <w:szCs w:val="22"/>
          <w:lang w:val="en-US"/>
        </w:rPr>
        <w:t xml:space="preserve">gray scale </w:t>
      </w:r>
      <w:r w:rsidRPr="009F5B0F">
        <w:rPr>
          <w:sz w:val="22"/>
          <w:szCs w:val="22"/>
          <w:lang w:val="en-US"/>
        </w:rPr>
        <w:t xml:space="preserve">colors </w:t>
      </w:r>
      <w:r w:rsidR="002B716F" w:rsidRPr="009F5B0F">
        <w:rPr>
          <w:sz w:val="22"/>
          <w:szCs w:val="22"/>
          <w:lang w:val="en-US"/>
        </w:rPr>
        <w:t>refer to the different strategy of dealing with pretesting failures (</w:t>
      </w:r>
      <w:proofErr w:type="spellStart"/>
      <w:r w:rsidR="002B716F" w:rsidRPr="009F5B0F">
        <w:rPr>
          <w:sz w:val="22"/>
          <w:szCs w:val="22"/>
          <w:lang w:val="en-US"/>
        </w:rPr>
        <w:t>ptf</w:t>
      </w:r>
      <w:proofErr w:type="spellEnd"/>
      <w:r w:rsidR="002B716F" w:rsidRPr="009F5B0F">
        <w:rPr>
          <w:sz w:val="22"/>
          <w:szCs w:val="22"/>
          <w:lang w:val="en-US"/>
        </w:rPr>
        <w:t>)</w:t>
      </w:r>
      <w:r w:rsidR="009F5B0F">
        <w:rPr>
          <w:sz w:val="22"/>
          <w:szCs w:val="22"/>
          <w:lang w:val="en-US"/>
        </w:rPr>
        <w:t>.</w:t>
      </w:r>
      <w:r w:rsidR="002B716F" w:rsidRPr="009F5B0F">
        <w:rPr>
          <w:sz w:val="22"/>
          <w:szCs w:val="22"/>
          <w:lang w:val="en-US"/>
        </w:rPr>
        <w:t xml:space="preserve"> </w:t>
      </w:r>
      <w:r w:rsidRPr="009F5B0F">
        <w:rPr>
          <w:sz w:val="22"/>
          <w:szCs w:val="22"/>
          <w:lang w:val="en-US"/>
        </w:rPr>
        <w:t xml:space="preserve">Overlapping bars indicate values that are not significantly different. </w:t>
      </w:r>
    </w:p>
    <w:p w14:paraId="589F550F" w14:textId="77777777" w:rsidR="009F5B0F" w:rsidRPr="009F5B0F" w:rsidRDefault="009F5B0F" w:rsidP="00E736DE">
      <w:pPr>
        <w:pStyle w:val="ModulovuotoB"/>
        <w:spacing w:line="480" w:lineRule="auto"/>
        <w:ind w:left="5"/>
        <w:jc w:val="both"/>
        <w:rPr>
          <w:sz w:val="22"/>
          <w:szCs w:val="22"/>
          <w:lang w:val="en-US"/>
        </w:rPr>
      </w:pPr>
    </w:p>
    <w:p w14:paraId="100D396B" w14:textId="4190D0D2" w:rsidR="002B716F" w:rsidRPr="009F5B0F" w:rsidRDefault="002B716F" w:rsidP="00E736DE">
      <w:pPr>
        <w:pStyle w:val="ModulovuotoB"/>
        <w:spacing w:line="480" w:lineRule="auto"/>
        <w:ind w:left="5"/>
        <w:jc w:val="both"/>
        <w:rPr>
          <w:sz w:val="22"/>
          <w:szCs w:val="22"/>
          <w:lang w:val="en-US"/>
        </w:rPr>
      </w:pPr>
      <w:r w:rsidRPr="009F5B0F">
        <w:rPr>
          <w:sz w:val="22"/>
          <w:szCs w:val="22"/>
          <w:lang w:val="en-US"/>
        </w:rPr>
        <w:t xml:space="preserve">Fig.4 </w:t>
      </w:r>
    </w:p>
    <w:p w14:paraId="6BA7DFA7" w14:textId="738F0526" w:rsidR="002B716F" w:rsidRDefault="002B716F" w:rsidP="00E736DE">
      <w:pPr>
        <w:pStyle w:val="ModulovuotoB"/>
        <w:spacing w:line="480" w:lineRule="auto"/>
        <w:ind w:left="5"/>
        <w:jc w:val="both"/>
        <w:rPr>
          <w:sz w:val="22"/>
          <w:szCs w:val="22"/>
          <w:lang w:val="en-US"/>
        </w:rPr>
      </w:pPr>
      <w:r w:rsidRPr="009F5B0F">
        <w:rPr>
          <w:sz w:val="22"/>
          <w:szCs w:val="22"/>
          <w:lang w:val="en-US"/>
        </w:rPr>
        <w:t>Analysis of failure (light microscopy). A prevalence of mixed failures was observed in all experimental groups.</w:t>
      </w:r>
    </w:p>
    <w:p w14:paraId="50C587CD" w14:textId="77777777" w:rsidR="009F5B0F" w:rsidRPr="009F5B0F" w:rsidRDefault="009F5B0F" w:rsidP="00E736DE">
      <w:pPr>
        <w:pStyle w:val="ModulovuotoB"/>
        <w:spacing w:line="480" w:lineRule="auto"/>
        <w:ind w:left="5"/>
        <w:jc w:val="both"/>
        <w:rPr>
          <w:sz w:val="22"/>
          <w:szCs w:val="22"/>
          <w:lang w:val="en-US"/>
        </w:rPr>
      </w:pPr>
    </w:p>
    <w:p w14:paraId="25FC7BEE" w14:textId="7243E67D" w:rsidR="002B716F" w:rsidRPr="009F5B0F" w:rsidRDefault="002B716F" w:rsidP="00E736DE">
      <w:pPr>
        <w:pStyle w:val="ModulovuotoB"/>
        <w:spacing w:line="480" w:lineRule="auto"/>
        <w:ind w:left="5"/>
        <w:jc w:val="both"/>
        <w:rPr>
          <w:sz w:val="22"/>
          <w:szCs w:val="22"/>
          <w:lang w:val="en-US"/>
        </w:rPr>
      </w:pPr>
      <w:r w:rsidRPr="009F5B0F">
        <w:rPr>
          <w:sz w:val="22"/>
          <w:szCs w:val="22"/>
          <w:lang w:val="en-US"/>
        </w:rPr>
        <w:t>Fig. 5</w:t>
      </w:r>
    </w:p>
    <w:p w14:paraId="31EE3E39" w14:textId="4501F66C" w:rsidR="002B716F" w:rsidRDefault="002B716F" w:rsidP="00E736DE">
      <w:pPr>
        <w:pStyle w:val="ModulovuotoB"/>
        <w:spacing w:line="480" w:lineRule="auto"/>
        <w:ind w:left="5"/>
        <w:jc w:val="both"/>
        <w:rPr>
          <w:sz w:val="22"/>
          <w:szCs w:val="22"/>
          <w:lang w:val="en-US"/>
        </w:rPr>
      </w:pPr>
      <w:proofErr w:type="spellStart"/>
      <w:r w:rsidRPr="009F5B0F">
        <w:rPr>
          <w:sz w:val="22"/>
          <w:szCs w:val="22"/>
          <w:lang w:val="en-US"/>
        </w:rPr>
        <w:t>Feg</w:t>
      </w:r>
      <w:proofErr w:type="spellEnd"/>
      <w:r w:rsidRPr="009F5B0F">
        <w:rPr>
          <w:sz w:val="22"/>
          <w:szCs w:val="22"/>
          <w:lang w:val="en-US"/>
        </w:rPr>
        <w:t xml:space="preserve">-SEM photomicrographs showing a typical mixed failure at the zirconia-veneering ceramic interface (left side) and inner defects </w:t>
      </w:r>
      <w:r w:rsidR="00B71104" w:rsidRPr="009F5B0F">
        <w:rPr>
          <w:sz w:val="22"/>
          <w:szCs w:val="22"/>
          <w:lang w:val="en-US"/>
        </w:rPr>
        <w:t>as voids into the ceramic layer</w:t>
      </w:r>
      <w:r w:rsidR="009F5B0F">
        <w:rPr>
          <w:sz w:val="22"/>
          <w:szCs w:val="22"/>
          <w:lang w:val="en-US"/>
        </w:rPr>
        <w:t xml:space="preserve"> (right side)</w:t>
      </w:r>
      <w:r w:rsidR="00B71104" w:rsidRPr="009F5B0F">
        <w:rPr>
          <w:sz w:val="22"/>
          <w:szCs w:val="22"/>
          <w:lang w:val="en-US"/>
        </w:rPr>
        <w:t>.</w:t>
      </w:r>
    </w:p>
    <w:p w14:paraId="6CBC3C51" w14:textId="77777777" w:rsidR="009F5B0F" w:rsidRPr="009F5B0F" w:rsidRDefault="009F5B0F" w:rsidP="00E736DE">
      <w:pPr>
        <w:pStyle w:val="ModulovuotoB"/>
        <w:spacing w:line="480" w:lineRule="auto"/>
        <w:ind w:left="5"/>
        <w:jc w:val="both"/>
        <w:rPr>
          <w:sz w:val="22"/>
          <w:szCs w:val="22"/>
          <w:lang w:val="en-US"/>
        </w:rPr>
      </w:pPr>
    </w:p>
    <w:p w14:paraId="0F990439" w14:textId="4BB52D2E" w:rsidR="00B71104" w:rsidRPr="009F5B0F" w:rsidRDefault="00B71104" w:rsidP="00E736DE">
      <w:pPr>
        <w:pStyle w:val="ModulovuotoB"/>
        <w:spacing w:line="480" w:lineRule="auto"/>
        <w:ind w:left="5"/>
        <w:jc w:val="both"/>
        <w:rPr>
          <w:sz w:val="22"/>
          <w:szCs w:val="22"/>
          <w:lang w:val="en-US"/>
        </w:rPr>
      </w:pPr>
      <w:r w:rsidRPr="009F5B0F">
        <w:rPr>
          <w:sz w:val="22"/>
          <w:szCs w:val="22"/>
          <w:lang w:val="en-US"/>
        </w:rPr>
        <w:t>Fig. 6</w:t>
      </w:r>
    </w:p>
    <w:p w14:paraId="009329B0" w14:textId="0C62D183" w:rsidR="00B71104" w:rsidRDefault="00B71104" w:rsidP="00B71104">
      <w:pPr>
        <w:pStyle w:val="ModulovuotoB"/>
        <w:tabs>
          <w:tab w:val="left" w:pos="8432"/>
        </w:tabs>
        <w:spacing w:line="480" w:lineRule="auto"/>
        <w:ind w:left="5"/>
        <w:jc w:val="both"/>
        <w:rPr>
          <w:sz w:val="22"/>
          <w:szCs w:val="22"/>
          <w:lang w:val="en-US"/>
        </w:rPr>
      </w:pPr>
      <w:proofErr w:type="spellStart"/>
      <w:r w:rsidRPr="009F5B0F">
        <w:rPr>
          <w:sz w:val="22"/>
          <w:szCs w:val="22"/>
          <w:lang w:val="en-US"/>
        </w:rPr>
        <w:t>Feg</w:t>
      </w:r>
      <w:proofErr w:type="spellEnd"/>
      <w:r w:rsidRPr="009F5B0F">
        <w:rPr>
          <w:sz w:val="22"/>
          <w:szCs w:val="22"/>
          <w:lang w:val="en-US"/>
        </w:rPr>
        <w:t xml:space="preserve">-SEM photomicrographs </w:t>
      </w:r>
      <w:r w:rsidRPr="009F5B0F">
        <w:rPr>
          <w:sz w:val="22"/>
          <w:szCs w:val="22"/>
          <w:lang w:val="en-US"/>
        </w:rPr>
        <w:t>of</w:t>
      </w:r>
      <w:r w:rsidR="009F5B0F" w:rsidRPr="009F5B0F">
        <w:rPr>
          <w:sz w:val="22"/>
          <w:szCs w:val="22"/>
          <w:lang w:val="en-US"/>
        </w:rPr>
        <w:t xml:space="preserve"> </w:t>
      </w:r>
      <w:r w:rsidRPr="009F5B0F">
        <w:rPr>
          <w:sz w:val="22"/>
          <w:szCs w:val="22"/>
          <w:lang w:val="en-US"/>
        </w:rPr>
        <w:t xml:space="preserve">specimens </w:t>
      </w:r>
      <w:r w:rsidR="009F5B0F" w:rsidRPr="009F5B0F">
        <w:rPr>
          <w:sz w:val="22"/>
          <w:szCs w:val="22"/>
          <w:lang w:val="en-US"/>
        </w:rPr>
        <w:t>sandblasted</w:t>
      </w:r>
      <w:r w:rsidRPr="009F5B0F">
        <w:rPr>
          <w:sz w:val="22"/>
          <w:szCs w:val="22"/>
          <w:lang w:val="en-US"/>
        </w:rPr>
        <w:t xml:space="preserve"> with </w:t>
      </w:r>
      <w:r w:rsidRPr="009F5B0F">
        <w:rPr>
          <w:sz w:val="22"/>
          <w:szCs w:val="22"/>
          <w:lang w:val="en-GB"/>
        </w:rPr>
        <w:t>Al</w:t>
      </w:r>
      <w:r w:rsidRPr="009F5B0F">
        <w:rPr>
          <w:sz w:val="22"/>
          <w:szCs w:val="22"/>
          <w:vertAlign w:val="subscript"/>
          <w:lang w:val="en-GB"/>
        </w:rPr>
        <w:t>2</w:t>
      </w:r>
      <w:r w:rsidRPr="009F5B0F">
        <w:rPr>
          <w:sz w:val="22"/>
          <w:szCs w:val="22"/>
          <w:lang w:val="en-GB"/>
        </w:rPr>
        <w:t>O</w:t>
      </w:r>
      <w:r w:rsidRPr="009F5B0F">
        <w:rPr>
          <w:sz w:val="22"/>
          <w:szCs w:val="22"/>
          <w:vertAlign w:val="subscript"/>
          <w:lang w:val="en-GB"/>
        </w:rPr>
        <w:t>3</w:t>
      </w:r>
      <w:r w:rsidRPr="009F5B0F">
        <w:rPr>
          <w:sz w:val="22"/>
          <w:szCs w:val="22"/>
          <w:vertAlign w:val="subscript"/>
          <w:lang w:val="en-GB"/>
        </w:rPr>
        <w:t xml:space="preserve"> </w:t>
      </w:r>
      <w:r w:rsidRPr="009F5B0F">
        <w:rPr>
          <w:sz w:val="22"/>
          <w:szCs w:val="22"/>
          <w:lang w:val="en-GB"/>
        </w:rPr>
        <w:t>particles before</w:t>
      </w:r>
      <w:r w:rsidRPr="009F5B0F">
        <w:rPr>
          <w:sz w:val="22"/>
          <w:szCs w:val="22"/>
          <w:vertAlign w:val="subscript"/>
          <w:lang w:val="en-GB"/>
        </w:rPr>
        <w:t xml:space="preserve"> </w:t>
      </w:r>
      <w:r w:rsidRPr="009F5B0F">
        <w:rPr>
          <w:sz w:val="22"/>
          <w:szCs w:val="22"/>
          <w:lang w:val="en-GB"/>
        </w:rPr>
        <w:t>sintering</w:t>
      </w:r>
      <w:r w:rsidRPr="009F5B0F">
        <w:rPr>
          <w:sz w:val="22"/>
          <w:szCs w:val="22"/>
          <w:lang w:val="en-US"/>
        </w:rPr>
        <w:t xml:space="preserve">. </w:t>
      </w:r>
      <w:r w:rsidR="009F5B0F" w:rsidRPr="009F5B0F">
        <w:rPr>
          <w:sz w:val="22"/>
          <w:szCs w:val="22"/>
          <w:lang w:val="en-US"/>
        </w:rPr>
        <w:t xml:space="preserve">A. </w:t>
      </w:r>
      <w:r w:rsidRPr="009F5B0F">
        <w:rPr>
          <w:sz w:val="22"/>
          <w:szCs w:val="22"/>
          <w:lang w:val="en-US"/>
        </w:rPr>
        <w:t>Pre-S-30</w:t>
      </w:r>
      <w:r w:rsidRPr="009F5B0F">
        <w:rPr>
          <w:sz w:val="22"/>
          <w:szCs w:val="22"/>
          <w:lang w:val="en-US"/>
        </w:rPr>
        <w:t xml:space="preserve"> B. </w:t>
      </w:r>
      <w:r w:rsidRPr="009F5B0F">
        <w:rPr>
          <w:sz w:val="22"/>
          <w:szCs w:val="22"/>
          <w:lang w:val="en-US"/>
        </w:rPr>
        <w:t>Pre-S-50</w:t>
      </w:r>
      <w:r w:rsidRPr="009F5B0F">
        <w:rPr>
          <w:sz w:val="22"/>
          <w:szCs w:val="22"/>
          <w:lang w:val="en-US"/>
        </w:rPr>
        <w:t xml:space="preserve"> C. </w:t>
      </w:r>
      <w:r w:rsidRPr="009F5B0F">
        <w:rPr>
          <w:sz w:val="22"/>
          <w:szCs w:val="22"/>
          <w:lang w:val="en-US"/>
        </w:rPr>
        <w:t>Pre-S-110</w:t>
      </w:r>
      <w:r w:rsidR="009F5B0F" w:rsidRPr="009F5B0F">
        <w:rPr>
          <w:sz w:val="22"/>
          <w:szCs w:val="22"/>
          <w:lang w:val="en-US"/>
        </w:rPr>
        <w:t xml:space="preserve">. </w:t>
      </w:r>
    </w:p>
    <w:p w14:paraId="460C3939" w14:textId="77777777" w:rsidR="009F5B0F" w:rsidRPr="009F5B0F" w:rsidRDefault="009F5B0F" w:rsidP="00B71104">
      <w:pPr>
        <w:pStyle w:val="ModulovuotoB"/>
        <w:tabs>
          <w:tab w:val="left" w:pos="8432"/>
        </w:tabs>
        <w:spacing w:line="480" w:lineRule="auto"/>
        <w:ind w:left="5"/>
        <w:jc w:val="both"/>
        <w:rPr>
          <w:sz w:val="22"/>
          <w:szCs w:val="22"/>
          <w:lang w:val="en-US"/>
        </w:rPr>
      </w:pPr>
    </w:p>
    <w:p w14:paraId="2EC0FBEC" w14:textId="61994443" w:rsidR="009F5B0F" w:rsidRPr="009F5B0F" w:rsidRDefault="009F5B0F" w:rsidP="00B71104">
      <w:pPr>
        <w:pStyle w:val="ModulovuotoB"/>
        <w:tabs>
          <w:tab w:val="left" w:pos="8432"/>
        </w:tabs>
        <w:spacing w:line="480" w:lineRule="auto"/>
        <w:ind w:left="5"/>
        <w:jc w:val="both"/>
        <w:rPr>
          <w:sz w:val="22"/>
          <w:szCs w:val="22"/>
          <w:lang w:val="en-US"/>
        </w:rPr>
      </w:pPr>
      <w:r w:rsidRPr="009F5B0F">
        <w:rPr>
          <w:sz w:val="22"/>
          <w:szCs w:val="22"/>
          <w:lang w:val="en-US"/>
        </w:rPr>
        <w:t>Fig. 7</w:t>
      </w:r>
    </w:p>
    <w:p w14:paraId="026933CB" w14:textId="2AAE687D" w:rsidR="002B716F" w:rsidRPr="009F5B0F" w:rsidRDefault="009F5B0F" w:rsidP="009F5B0F">
      <w:pPr>
        <w:pStyle w:val="ModulovuotoB"/>
        <w:tabs>
          <w:tab w:val="left" w:pos="8432"/>
        </w:tabs>
        <w:spacing w:line="480" w:lineRule="auto"/>
        <w:ind w:left="5"/>
        <w:jc w:val="both"/>
        <w:rPr>
          <w:sz w:val="22"/>
          <w:szCs w:val="22"/>
          <w:lang w:val="en-GB"/>
        </w:rPr>
      </w:pPr>
      <w:proofErr w:type="spellStart"/>
      <w:r w:rsidRPr="009F5B0F">
        <w:rPr>
          <w:sz w:val="22"/>
          <w:szCs w:val="22"/>
          <w:lang w:val="en-US"/>
        </w:rPr>
        <w:t>Feg</w:t>
      </w:r>
      <w:proofErr w:type="spellEnd"/>
      <w:r w:rsidRPr="009F5B0F">
        <w:rPr>
          <w:sz w:val="22"/>
          <w:szCs w:val="22"/>
          <w:lang w:val="en-US"/>
        </w:rPr>
        <w:t>-SEM photomicrographs of specimens sandblasted with</w:t>
      </w:r>
      <w:r w:rsidRPr="009F5B0F">
        <w:rPr>
          <w:sz w:val="22"/>
          <w:szCs w:val="22"/>
          <w:lang w:val="en-US"/>
        </w:rPr>
        <w:t xml:space="preserve"> </w:t>
      </w:r>
      <w:r w:rsidRPr="009F5B0F">
        <w:rPr>
          <w:sz w:val="22"/>
          <w:szCs w:val="22"/>
          <w:lang w:val="en-US"/>
        </w:rPr>
        <w:t xml:space="preserve">30µm </w:t>
      </w:r>
      <w:r>
        <w:rPr>
          <w:sz w:val="22"/>
          <w:szCs w:val="22"/>
          <w:lang w:val="en-US"/>
        </w:rPr>
        <w:t xml:space="preserve">particles of </w:t>
      </w:r>
      <w:proofErr w:type="spellStart"/>
      <w:r>
        <w:rPr>
          <w:sz w:val="22"/>
          <w:szCs w:val="22"/>
          <w:lang w:val="en-US"/>
        </w:rPr>
        <w:t>Cojet</w:t>
      </w:r>
      <w:proofErr w:type="spellEnd"/>
      <w:r w:rsidRPr="009F5B0F">
        <w:rPr>
          <w:sz w:val="22"/>
          <w:szCs w:val="22"/>
          <w:lang w:val="en-US"/>
        </w:rPr>
        <w:t xml:space="preserve"> after sintering</w:t>
      </w:r>
      <w:r w:rsidRPr="009F5B0F">
        <w:rPr>
          <w:sz w:val="22"/>
          <w:szCs w:val="22"/>
          <w:lang w:val="en-US"/>
        </w:rPr>
        <w:t xml:space="preserve"> (</w:t>
      </w:r>
      <w:proofErr w:type="gramStart"/>
      <w:r w:rsidRPr="009F5B0F">
        <w:rPr>
          <w:sz w:val="22"/>
          <w:szCs w:val="22"/>
          <w:lang w:val="en-US"/>
        </w:rPr>
        <w:t>Post-S</w:t>
      </w:r>
      <w:proofErr w:type="gramEnd"/>
      <w:r w:rsidRPr="009F5B0F">
        <w:rPr>
          <w:sz w:val="22"/>
          <w:szCs w:val="22"/>
          <w:lang w:val="en-US"/>
        </w:rPr>
        <w:t>-30</w:t>
      </w:r>
      <w:r w:rsidRPr="009F5B0F">
        <w:rPr>
          <w:sz w:val="22"/>
          <w:szCs w:val="22"/>
          <w:lang w:val="en-US"/>
        </w:rPr>
        <w:t xml:space="preserve">) and its EDS </w:t>
      </w:r>
      <w:r w:rsidRPr="009F5B0F">
        <w:rPr>
          <w:sz w:val="22"/>
          <w:szCs w:val="22"/>
          <w:lang w:val="en-US"/>
        </w:rPr>
        <w:t xml:space="preserve">spectrum corresponding to the contact area, </w:t>
      </w:r>
      <w:r w:rsidRPr="009F5B0F">
        <w:rPr>
          <w:sz w:val="22"/>
          <w:szCs w:val="22"/>
          <w:lang w:val="en-US"/>
        </w:rPr>
        <w:t xml:space="preserve">that </w:t>
      </w:r>
      <w:r w:rsidRPr="009F5B0F">
        <w:rPr>
          <w:sz w:val="22"/>
          <w:szCs w:val="22"/>
          <w:lang w:val="en-US"/>
        </w:rPr>
        <w:t xml:space="preserve">revealed the presence of a large amount of </w:t>
      </w:r>
      <w:r w:rsidR="0089558F">
        <w:rPr>
          <w:sz w:val="22"/>
          <w:szCs w:val="22"/>
          <w:lang w:val="en-US"/>
        </w:rPr>
        <w:t>Zr, Si</w:t>
      </w:r>
      <w:r w:rsidRPr="009F5B0F">
        <w:rPr>
          <w:sz w:val="22"/>
          <w:szCs w:val="22"/>
          <w:shd w:val="clear" w:color="auto" w:fill="FFFFFF"/>
          <w:lang w:val="en-US"/>
        </w:rPr>
        <w:t xml:space="preserve"> and elements of the veneering </w:t>
      </w:r>
      <w:r w:rsidRPr="009F5B0F">
        <w:rPr>
          <w:sz w:val="22"/>
          <w:szCs w:val="22"/>
          <w:shd w:val="clear" w:color="auto" w:fill="FFFFFF"/>
          <w:lang w:val="en-US"/>
        </w:rPr>
        <w:t xml:space="preserve">ceramic </w:t>
      </w:r>
      <w:r w:rsidRPr="009F5B0F">
        <w:rPr>
          <w:sz w:val="22"/>
          <w:szCs w:val="22"/>
          <w:shd w:val="clear" w:color="auto" w:fill="FFFFFF"/>
          <w:lang w:val="en-US"/>
        </w:rPr>
        <w:t>layer</w:t>
      </w:r>
      <w:r w:rsidRPr="009F5B0F">
        <w:rPr>
          <w:sz w:val="22"/>
          <w:szCs w:val="22"/>
          <w:shd w:val="clear" w:color="auto" w:fill="FFFFFF"/>
          <w:lang w:val="en-US"/>
        </w:rPr>
        <w:t>.</w:t>
      </w:r>
    </w:p>
    <w:sectPr w:rsidR="002B716F" w:rsidRPr="009F5B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228"/>
    <w:rsid w:val="002B716F"/>
    <w:rsid w:val="0089558F"/>
    <w:rsid w:val="009F5B0F"/>
    <w:rsid w:val="00B25228"/>
    <w:rsid w:val="00B71104"/>
    <w:rsid w:val="00C35B47"/>
    <w:rsid w:val="00E7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8648BF"/>
  <w15:chartTrackingRefBased/>
  <w15:docId w15:val="{AA59E540-968D-4E48-B12F-E25BB9821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odulovuotoB">
    <w:name w:val="Modulo vuoto B"/>
    <w:rsid w:val="00E736DE"/>
    <w:rPr>
      <w:rFonts w:ascii="Times New Roman" w:eastAsia="ヒラギノ角ゴ Pro W3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zicari</dc:creator>
  <cp:keywords/>
  <dc:description/>
  <cp:lastModifiedBy>francesca zicari</cp:lastModifiedBy>
  <cp:revision>3</cp:revision>
  <dcterms:created xsi:type="dcterms:W3CDTF">2024-05-18T17:22:00Z</dcterms:created>
  <dcterms:modified xsi:type="dcterms:W3CDTF">2024-05-18T18:22:00Z</dcterms:modified>
</cp:coreProperties>
</file>