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051B" w14:textId="60FDE13F" w:rsidR="00B73FAA" w:rsidRDefault="003636C0" w:rsidP="003636C0">
      <w:pPr>
        <w:pStyle w:val="Heading1"/>
      </w:pPr>
      <w:r>
        <w:t>Response 1</w:t>
      </w:r>
      <w:r w:rsidR="008F2886">
        <w:t xml:space="preserve"> </w:t>
      </w:r>
      <w:r w:rsidR="008F2886">
        <w:fldChar w:fldCharType="begin">
          <w:fldData xml:space="preserve">PEVuZE5vdGU+PENpdGU+PEF1dGhvcj5CYW5ha2g8L0F1dGhvcj48WWVhcj4yMDI0PC9ZZWFyPjxS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</w:fldData>
        </w:fldChar>
      </w:r>
      <w:r w:rsidR="008F2886">
        <w:instrText xml:space="preserve"> ADDIN EN.CITE </w:instrText>
      </w:r>
      <w:r w:rsidR="008F2886">
        <w:fldChar w:fldCharType="begin">
          <w:fldData xml:space="preserve">PEVuZE5vdGU+PENpdGU+PEF1dGhvcj5CYW5ha2g8L0F1dGhvcj48WWVhcj4yMDI0PC9ZZWFyPjxS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</w:fldData>
        </w:fldChar>
      </w:r>
      <w:r w:rsidR="008F2886">
        <w:instrText xml:space="preserve"> ADDIN EN.CITE.DATA </w:instrText>
      </w:r>
      <w:r w:rsidR="008F2886">
        <w:fldChar w:fldCharType="end"/>
      </w:r>
      <w:r w:rsidR="008F2886">
        <w:fldChar w:fldCharType="separate"/>
      </w:r>
      <w:r w:rsidR="008F2886">
        <w:rPr>
          <w:noProof/>
        </w:rPr>
        <w:t>(1)</w:t>
      </w:r>
      <w:r w:rsidR="008F2886">
        <w:fldChar w:fldCharType="end"/>
      </w:r>
    </w:p>
    <w:p w14:paraId="211D972A" w14:textId="77777777" w:rsidR="003636C0" w:rsidRDefault="003636C0" w:rsidP="003636C0"/>
    <w:p w14:paraId="1529E4E0" w14:textId="77777777" w:rsidR="003636C0" w:rsidRPr="003636C0" w:rsidRDefault="003636C0" w:rsidP="003636C0">
      <w:pPr>
        <w:rPr>
          <w:lang w:val="en-GB"/>
        </w:rPr>
      </w:pPr>
      <w:r w:rsidRPr="003636C0">
        <w:rPr>
          <w:lang w:val="en-GB"/>
        </w:rPr>
        <w:t>The analysis of the Phase 4 clinical trial document on ultrarapid iron polymaltose infusions for managing iron deficiency provided the following information on adverse events (AEs) and their frequencies:</w:t>
      </w:r>
    </w:p>
    <w:p w14:paraId="033E32DB" w14:textId="77777777" w:rsidR="003636C0" w:rsidRPr="003636C0" w:rsidRDefault="003636C0" w:rsidP="003636C0">
      <w:pPr>
        <w:numPr>
          <w:ilvl w:val="0"/>
          <w:numId w:val="1"/>
        </w:numPr>
        <w:rPr>
          <w:lang w:val="en-GB"/>
        </w:rPr>
      </w:pPr>
      <w:r w:rsidRPr="003636C0">
        <w:rPr>
          <w:b/>
          <w:bCs/>
          <w:lang w:val="en-GB"/>
        </w:rPr>
        <w:t>Acute Adverse Events (AEs) during infusions:</w:t>
      </w:r>
    </w:p>
    <w:p w14:paraId="0431A7FF" w14:textId="77777777" w:rsidR="003636C0" w:rsidRPr="003636C0" w:rsidRDefault="003636C0" w:rsidP="003636C0">
      <w:pPr>
        <w:numPr>
          <w:ilvl w:val="1"/>
          <w:numId w:val="1"/>
        </w:numPr>
        <w:rPr>
          <w:lang w:val="en-GB"/>
        </w:rPr>
      </w:pPr>
      <w:r w:rsidRPr="003636C0">
        <w:rPr>
          <w:lang w:val="en-GB"/>
        </w:rPr>
        <w:t>Total acute AEs occurred in 18.7% of infusions.</w:t>
      </w:r>
    </w:p>
    <w:p w14:paraId="00068A1B" w14:textId="77777777" w:rsidR="003636C0" w:rsidRPr="003636C0" w:rsidRDefault="003636C0" w:rsidP="003636C0">
      <w:pPr>
        <w:numPr>
          <w:ilvl w:val="1"/>
          <w:numId w:val="1"/>
        </w:numPr>
        <w:rPr>
          <w:lang w:val="en-GB"/>
        </w:rPr>
      </w:pPr>
      <w:r w:rsidRPr="003636C0">
        <w:rPr>
          <w:lang w:val="en-GB"/>
        </w:rPr>
        <w:t>Mild AEs were the most common, occurring in 13.3% of cases.</w:t>
      </w:r>
    </w:p>
    <w:p w14:paraId="15ECD537" w14:textId="77777777" w:rsidR="003636C0" w:rsidRPr="003636C0" w:rsidRDefault="003636C0" w:rsidP="003636C0">
      <w:pPr>
        <w:numPr>
          <w:ilvl w:val="1"/>
          <w:numId w:val="1"/>
        </w:numPr>
        <w:rPr>
          <w:lang w:val="en-GB"/>
        </w:rPr>
      </w:pPr>
      <w:r w:rsidRPr="003636C0">
        <w:rPr>
          <w:lang w:val="en-GB"/>
        </w:rPr>
        <w:t>Moderate AEs were observed in 4.3% of cases.</w:t>
      </w:r>
    </w:p>
    <w:p w14:paraId="39BC5808" w14:textId="77777777" w:rsidR="003636C0" w:rsidRPr="003636C0" w:rsidRDefault="003636C0" w:rsidP="003636C0">
      <w:pPr>
        <w:numPr>
          <w:ilvl w:val="1"/>
          <w:numId w:val="1"/>
        </w:numPr>
        <w:rPr>
          <w:lang w:val="en-GB"/>
        </w:rPr>
      </w:pPr>
      <w:r w:rsidRPr="003636C0">
        <w:rPr>
          <w:lang w:val="en-GB"/>
        </w:rPr>
        <w:t>Severe AEs were rare, occurring in 1.0% of cases.</w:t>
      </w:r>
    </w:p>
    <w:p w14:paraId="0989FC35" w14:textId="77777777" w:rsidR="003636C0" w:rsidRPr="003636C0" w:rsidRDefault="003636C0" w:rsidP="003636C0">
      <w:pPr>
        <w:numPr>
          <w:ilvl w:val="0"/>
          <w:numId w:val="1"/>
        </w:numPr>
        <w:rPr>
          <w:lang w:val="en-GB"/>
        </w:rPr>
      </w:pPr>
      <w:r w:rsidRPr="003636C0">
        <w:rPr>
          <w:b/>
          <w:bCs/>
          <w:lang w:val="en-GB"/>
        </w:rPr>
        <w:t>Specific Types of Acute Adverse Reactions Included:</w:t>
      </w:r>
    </w:p>
    <w:p w14:paraId="0D9D33CE" w14:textId="77777777" w:rsidR="003636C0" w:rsidRPr="003636C0" w:rsidRDefault="003636C0" w:rsidP="003636C0">
      <w:pPr>
        <w:numPr>
          <w:ilvl w:val="1"/>
          <w:numId w:val="1"/>
        </w:numPr>
        <w:rPr>
          <w:lang w:val="en-GB"/>
        </w:rPr>
      </w:pPr>
      <w:r w:rsidRPr="003636C0">
        <w:rPr>
          <w:lang w:val="en-GB"/>
        </w:rPr>
        <w:t>Headaches, cannula site reactions, rashes and itch, and chest pain.</w:t>
      </w:r>
    </w:p>
    <w:p w14:paraId="62D9224D" w14:textId="77777777" w:rsidR="003636C0" w:rsidRPr="003636C0" w:rsidRDefault="003636C0" w:rsidP="003636C0">
      <w:pPr>
        <w:numPr>
          <w:ilvl w:val="1"/>
          <w:numId w:val="1"/>
        </w:numPr>
        <w:rPr>
          <w:lang w:val="en-GB"/>
        </w:rPr>
      </w:pPr>
      <w:r w:rsidRPr="003636C0">
        <w:rPr>
          <w:lang w:val="en-GB"/>
        </w:rPr>
        <w:t>Management involved antihistamines in 2.0%, hydrocortisone in 0.7%, adrenaline in 0.3%, and analgesics in 1.3% of infusions.</w:t>
      </w:r>
    </w:p>
    <w:p w14:paraId="3F05D437" w14:textId="77777777" w:rsidR="003636C0" w:rsidRPr="003636C0" w:rsidRDefault="003636C0" w:rsidP="003636C0">
      <w:pPr>
        <w:numPr>
          <w:ilvl w:val="0"/>
          <w:numId w:val="1"/>
        </w:numPr>
        <w:rPr>
          <w:lang w:val="en-GB"/>
        </w:rPr>
      </w:pPr>
      <w:r w:rsidRPr="003636C0">
        <w:rPr>
          <w:b/>
          <w:bCs/>
          <w:lang w:val="en-GB"/>
        </w:rPr>
        <w:t>Delayed Adverse Events (AEs):</w:t>
      </w:r>
    </w:p>
    <w:p w14:paraId="5DAB1F90" w14:textId="77777777" w:rsidR="003636C0" w:rsidRPr="003636C0" w:rsidRDefault="003636C0" w:rsidP="003636C0">
      <w:pPr>
        <w:numPr>
          <w:ilvl w:val="1"/>
          <w:numId w:val="1"/>
        </w:numPr>
        <w:rPr>
          <w:lang w:val="en-GB"/>
        </w:rPr>
      </w:pPr>
      <w:r w:rsidRPr="003636C0">
        <w:rPr>
          <w:lang w:val="en-GB"/>
        </w:rPr>
        <w:t>Occurred in 12.5% of participants.</w:t>
      </w:r>
    </w:p>
    <w:p w14:paraId="08E6D280" w14:textId="77777777" w:rsidR="003636C0" w:rsidRPr="003636C0" w:rsidRDefault="003636C0" w:rsidP="003636C0">
      <w:pPr>
        <w:numPr>
          <w:ilvl w:val="1"/>
          <w:numId w:val="1"/>
        </w:numPr>
        <w:rPr>
          <w:lang w:val="en-GB"/>
        </w:rPr>
      </w:pPr>
      <w:r w:rsidRPr="003636C0">
        <w:rPr>
          <w:lang w:val="en-GB"/>
        </w:rPr>
        <w:t>Similar to acute reactions, mild reactions accounted for the majority of delayed AEs (7.3%), with severe reaction reported in one participant (0.3%).</w:t>
      </w:r>
    </w:p>
    <w:p w14:paraId="1A261D4B" w14:textId="77777777" w:rsidR="003636C0" w:rsidRPr="003636C0" w:rsidRDefault="003636C0" w:rsidP="003636C0">
      <w:pPr>
        <w:numPr>
          <w:ilvl w:val="0"/>
          <w:numId w:val="1"/>
        </w:numPr>
        <w:rPr>
          <w:lang w:val="en-GB"/>
        </w:rPr>
      </w:pPr>
      <w:r w:rsidRPr="003636C0">
        <w:rPr>
          <w:b/>
          <w:bCs/>
          <w:lang w:val="en-GB"/>
        </w:rPr>
        <w:t>Specific Types of Delayed Adverse Reactions Included:</w:t>
      </w:r>
    </w:p>
    <w:p w14:paraId="433E80D7" w14:textId="77777777" w:rsidR="003636C0" w:rsidRPr="003636C0" w:rsidRDefault="003636C0" w:rsidP="003636C0">
      <w:pPr>
        <w:numPr>
          <w:ilvl w:val="1"/>
          <w:numId w:val="1"/>
        </w:numPr>
        <w:rPr>
          <w:lang w:val="en-GB"/>
        </w:rPr>
      </w:pPr>
      <w:r w:rsidRPr="003636C0">
        <w:rPr>
          <w:lang w:val="en-GB"/>
        </w:rPr>
        <w:t xml:space="preserve">Not explicitly listed in the provided </w:t>
      </w:r>
      <w:proofErr w:type="gramStart"/>
      <w:r w:rsidRPr="003636C0">
        <w:rPr>
          <w:lang w:val="en-GB"/>
        </w:rPr>
        <w:t>text, but</w:t>
      </w:r>
      <w:proofErr w:type="gramEnd"/>
      <w:r w:rsidRPr="003636C0">
        <w:rPr>
          <w:lang w:val="en-GB"/>
        </w:rPr>
        <w:t xml:space="preserve"> indicated to be similar in nature to acute reactions and predominantly mild.</w:t>
      </w:r>
    </w:p>
    <w:p w14:paraId="4FE19398" w14:textId="77777777" w:rsidR="003636C0" w:rsidRPr="003636C0" w:rsidRDefault="003636C0" w:rsidP="003636C0">
      <w:pPr>
        <w:numPr>
          <w:ilvl w:val="0"/>
          <w:numId w:val="1"/>
        </w:numPr>
        <w:rPr>
          <w:lang w:val="en-GB"/>
        </w:rPr>
      </w:pPr>
      <w:r w:rsidRPr="003636C0">
        <w:rPr>
          <w:b/>
          <w:bCs/>
          <w:lang w:val="en-GB"/>
        </w:rPr>
        <w:t>Additional Adverse Event - Hypophosphatemia:</w:t>
      </w:r>
    </w:p>
    <w:p w14:paraId="1BE7FFBE" w14:textId="77777777" w:rsidR="003636C0" w:rsidRPr="003636C0" w:rsidRDefault="003636C0" w:rsidP="003636C0">
      <w:pPr>
        <w:numPr>
          <w:ilvl w:val="1"/>
          <w:numId w:val="1"/>
        </w:numPr>
        <w:rPr>
          <w:lang w:val="en-GB"/>
        </w:rPr>
      </w:pPr>
      <w:r w:rsidRPr="003636C0">
        <w:rPr>
          <w:lang w:val="en-GB"/>
        </w:rPr>
        <w:t>Diagnosed in 26.6% of participants with available post-infusion phosphate levels.</w:t>
      </w:r>
    </w:p>
    <w:p w14:paraId="2E4AE77A" w14:textId="77777777" w:rsidR="003636C0" w:rsidRPr="003636C0" w:rsidRDefault="003636C0" w:rsidP="003636C0">
      <w:pPr>
        <w:numPr>
          <w:ilvl w:val="1"/>
          <w:numId w:val="1"/>
        </w:numPr>
        <w:rPr>
          <w:lang w:val="en-GB"/>
        </w:rPr>
      </w:pPr>
      <w:r w:rsidRPr="003636C0">
        <w:rPr>
          <w:lang w:val="en-GB"/>
        </w:rPr>
        <w:t>Severity varied, with most cases being mild to moderate, and severe hypophosphatemia occurring in 0.8% of cases where phosphate levels were available.</w:t>
      </w:r>
    </w:p>
    <w:p w14:paraId="0A9F09CB" w14:textId="77777777" w:rsidR="003636C0" w:rsidRPr="003636C0" w:rsidRDefault="003636C0" w:rsidP="003636C0">
      <w:pPr>
        <w:numPr>
          <w:ilvl w:val="1"/>
          <w:numId w:val="1"/>
        </w:numPr>
        <w:rPr>
          <w:lang w:val="en-GB"/>
        </w:rPr>
      </w:pPr>
      <w:r w:rsidRPr="003636C0">
        <w:rPr>
          <w:lang w:val="en-GB"/>
        </w:rPr>
        <w:t>Phosphate replacement was required in 17.2% of cases.</w:t>
      </w:r>
    </w:p>
    <w:p w14:paraId="12475564" w14:textId="77777777" w:rsidR="003636C0" w:rsidRPr="003636C0" w:rsidRDefault="003636C0" w:rsidP="003636C0">
      <w:pPr>
        <w:rPr>
          <w:lang w:val="en-GB"/>
        </w:rPr>
      </w:pPr>
      <w:r w:rsidRPr="003636C0">
        <w:rPr>
          <w:lang w:val="en-GB"/>
        </w:rPr>
        <w:lastRenderedPageBreak/>
        <w:t>This exhaustive list covers the adverse events and their frequencies as reported in the document. Note that the document indicated the study's comprehensive data on adverse events, with a focus on acute, delayed reactions, and specific conditions such as hypophosphatemia. If the document contained additional specific adverse events that were not mentioned in the provided excerpts, those details were not included in this summary.</w:t>
      </w:r>
    </w:p>
    <w:p w14:paraId="47AA2E3D" w14:textId="77777777" w:rsidR="003636C0" w:rsidRDefault="003636C0" w:rsidP="003636C0">
      <w:pPr>
        <w:rPr>
          <w:lang w:val="en-GB"/>
        </w:rPr>
      </w:pPr>
    </w:p>
    <w:p w14:paraId="26DF620C" w14:textId="4A91F2CB" w:rsidR="003636C0" w:rsidRDefault="003636C0" w:rsidP="003636C0">
      <w:pPr>
        <w:pStyle w:val="Heading1"/>
        <w:rPr>
          <w:lang w:val="en-GB"/>
        </w:rPr>
      </w:pPr>
      <w:r>
        <w:rPr>
          <w:lang w:val="en-GB"/>
        </w:rPr>
        <w:t>Response 2</w:t>
      </w:r>
    </w:p>
    <w:p w14:paraId="018032AD" w14:textId="77777777" w:rsidR="003636C0" w:rsidRDefault="003636C0" w:rsidP="003636C0">
      <w:pPr>
        <w:rPr>
          <w:lang w:val="en-GB"/>
        </w:rPr>
      </w:pPr>
    </w:p>
    <w:p w14:paraId="55E29345" w14:textId="14234C4C" w:rsidR="003636C0" w:rsidRDefault="003636C0" w:rsidP="003636C0">
      <w:r w:rsidRPr="003636C0">
        <w:t xml:space="preserve">After a thorough review of the provided document, it is confirmed that the initial summary of adverse events and their frequencies from the Phase 4 clinical trial on ultrarapid iron polymaltose infusions for managing iron deficiency is exhaustive and accurately reflects the data presented in the document. The list includes acute adverse event rates, specific types of acute and delayed adverse reactions, as well as information on hypophosphatemia post-infusion. Therefore, the initial response remains valid, and there are no additional adverse events or frequencies to </w:t>
      </w:r>
      <w:proofErr w:type="gramStart"/>
      <w:r w:rsidRPr="003636C0">
        <w:t>report</w:t>
      </w:r>
      <w:proofErr w:type="gramEnd"/>
      <w:r w:rsidRPr="003636C0">
        <w:t xml:space="preserve"> from the document</w:t>
      </w:r>
      <w:r w:rsidRPr="003636C0">
        <w:rPr>
          <w:rFonts w:ascii="Arial" w:hAnsi="Arial" w:cs="Arial"/>
        </w:rPr>
        <w:t>​​</w:t>
      </w:r>
      <w:r w:rsidRPr="003636C0">
        <w:t>.</w:t>
      </w:r>
    </w:p>
    <w:p w14:paraId="0400EEC8" w14:textId="77777777" w:rsidR="003636C0" w:rsidRDefault="003636C0" w:rsidP="003636C0"/>
    <w:p w14:paraId="21E81433" w14:textId="5F5B99E7" w:rsidR="003636C0" w:rsidRDefault="003636C0" w:rsidP="003636C0">
      <w:pPr>
        <w:pStyle w:val="Heading1"/>
      </w:pPr>
      <w:r>
        <w:t>Response 3</w:t>
      </w:r>
    </w:p>
    <w:p w14:paraId="34EB842F" w14:textId="77777777" w:rsidR="003636C0" w:rsidRDefault="003636C0" w:rsidP="003636C0"/>
    <w:p w14:paraId="5089FBF3" w14:textId="77777777" w:rsidR="003636C0" w:rsidRPr="003636C0" w:rsidRDefault="003636C0" w:rsidP="003636C0">
      <w:pPr>
        <w:numPr>
          <w:ilvl w:val="0"/>
          <w:numId w:val="2"/>
        </w:numPr>
        <w:rPr>
          <w:lang w:val="en-GB"/>
        </w:rPr>
      </w:pPr>
      <w:r w:rsidRPr="003636C0">
        <w:rPr>
          <w:b/>
          <w:bCs/>
          <w:lang w:val="en-GB"/>
        </w:rPr>
        <w:t>Study Design:</w:t>
      </w:r>
      <w:r w:rsidRPr="003636C0">
        <w:rPr>
          <w:lang w:val="en-GB"/>
        </w:rPr>
        <w:t xml:space="preserve"> Open-label, single-centre, phase 4 safety study conducted at a tertiary hospital .</w:t>
      </w:r>
    </w:p>
    <w:p w14:paraId="589380AD" w14:textId="77777777" w:rsidR="003636C0" w:rsidRPr="003636C0" w:rsidRDefault="003636C0" w:rsidP="003636C0">
      <w:pPr>
        <w:numPr>
          <w:ilvl w:val="0"/>
          <w:numId w:val="2"/>
        </w:numPr>
        <w:rPr>
          <w:lang w:val="en-GB"/>
        </w:rPr>
      </w:pPr>
      <w:r w:rsidRPr="003636C0">
        <w:rPr>
          <w:b/>
          <w:bCs/>
          <w:lang w:val="en-GB"/>
        </w:rPr>
        <w:t>Number of Patients:</w:t>
      </w:r>
      <w:r w:rsidRPr="003636C0">
        <w:rPr>
          <w:lang w:val="en-GB"/>
        </w:rPr>
        <w:t xml:space="preserve"> 300 participants were enrolled and received ultrarapid infusions of iron polymaltose .</w:t>
      </w:r>
    </w:p>
    <w:p w14:paraId="2DBC602A" w14:textId="77777777" w:rsidR="003636C0" w:rsidRPr="003636C0" w:rsidRDefault="003636C0" w:rsidP="003636C0">
      <w:pPr>
        <w:numPr>
          <w:ilvl w:val="0"/>
          <w:numId w:val="2"/>
        </w:numPr>
        <w:rPr>
          <w:lang w:val="en-GB"/>
        </w:rPr>
      </w:pPr>
      <w:r w:rsidRPr="003636C0">
        <w:rPr>
          <w:b/>
          <w:bCs/>
          <w:lang w:val="en-GB"/>
        </w:rPr>
        <w:t>Duration of Follow-Up:</w:t>
      </w:r>
      <w:r w:rsidRPr="003636C0">
        <w:rPr>
          <w:lang w:val="en-GB"/>
        </w:rPr>
        <w:t xml:space="preserve"> The duration of follow-up for delayed adverse reactions was </w:t>
      </w:r>
      <w:proofErr w:type="gramStart"/>
      <w:r w:rsidRPr="003636C0">
        <w:rPr>
          <w:lang w:val="en-GB"/>
        </w:rPr>
        <w:t>1 week</w:t>
      </w:r>
      <w:proofErr w:type="gramEnd"/>
      <w:r w:rsidRPr="003636C0">
        <w:rPr>
          <w:lang w:val="en-GB"/>
        </w:rPr>
        <w:t xml:space="preserve"> post-infusion .</w:t>
      </w:r>
    </w:p>
    <w:p w14:paraId="2EC1F3A4" w14:textId="77777777" w:rsidR="003636C0" w:rsidRPr="003636C0" w:rsidRDefault="003636C0" w:rsidP="003636C0">
      <w:pPr>
        <w:numPr>
          <w:ilvl w:val="0"/>
          <w:numId w:val="2"/>
        </w:numPr>
        <w:rPr>
          <w:lang w:val="en-GB"/>
        </w:rPr>
      </w:pPr>
      <w:r w:rsidRPr="003636C0">
        <w:rPr>
          <w:b/>
          <w:bCs/>
          <w:lang w:val="en-GB"/>
        </w:rPr>
        <w:t>Intervention Under Investigation:</w:t>
      </w:r>
      <w:r w:rsidRPr="003636C0">
        <w:rPr>
          <w:lang w:val="en-GB"/>
        </w:rPr>
        <w:t xml:space="preserve"> Ultrarapid infusions of iron polymaltose (up to 1,500 mg) over 15 minutes .</w:t>
      </w:r>
    </w:p>
    <w:p w14:paraId="61AC9FE3" w14:textId="77777777" w:rsidR="003636C0" w:rsidRPr="003636C0" w:rsidRDefault="003636C0" w:rsidP="003636C0">
      <w:pPr>
        <w:numPr>
          <w:ilvl w:val="0"/>
          <w:numId w:val="2"/>
        </w:numPr>
        <w:rPr>
          <w:lang w:val="en-GB"/>
        </w:rPr>
      </w:pPr>
      <w:r w:rsidRPr="003636C0">
        <w:rPr>
          <w:b/>
          <w:bCs/>
          <w:lang w:val="en-GB"/>
        </w:rPr>
        <w:t>Therapeutic Area Under Investigation:</w:t>
      </w:r>
      <w:r w:rsidRPr="003636C0">
        <w:rPr>
          <w:lang w:val="en-GB"/>
        </w:rPr>
        <w:t xml:space="preserve"> Management of iron deficiency, especially among patients with kidney and heart failure and inflammatory bowel disease .</w:t>
      </w:r>
    </w:p>
    <w:p w14:paraId="3FAB366F" w14:textId="77777777" w:rsidR="003636C0" w:rsidRDefault="003636C0" w:rsidP="003636C0">
      <w:pPr>
        <w:rPr>
          <w:lang w:val="en-GB"/>
        </w:rPr>
      </w:pPr>
    </w:p>
    <w:p w14:paraId="05AA35D8" w14:textId="255E52A2" w:rsidR="003636C0" w:rsidRDefault="003636C0" w:rsidP="003636C0">
      <w:pPr>
        <w:pStyle w:val="Heading1"/>
        <w:rPr>
          <w:lang w:val="en-GB"/>
        </w:rPr>
      </w:pPr>
      <w:r>
        <w:rPr>
          <w:lang w:val="en-GB"/>
        </w:rPr>
        <w:lastRenderedPageBreak/>
        <w:t>Response 4</w:t>
      </w:r>
    </w:p>
    <w:p w14:paraId="00CFA9D9" w14:textId="77777777" w:rsidR="003636C0" w:rsidRPr="003636C0" w:rsidRDefault="003636C0" w:rsidP="003636C0">
      <w:pPr>
        <w:rPr>
          <w:lang w:val="en-GB"/>
        </w:rPr>
      </w:pPr>
    </w:p>
    <w:p w14:paraId="6D03F3B2" w14:textId="265428B4" w:rsidR="003636C0" w:rsidRPr="003636C0" w:rsidRDefault="003636C0" w:rsidP="003636C0">
      <w:pPr>
        <w:rPr>
          <w:lang w:val="en-GB"/>
        </w:rPr>
      </w:pPr>
      <w:r w:rsidRPr="003636C0">
        <w:rPr>
          <w:lang w:val="en-GB"/>
        </w:rPr>
        <w:t xml:space="preserve">You are an expert pharmacovigilance officer. Your task is to </w:t>
      </w:r>
      <w:proofErr w:type="spellStart"/>
      <w:r w:rsidRPr="003636C0">
        <w:rPr>
          <w:lang w:val="en-GB"/>
        </w:rPr>
        <w:t>analyze</w:t>
      </w:r>
      <w:proofErr w:type="spellEnd"/>
      <w:r w:rsidRPr="003636C0">
        <w:rPr>
          <w:lang w:val="en-GB"/>
        </w:rPr>
        <w:t xml:space="preserve"> your previous response and use your training data to determine if the reported adverse effects are already established or if they constitute new warning signs. The required output is: [place intervention under investigation here] [place therapeutic area under investigation here] [place your determination on whether any new safety signals were identified here]</w:t>
      </w:r>
    </w:p>
    <w:p w14:paraId="4BA8EC60" w14:textId="77777777" w:rsidR="003636C0" w:rsidRPr="003636C0" w:rsidRDefault="003636C0" w:rsidP="003636C0">
      <w:pPr>
        <w:rPr>
          <w:lang w:val="en-GB"/>
        </w:rPr>
      </w:pPr>
      <w:r w:rsidRPr="003636C0">
        <w:rPr>
          <w:lang w:val="en-GB"/>
        </w:rPr>
        <w:t>copy</w:t>
      </w:r>
    </w:p>
    <w:p w14:paraId="2A80EA54" w14:textId="77777777" w:rsidR="003636C0" w:rsidRPr="003636C0" w:rsidRDefault="003636C0" w:rsidP="003636C0">
      <w:pPr>
        <w:rPr>
          <w:lang w:val="en-GB"/>
        </w:rPr>
      </w:pPr>
      <w:r w:rsidRPr="003636C0">
        <w:rPr>
          <w:lang w:val="en-GB"/>
        </w:rPr>
        <w:t>copy</w:t>
      </w:r>
    </w:p>
    <w:p w14:paraId="2EAA6EFC" w14:textId="77777777" w:rsidR="003636C0" w:rsidRPr="003636C0" w:rsidRDefault="003636C0" w:rsidP="003636C0">
      <w:pPr>
        <w:rPr>
          <w:lang w:val="en-GB"/>
        </w:rPr>
      </w:pPr>
      <w:r w:rsidRPr="003636C0">
        <w:rPr>
          <w:lang w:val="en-GB"/>
        </w:rPr>
        <w:t>ChatGPT</w:t>
      </w:r>
    </w:p>
    <w:p w14:paraId="5B70848C" w14:textId="77777777" w:rsidR="003636C0" w:rsidRPr="003636C0" w:rsidRDefault="003636C0" w:rsidP="003636C0">
      <w:pPr>
        <w:rPr>
          <w:b/>
          <w:bCs/>
          <w:lang w:val="en-GB"/>
        </w:rPr>
      </w:pPr>
      <w:r w:rsidRPr="003636C0">
        <w:rPr>
          <w:b/>
          <w:bCs/>
          <w:lang w:val="en-GB"/>
        </w:rPr>
        <w:t>ChatGPT</w:t>
      </w:r>
    </w:p>
    <w:p w14:paraId="0699E83F" w14:textId="77777777" w:rsidR="003636C0" w:rsidRPr="003636C0" w:rsidRDefault="003636C0" w:rsidP="003636C0">
      <w:pPr>
        <w:numPr>
          <w:ilvl w:val="0"/>
          <w:numId w:val="3"/>
        </w:numPr>
        <w:rPr>
          <w:lang w:val="en-GB"/>
        </w:rPr>
      </w:pPr>
      <w:r w:rsidRPr="003636C0">
        <w:rPr>
          <w:b/>
          <w:bCs/>
          <w:lang w:val="en-GB"/>
        </w:rPr>
        <w:t>Intervention Under Investigation:</w:t>
      </w:r>
      <w:r w:rsidRPr="003636C0">
        <w:rPr>
          <w:lang w:val="en-GB"/>
        </w:rPr>
        <w:t xml:space="preserve"> Ultrarapid infusions of iron polymaltose (up to 1,500 mg) over 15 minutes.</w:t>
      </w:r>
    </w:p>
    <w:p w14:paraId="596F7640" w14:textId="77777777" w:rsidR="003636C0" w:rsidRPr="003636C0" w:rsidRDefault="003636C0" w:rsidP="003636C0">
      <w:pPr>
        <w:numPr>
          <w:ilvl w:val="0"/>
          <w:numId w:val="3"/>
        </w:numPr>
        <w:rPr>
          <w:lang w:val="en-GB"/>
        </w:rPr>
      </w:pPr>
      <w:r w:rsidRPr="003636C0">
        <w:rPr>
          <w:b/>
          <w:bCs/>
          <w:lang w:val="en-GB"/>
        </w:rPr>
        <w:t>Therapeutic Area Under Investigation:</w:t>
      </w:r>
      <w:r w:rsidRPr="003636C0">
        <w:rPr>
          <w:lang w:val="en-GB"/>
        </w:rPr>
        <w:t xml:space="preserve"> Management of iron deficiency, especially among patients with kidney and heart failure and inflammatory bowel disease.</w:t>
      </w:r>
    </w:p>
    <w:p w14:paraId="24186C63" w14:textId="77777777" w:rsidR="003636C0" w:rsidRPr="003636C0" w:rsidRDefault="003636C0" w:rsidP="003636C0">
      <w:pPr>
        <w:numPr>
          <w:ilvl w:val="0"/>
          <w:numId w:val="3"/>
        </w:numPr>
        <w:rPr>
          <w:lang w:val="en-GB"/>
        </w:rPr>
      </w:pPr>
      <w:r w:rsidRPr="003636C0">
        <w:rPr>
          <w:b/>
          <w:bCs/>
          <w:lang w:val="en-GB"/>
        </w:rPr>
        <w:t>Determination on Whether Any New Safety Signals Were Identified:</w:t>
      </w:r>
      <w:r w:rsidRPr="003636C0">
        <w:rPr>
          <w:lang w:val="en-GB"/>
        </w:rPr>
        <w:t xml:space="preserve"> Based on the adverse event rates and types reported in the document, including acute adverse events during infusions (18.7%), delayed adverse events (12.5%), and specific reactions such as hypophosphatemia (26.6% of participants with available post-infusion phosphate levels), it appears that the types of adverse events align with known profiles of iron infusion therapies. The acute and delayed adverse events, including headaches, cannula site reactions, rashes, itch, chest pain, and hypophosphatemia, are within the spectrum of expected reactions based on current knowledge of intravenous iron therapies. The reported severe adverse event rate of 1.0% is also within expected ranges for such interventions. Therefore, </w:t>
      </w:r>
      <w:r w:rsidRPr="003636C0">
        <w:rPr>
          <w:b/>
          <w:bCs/>
          <w:lang w:val="en-GB"/>
        </w:rPr>
        <w:t>no new safety signals were identified</w:t>
      </w:r>
      <w:r w:rsidRPr="003636C0">
        <w:rPr>
          <w:lang w:val="en-GB"/>
        </w:rPr>
        <w:t xml:space="preserve"> that would suggest unexpected risks associated with the ultrarapid administration of iron polymaltose beyond those already established for iron infusion therapies. The documentation and reported frequencies of these adverse events contribute to the ongoing safety profile of this therapeutic approach in managing iron deficiency, especially in specified patient groups.</w:t>
      </w:r>
    </w:p>
    <w:p w14:paraId="4CC61005" w14:textId="77777777" w:rsidR="003636C0" w:rsidRDefault="003636C0" w:rsidP="003636C0">
      <w:pPr>
        <w:rPr>
          <w:lang w:val="en-GB"/>
        </w:rPr>
      </w:pPr>
    </w:p>
    <w:p w14:paraId="2AE15B39" w14:textId="22757040" w:rsidR="003636C0" w:rsidRPr="003636C0" w:rsidRDefault="003636C0" w:rsidP="003636C0">
      <w:pPr>
        <w:pStyle w:val="Heading1"/>
        <w:rPr>
          <w:lang w:val="en-GB"/>
        </w:rPr>
      </w:pPr>
      <w:r>
        <w:rPr>
          <w:lang w:val="en-GB"/>
        </w:rPr>
        <w:lastRenderedPageBreak/>
        <w:t>Response 5</w:t>
      </w:r>
    </w:p>
    <w:p w14:paraId="06C89A28" w14:textId="77777777" w:rsidR="003636C0" w:rsidRDefault="003636C0" w:rsidP="003636C0">
      <w:pPr>
        <w:rPr>
          <w:lang w:val="en-GB"/>
        </w:rPr>
      </w:pPr>
    </w:p>
    <w:p w14:paraId="0F770A08" w14:textId="77777777" w:rsidR="003636C0" w:rsidRPr="003636C0" w:rsidRDefault="003636C0" w:rsidP="003636C0">
      <w:pPr>
        <w:rPr>
          <w:lang w:val="en-GB"/>
        </w:rPr>
      </w:pPr>
      <w:r w:rsidRPr="003636C0">
        <w:rPr>
          <w:lang w:val="en-GB"/>
        </w:rPr>
        <w:t>A Phase 4 open-label, single-centre safety study that investigated ultrarapid infusions of iron polymaltose (up to 1,500 mg) over 15 minutes in 300 patients with iron deficiency reported acute adverse events during infusions in 18.7% of cases, delayed adverse events in 12.5%, and hypophosphatemia in 26.6% of those with available post-infusion phosphate levels. The most common specific acute adverse reactions included headaches, cannula site reactions, rashes, and itch, with severe adverse events reported at a rate of 1.0%. These adverse reactions were determined to not constitute new safety signals, aligning with the known profiles of adverse events for intravenous iron therapies.</w:t>
      </w:r>
    </w:p>
    <w:p w14:paraId="3BC381CA" w14:textId="77777777" w:rsidR="008F2886" w:rsidRDefault="008F2886" w:rsidP="003636C0">
      <w:pPr>
        <w:rPr>
          <w:lang w:val="en-GB"/>
        </w:rPr>
      </w:pPr>
    </w:p>
    <w:p w14:paraId="5ED54DE2" w14:textId="77777777" w:rsidR="008F2886" w:rsidRDefault="008F2886" w:rsidP="003636C0">
      <w:pPr>
        <w:rPr>
          <w:lang w:val="en-GB"/>
        </w:rPr>
      </w:pPr>
    </w:p>
    <w:p w14:paraId="6B76BBD2" w14:textId="77777777" w:rsidR="008F2886" w:rsidRPr="008F2886" w:rsidRDefault="008F2886" w:rsidP="008F2886">
      <w:pPr>
        <w:pStyle w:val="EndNoteBibliography"/>
      </w:pPr>
      <w:r>
        <w:rPr>
          <w:lang w:val="en-GB"/>
        </w:rPr>
        <w:fldChar w:fldCharType="begin"/>
      </w:r>
      <w:r>
        <w:rPr>
          <w:lang w:val="en-GB"/>
        </w:rPr>
        <w:instrText xml:space="preserve"> ADDIN EN.REFLIST </w:instrText>
      </w:r>
      <w:r>
        <w:rPr>
          <w:lang w:val="en-GB"/>
        </w:rPr>
        <w:fldChar w:fldCharType="separate"/>
      </w:r>
      <w:r w:rsidRPr="008F2886">
        <w:t>1.</w:t>
      </w:r>
      <w:r w:rsidRPr="008F2886">
        <w:tab/>
        <w:t>Banakh I, Turek M, Niewodowski D, Sriamareswaran RK, Yeaman F, Vo L, et al. Ultrarapid Iron Polymaltose Infusions Are Safe for Management of Iron Deficiency. GE Port J Gastroenterol. 2024;31(1):24-32.</w:t>
      </w:r>
    </w:p>
    <w:p w14:paraId="0D28935D" w14:textId="019FD338" w:rsidR="003636C0" w:rsidRPr="003636C0" w:rsidRDefault="008F2886" w:rsidP="008F2886">
      <w:pPr>
        <w:rPr>
          <w:lang w:val="en-GB"/>
        </w:rPr>
      </w:pPr>
      <w:r>
        <w:rPr>
          <w:lang w:val="en-GB"/>
        </w:rPr>
        <w:fldChar w:fldCharType="end"/>
      </w:r>
    </w:p>
    <w:sectPr w:rsidR="003636C0" w:rsidRPr="003636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1EF0"/>
    <w:multiLevelType w:val="multilevel"/>
    <w:tmpl w:val="4D36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B4BD1"/>
    <w:multiLevelType w:val="multilevel"/>
    <w:tmpl w:val="96C0CD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A7C44"/>
    <w:multiLevelType w:val="multilevel"/>
    <w:tmpl w:val="220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840615">
    <w:abstractNumId w:val="1"/>
  </w:num>
  <w:num w:numId="2" w16cid:durableId="1334533255">
    <w:abstractNumId w:val="2"/>
  </w:num>
  <w:num w:numId="3" w16cid:durableId="96026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vp9xe24et9e6eeswvx2atl25rtxfp2vvs0&quot;&gt;My EndNote Library&lt;record-ids&gt;&lt;item&gt;1209&lt;/item&gt;&lt;/record-ids&gt;&lt;/item&gt;&lt;/Libraries&gt;"/>
  </w:docVars>
  <w:rsids>
    <w:rsidRoot w:val="003636C0"/>
    <w:rsid w:val="003636C0"/>
    <w:rsid w:val="008F2886"/>
    <w:rsid w:val="00B73FA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21D8"/>
  <w15:chartTrackingRefBased/>
  <w15:docId w15:val="{36CB79FA-D57C-4343-AB57-8E6F6871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B73FAA"/>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autoRedefine/>
    <w:uiPriority w:val="9"/>
    <w:unhideWhenUsed/>
    <w:qFormat/>
    <w:rsid w:val="00B73FAA"/>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autoRedefine/>
    <w:uiPriority w:val="9"/>
    <w:semiHidden/>
    <w:unhideWhenUsed/>
    <w:qFormat/>
    <w:rsid w:val="00B73FAA"/>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autoRedefine/>
    <w:uiPriority w:val="9"/>
    <w:unhideWhenUsed/>
    <w:qFormat/>
    <w:rsid w:val="00B73FAA"/>
    <w:pPr>
      <w:keepNext/>
      <w:keepLines/>
      <w:spacing w:before="80" w:after="4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363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FAA"/>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semiHidden/>
    <w:rsid w:val="00B73FAA"/>
    <w:rPr>
      <w:rFonts w:eastAsiaTheme="majorEastAsia" w:cstheme="majorBidi"/>
      <w:b/>
      <w:sz w:val="28"/>
      <w:szCs w:val="28"/>
    </w:rPr>
  </w:style>
  <w:style w:type="character" w:customStyle="1" w:styleId="Heading1Char">
    <w:name w:val="Heading 1 Char"/>
    <w:basedOn w:val="DefaultParagraphFont"/>
    <w:link w:val="Heading1"/>
    <w:uiPriority w:val="9"/>
    <w:rsid w:val="00B73FAA"/>
    <w:rPr>
      <w:rFonts w:asciiTheme="majorHAnsi" w:eastAsiaTheme="majorEastAsia" w:hAnsiTheme="majorHAnsi" w:cstheme="majorBidi"/>
      <w:b/>
      <w:sz w:val="40"/>
      <w:szCs w:val="40"/>
    </w:rPr>
  </w:style>
  <w:style w:type="character" w:customStyle="1" w:styleId="Heading4Char">
    <w:name w:val="Heading 4 Char"/>
    <w:basedOn w:val="DefaultParagraphFont"/>
    <w:link w:val="Heading4"/>
    <w:uiPriority w:val="9"/>
    <w:rsid w:val="00B73FAA"/>
    <w:rPr>
      <w:rFonts w:eastAsiaTheme="majorEastAsia" w:cstheme="majorBidi"/>
      <w:b/>
      <w:i/>
      <w:iCs/>
    </w:rPr>
  </w:style>
  <w:style w:type="character" w:customStyle="1" w:styleId="Heading5Char">
    <w:name w:val="Heading 5 Char"/>
    <w:basedOn w:val="DefaultParagraphFont"/>
    <w:link w:val="Heading5"/>
    <w:uiPriority w:val="9"/>
    <w:semiHidden/>
    <w:rsid w:val="003636C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636C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636C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636C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636C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63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6C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63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6C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636C0"/>
    <w:pPr>
      <w:spacing w:before="160"/>
      <w:jc w:val="center"/>
    </w:pPr>
    <w:rPr>
      <w:i/>
      <w:iCs/>
      <w:color w:val="404040" w:themeColor="text1" w:themeTint="BF"/>
    </w:rPr>
  </w:style>
  <w:style w:type="character" w:customStyle="1" w:styleId="QuoteChar">
    <w:name w:val="Quote Char"/>
    <w:basedOn w:val="DefaultParagraphFont"/>
    <w:link w:val="Quote"/>
    <w:uiPriority w:val="29"/>
    <w:rsid w:val="003636C0"/>
    <w:rPr>
      <w:i/>
      <w:iCs/>
      <w:color w:val="404040" w:themeColor="text1" w:themeTint="BF"/>
      <w:lang w:val="en-US"/>
    </w:rPr>
  </w:style>
  <w:style w:type="paragraph" w:styleId="ListParagraph">
    <w:name w:val="List Paragraph"/>
    <w:basedOn w:val="Normal"/>
    <w:uiPriority w:val="34"/>
    <w:qFormat/>
    <w:rsid w:val="003636C0"/>
    <w:pPr>
      <w:ind w:left="720"/>
      <w:contextualSpacing/>
    </w:pPr>
  </w:style>
  <w:style w:type="character" w:styleId="IntenseEmphasis">
    <w:name w:val="Intense Emphasis"/>
    <w:basedOn w:val="DefaultParagraphFont"/>
    <w:uiPriority w:val="21"/>
    <w:qFormat/>
    <w:rsid w:val="003636C0"/>
    <w:rPr>
      <w:i/>
      <w:iCs/>
      <w:color w:val="0F4761" w:themeColor="accent1" w:themeShade="BF"/>
    </w:rPr>
  </w:style>
  <w:style w:type="paragraph" w:styleId="IntenseQuote">
    <w:name w:val="Intense Quote"/>
    <w:basedOn w:val="Normal"/>
    <w:next w:val="Normal"/>
    <w:link w:val="IntenseQuoteChar"/>
    <w:uiPriority w:val="30"/>
    <w:qFormat/>
    <w:rsid w:val="00363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C0"/>
    <w:rPr>
      <w:i/>
      <w:iCs/>
      <w:color w:val="0F4761" w:themeColor="accent1" w:themeShade="BF"/>
      <w:lang w:val="en-US"/>
    </w:rPr>
  </w:style>
  <w:style w:type="character" w:styleId="IntenseReference">
    <w:name w:val="Intense Reference"/>
    <w:basedOn w:val="DefaultParagraphFont"/>
    <w:uiPriority w:val="32"/>
    <w:qFormat/>
    <w:rsid w:val="003636C0"/>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8F2886"/>
    <w:pPr>
      <w:spacing w:after="0"/>
      <w:jc w:val="center"/>
    </w:pPr>
    <w:rPr>
      <w:rFonts w:ascii="Aptos" w:hAnsi="Aptos"/>
      <w:noProof/>
    </w:rPr>
  </w:style>
  <w:style w:type="character" w:customStyle="1" w:styleId="EndNoteBibliographyTitleChar">
    <w:name w:val="EndNote Bibliography Title Char"/>
    <w:basedOn w:val="Heading1Char"/>
    <w:link w:val="EndNoteBibliographyTitle"/>
    <w:rsid w:val="008F2886"/>
    <w:rPr>
      <w:rFonts w:ascii="Aptos" w:eastAsiaTheme="majorEastAsia" w:hAnsi="Aptos" w:cstheme="majorBidi"/>
      <w:b w:val="0"/>
      <w:noProof/>
      <w:sz w:val="40"/>
      <w:szCs w:val="40"/>
      <w:lang w:val="en-US"/>
    </w:rPr>
  </w:style>
  <w:style w:type="paragraph" w:customStyle="1" w:styleId="EndNoteBibliography">
    <w:name w:val="EndNote Bibliography"/>
    <w:basedOn w:val="Normal"/>
    <w:link w:val="EndNoteBibliographyChar"/>
    <w:rsid w:val="008F2886"/>
    <w:pPr>
      <w:spacing w:line="240" w:lineRule="auto"/>
    </w:pPr>
    <w:rPr>
      <w:rFonts w:ascii="Aptos" w:hAnsi="Aptos"/>
      <w:noProof/>
    </w:rPr>
  </w:style>
  <w:style w:type="character" w:customStyle="1" w:styleId="EndNoteBibliographyChar">
    <w:name w:val="EndNote Bibliography Char"/>
    <w:basedOn w:val="Heading1Char"/>
    <w:link w:val="EndNoteBibliography"/>
    <w:rsid w:val="008F2886"/>
    <w:rPr>
      <w:rFonts w:ascii="Aptos" w:eastAsiaTheme="majorEastAsia" w:hAnsi="Aptos" w:cstheme="majorBidi"/>
      <w:b w:val="0"/>
      <w:noProof/>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3870">
      <w:bodyDiv w:val="1"/>
      <w:marLeft w:val="0"/>
      <w:marRight w:val="0"/>
      <w:marTop w:val="0"/>
      <w:marBottom w:val="0"/>
      <w:divBdr>
        <w:top w:val="none" w:sz="0" w:space="0" w:color="auto"/>
        <w:left w:val="none" w:sz="0" w:space="0" w:color="auto"/>
        <w:bottom w:val="none" w:sz="0" w:space="0" w:color="auto"/>
        <w:right w:val="none" w:sz="0" w:space="0" w:color="auto"/>
      </w:divBdr>
      <w:divsChild>
        <w:div w:id="1781098113">
          <w:marLeft w:val="0"/>
          <w:marRight w:val="0"/>
          <w:marTop w:val="0"/>
          <w:marBottom w:val="0"/>
          <w:divBdr>
            <w:top w:val="single" w:sz="2" w:space="0" w:color="E3E3E3"/>
            <w:left w:val="single" w:sz="2" w:space="0" w:color="E3E3E3"/>
            <w:bottom w:val="single" w:sz="2" w:space="0" w:color="E3E3E3"/>
            <w:right w:val="single" w:sz="2" w:space="0" w:color="E3E3E3"/>
          </w:divBdr>
          <w:divsChild>
            <w:div w:id="2120492641">
              <w:marLeft w:val="0"/>
              <w:marRight w:val="0"/>
              <w:marTop w:val="0"/>
              <w:marBottom w:val="0"/>
              <w:divBdr>
                <w:top w:val="single" w:sz="2" w:space="0" w:color="E3E3E3"/>
                <w:left w:val="single" w:sz="2" w:space="0" w:color="E3E3E3"/>
                <w:bottom w:val="single" w:sz="2" w:space="0" w:color="E3E3E3"/>
                <w:right w:val="single" w:sz="2" w:space="0" w:color="E3E3E3"/>
              </w:divBdr>
              <w:divsChild>
                <w:div w:id="1009408523">
                  <w:marLeft w:val="0"/>
                  <w:marRight w:val="0"/>
                  <w:marTop w:val="0"/>
                  <w:marBottom w:val="0"/>
                  <w:divBdr>
                    <w:top w:val="single" w:sz="2" w:space="0" w:color="E3E3E3"/>
                    <w:left w:val="single" w:sz="2" w:space="0" w:color="E3E3E3"/>
                    <w:bottom w:val="single" w:sz="2" w:space="0" w:color="E3E3E3"/>
                    <w:right w:val="single" w:sz="2" w:space="0" w:color="E3E3E3"/>
                  </w:divBdr>
                  <w:divsChild>
                    <w:div w:id="1841240371">
                      <w:marLeft w:val="0"/>
                      <w:marRight w:val="0"/>
                      <w:marTop w:val="0"/>
                      <w:marBottom w:val="0"/>
                      <w:divBdr>
                        <w:top w:val="single" w:sz="2" w:space="0" w:color="E3E3E3"/>
                        <w:left w:val="single" w:sz="2" w:space="0" w:color="E3E3E3"/>
                        <w:bottom w:val="single" w:sz="2" w:space="0" w:color="E3E3E3"/>
                        <w:right w:val="single" w:sz="2" w:space="0" w:color="E3E3E3"/>
                      </w:divBdr>
                      <w:divsChild>
                        <w:div w:id="755904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21643209">
      <w:bodyDiv w:val="1"/>
      <w:marLeft w:val="0"/>
      <w:marRight w:val="0"/>
      <w:marTop w:val="0"/>
      <w:marBottom w:val="0"/>
      <w:divBdr>
        <w:top w:val="none" w:sz="0" w:space="0" w:color="auto"/>
        <w:left w:val="none" w:sz="0" w:space="0" w:color="auto"/>
        <w:bottom w:val="none" w:sz="0" w:space="0" w:color="auto"/>
        <w:right w:val="none" w:sz="0" w:space="0" w:color="auto"/>
      </w:divBdr>
      <w:divsChild>
        <w:div w:id="1316909812">
          <w:marLeft w:val="0"/>
          <w:marRight w:val="0"/>
          <w:marTop w:val="0"/>
          <w:marBottom w:val="0"/>
          <w:divBdr>
            <w:top w:val="single" w:sz="2" w:space="0" w:color="E3E3E3"/>
            <w:left w:val="single" w:sz="2" w:space="0" w:color="E3E3E3"/>
            <w:bottom w:val="single" w:sz="2" w:space="0" w:color="E3E3E3"/>
            <w:right w:val="single" w:sz="2" w:space="0" w:color="E3E3E3"/>
          </w:divBdr>
          <w:divsChild>
            <w:div w:id="184560578">
              <w:marLeft w:val="0"/>
              <w:marRight w:val="0"/>
              <w:marTop w:val="0"/>
              <w:marBottom w:val="0"/>
              <w:divBdr>
                <w:top w:val="single" w:sz="2" w:space="0" w:color="E3E3E3"/>
                <w:left w:val="single" w:sz="2" w:space="0" w:color="E3E3E3"/>
                <w:bottom w:val="single" w:sz="2" w:space="0" w:color="E3E3E3"/>
                <w:right w:val="single" w:sz="2" w:space="0" w:color="E3E3E3"/>
              </w:divBdr>
              <w:divsChild>
                <w:div w:id="1146387889">
                  <w:marLeft w:val="0"/>
                  <w:marRight w:val="0"/>
                  <w:marTop w:val="0"/>
                  <w:marBottom w:val="0"/>
                  <w:divBdr>
                    <w:top w:val="single" w:sz="2" w:space="0" w:color="E3E3E3"/>
                    <w:left w:val="single" w:sz="2" w:space="0" w:color="E3E3E3"/>
                    <w:bottom w:val="single" w:sz="2" w:space="0" w:color="E3E3E3"/>
                    <w:right w:val="single" w:sz="2" w:space="0" w:color="E3E3E3"/>
                  </w:divBdr>
                  <w:divsChild>
                    <w:div w:id="1967852580">
                      <w:marLeft w:val="0"/>
                      <w:marRight w:val="0"/>
                      <w:marTop w:val="0"/>
                      <w:marBottom w:val="0"/>
                      <w:divBdr>
                        <w:top w:val="single" w:sz="2" w:space="0" w:color="E3E3E3"/>
                        <w:left w:val="single" w:sz="2" w:space="0" w:color="E3E3E3"/>
                        <w:bottom w:val="single" w:sz="2" w:space="0" w:color="E3E3E3"/>
                        <w:right w:val="single" w:sz="2" w:space="0" w:color="E3E3E3"/>
                      </w:divBdr>
                      <w:divsChild>
                        <w:div w:id="138547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72462748">
      <w:bodyDiv w:val="1"/>
      <w:marLeft w:val="0"/>
      <w:marRight w:val="0"/>
      <w:marTop w:val="0"/>
      <w:marBottom w:val="0"/>
      <w:divBdr>
        <w:top w:val="none" w:sz="0" w:space="0" w:color="auto"/>
        <w:left w:val="none" w:sz="0" w:space="0" w:color="auto"/>
        <w:bottom w:val="none" w:sz="0" w:space="0" w:color="auto"/>
        <w:right w:val="none" w:sz="0" w:space="0" w:color="auto"/>
      </w:divBdr>
      <w:divsChild>
        <w:div w:id="877934207">
          <w:marLeft w:val="0"/>
          <w:marRight w:val="0"/>
          <w:marTop w:val="0"/>
          <w:marBottom w:val="0"/>
          <w:divBdr>
            <w:top w:val="single" w:sz="2" w:space="0" w:color="E3E3E3"/>
            <w:left w:val="single" w:sz="2" w:space="0" w:color="E3E3E3"/>
            <w:bottom w:val="single" w:sz="2" w:space="0" w:color="E3E3E3"/>
            <w:right w:val="single" w:sz="2" w:space="0" w:color="E3E3E3"/>
          </w:divBdr>
          <w:divsChild>
            <w:div w:id="384187704">
              <w:marLeft w:val="0"/>
              <w:marRight w:val="0"/>
              <w:marTop w:val="100"/>
              <w:marBottom w:val="100"/>
              <w:divBdr>
                <w:top w:val="single" w:sz="2" w:space="0" w:color="E3E3E3"/>
                <w:left w:val="single" w:sz="2" w:space="0" w:color="E3E3E3"/>
                <w:bottom w:val="single" w:sz="2" w:space="0" w:color="E3E3E3"/>
                <w:right w:val="single" w:sz="2" w:space="0" w:color="E3E3E3"/>
              </w:divBdr>
              <w:divsChild>
                <w:div w:id="635918463">
                  <w:marLeft w:val="0"/>
                  <w:marRight w:val="0"/>
                  <w:marTop w:val="0"/>
                  <w:marBottom w:val="0"/>
                  <w:divBdr>
                    <w:top w:val="single" w:sz="2" w:space="0" w:color="E3E3E3"/>
                    <w:left w:val="single" w:sz="2" w:space="0" w:color="E3E3E3"/>
                    <w:bottom w:val="single" w:sz="2" w:space="0" w:color="E3E3E3"/>
                    <w:right w:val="single" w:sz="2" w:space="0" w:color="E3E3E3"/>
                  </w:divBdr>
                  <w:divsChild>
                    <w:div w:id="719331485">
                      <w:marLeft w:val="0"/>
                      <w:marRight w:val="0"/>
                      <w:marTop w:val="0"/>
                      <w:marBottom w:val="0"/>
                      <w:divBdr>
                        <w:top w:val="single" w:sz="2" w:space="0" w:color="E3E3E3"/>
                        <w:left w:val="single" w:sz="2" w:space="0" w:color="E3E3E3"/>
                        <w:bottom w:val="single" w:sz="2" w:space="0" w:color="E3E3E3"/>
                        <w:right w:val="single" w:sz="2" w:space="0" w:color="E3E3E3"/>
                      </w:divBdr>
                      <w:divsChild>
                        <w:div w:id="750584069">
                          <w:marLeft w:val="0"/>
                          <w:marRight w:val="0"/>
                          <w:marTop w:val="0"/>
                          <w:marBottom w:val="0"/>
                          <w:divBdr>
                            <w:top w:val="single" w:sz="2" w:space="0" w:color="E3E3E3"/>
                            <w:left w:val="single" w:sz="2" w:space="0" w:color="E3E3E3"/>
                            <w:bottom w:val="single" w:sz="2" w:space="0" w:color="E3E3E3"/>
                            <w:right w:val="single" w:sz="2" w:space="0" w:color="E3E3E3"/>
                          </w:divBdr>
                          <w:divsChild>
                            <w:div w:id="1348673226">
                              <w:marLeft w:val="0"/>
                              <w:marRight w:val="0"/>
                              <w:marTop w:val="0"/>
                              <w:marBottom w:val="0"/>
                              <w:divBdr>
                                <w:top w:val="single" w:sz="2" w:space="0" w:color="E3E3E3"/>
                                <w:left w:val="single" w:sz="2" w:space="0" w:color="E3E3E3"/>
                                <w:bottom w:val="single" w:sz="2" w:space="0" w:color="E3E3E3"/>
                                <w:right w:val="single" w:sz="2" w:space="0" w:color="E3E3E3"/>
                              </w:divBdr>
                              <w:divsChild>
                                <w:div w:id="975527524">
                                  <w:marLeft w:val="0"/>
                                  <w:marRight w:val="0"/>
                                  <w:marTop w:val="0"/>
                                  <w:marBottom w:val="0"/>
                                  <w:divBdr>
                                    <w:top w:val="single" w:sz="2" w:space="0" w:color="E3E3E3"/>
                                    <w:left w:val="single" w:sz="2" w:space="0" w:color="E3E3E3"/>
                                    <w:bottom w:val="single" w:sz="2" w:space="0" w:color="E3E3E3"/>
                                    <w:right w:val="single" w:sz="2" w:space="0" w:color="E3E3E3"/>
                                  </w:divBdr>
                                  <w:divsChild>
                                    <w:div w:id="2005081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2967081">
          <w:marLeft w:val="0"/>
          <w:marRight w:val="0"/>
          <w:marTop w:val="0"/>
          <w:marBottom w:val="0"/>
          <w:divBdr>
            <w:top w:val="single" w:sz="2" w:space="0" w:color="E3E3E3"/>
            <w:left w:val="single" w:sz="2" w:space="0" w:color="E3E3E3"/>
            <w:bottom w:val="single" w:sz="2" w:space="0" w:color="E3E3E3"/>
            <w:right w:val="single" w:sz="2" w:space="0" w:color="E3E3E3"/>
          </w:divBdr>
          <w:divsChild>
            <w:div w:id="479081898">
              <w:marLeft w:val="0"/>
              <w:marRight w:val="0"/>
              <w:marTop w:val="100"/>
              <w:marBottom w:val="100"/>
              <w:divBdr>
                <w:top w:val="single" w:sz="2" w:space="0" w:color="E3E3E3"/>
                <w:left w:val="single" w:sz="2" w:space="0" w:color="E3E3E3"/>
                <w:bottom w:val="single" w:sz="2" w:space="0" w:color="E3E3E3"/>
                <w:right w:val="single" w:sz="2" w:space="0" w:color="E3E3E3"/>
              </w:divBdr>
              <w:divsChild>
                <w:div w:id="626350043">
                  <w:marLeft w:val="0"/>
                  <w:marRight w:val="0"/>
                  <w:marTop w:val="0"/>
                  <w:marBottom w:val="0"/>
                  <w:divBdr>
                    <w:top w:val="single" w:sz="2" w:space="0" w:color="E3E3E3"/>
                    <w:left w:val="single" w:sz="2" w:space="0" w:color="E3E3E3"/>
                    <w:bottom w:val="single" w:sz="2" w:space="0" w:color="E3E3E3"/>
                    <w:right w:val="single" w:sz="2" w:space="0" w:color="E3E3E3"/>
                  </w:divBdr>
                  <w:divsChild>
                    <w:div w:id="1004866164">
                      <w:marLeft w:val="0"/>
                      <w:marRight w:val="0"/>
                      <w:marTop w:val="0"/>
                      <w:marBottom w:val="0"/>
                      <w:divBdr>
                        <w:top w:val="single" w:sz="2" w:space="0" w:color="E3E3E3"/>
                        <w:left w:val="single" w:sz="2" w:space="0" w:color="E3E3E3"/>
                        <w:bottom w:val="single" w:sz="2" w:space="0" w:color="E3E3E3"/>
                        <w:right w:val="single" w:sz="2" w:space="0" w:color="E3E3E3"/>
                      </w:divBdr>
                      <w:divsChild>
                        <w:div w:id="2008245443">
                          <w:marLeft w:val="0"/>
                          <w:marRight w:val="0"/>
                          <w:marTop w:val="0"/>
                          <w:marBottom w:val="0"/>
                          <w:divBdr>
                            <w:top w:val="single" w:sz="2" w:space="0" w:color="E3E3E3"/>
                            <w:left w:val="single" w:sz="2" w:space="0" w:color="E3E3E3"/>
                            <w:bottom w:val="single" w:sz="2" w:space="0" w:color="E3E3E3"/>
                            <w:right w:val="single" w:sz="2" w:space="0" w:color="E3E3E3"/>
                          </w:divBdr>
                          <w:divsChild>
                            <w:div w:id="882669676">
                              <w:marLeft w:val="0"/>
                              <w:marRight w:val="0"/>
                              <w:marTop w:val="0"/>
                              <w:marBottom w:val="0"/>
                              <w:divBdr>
                                <w:top w:val="single" w:sz="2" w:space="0" w:color="E3E3E3"/>
                                <w:left w:val="single" w:sz="2" w:space="0" w:color="E3E3E3"/>
                                <w:bottom w:val="single" w:sz="2" w:space="0" w:color="E3E3E3"/>
                                <w:right w:val="single" w:sz="2" w:space="0" w:color="E3E3E3"/>
                              </w:divBdr>
                              <w:divsChild>
                                <w:div w:id="933515628">
                                  <w:marLeft w:val="0"/>
                                  <w:marRight w:val="0"/>
                                  <w:marTop w:val="0"/>
                                  <w:marBottom w:val="0"/>
                                  <w:divBdr>
                                    <w:top w:val="single" w:sz="2" w:space="0" w:color="E3E3E3"/>
                                    <w:left w:val="single" w:sz="2" w:space="0" w:color="E3E3E3"/>
                                    <w:bottom w:val="single" w:sz="2" w:space="0" w:color="E3E3E3"/>
                                    <w:right w:val="single" w:sz="2" w:space="0" w:color="E3E3E3"/>
                                  </w:divBdr>
                                  <w:divsChild>
                                    <w:div w:id="910624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4004934">
                      <w:marLeft w:val="0"/>
                      <w:marRight w:val="0"/>
                      <w:marTop w:val="0"/>
                      <w:marBottom w:val="0"/>
                      <w:divBdr>
                        <w:top w:val="single" w:sz="2" w:space="0" w:color="E3E3E3"/>
                        <w:left w:val="single" w:sz="2" w:space="0" w:color="E3E3E3"/>
                        <w:bottom w:val="single" w:sz="2" w:space="0" w:color="E3E3E3"/>
                        <w:right w:val="single" w:sz="2" w:space="0" w:color="E3E3E3"/>
                      </w:divBdr>
                      <w:divsChild>
                        <w:div w:id="2134520841">
                          <w:marLeft w:val="0"/>
                          <w:marRight w:val="0"/>
                          <w:marTop w:val="0"/>
                          <w:marBottom w:val="0"/>
                          <w:divBdr>
                            <w:top w:val="single" w:sz="2" w:space="0" w:color="E3E3E3"/>
                            <w:left w:val="single" w:sz="2" w:space="0" w:color="E3E3E3"/>
                            <w:bottom w:val="single" w:sz="2" w:space="0" w:color="E3E3E3"/>
                            <w:right w:val="single" w:sz="2" w:space="0" w:color="E3E3E3"/>
                          </w:divBdr>
                        </w:div>
                        <w:div w:id="374161165">
                          <w:marLeft w:val="0"/>
                          <w:marRight w:val="0"/>
                          <w:marTop w:val="0"/>
                          <w:marBottom w:val="0"/>
                          <w:divBdr>
                            <w:top w:val="single" w:sz="2" w:space="0" w:color="E3E3E3"/>
                            <w:left w:val="single" w:sz="2" w:space="0" w:color="E3E3E3"/>
                            <w:bottom w:val="single" w:sz="2" w:space="0" w:color="E3E3E3"/>
                            <w:right w:val="single" w:sz="2" w:space="0" w:color="E3E3E3"/>
                          </w:divBdr>
                          <w:divsChild>
                            <w:div w:id="1508325173">
                              <w:marLeft w:val="0"/>
                              <w:marRight w:val="0"/>
                              <w:marTop w:val="0"/>
                              <w:marBottom w:val="0"/>
                              <w:divBdr>
                                <w:top w:val="single" w:sz="2" w:space="0" w:color="E3E3E3"/>
                                <w:left w:val="single" w:sz="2" w:space="0" w:color="E3E3E3"/>
                                <w:bottom w:val="single" w:sz="2" w:space="0" w:color="E3E3E3"/>
                                <w:right w:val="single" w:sz="2" w:space="0" w:color="E3E3E3"/>
                              </w:divBdr>
                              <w:divsChild>
                                <w:div w:id="1009142081">
                                  <w:marLeft w:val="0"/>
                                  <w:marRight w:val="0"/>
                                  <w:marTop w:val="0"/>
                                  <w:marBottom w:val="0"/>
                                  <w:divBdr>
                                    <w:top w:val="single" w:sz="2" w:space="0" w:color="E3E3E3"/>
                                    <w:left w:val="single" w:sz="2" w:space="0" w:color="E3E3E3"/>
                                    <w:bottom w:val="single" w:sz="2" w:space="0" w:color="E3E3E3"/>
                                    <w:right w:val="single" w:sz="2" w:space="0" w:color="E3E3E3"/>
                                  </w:divBdr>
                                  <w:divsChild>
                                    <w:div w:id="1212768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4433521">
          <w:marLeft w:val="0"/>
          <w:marRight w:val="0"/>
          <w:marTop w:val="0"/>
          <w:marBottom w:val="0"/>
          <w:divBdr>
            <w:top w:val="single" w:sz="2" w:space="0" w:color="E3E3E3"/>
            <w:left w:val="single" w:sz="2" w:space="0" w:color="E3E3E3"/>
            <w:bottom w:val="single" w:sz="2" w:space="0" w:color="E3E3E3"/>
            <w:right w:val="single" w:sz="2" w:space="0" w:color="E3E3E3"/>
          </w:divBdr>
          <w:divsChild>
            <w:div w:id="183442471">
              <w:marLeft w:val="0"/>
              <w:marRight w:val="0"/>
              <w:marTop w:val="100"/>
              <w:marBottom w:val="100"/>
              <w:divBdr>
                <w:top w:val="single" w:sz="2" w:space="0" w:color="E3E3E3"/>
                <w:left w:val="single" w:sz="2" w:space="0" w:color="E3E3E3"/>
                <w:bottom w:val="single" w:sz="2" w:space="0" w:color="E3E3E3"/>
                <w:right w:val="single" w:sz="2" w:space="0" w:color="E3E3E3"/>
              </w:divBdr>
              <w:divsChild>
                <w:div w:id="748892941">
                  <w:marLeft w:val="0"/>
                  <w:marRight w:val="0"/>
                  <w:marTop w:val="0"/>
                  <w:marBottom w:val="0"/>
                  <w:divBdr>
                    <w:top w:val="single" w:sz="2" w:space="0" w:color="E3E3E3"/>
                    <w:left w:val="single" w:sz="2" w:space="0" w:color="E3E3E3"/>
                    <w:bottom w:val="single" w:sz="2" w:space="0" w:color="E3E3E3"/>
                    <w:right w:val="single" w:sz="2" w:space="0" w:color="E3E3E3"/>
                  </w:divBdr>
                  <w:divsChild>
                    <w:div w:id="896934262">
                      <w:marLeft w:val="0"/>
                      <w:marRight w:val="0"/>
                      <w:marTop w:val="0"/>
                      <w:marBottom w:val="0"/>
                      <w:divBdr>
                        <w:top w:val="single" w:sz="2" w:space="0" w:color="E3E3E3"/>
                        <w:left w:val="single" w:sz="2" w:space="0" w:color="E3E3E3"/>
                        <w:bottom w:val="single" w:sz="2" w:space="0" w:color="E3E3E3"/>
                        <w:right w:val="single" w:sz="2" w:space="0" w:color="E3E3E3"/>
                      </w:divBdr>
                      <w:divsChild>
                        <w:div w:id="1244024118">
                          <w:marLeft w:val="0"/>
                          <w:marRight w:val="0"/>
                          <w:marTop w:val="0"/>
                          <w:marBottom w:val="0"/>
                          <w:divBdr>
                            <w:top w:val="single" w:sz="2" w:space="0" w:color="E3E3E3"/>
                            <w:left w:val="single" w:sz="2" w:space="0" w:color="E3E3E3"/>
                            <w:bottom w:val="single" w:sz="2" w:space="0" w:color="E3E3E3"/>
                            <w:right w:val="single" w:sz="2" w:space="0" w:color="E3E3E3"/>
                          </w:divBdr>
                          <w:divsChild>
                            <w:div w:id="1951468453">
                              <w:marLeft w:val="0"/>
                              <w:marRight w:val="0"/>
                              <w:marTop w:val="0"/>
                              <w:marBottom w:val="0"/>
                              <w:divBdr>
                                <w:top w:val="single" w:sz="2" w:space="0" w:color="E3E3E3"/>
                                <w:left w:val="single" w:sz="2" w:space="0" w:color="E3E3E3"/>
                                <w:bottom w:val="single" w:sz="2" w:space="0" w:color="E3E3E3"/>
                                <w:right w:val="single" w:sz="2" w:space="0" w:color="E3E3E3"/>
                              </w:divBdr>
                              <w:divsChild>
                                <w:div w:id="1081954242">
                                  <w:marLeft w:val="0"/>
                                  <w:marRight w:val="0"/>
                                  <w:marTop w:val="0"/>
                                  <w:marBottom w:val="0"/>
                                  <w:divBdr>
                                    <w:top w:val="single" w:sz="2" w:space="0" w:color="E3E3E3"/>
                                    <w:left w:val="single" w:sz="2" w:space="0" w:color="E3E3E3"/>
                                    <w:bottom w:val="single" w:sz="2" w:space="0" w:color="E3E3E3"/>
                                    <w:right w:val="single" w:sz="2" w:space="0" w:color="E3E3E3"/>
                                  </w:divBdr>
                                  <w:divsChild>
                                    <w:div w:id="1594314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715874">
                      <w:marLeft w:val="0"/>
                      <w:marRight w:val="0"/>
                      <w:marTop w:val="0"/>
                      <w:marBottom w:val="0"/>
                      <w:divBdr>
                        <w:top w:val="single" w:sz="2" w:space="0" w:color="E3E3E3"/>
                        <w:left w:val="single" w:sz="2" w:space="0" w:color="E3E3E3"/>
                        <w:bottom w:val="single" w:sz="2" w:space="0" w:color="E3E3E3"/>
                        <w:right w:val="single" w:sz="2" w:space="0" w:color="E3E3E3"/>
                      </w:divBdr>
                      <w:divsChild>
                        <w:div w:id="1047146426">
                          <w:marLeft w:val="0"/>
                          <w:marRight w:val="0"/>
                          <w:marTop w:val="0"/>
                          <w:marBottom w:val="0"/>
                          <w:divBdr>
                            <w:top w:val="single" w:sz="2" w:space="0" w:color="E3E3E3"/>
                            <w:left w:val="single" w:sz="2" w:space="0" w:color="E3E3E3"/>
                            <w:bottom w:val="single" w:sz="2" w:space="0" w:color="E3E3E3"/>
                            <w:right w:val="single" w:sz="2" w:space="0" w:color="E3E3E3"/>
                          </w:divBdr>
                        </w:div>
                        <w:div w:id="1671054718">
                          <w:marLeft w:val="0"/>
                          <w:marRight w:val="0"/>
                          <w:marTop w:val="0"/>
                          <w:marBottom w:val="0"/>
                          <w:divBdr>
                            <w:top w:val="single" w:sz="2" w:space="0" w:color="E3E3E3"/>
                            <w:left w:val="single" w:sz="2" w:space="0" w:color="E3E3E3"/>
                            <w:bottom w:val="single" w:sz="2" w:space="0" w:color="E3E3E3"/>
                            <w:right w:val="single" w:sz="2" w:space="0" w:color="E3E3E3"/>
                          </w:divBdr>
                          <w:divsChild>
                            <w:div w:id="313798832">
                              <w:marLeft w:val="0"/>
                              <w:marRight w:val="0"/>
                              <w:marTop w:val="0"/>
                              <w:marBottom w:val="0"/>
                              <w:divBdr>
                                <w:top w:val="single" w:sz="2" w:space="0" w:color="E3E3E3"/>
                                <w:left w:val="single" w:sz="2" w:space="0" w:color="E3E3E3"/>
                                <w:bottom w:val="single" w:sz="2" w:space="0" w:color="E3E3E3"/>
                                <w:right w:val="single" w:sz="2" w:space="0" w:color="E3E3E3"/>
                              </w:divBdr>
                              <w:divsChild>
                                <w:div w:id="352345919">
                                  <w:marLeft w:val="0"/>
                                  <w:marRight w:val="0"/>
                                  <w:marTop w:val="0"/>
                                  <w:marBottom w:val="0"/>
                                  <w:divBdr>
                                    <w:top w:val="single" w:sz="2" w:space="0" w:color="E3E3E3"/>
                                    <w:left w:val="single" w:sz="2" w:space="0" w:color="E3E3E3"/>
                                    <w:bottom w:val="single" w:sz="2" w:space="0" w:color="E3E3E3"/>
                                    <w:right w:val="single" w:sz="2" w:space="0" w:color="E3E3E3"/>
                                  </w:divBdr>
                                  <w:divsChild>
                                    <w:div w:id="781461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Lefteris Teperikidis</dc:creator>
  <cp:keywords/>
  <dc:description/>
  <cp:lastModifiedBy>Lefteris Teperikidis</cp:lastModifiedBy>
  <cp:revision>2</cp:revision>
  <dcterms:created xsi:type="dcterms:W3CDTF">2024-04-04T18:53:00Z</dcterms:created>
  <dcterms:modified xsi:type="dcterms:W3CDTF">2024-04-04T19:03:00Z</dcterms:modified>
</cp:coreProperties>
</file>