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92AB1" w14:textId="77777777" w:rsidR="00586B2F" w:rsidRPr="00AB7757" w:rsidRDefault="00586B2F" w:rsidP="00586B2F">
      <w:pPr>
        <w:keepNext/>
        <w:ind w:firstLine="0"/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3D01011E" wp14:editId="6A94BC07">
            <wp:extent cx="5408762" cy="6407421"/>
            <wp:effectExtent l="0" t="0" r="190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868" cy="64407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97861E" w14:textId="0382F51F" w:rsidR="00586B2F" w:rsidRDefault="00586B2F" w:rsidP="00586B2F">
      <w:pPr>
        <w:pStyle w:val="Caption"/>
        <w:rPr>
          <w:b w:val="0"/>
          <w:bCs w:val="0"/>
        </w:rPr>
      </w:pPr>
      <w:r w:rsidRPr="00591BD1">
        <w:t xml:space="preserve">Figure </w:t>
      </w:r>
      <w:r>
        <w:t>S1</w:t>
      </w:r>
      <w:r w:rsidRPr="00AB7757">
        <w:t xml:space="preserve"> </w:t>
      </w:r>
      <w:r w:rsidRPr="004A1163">
        <w:rPr>
          <w:b w:val="0"/>
          <w:bCs w:val="0"/>
        </w:rPr>
        <w:t xml:space="preserve">Information from the South African </w:t>
      </w:r>
      <w:r>
        <w:rPr>
          <w:b w:val="0"/>
          <w:bCs w:val="0"/>
        </w:rPr>
        <w:t>T</w:t>
      </w:r>
      <w:r w:rsidRPr="004A1163">
        <w:rPr>
          <w:b w:val="0"/>
          <w:bCs w:val="0"/>
        </w:rPr>
        <w:t xml:space="preserve">able </w:t>
      </w:r>
      <w:r>
        <w:rPr>
          <w:b w:val="0"/>
          <w:bCs w:val="0"/>
        </w:rPr>
        <w:t>G</w:t>
      </w:r>
      <w:r w:rsidRPr="004A1163">
        <w:rPr>
          <w:b w:val="0"/>
          <w:bCs w:val="0"/>
        </w:rPr>
        <w:t xml:space="preserve">rape </w:t>
      </w:r>
      <w:r>
        <w:rPr>
          <w:b w:val="0"/>
          <w:bCs w:val="0"/>
        </w:rPr>
        <w:t>I</w:t>
      </w:r>
      <w:r w:rsidRPr="004A1163">
        <w:rPr>
          <w:b w:val="0"/>
          <w:bCs w:val="0"/>
        </w:rPr>
        <w:t>ndustry</w:t>
      </w:r>
      <w:r>
        <w:rPr>
          <w:b w:val="0"/>
          <w:bCs w:val="0"/>
        </w:rPr>
        <w:t xml:space="preserve"> (SATI)</w:t>
      </w:r>
      <w:r w:rsidRPr="004A1163">
        <w:rPr>
          <w:b w:val="0"/>
          <w:bCs w:val="0"/>
        </w:rPr>
        <w:t xml:space="preserve">: </w:t>
      </w:r>
      <w:r w:rsidRPr="001D512C">
        <w:t>A.</w:t>
      </w:r>
      <w:r w:rsidRPr="004A1163">
        <w:rPr>
          <w:b w:val="0"/>
          <w:bCs w:val="0"/>
        </w:rPr>
        <w:t xml:space="preserve"> South African table grape producing regions (</w:t>
      </w:r>
      <w:r>
        <w:rPr>
          <w:b w:val="0"/>
          <w:bCs w:val="0"/>
        </w:rPr>
        <w:t xml:space="preserve">image </w:t>
      </w:r>
      <w:r w:rsidRPr="004A1163">
        <w:rPr>
          <w:b w:val="0"/>
          <w:bCs w:val="0"/>
        </w:rPr>
        <w:t>modified from SATI, 2018) and the effect of corresponding cold accumulation (</w:t>
      </w:r>
      <w:proofErr w:type="spellStart"/>
      <w:r w:rsidRPr="004A1163">
        <w:rPr>
          <w:b w:val="0"/>
          <w:bCs w:val="0"/>
        </w:rPr>
        <w:t>Avenant</w:t>
      </w:r>
      <w:proofErr w:type="spellEnd"/>
      <w:r w:rsidRPr="004A1163">
        <w:rPr>
          <w:b w:val="0"/>
          <w:bCs w:val="0"/>
        </w:rPr>
        <w:t xml:space="preserve"> &amp; </w:t>
      </w:r>
      <w:proofErr w:type="spellStart"/>
      <w:r w:rsidRPr="004A1163">
        <w:rPr>
          <w:b w:val="0"/>
          <w:bCs w:val="0"/>
        </w:rPr>
        <w:t>Avenant</w:t>
      </w:r>
      <w:proofErr w:type="spellEnd"/>
      <w:r w:rsidRPr="004A1163">
        <w:rPr>
          <w:b w:val="0"/>
          <w:bCs w:val="0"/>
        </w:rPr>
        <w:t xml:space="preserve">, 2014). </w:t>
      </w:r>
      <w:r w:rsidRPr="001D512C">
        <w:t>B.</w:t>
      </w:r>
      <w:r w:rsidRPr="004A1163">
        <w:rPr>
          <w:b w:val="0"/>
          <w:bCs w:val="0"/>
        </w:rPr>
        <w:t xml:space="preserve"> Comparison of export grape cultivar group quantities amongst the five largest table grape export markets of South Africa (</w:t>
      </w:r>
      <w:r>
        <w:rPr>
          <w:b w:val="0"/>
          <w:bCs w:val="0"/>
        </w:rPr>
        <w:t xml:space="preserve">image </w:t>
      </w:r>
      <w:r w:rsidRPr="004A1163">
        <w:rPr>
          <w:b w:val="0"/>
          <w:bCs w:val="0"/>
        </w:rPr>
        <w:t>taken from SATI, 2022).</w:t>
      </w:r>
    </w:p>
    <w:p w14:paraId="12521FB1" w14:textId="77777777" w:rsidR="002F645E" w:rsidRPr="00AB7757" w:rsidRDefault="002F645E" w:rsidP="002F645E">
      <w:pPr>
        <w:keepNext/>
        <w:spacing w:before="240"/>
        <w:ind w:firstLine="0"/>
        <w:jc w:val="center"/>
        <w:rPr>
          <w:rFonts w:cs="Arial"/>
          <w:szCs w:val="22"/>
          <w:lang w:val="en-US"/>
        </w:rPr>
      </w:pPr>
      <w:r>
        <w:rPr>
          <w:rFonts w:cs="Arial"/>
          <w:noProof/>
          <w:szCs w:val="22"/>
          <w:lang w:val="en-US"/>
        </w:rPr>
        <w:lastRenderedPageBreak/>
        <w:drawing>
          <wp:inline distT="0" distB="0" distL="0" distR="0" wp14:anchorId="6EB3B62C" wp14:editId="7F609584">
            <wp:extent cx="5730949" cy="7137702"/>
            <wp:effectExtent l="0" t="0" r="3175" b="6350"/>
            <wp:docPr id="695919169" name="Picture 2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919169" name="Picture 2" descr="A screenshot of a graph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072" cy="71490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96792D" w14:textId="4D2B902D" w:rsidR="002F645E" w:rsidRPr="004A1163" w:rsidRDefault="002F645E" w:rsidP="002F645E">
      <w:pPr>
        <w:pStyle w:val="Caption"/>
        <w:rPr>
          <w:b w:val="0"/>
          <w:bCs w:val="0"/>
          <w:noProof/>
        </w:rPr>
      </w:pPr>
      <w:r w:rsidRPr="00E4342C">
        <w:t>Figure S</w:t>
      </w:r>
      <w:r>
        <w:t>2</w:t>
      </w:r>
      <w:r w:rsidRPr="005C6714">
        <w:t xml:space="preserve"> </w:t>
      </w:r>
      <w:r w:rsidRPr="004A1163">
        <w:rPr>
          <w:b w:val="0"/>
          <w:bCs w:val="0"/>
        </w:rPr>
        <w:t xml:space="preserve">Example of growth room temperatures during glasshouse assays were maintained as approx. 22°C during </w:t>
      </w:r>
      <w:r w:rsidRPr="00B1665A">
        <w:t>A.</w:t>
      </w:r>
      <w:r w:rsidRPr="004A1163">
        <w:rPr>
          <w:b w:val="0"/>
          <w:bCs w:val="0"/>
        </w:rPr>
        <w:t xml:space="preserve"> 2021 and </w:t>
      </w:r>
      <w:r w:rsidRPr="00B1665A">
        <w:t>B.</w:t>
      </w:r>
      <w:r w:rsidRPr="004A1163">
        <w:rPr>
          <w:b w:val="0"/>
          <w:bCs w:val="0"/>
        </w:rPr>
        <w:t xml:space="preserve"> 2022 glasshouse dormancy-release assays</w:t>
      </w:r>
      <w:r w:rsidRPr="004A1163">
        <w:rPr>
          <w:b w:val="0"/>
          <w:bCs w:val="0"/>
          <w:noProof/>
        </w:rPr>
        <w:t>.</w:t>
      </w:r>
    </w:p>
    <w:p w14:paraId="40E2E631" w14:textId="77777777" w:rsidR="00586B2F" w:rsidRPr="00586B2F" w:rsidRDefault="00586B2F" w:rsidP="00586B2F">
      <w:pPr>
        <w:rPr>
          <w:lang w:val="en-US"/>
        </w:rPr>
      </w:pPr>
    </w:p>
    <w:p w14:paraId="3D5BBC56" w14:textId="77777777" w:rsidR="00586B2F" w:rsidRPr="00AB7757" w:rsidRDefault="00586B2F" w:rsidP="00586B2F">
      <w:pPr>
        <w:keepNext/>
        <w:ind w:firstLine="0"/>
        <w:jc w:val="center"/>
        <w:rPr>
          <w:rFonts w:cs="Arial"/>
          <w:szCs w:val="22"/>
        </w:rPr>
      </w:pPr>
      <w:r w:rsidRPr="00AB7757">
        <w:rPr>
          <w:rFonts w:cs="Arial"/>
          <w:noProof/>
          <w:szCs w:val="22"/>
        </w:rPr>
        <w:lastRenderedPageBreak/>
        <w:drawing>
          <wp:inline distT="0" distB="0" distL="0" distR="0" wp14:anchorId="6FD4619A" wp14:editId="41B139D9">
            <wp:extent cx="5505450" cy="3611815"/>
            <wp:effectExtent l="0" t="0" r="0" b="0"/>
            <wp:docPr id="7" name="Picture 7" descr="A black background with colorful lines and arrow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black background with colorful lines and arrow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632"/>
                    <a:stretch/>
                  </pic:blipFill>
                  <pic:spPr bwMode="auto">
                    <a:xfrm>
                      <a:off x="0" y="0"/>
                      <a:ext cx="5599434" cy="3673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550603" w14:textId="0D3A491A" w:rsidR="00586B2F" w:rsidRPr="004A1163" w:rsidRDefault="00586B2F" w:rsidP="00586B2F">
      <w:pPr>
        <w:pStyle w:val="Caption"/>
        <w:rPr>
          <w:b w:val="0"/>
          <w:bCs w:val="0"/>
        </w:rPr>
      </w:pPr>
      <w:bookmarkStart w:id="0" w:name="_Ref126950380"/>
      <w:r w:rsidRPr="00591BD1">
        <w:t xml:space="preserve">Figure </w:t>
      </w:r>
      <w:bookmarkEnd w:id="0"/>
      <w:r>
        <w:t>S</w:t>
      </w:r>
      <w:r w:rsidR="002F645E">
        <w:t>3</w:t>
      </w:r>
      <w:r w:rsidRPr="00AB7757">
        <w:t xml:space="preserve"> </w:t>
      </w:r>
      <w:r w:rsidRPr="004A1163">
        <w:rPr>
          <w:b w:val="0"/>
          <w:bCs w:val="0"/>
        </w:rPr>
        <w:t xml:space="preserve">Visual representation and definitions of four parameters used to assess bud-break efficacy of all treatments tested in current study. These parameters are bud-break onset, rate, EC50, and final bud-break </w:t>
      </w:r>
      <w:r>
        <w:rPr>
          <w:b w:val="0"/>
          <w:bCs w:val="0"/>
        </w:rPr>
        <w:t>percentage</w:t>
      </w:r>
      <w:r w:rsidRPr="004A1163">
        <w:rPr>
          <w:b w:val="0"/>
          <w:bCs w:val="0"/>
        </w:rPr>
        <w:t>.</w:t>
      </w:r>
    </w:p>
    <w:p w14:paraId="531D30EB" w14:textId="77777777" w:rsidR="007A7255" w:rsidRDefault="007A7255"/>
    <w:p w14:paraId="407385C4" w14:textId="77777777" w:rsidR="00586B2F" w:rsidRPr="00AB7757" w:rsidRDefault="00586B2F" w:rsidP="00586B2F">
      <w:pPr>
        <w:keepNext/>
        <w:ind w:firstLine="0"/>
        <w:jc w:val="center"/>
        <w:rPr>
          <w:rFonts w:cs="Arial"/>
        </w:rPr>
      </w:pPr>
      <w:r w:rsidRPr="00AB7757">
        <w:rPr>
          <w:rFonts w:cs="Arial"/>
          <w:noProof/>
        </w:rPr>
        <w:drawing>
          <wp:inline distT="0" distB="0" distL="0" distR="0" wp14:anchorId="5C07A1F2" wp14:editId="2BDC9582">
            <wp:extent cx="5809558" cy="2894330"/>
            <wp:effectExtent l="19050" t="19050" r="20320" b="203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557" cy="29052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ADF8540" w14:textId="46EBA9DD" w:rsidR="00586B2F" w:rsidRDefault="00586B2F" w:rsidP="00586B2F">
      <w:pPr>
        <w:pStyle w:val="Caption"/>
        <w:rPr>
          <w:b w:val="0"/>
          <w:bCs w:val="0"/>
        </w:rPr>
      </w:pPr>
      <w:r w:rsidRPr="00591BD1">
        <w:t xml:space="preserve">Figure </w:t>
      </w:r>
      <w:r>
        <w:t>S</w:t>
      </w:r>
      <w:r w:rsidR="002F645E">
        <w:t>4</w:t>
      </w:r>
      <w:r w:rsidRPr="00AB7757">
        <w:t xml:space="preserve"> </w:t>
      </w:r>
      <w:proofErr w:type="spellStart"/>
      <w:r w:rsidRPr="004A1163">
        <w:rPr>
          <w:b w:val="0"/>
          <w:bCs w:val="0"/>
        </w:rPr>
        <w:t>Infruitec</w:t>
      </w:r>
      <w:proofErr w:type="spellEnd"/>
      <w:r w:rsidRPr="004A1163">
        <w:rPr>
          <w:b w:val="0"/>
          <w:bCs w:val="0"/>
        </w:rPr>
        <w:t xml:space="preserve"> units accumulated in the </w:t>
      </w:r>
      <w:r w:rsidRPr="004A1163">
        <w:rPr>
          <w:b w:val="0"/>
          <w:bCs w:val="0"/>
          <w:i/>
        </w:rPr>
        <w:t>Vitis vinifera</w:t>
      </w:r>
      <w:r w:rsidRPr="004A1163">
        <w:rPr>
          <w:b w:val="0"/>
          <w:bCs w:val="0"/>
        </w:rPr>
        <w:t xml:space="preserve"> Crimson Seedless block on </w:t>
      </w:r>
      <w:proofErr w:type="spellStart"/>
      <w:r w:rsidRPr="004A1163">
        <w:rPr>
          <w:b w:val="0"/>
          <w:bCs w:val="0"/>
        </w:rPr>
        <w:t>Windmeul</w:t>
      </w:r>
      <w:proofErr w:type="spellEnd"/>
      <w:r w:rsidRPr="004A1163">
        <w:rPr>
          <w:b w:val="0"/>
          <w:bCs w:val="0"/>
        </w:rPr>
        <w:t xml:space="preserve"> farm, Paarl over two years. </w:t>
      </w:r>
    </w:p>
    <w:p w14:paraId="63D1B6AD" w14:textId="77777777" w:rsidR="003C0F3B" w:rsidRDefault="003C0F3B" w:rsidP="003C0F3B">
      <w:pPr>
        <w:rPr>
          <w:lang w:val="en-US"/>
        </w:rPr>
      </w:pPr>
    </w:p>
    <w:p w14:paraId="14A25454" w14:textId="6F9DCCEF" w:rsidR="00296C2C" w:rsidRPr="004A1163" w:rsidRDefault="00296C2C" w:rsidP="00296C2C">
      <w:pPr>
        <w:pStyle w:val="Caption"/>
        <w:rPr>
          <w:b w:val="0"/>
          <w:bCs w:val="0"/>
        </w:rPr>
      </w:pPr>
      <w:r w:rsidRPr="00591BD1">
        <w:lastRenderedPageBreak/>
        <w:t xml:space="preserve">Table </w:t>
      </w:r>
      <w:r>
        <w:t>S1</w:t>
      </w:r>
      <w:r w:rsidRPr="00AB7757">
        <w:t xml:space="preserve"> </w:t>
      </w:r>
      <w:r w:rsidRPr="004A1163">
        <w:rPr>
          <w:b w:val="0"/>
          <w:bCs w:val="0"/>
        </w:rPr>
        <w:t>Summary of experiment dates and CU information for experiments evaluating the effects of HC 3%, MIX2, SNH, SNL, PBXH, PBXL, and d</w:t>
      </w:r>
      <w:r>
        <w:rPr>
          <w:b w:val="0"/>
          <w:bCs w:val="0"/>
        </w:rPr>
        <w:t>H</w:t>
      </w:r>
      <w:r w:rsidRPr="00E56494">
        <w:rPr>
          <w:b w:val="0"/>
          <w:bCs w:val="0"/>
          <w:vertAlign w:val="subscript"/>
        </w:rPr>
        <w:t>2</w:t>
      </w:r>
      <w:r>
        <w:rPr>
          <w:b w:val="0"/>
          <w:bCs w:val="0"/>
        </w:rPr>
        <w:t>O</w:t>
      </w:r>
      <w:r w:rsidRPr="004A1163">
        <w:rPr>
          <w:b w:val="0"/>
          <w:bCs w:val="0"/>
        </w:rPr>
        <w:t xml:space="preserve">, in in </w:t>
      </w:r>
      <w:r w:rsidRPr="004A1163">
        <w:rPr>
          <w:b w:val="0"/>
          <w:bCs w:val="0"/>
          <w:i/>
        </w:rPr>
        <w:t>V. vinifera</w:t>
      </w:r>
      <w:r w:rsidRPr="004A1163">
        <w:rPr>
          <w:b w:val="0"/>
          <w:bCs w:val="0"/>
        </w:rPr>
        <w:t xml:space="preserve"> Crimson Seedless</w:t>
      </w:r>
      <w:r>
        <w:rPr>
          <w:b w:val="0"/>
          <w:bCs w:val="0"/>
        </w:rPr>
        <w:t xml:space="preserve"> (CS)</w:t>
      </w:r>
      <w:r w:rsidRPr="004A1163">
        <w:rPr>
          <w:b w:val="0"/>
          <w:bCs w:val="0"/>
        </w:rPr>
        <w:t xml:space="preserve"> buds after, 100, 200 and 250 CUA.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65"/>
        <w:gridCol w:w="2865"/>
        <w:gridCol w:w="2865"/>
      </w:tblGrid>
      <w:tr w:rsidR="00296C2C" w:rsidRPr="005D03F3" w14:paraId="6C86148C" w14:textId="77777777" w:rsidTr="00A004C0">
        <w:trPr>
          <w:trHeight w:val="600"/>
          <w:jc w:val="center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3289E6B8" w14:textId="77777777" w:rsidR="00296C2C" w:rsidRPr="005D03F3" w:rsidRDefault="00296C2C" w:rsidP="00A004C0">
            <w:pPr>
              <w:spacing w:line="240" w:lineRule="auto"/>
              <w:ind w:firstLine="33"/>
              <w:jc w:val="center"/>
              <w:rPr>
                <w:rFonts w:cs="Arial"/>
              </w:rPr>
            </w:pPr>
            <w:r w:rsidRPr="005D03F3">
              <w:rPr>
                <w:rFonts w:cs="Arial"/>
              </w:rPr>
              <w:t>Final total CUA of SNCs</w:t>
            </w:r>
          </w:p>
        </w:tc>
        <w:tc>
          <w:tcPr>
            <w:tcW w:w="2865" w:type="dxa"/>
            <w:tcBorders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6F64F044" w14:textId="77777777" w:rsidR="00296C2C" w:rsidRPr="005D03F3" w:rsidRDefault="00296C2C" w:rsidP="00A004C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D03F3">
              <w:rPr>
                <w:rFonts w:cs="Arial"/>
              </w:rPr>
              <w:t>Date of sample collection</w:t>
            </w:r>
          </w:p>
        </w:tc>
        <w:tc>
          <w:tcPr>
            <w:tcW w:w="2865" w:type="dxa"/>
            <w:tcBorders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0E624F3A" w14:textId="77777777" w:rsidR="00296C2C" w:rsidRPr="005D03F3" w:rsidRDefault="00296C2C" w:rsidP="00A004C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D03F3">
              <w:rPr>
                <w:rFonts w:cs="Arial"/>
              </w:rPr>
              <w:t>CUA of by canes at time of sampl</w:t>
            </w:r>
            <w:r>
              <w:rPr>
                <w:rFonts w:cs="Arial"/>
              </w:rPr>
              <w:t>e collection</w:t>
            </w:r>
          </w:p>
        </w:tc>
      </w:tr>
      <w:tr w:rsidR="00296C2C" w:rsidRPr="005D03F3" w14:paraId="5834E8E3" w14:textId="77777777" w:rsidTr="00A004C0">
        <w:trPr>
          <w:trHeight w:val="295"/>
          <w:jc w:val="center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CF2CB4" w14:textId="77777777" w:rsidR="00296C2C" w:rsidRPr="005D03F3" w:rsidRDefault="00296C2C" w:rsidP="00A004C0">
            <w:pPr>
              <w:spacing w:line="240" w:lineRule="auto"/>
              <w:ind w:firstLine="33"/>
              <w:jc w:val="center"/>
              <w:rPr>
                <w:rFonts w:cs="Arial"/>
              </w:rPr>
            </w:pPr>
            <w:r w:rsidRPr="005D03F3">
              <w:rPr>
                <w:rFonts w:cs="Arial"/>
                <w:lang w:val="en-US"/>
              </w:rPr>
              <w:t>100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F2DA52" w14:textId="77777777" w:rsidR="00296C2C" w:rsidRPr="005D03F3" w:rsidRDefault="00296C2C" w:rsidP="00A004C0">
            <w:pPr>
              <w:spacing w:line="240" w:lineRule="auto"/>
              <w:ind w:firstLine="0"/>
              <w:jc w:val="center"/>
              <w:rPr>
                <w:rFonts w:cs="Arial"/>
                <w:lang w:val="en-US"/>
              </w:rPr>
            </w:pPr>
            <w:r w:rsidRPr="005D03F3">
              <w:rPr>
                <w:rFonts w:cs="Arial"/>
                <w:lang w:val="en-US"/>
              </w:rPr>
              <w:t>10-Jun-22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AE490B" w14:textId="77777777" w:rsidR="00296C2C" w:rsidRPr="005D03F3" w:rsidRDefault="00296C2C" w:rsidP="00A004C0">
            <w:pPr>
              <w:spacing w:line="240" w:lineRule="auto"/>
              <w:ind w:firstLine="0"/>
              <w:jc w:val="center"/>
              <w:rPr>
                <w:rFonts w:cs="Arial"/>
                <w:lang w:val="en-US"/>
              </w:rPr>
            </w:pPr>
            <w:r w:rsidRPr="005D03F3">
              <w:rPr>
                <w:rFonts w:cs="Arial"/>
                <w:lang w:val="en-US"/>
              </w:rPr>
              <w:t>95</w:t>
            </w:r>
          </w:p>
        </w:tc>
      </w:tr>
      <w:tr w:rsidR="00296C2C" w:rsidRPr="005D03F3" w14:paraId="65F59A3C" w14:textId="77777777" w:rsidTr="00A004C0">
        <w:trPr>
          <w:trHeight w:val="295"/>
          <w:jc w:val="center"/>
        </w:trPr>
        <w:tc>
          <w:tcPr>
            <w:tcW w:w="2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D727A8" w14:textId="77777777" w:rsidR="00296C2C" w:rsidRPr="005D03F3" w:rsidRDefault="00296C2C" w:rsidP="00A004C0">
            <w:pPr>
              <w:spacing w:line="240" w:lineRule="auto"/>
              <w:ind w:firstLine="33"/>
              <w:jc w:val="center"/>
              <w:rPr>
                <w:rFonts w:cs="Arial"/>
              </w:rPr>
            </w:pPr>
            <w:r w:rsidRPr="005D03F3">
              <w:rPr>
                <w:rFonts w:cs="Arial"/>
              </w:rPr>
              <w:t>200</w:t>
            </w:r>
          </w:p>
        </w:tc>
        <w:tc>
          <w:tcPr>
            <w:tcW w:w="2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190DAE" w14:textId="77777777" w:rsidR="00296C2C" w:rsidRPr="005D03F3" w:rsidRDefault="00296C2C" w:rsidP="00A004C0">
            <w:pPr>
              <w:spacing w:line="240" w:lineRule="auto"/>
              <w:ind w:firstLine="0"/>
              <w:jc w:val="center"/>
              <w:rPr>
                <w:rFonts w:cs="Arial"/>
                <w:lang w:val="en-US"/>
              </w:rPr>
            </w:pPr>
            <w:r w:rsidRPr="005D03F3">
              <w:rPr>
                <w:rFonts w:cs="Arial"/>
                <w:lang w:val="en-US"/>
              </w:rPr>
              <w:t>30-Jun-22</w:t>
            </w:r>
          </w:p>
        </w:tc>
        <w:tc>
          <w:tcPr>
            <w:tcW w:w="2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2EA826" w14:textId="77777777" w:rsidR="00296C2C" w:rsidRPr="005D03F3" w:rsidRDefault="00296C2C" w:rsidP="00A004C0">
            <w:pPr>
              <w:spacing w:line="240" w:lineRule="auto"/>
              <w:ind w:left="55" w:firstLine="0"/>
              <w:jc w:val="center"/>
              <w:rPr>
                <w:rFonts w:cs="Arial"/>
                <w:lang w:val="en-US"/>
              </w:rPr>
            </w:pPr>
            <w:r w:rsidRPr="005D03F3">
              <w:rPr>
                <w:rFonts w:cs="Arial"/>
                <w:lang w:val="en-US"/>
              </w:rPr>
              <w:t>160</w:t>
            </w:r>
          </w:p>
        </w:tc>
      </w:tr>
      <w:tr w:rsidR="00296C2C" w:rsidRPr="005D03F3" w14:paraId="32A343E1" w14:textId="77777777" w:rsidTr="00A004C0">
        <w:trPr>
          <w:trHeight w:val="280"/>
          <w:jc w:val="center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E73C" w14:textId="77777777" w:rsidR="00296C2C" w:rsidRPr="005D03F3" w:rsidRDefault="00296C2C" w:rsidP="00A004C0">
            <w:pPr>
              <w:spacing w:line="240" w:lineRule="auto"/>
              <w:ind w:firstLine="33"/>
              <w:jc w:val="center"/>
              <w:rPr>
                <w:rFonts w:cs="Arial"/>
              </w:rPr>
            </w:pPr>
            <w:r w:rsidRPr="005D03F3">
              <w:rPr>
                <w:rFonts w:cs="Arial"/>
                <w:lang w:val="en-US"/>
              </w:rPr>
              <w:t>250</w:t>
            </w:r>
          </w:p>
        </w:tc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5B0CD" w14:textId="77777777" w:rsidR="00296C2C" w:rsidRPr="005D03F3" w:rsidRDefault="00296C2C" w:rsidP="00A004C0">
            <w:pPr>
              <w:spacing w:line="240" w:lineRule="auto"/>
              <w:ind w:firstLine="0"/>
              <w:jc w:val="center"/>
              <w:rPr>
                <w:rFonts w:cs="Arial"/>
                <w:lang w:val="en-US"/>
              </w:rPr>
            </w:pPr>
            <w:r w:rsidRPr="005D03F3">
              <w:rPr>
                <w:rFonts w:cs="Arial"/>
                <w:lang w:val="en-US"/>
              </w:rPr>
              <w:t>12-Jul-22</w:t>
            </w:r>
          </w:p>
        </w:tc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97AB" w14:textId="77777777" w:rsidR="00296C2C" w:rsidRPr="005D03F3" w:rsidRDefault="00296C2C" w:rsidP="00A004C0">
            <w:pPr>
              <w:spacing w:line="240" w:lineRule="auto"/>
              <w:ind w:left="55" w:firstLine="0"/>
              <w:jc w:val="center"/>
              <w:rPr>
                <w:rFonts w:cs="Arial"/>
                <w:lang w:val="en-US"/>
              </w:rPr>
            </w:pPr>
            <w:r w:rsidRPr="005D03F3">
              <w:rPr>
                <w:rFonts w:cs="Arial"/>
                <w:lang w:val="en-US"/>
              </w:rPr>
              <w:t>245</w:t>
            </w:r>
          </w:p>
        </w:tc>
      </w:tr>
    </w:tbl>
    <w:p w14:paraId="3C6FD087" w14:textId="77777777" w:rsidR="00296C2C" w:rsidRPr="00AB7757" w:rsidRDefault="00296C2C" w:rsidP="00296C2C">
      <w:pPr>
        <w:rPr>
          <w:rFonts w:cs="Arial"/>
          <w:szCs w:val="22"/>
          <w:lang w:val="en-US"/>
        </w:rPr>
      </w:pPr>
    </w:p>
    <w:p w14:paraId="38535DCE" w14:textId="77777777" w:rsidR="003C0F3B" w:rsidRPr="003C0F3B" w:rsidRDefault="003C0F3B" w:rsidP="003C0F3B">
      <w:pPr>
        <w:rPr>
          <w:lang w:val="en-US"/>
        </w:rPr>
      </w:pPr>
    </w:p>
    <w:p w14:paraId="6B308BE3" w14:textId="77777777" w:rsidR="00586B2F" w:rsidRDefault="00586B2F"/>
    <w:sectPr w:rsidR="00586B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6B2F"/>
    <w:rsid w:val="00296C2C"/>
    <w:rsid w:val="002F645E"/>
    <w:rsid w:val="003C0F3B"/>
    <w:rsid w:val="00586B2F"/>
    <w:rsid w:val="00661588"/>
    <w:rsid w:val="007A7255"/>
    <w:rsid w:val="009816E8"/>
    <w:rsid w:val="00B20755"/>
    <w:rsid w:val="00E0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5895390D"/>
  <w15:docId w15:val="{36B85D25-B584-4EF1-A3A5-D968537D8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B2F"/>
    <w:pPr>
      <w:tabs>
        <w:tab w:val="left" w:pos="425"/>
      </w:tabs>
      <w:autoSpaceDE w:val="0"/>
      <w:autoSpaceDN w:val="0"/>
      <w:spacing w:after="120" w:line="360" w:lineRule="auto"/>
      <w:ind w:firstLine="425"/>
      <w:contextualSpacing/>
      <w:jc w:val="both"/>
    </w:pPr>
    <w:rPr>
      <w:rFonts w:ascii="Arial" w:eastAsia="Times New Roman" w:hAnsi="Arial" w:cs="Times New Roman"/>
      <w:kern w:val="0"/>
      <w:szCs w:val="20"/>
      <w:lang w:eastAsia="en-Z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6B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6B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6B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6B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6B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6B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6B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6B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6B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B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6B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6B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6B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6B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6B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6B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6B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6B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6B2F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6B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6B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6B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6B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6B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6B2F"/>
    <w:pPr>
      <w:ind w:left="720"/>
    </w:pPr>
  </w:style>
  <w:style w:type="character" w:styleId="IntenseEmphasis">
    <w:name w:val="Intense Emphasis"/>
    <w:basedOn w:val="DefaultParagraphFont"/>
    <w:uiPriority w:val="21"/>
    <w:qFormat/>
    <w:rsid w:val="00586B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6B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6B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6B2F"/>
    <w:rPr>
      <w:b/>
      <w:bCs/>
      <w:smallCaps/>
      <w:color w:val="0F4761" w:themeColor="accent1" w:themeShade="BF"/>
      <w:spacing w:val="5"/>
    </w:rPr>
  </w:style>
  <w:style w:type="paragraph" w:styleId="Caption">
    <w:name w:val="caption"/>
    <w:aliases w:val="CAPTION"/>
    <w:basedOn w:val="Normal"/>
    <w:next w:val="Normal"/>
    <w:unhideWhenUsed/>
    <w:qFormat/>
    <w:rsid w:val="00586B2F"/>
    <w:pPr>
      <w:keepNext/>
      <w:keepLines/>
      <w:widowControl w:val="0"/>
      <w:tabs>
        <w:tab w:val="clear" w:pos="425"/>
        <w:tab w:val="left" w:pos="1910"/>
      </w:tabs>
      <w:spacing w:line="240" w:lineRule="auto"/>
      <w:ind w:firstLine="0"/>
    </w:pPr>
    <w:rPr>
      <w:rFonts w:cs="Arial"/>
      <w:b/>
      <w:bCs/>
      <w:iCs/>
      <w:sz w:val="20"/>
      <w:szCs w:val="22"/>
      <w:lang w:val="en-US"/>
    </w:rPr>
  </w:style>
  <w:style w:type="table" w:styleId="TableGrid">
    <w:name w:val="Table Grid"/>
    <w:basedOn w:val="TableNormal"/>
    <w:rsid w:val="00296C2C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201</Words>
  <Characters>1084</Characters>
  <Application>Microsoft Office Word</Application>
  <DocSecurity>0</DocSecurity>
  <Lines>37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Regnard</dc:creator>
  <cp:keywords/>
  <dc:description/>
  <cp:lastModifiedBy>Guy Regnard</cp:lastModifiedBy>
  <cp:revision>3</cp:revision>
  <dcterms:created xsi:type="dcterms:W3CDTF">2024-03-13T18:24:00Z</dcterms:created>
  <dcterms:modified xsi:type="dcterms:W3CDTF">2024-03-14T15:11:00Z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f3a07c4d-20cc-4b57-a575-72d1e2c69427</vt:lpwstr>
  </property>
</Properties>
</file>