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943F235" w14:textId="3B552742" w:rsidR="00AB487C" w:rsidRDefault="00464CFB" w:rsidP="006729C1">
      <w:pPr>
        <w:spacing w:line="380" w:lineRule="exact"/>
        <w:ind w:firstLine="0"/>
        <w:rPr>
          <w:rFonts w:asciiTheme="minorHAnsi" w:hAnsiTheme="minorHAnsi" w:cstheme="minorHAnsi"/>
          <w:bCs/>
          <w:sz w:val="22"/>
          <w:szCs w:val="22"/>
          <w:lang w:val="en-US"/>
        </w:rPr>
      </w:pPr>
      <w:r w:rsidRPr="009D4C28">
        <w:rPr>
          <w:rFonts w:asciiTheme="minorHAnsi" w:hAnsiTheme="minorHAnsi" w:cstheme="minorHAnsi"/>
          <w:b/>
          <w:bCs/>
          <w:sz w:val="22"/>
          <w:szCs w:val="22"/>
          <w:lang w:val="en-US"/>
        </w:rPr>
        <w:t xml:space="preserve">Figure </w:t>
      </w:r>
      <w:r w:rsidR="00055A2D" w:rsidRPr="009D4C28">
        <w:rPr>
          <w:rFonts w:asciiTheme="minorHAnsi" w:hAnsiTheme="minorHAnsi" w:cstheme="minorHAnsi"/>
          <w:b/>
          <w:bCs/>
          <w:sz w:val="22"/>
          <w:szCs w:val="22"/>
          <w:lang w:val="en-US"/>
        </w:rPr>
        <w:t>S1</w:t>
      </w:r>
      <w:r w:rsidRPr="009D4C28">
        <w:rPr>
          <w:rFonts w:asciiTheme="minorHAnsi" w:hAnsiTheme="minorHAnsi" w:cstheme="minorHAnsi"/>
          <w:b/>
          <w:bCs/>
          <w:sz w:val="22"/>
          <w:szCs w:val="22"/>
          <w:lang w:val="en-US"/>
        </w:rPr>
        <w:t xml:space="preserve">. Alignment of </w:t>
      </w:r>
      <w:r w:rsidR="009D4C28" w:rsidRPr="009D4C28">
        <w:rPr>
          <w:rFonts w:asciiTheme="minorHAnsi" w:hAnsiTheme="minorHAnsi" w:cstheme="minorHAnsi"/>
          <w:b/>
          <w:bCs/>
          <w:sz w:val="22"/>
          <w:szCs w:val="22"/>
          <w:lang w:val="en-US"/>
        </w:rPr>
        <w:t xml:space="preserve">BcStc3 and homologous protein sequences of other </w:t>
      </w:r>
      <w:r w:rsidR="009D4C28" w:rsidRPr="00F713E6">
        <w:rPr>
          <w:rFonts w:asciiTheme="minorHAnsi" w:hAnsiTheme="minorHAnsi" w:cstheme="minorHAnsi"/>
          <w:b/>
          <w:bCs/>
          <w:i/>
          <w:sz w:val="22"/>
          <w:szCs w:val="22"/>
          <w:lang w:val="en-US"/>
        </w:rPr>
        <w:t>Botrytis</w:t>
      </w:r>
      <w:r w:rsidR="009D4C28" w:rsidRPr="009D4C28">
        <w:rPr>
          <w:rFonts w:asciiTheme="minorHAnsi" w:hAnsiTheme="minorHAnsi" w:cstheme="minorHAnsi"/>
          <w:b/>
          <w:bCs/>
          <w:sz w:val="22"/>
          <w:szCs w:val="22"/>
          <w:lang w:val="en-US"/>
        </w:rPr>
        <w:t xml:space="preserve"> species</w:t>
      </w:r>
      <w:r w:rsidRPr="009D4C28">
        <w:rPr>
          <w:rFonts w:asciiTheme="minorHAnsi" w:hAnsiTheme="minorHAnsi" w:cstheme="minorHAnsi"/>
          <w:b/>
          <w:bCs/>
          <w:sz w:val="22"/>
          <w:szCs w:val="22"/>
          <w:lang w:val="en-US"/>
        </w:rPr>
        <w:t xml:space="preserve">. </w:t>
      </w:r>
      <w:r w:rsidR="009D4C28" w:rsidRPr="009D4C28">
        <w:rPr>
          <w:rFonts w:asciiTheme="minorHAnsi" w:hAnsiTheme="minorHAnsi" w:cstheme="minorHAnsi"/>
          <w:bCs/>
          <w:sz w:val="22"/>
          <w:szCs w:val="22"/>
          <w:lang w:val="en-US"/>
        </w:rPr>
        <w:t xml:space="preserve">Protein sequences were selected after running similarity search by </w:t>
      </w:r>
      <w:proofErr w:type="spellStart"/>
      <w:r w:rsidR="009D4C28" w:rsidRPr="009D4C28">
        <w:rPr>
          <w:rFonts w:asciiTheme="minorHAnsi" w:hAnsiTheme="minorHAnsi" w:cstheme="minorHAnsi"/>
          <w:bCs/>
          <w:sz w:val="22"/>
          <w:szCs w:val="22"/>
          <w:lang w:val="en-US"/>
        </w:rPr>
        <w:t>BlastP</w:t>
      </w:r>
      <w:proofErr w:type="spellEnd"/>
      <w:r w:rsidR="009D4C28" w:rsidRPr="009D4C28">
        <w:rPr>
          <w:rFonts w:asciiTheme="minorHAnsi" w:hAnsiTheme="minorHAnsi" w:cstheme="minorHAnsi"/>
          <w:bCs/>
          <w:sz w:val="22"/>
          <w:szCs w:val="22"/>
          <w:lang w:val="en-US"/>
        </w:rPr>
        <w:t xml:space="preserve"> using BcStc3 as query sequence. </w:t>
      </w:r>
      <w:r w:rsidR="007211EF" w:rsidRPr="007211EF">
        <w:rPr>
          <w:rFonts w:asciiTheme="minorHAnsi" w:hAnsiTheme="minorHAnsi" w:cstheme="minorHAnsi"/>
          <w:sz w:val="22"/>
          <w:szCs w:val="22"/>
          <w:lang w:val="en-US"/>
        </w:rPr>
        <w:t xml:space="preserve">Multiple alignments of protein sequences were carried out with </w:t>
      </w:r>
      <w:proofErr w:type="spellStart"/>
      <w:r w:rsidR="007211EF" w:rsidRPr="007211EF">
        <w:rPr>
          <w:rFonts w:asciiTheme="minorHAnsi" w:hAnsiTheme="minorHAnsi" w:cstheme="minorHAnsi"/>
          <w:sz w:val="22"/>
          <w:szCs w:val="22"/>
          <w:lang w:val="en-US"/>
        </w:rPr>
        <w:t>Clustal</w:t>
      </w:r>
      <w:proofErr w:type="spellEnd"/>
      <w:r w:rsidR="007211EF" w:rsidRPr="007211EF">
        <w:rPr>
          <w:rFonts w:asciiTheme="minorHAnsi" w:hAnsiTheme="minorHAnsi" w:cstheme="minorHAnsi"/>
          <w:sz w:val="22"/>
          <w:szCs w:val="22"/>
          <w:lang w:val="en-US"/>
        </w:rPr>
        <w:t xml:space="preserve">-Omega and were visualized using </w:t>
      </w:r>
      <w:proofErr w:type="spellStart"/>
      <w:r w:rsidR="007211EF" w:rsidRPr="007211EF">
        <w:rPr>
          <w:rFonts w:asciiTheme="minorHAnsi" w:hAnsiTheme="minorHAnsi" w:cstheme="minorHAnsi"/>
          <w:sz w:val="22"/>
          <w:szCs w:val="22"/>
          <w:lang w:val="en-US"/>
        </w:rPr>
        <w:t>ESPript</w:t>
      </w:r>
      <w:proofErr w:type="spellEnd"/>
      <w:r w:rsidR="007211EF" w:rsidRPr="007211EF">
        <w:rPr>
          <w:rFonts w:asciiTheme="minorHAnsi" w:hAnsiTheme="minorHAnsi" w:cstheme="minorHAnsi"/>
          <w:sz w:val="22"/>
          <w:szCs w:val="22"/>
          <w:lang w:val="en-US"/>
        </w:rPr>
        <w:t xml:space="preserve"> 3.0</w:t>
      </w:r>
      <w:r w:rsidR="007211EF">
        <w:rPr>
          <w:rFonts w:asciiTheme="minorHAnsi" w:hAnsiTheme="minorHAnsi" w:cstheme="minorHAnsi"/>
          <w:sz w:val="22"/>
          <w:szCs w:val="22"/>
          <w:lang w:val="en-US"/>
        </w:rPr>
        <w:t>.</w:t>
      </w:r>
      <w:r w:rsidR="007211EF" w:rsidRPr="007211EF">
        <w:rPr>
          <w:rFonts w:asciiTheme="minorHAnsi" w:hAnsiTheme="minorHAnsi" w:cstheme="minorHAnsi"/>
          <w:sz w:val="22"/>
          <w:szCs w:val="22"/>
          <w:lang w:val="en-US"/>
        </w:rPr>
        <w:t xml:space="preserve"> </w:t>
      </w:r>
      <w:r w:rsidR="00911723" w:rsidRPr="009D4C28">
        <w:rPr>
          <w:rFonts w:asciiTheme="minorHAnsi" w:hAnsiTheme="minorHAnsi" w:cstheme="minorHAnsi"/>
          <w:sz w:val="22"/>
          <w:szCs w:val="22"/>
          <w:lang w:val="en-US"/>
        </w:rPr>
        <w:t xml:space="preserve">Green boxes indicate the two conserved magnesium binding motifs. Orange box denotes conserved effector triad. Blue box indicates conserved R and Y residues involved in substrate binding. </w:t>
      </w:r>
      <w:r w:rsidR="00AE1391">
        <w:rPr>
          <w:rFonts w:asciiTheme="minorHAnsi" w:hAnsiTheme="minorHAnsi" w:cstheme="minorHAnsi"/>
          <w:sz w:val="22"/>
          <w:szCs w:val="22"/>
          <w:lang w:val="en-US"/>
        </w:rPr>
        <w:t xml:space="preserve">Red </w:t>
      </w:r>
      <w:r w:rsidR="00911723" w:rsidRPr="009D4C28">
        <w:rPr>
          <w:rFonts w:asciiTheme="minorHAnsi" w:hAnsiTheme="minorHAnsi" w:cstheme="minorHAnsi"/>
          <w:sz w:val="22"/>
          <w:szCs w:val="22"/>
          <w:lang w:val="en-US"/>
        </w:rPr>
        <w:t xml:space="preserve">box indicates H1α-loop ending at the conserved asparagine </w:t>
      </w:r>
      <w:r w:rsidR="00AE1391">
        <w:rPr>
          <w:rFonts w:asciiTheme="minorHAnsi" w:hAnsiTheme="minorHAnsi" w:cstheme="minorHAnsi"/>
          <w:sz w:val="22"/>
          <w:szCs w:val="22"/>
          <w:lang w:val="en-US"/>
        </w:rPr>
        <w:t>(N329) residue</w:t>
      </w:r>
      <w:r w:rsidR="00F713E6">
        <w:rPr>
          <w:rFonts w:asciiTheme="minorHAnsi" w:hAnsiTheme="minorHAnsi" w:cstheme="minorHAnsi"/>
          <w:sz w:val="22"/>
          <w:szCs w:val="22"/>
          <w:lang w:val="en-US"/>
        </w:rPr>
        <w:t xml:space="preserve">. </w:t>
      </w:r>
      <w:proofErr w:type="spellStart"/>
      <w:r w:rsidR="00F713E6">
        <w:rPr>
          <w:rFonts w:asciiTheme="minorHAnsi" w:hAnsiTheme="minorHAnsi" w:cstheme="minorHAnsi"/>
          <w:sz w:val="22"/>
          <w:szCs w:val="22"/>
          <w:lang w:val="en-US"/>
        </w:rPr>
        <w:t>Bcin</w:t>
      </w:r>
      <w:proofErr w:type="spellEnd"/>
      <w:r w:rsidR="00F713E6">
        <w:rPr>
          <w:rFonts w:asciiTheme="minorHAnsi" w:hAnsiTheme="minorHAnsi" w:cstheme="minorHAnsi"/>
          <w:sz w:val="22"/>
          <w:szCs w:val="22"/>
          <w:lang w:val="en-US"/>
        </w:rPr>
        <w:t xml:space="preserve">, </w:t>
      </w:r>
      <w:r w:rsidR="008826C6" w:rsidRPr="009D4C28">
        <w:rPr>
          <w:rFonts w:asciiTheme="minorHAnsi" w:hAnsiTheme="minorHAnsi" w:cstheme="minorHAnsi"/>
          <w:i/>
          <w:iCs/>
          <w:sz w:val="22"/>
          <w:szCs w:val="22"/>
          <w:lang w:val="en-US"/>
        </w:rPr>
        <w:t>Botrytis cinerea</w:t>
      </w:r>
      <w:r w:rsidR="00F713E6">
        <w:rPr>
          <w:rFonts w:asciiTheme="minorHAnsi" w:hAnsiTheme="minorHAnsi" w:cstheme="minorHAnsi"/>
          <w:i/>
          <w:iCs/>
          <w:sz w:val="22"/>
          <w:szCs w:val="22"/>
          <w:lang w:val="en-US"/>
        </w:rPr>
        <w:t>;</w:t>
      </w:r>
      <w:r w:rsidR="008826C6" w:rsidRPr="009D4C28">
        <w:rPr>
          <w:rFonts w:asciiTheme="minorHAnsi" w:hAnsiTheme="minorHAnsi" w:cstheme="minorHAnsi"/>
          <w:i/>
          <w:iCs/>
          <w:sz w:val="22"/>
          <w:szCs w:val="22"/>
          <w:lang w:val="en-US"/>
        </w:rPr>
        <w:t xml:space="preserve"> </w:t>
      </w:r>
      <w:r w:rsidR="008826C6" w:rsidRPr="009D4C28">
        <w:rPr>
          <w:rFonts w:asciiTheme="minorHAnsi" w:hAnsiTheme="minorHAnsi" w:cstheme="minorHAnsi"/>
          <w:sz w:val="22"/>
          <w:szCs w:val="22"/>
          <w:lang w:val="en-US"/>
        </w:rPr>
        <w:t>Btu</w:t>
      </w:r>
      <w:r w:rsidR="00F713E6">
        <w:rPr>
          <w:rFonts w:asciiTheme="minorHAnsi" w:hAnsiTheme="minorHAnsi" w:cstheme="minorHAnsi"/>
          <w:sz w:val="22"/>
          <w:szCs w:val="22"/>
          <w:lang w:val="en-US"/>
        </w:rPr>
        <w:t>,</w:t>
      </w:r>
      <w:r w:rsidR="008826C6" w:rsidRPr="009D4C28">
        <w:rPr>
          <w:rFonts w:asciiTheme="minorHAnsi" w:hAnsiTheme="minorHAnsi" w:cstheme="minorHAnsi"/>
          <w:sz w:val="22"/>
          <w:szCs w:val="22"/>
          <w:lang w:val="en-US"/>
        </w:rPr>
        <w:t xml:space="preserve"> </w:t>
      </w:r>
      <w:r w:rsidR="008826C6" w:rsidRPr="009D4C28">
        <w:rPr>
          <w:rFonts w:asciiTheme="minorHAnsi" w:hAnsiTheme="minorHAnsi" w:cstheme="minorHAnsi"/>
          <w:i/>
          <w:iCs/>
          <w:sz w:val="22"/>
          <w:szCs w:val="22"/>
          <w:lang w:val="en-US"/>
        </w:rPr>
        <w:t xml:space="preserve">Botrytis </w:t>
      </w:r>
      <w:proofErr w:type="spellStart"/>
      <w:r w:rsidR="008826C6" w:rsidRPr="009D4C28">
        <w:rPr>
          <w:rFonts w:asciiTheme="minorHAnsi" w:hAnsiTheme="minorHAnsi" w:cstheme="minorHAnsi"/>
          <w:i/>
          <w:iCs/>
          <w:sz w:val="22"/>
          <w:szCs w:val="22"/>
          <w:lang w:val="en-US"/>
        </w:rPr>
        <w:t>tulipae</w:t>
      </w:r>
      <w:proofErr w:type="spellEnd"/>
      <w:r w:rsidR="00F713E6">
        <w:rPr>
          <w:rFonts w:asciiTheme="minorHAnsi" w:hAnsiTheme="minorHAnsi" w:cstheme="minorHAnsi"/>
          <w:sz w:val="22"/>
          <w:szCs w:val="22"/>
          <w:lang w:val="en-US"/>
        </w:rPr>
        <w:t xml:space="preserve">; </w:t>
      </w:r>
      <w:proofErr w:type="spellStart"/>
      <w:r w:rsidR="008826C6" w:rsidRPr="009D4C28">
        <w:rPr>
          <w:rFonts w:asciiTheme="minorHAnsi" w:hAnsiTheme="minorHAnsi" w:cstheme="minorHAnsi"/>
          <w:sz w:val="22"/>
          <w:szCs w:val="22"/>
          <w:lang w:val="en-US"/>
        </w:rPr>
        <w:t>Bsin</w:t>
      </w:r>
      <w:proofErr w:type="spellEnd"/>
      <w:r w:rsidR="009814BA">
        <w:rPr>
          <w:rFonts w:asciiTheme="minorHAnsi" w:hAnsiTheme="minorHAnsi" w:cstheme="minorHAnsi"/>
          <w:sz w:val="22"/>
          <w:szCs w:val="22"/>
          <w:lang w:val="en-US"/>
        </w:rPr>
        <w:t>,</w:t>
      </w:r>
      <w:r w:rsidR="008826C6" w:rsidRPr="009D4C28">
        <w:rPr>
          <w:rFonts w:asciiTheme="minorHAnsi" w:hAnsiTheme="minorHAnsi" w:cstheme="minorHAnsi"/>
          <w:sz w:val="22"/>
          <w:szCs w:val="22"/>
          <w:lang w:val="en-US"/>
        </w:rPr>
        <w:t xml:space="preserve"> </w:t>
      </w:r>
      <w:r w:rsidR="008826C6" w:rsidRPr="009D4C28">
        <w:rPr>
          <w:rFonts w:asciiTheme="minorHAnsi" w:hAnsiTheme="minorHAnsi" w:cstheme="minorHAnsi"/>
          <w:i/>
          <w:iCs/>
          <w:sz w:val="22"/>
          <w:szCs w:val="22"/>
          <w:lang w:val="en-US"/>
        </w:rPr>
        <w:t xml:space="preserve">Botrytis </w:t>
      </w:r>
      <w:proofErr w:type="spellStart"/>
      <w:r w:rsidR="008826C6" w:rsidRPr="009D4C28">
        <w:rPr>
          <w:rFonts w:asciiTheme="minorHAnsi" w:hAnsiTheme="minorHAnsi" w:cstheme="minorHAnsi"/>
          <w:i/>
          <w:iCs/>
          <w:sz w:val="22"/>
          <w:szCs w:val="22"/>
          <w:lang w:val="en-US"/>
        </w:rPr>
        <w:t>sinoallii</w:t>
      </w:r>
      <w:proofErr w:type="spellEnd"/>
      <w:r w:rsidR="009814BA">
        <w:rPr>
          <w:rFonts w:asciiTheme="minorHAnsi" w:hAnsiTheme="minorHAnsi" w:cstheme="minorHAnsi"/>
          <w:sz w:val="22"/>
          <w:szCs w:val="22"/>
          <w:lang w:val="en-US"/>
        </w:rPr>
        <w:t>;</w:t>
      </w:r>
      <w:r w:rsidR="008826C6" w:rsidRPr="009D4C28">
        <w:rPr>
          <w:rFonts w:asciiTheme="minorHAnsi" w:hAnsiTheme="minorHAnsi" w:cstheme="minorHAnsi"/>
          <w:sz w:val="22"/>
          <w:szCs w:val="22"/>
          <w:lang w:val="en-US"/>
        </w:rPr>
        <w:t xml:space="preserve"> Bell</w:t>
      </w:r>
      <w:r w:rsidR="009814BA">
        <w:rPr>
          <w:rFonts w:asciiTheme="minorHAnsi" w:hAnsiTheme="minorHAnsi" w:cstheme="minorHAnsi"/>
          <w:sz w:val="22"/>
          <w:szCs w:val="22"/>
          <w:lang w:val="en-US"/>
        </w:rPr>
        <w:t>,</w:t>
      </w:r>
      <w:r w:rsidR="008826C6" w:rsidRPr="009D4C28">
        <w:rPr>
          <w:rFonts w:asciiTheme="minorHAnsi" w:hAnsiTheme="minorHAnsi" w:cstheme="minorHAnsi"/>
          <w:sz w:val="22"/>
          <w:szCs w:val="22"/>
          <w:lang w:val="en-US"/>
        </w:rPr>
        <w:t xml:space="preserve"> </w:t>
      </w:r>
      <w:r w:rsidR="008826C6" w:rsidRPr="009D4C28">
        <w:rPr>
          <w:rFonts w:asciiTheme="minorHAnsi" w:hAnsiTheme="minorHAnsi" w:cstheme="minorHAnsi"/>
          <w:i/>
          <w:iCs/>
          <w:sz w:val="22"/>
          <w:szCs w:val="22"/>
          <w:lang w:val="en-US"/>
        </w:rPr>
        <w:t>Botrytis elliptica</w:t>
      </w:r>
      <w:r w:rsidR="009814BA">
        <w:rPr>
          <w:rFonts w:asciiTheme="minorHAnsi" w:hAnsiTheme="minorHAnsi" w:cstheme="minorHAnsi"/>
          <w:sz w:val="22"/>
          <w:szCs w:val="22"/>
          <w:lang w:val="en-US"/>
        </w:rPr>
        <w:t>;</w:t>
      </w:r>
      <w:r w:rsidR="008826C6" w:rsidRPr="009D4C28">
        <w:rPr>
          <w:rFonts w:asciiTheme="minorHAnsi" w:hAnsiTheme="minorHAnsi" w:cstheme="minorHAnsi"/>
          <w:sz w:val="22"/>
          <w:szCs w:val="22"/>
          <w:lang w:val="en-US"/>
        </w:rPr>
        <w:t xml:space="preserve"> </w:t>
      </w:r>
      <w:proofErr w:type="spellStart"/>
      <w:r w:rsidR="008826C6" w:rsidRPr="009D4C28">
        <w:rPr>
          <w:rFonts w:asciiTheme="minorHAnsi" w:hAnsiTheme="minorHAnsi" w:cstheme="minorHAnsi"/>
          <w:sz w:val="22"/>
          <w:szCs w:val="22"/>
          <w:lang w:val="en-US"/>
        </w:rPr>
        <w:t>Bdew</w:t>
      </w:r>
      <w:proofErr w:type="spellEnd"/>
      <w:r w:rsidR="009814BA">
        <w:rPr>
          <w:rFonts w:asciiTheme="minorHAnsi" w:hAnsiTheme="minorHAnsi" w:cstheme="minorHAnsi"/>
          <w:sz w:val="22"/>
          <w:szCs w:val="22"/>
          <w:lang w:val="en-US"/>
        </w:rPr>
        <w:t>,</w:t>
      </w:r>
      <w:r w:rsidR="008826C6" w:rsidRPr="009D4C28">
        <w:rPr>
          <w:rFonts w:asciiTheme="minorHAnsi" w:hAnsiTheme="minorHAnsi" w:cstheme="minorHAnsi"/>
          <w:sz w:val="22"/>
          <w:szCs w:val="22"/>
          <w:lang w:val="en-US"/>
        </w:rPr>
        <w:t xml:space="preserve"> </w:t>
      </w:r>
      <w:r w:rsidR="008826C6" w:rsidRPr="009D4C28">
        <w:rPr>
          <w:rFonts w:asciiTheme="minorHAnsi" w:hAnsiTheme="minorHAnsi" w:cstheme="minorHAnsi"/>
          <w:i/>
          <w:iCs/>
          <w:sz w:val="22"/>
          <w:szCs w:val="22"/>
          <w:lang w:val="en-US"/>
        </w:rPr>
        <w:t xml:space="preserve">Botrytis </w:t>
      </w:r>
      <w:proofErr w:type="spellStart"/>
      <w:r w:rsidR="008826C6" w:rsidRPr="009D4C28">
        <w:rPr>
          <w:rFonts w:asciiTheme="minorHAnsi" w:hAnsiTheme="minorHAnsi" w:cstheme="minorHAnsi"/>
          <w:i/>
          <w:iCs/>
          <w:sz w:val="22"/>
          <w:szCs w:val="22"/>
          <w:lang w:val="en-US"/>
        </w:rPr>
        <w:t>deweyae</w:t>
      </w:r>
      <w:proofErr w:type="spellEnd"/>
      <w:r w:rsidR="009814BA">
        <w:rPr>
          <w:rFonts w:asciiTheme="minorHAnsi" w:hAnsiTheme="minorHAnsi" w:cstheme="minorHAnsi"/>
          <w:sz w:val="22"/>
          <w:szCs w:val="22"/>
          <w:lang w:val="en-US"/>
        </w:rPr>
        <w:t>;</w:t>
      </w:r>
      <w:r w:rsidR="008826C6" w:rsidRPr="009D4C28">
        <w:rPr>
          <w:rFonts w:asciiTheme="minorHAnsi" w:hAnsiTheme="minorHAnsi" w:cstheme="minorHAnsi"/>
          <w:sz w:val="22"/>
          <w:szCs w:val="22"/>
          <w:lang w:val="en-US"/>
        </w:rPr>
        <w:t xml:space="preserve"> </w:t>
      </w:r>
      <w:proofErr w:type="spellStart"/>
      <w:r w:rsidR="009814BA" w:rsidRPr="009814BA">
        <w:rPr>
          <w:rFonts w:asciiTheme="minorHAnsi" w:hAnsiTheme="minorHAnsi" w:cstheme="minorHAnsi"/>
          <w:sz w:val="22"/>
          <w:szCs w:val="22"/>
          <w:lang w:val="en-US"/>
        </w:rPr>
        <w:t>Bgal</w:t>
      </w:r>
      <w:proofErr w:type="spellEnd"/>
      <w:r w:rsidR="009814BA">
        <w:rPr>
          <w:rFonts w:asciiTheme="minorHAnsi" w:hAnsiTheme="minorHAnsi" w:cstheme="minorHAnsi"/>
          <w:sz w:val="22"/>
          <w:szCs w:val="22"/>
          <w:lang w:val="en-US"/>
        </w:rPr>
        <w:t>,</w:t>
      </w:r>
      <w:r w:rsidR="009814BA" w:rsidRPr="009814BA">
        <w:rPr>
          <w:rFonts w:asciiTheme="minorHAnsi" w:hAnsiTheme="minorHAnsi" w:cstheme="minorHAnsi"/>
          <w:sz w:val="22"/>
          <w:szCs w:val="22"/>
          <w:lang w:val="en-US"/>
        </w:rPr>
        <w:t xml:space="preserve"> </w:t>
      </w:r>
      <w:r w:rsidR="009814BA" w:rsidRPr="009814BA">
        <w:rPr>
          <w:rFonts w:asciiTheme="minorHAnsi" w:hAnsiTheme="minorHAnsi" w:cstheme="minorHAnsi"/>
          <w:i/>
          <w:iCs/>
          <w:sz w:val="22"/>
          <w:szCs w:val="22"/>
          <w:lang w:val="en-US"/>
        </w:rPr>
        <w:t xml:space="preserve">Botrytis </w:t>
      </w:r>
      <w:proofErr w:type="spellStart"/>
      <w:r w:rsidR="009814BA" w:rsidRPr="009814BA">
        <w:rPr>
          <w:rFonts w:asciiTheme="minorHAnsi" w:hAnsiTheme="minorHAnsi" w:cstheme="minorHAnsi"/>
          <w:i/>
          <w:iCs/>
          <w:sz w:val="22"/>
          <w:szCs w:val="22"/>
          <w:lang w:val="en-US"/>
        </w:rPr>
        <w:t>galanthina</w:t>
      </w:r>
      <w:proofErr w:type="spellEnd"/>
      <w:r w:rsidR="009814BA">
        <w:rPr>
          <w:rFonts w:asciiTheme="minorHAnsi" w:hAnsiTheme="minorHAnsi" w:cstheme="minorHAnsi"/>
          <w:sz w:val="22"/>
          <w:szCs w:val="22"/>
          <w:lang w:val="en-US"/>
        </w:rPr>
        <w:t>;</w:t>
      </w:r>
      <w:r w:rsidR="009814BA" w:rsidRPr="009D4C28">
        <w:rPr>
          <w:rFonts w:asciiTheme="minorHAnsi" w:hAnsiTheme="minorHAnsi" w:cstheme="minorHAnsi"/>
          <w:sz w:val="22"/>
          <w:szCs w:val="22"/>
          <w:lang w:val="en-US"/>
        </w:rPr>
        <w:t xml:space="preserve"> </w:t>
      </w:r>
      <w:proofErr w:type="spellStart"/>
      <w:r w:rsidR="009814BA" w:rsidRPr="009814BA">
        <w:rPr>
          <w:rFonts w:asciiTheme="minorHAnsi" w:hAnsiTheme="minorHAnsi" w:cstheme="minorHAnsi"/>
          <w:sz w:val="22"/>
          <w:szCs w:val="22"/>
          <w:lang w:val="en-US"/>
        </w:rPr>
        <w:t>Bhya</w:t>
      </w:r>
      <w:proofErr w:type="spellEnd"/>
      <w:r w:rsidR="009814BA">
        <w:rPr>
          <w:rFonts w:asciiTheme="minorHAnsi" w:hAnsiTheme="minorHAnsi" w:cstheme="minorHAnsi"/>
          <w:sz w:val="22"/>
          <w:szCs w:val="22"/>
          <w:lang w:val="en-US"/>
        </w:rPr>
        <w:t>,</w:t>
      </w:r>
      <w:r w:rsidR="009814BA" w:rsidRPr="009814BA">
        <w:rPr>
          <w:rFonts w:asciiTheme="minorHAnsi" w:hAnsiTheme="minorHAnsi" w:cstheme="minorHAnsi"/>
          <w:sz w:val="22"/>
          <w:szCs w:val="22"/>
          <w:lang w:val="en-US"/>
        </w:rPr>
        <w:t xml:space="preserve"> </w:t>
      </w:r>
      <w:r w:rsidR="009814BA" w:rsidRPr="009814BA">
        <w:rPr>
          <w:rFonts w:asciiTheme="minorHAnsi" w:hAnsiTheme="minorHAnsi" w:cstheme="minorHAnsi"/>
          <w:i/>
          <w:iCs/>
          <w:sz w:val="22"/>
          <w:szCs w:val="22"/>
          <w:lang w:val="en-US"/>
        </w:rPr>
        <w:t xml:space="preserve">Botrytis </w:t>
      </w:r>
      <w:proofErr w:type="spellStart"/>
      <w:proofErr w:type="gramStart"/>
      <w:r w:rsidR="009814BA" w:rsidRPr="009814BA">
        <w:rPr>
          <w:rFonts w:asciiTheme="minorHAnsi" w:hAnsiTheme="minorHAnsi" w:cstheme="minorHAnsi"/>
          <w:i/>
          <w:iCs/>
          <w:sz w:val="22"/>
          <w:szCs w:val="22"/>
          <w:lang w:val="en-US"/>
        </w:rPr>
        <w:t>hyacinthi</w:t>
      </w:r>
      <w:proofErr w:type="spellEnd"/>
      <w:r w:rsidR="009814BA">
        <w:rPr>
          <w:rFonts w:asciiTheme="minorHAnsi" w:hAnsiTheme="minorHAnsi" w:cstheme="minorHAnsi"/>
          <w:sz w:val="22"/>
          <w:szCs w:val="22"/>
          <w:lang w:val="en-US"/>
        </w:rPr>
        <w:t>;</w:t>
      </w:r>
      <w:r w:rsidR="009814BA" w:rsidRPr="009D4C28">
        <w:rPr>
          <w:rFonts w:asciiTheme="minorHAnsi" w:hAnsiTheme="minorHAnsi" w:cstheme="minorHAnsi"/>
          <w:sz w:val="22"/>
          <w:szCs w:val="22"/>
          <w:lang w:val="en-US"/>
        </w:rPr>
        <w:t xml:space="preserve"> </w:t>
      </w:r>
      <w:r w:rsidR="009814BA" w:rsidRPr="009814BA">
        <w:rPr>
          <w:rFonts w:asciiTheme="minorHAnsi" w:hAnsiTheme="minorHAnsi" w:cstheme="minorHAnsi"/>
          <w:sz w:val="22"/>
          <w:szCs w:val="22"/>
          <w:lang w:val="en-US"/>
        </w:rPr>
        <w:t xml:space="preserve"> </w:t>
      </w:r>
      <w:proofErr w:type="spellStart"/>
      <w:r w:rsidR="009814BA" w:rsidRPr="009814BA">
        <w:rPr>
          <w:rFonts w:asciiTheme="minorHAnsi" w:hAnsiTheme="minorHAnsi" w:cstheme="minorHAnsi"/>
          <w:sz w:val="22"/>
          <w:szCs w:val="22"/>
          <w:lang w:val="en-US"/>
        </w:rPr>
        <w:t>Bbys</w:t>
      </w:r>
      <w:proofErr w:type="spellEnd"/>
      <w:proofErr w:type="gramEnd"/>
      <w:r w:rsidR="009814BA">
        <w:rPr>
          <w:rFonts w:asciiTheme="minorHAnsi" w:hAnsiTheme="minorHAnsi" w:cstheme="minorHAnsi"/>
          <w:sz w:val="22"/>
          <w:szCs w:val="22"/>
          <w:lang w:val="en-US"/>
        </w:rPr>
        <w:t>,</w:t>
      </w:r>
      <w:r w:rsidR="009814BA" w:rsidRPr="009814BA">
        <w:rPr>
          <w:rFonts w:asciiTheme="minorHAnsi" w:hAnsiTheme="minorHAnsi" w:cstheme="minorHAnsi"/>
          <w:sz w:val="22"/>
          <w:szCs w:val="22"/>
          <w:lang w:val="en-US"/>
        </w:rPr>
        <w:t xml:space="preserve"> </w:t>
      </w:r>
      <w:r w:rsidR="009814BA" w:rsidRPr="009814BA">
        <w:rPr>
          <w:rFonts w:asciiTheme="minorHAnsi" w:hAnsiTheme="minorHAnsi" w:cstheme="minorHAnsi"/>
          <w:i/>
          <w:iCs/>
          <w:sz w:val="22"/>
          <w:szCs w:val="22"/>
          <w:lang w:val="en-US"/>
        </w:rPr>
        <w:t xml:space="preserve">Botrytis </w:t>
      </w:r>
      <w:proofErr w:type="spellStart"/>
      <w:r w:rsidR="009814BA" w:rsidRPr="009814BA">
        <w:rPr>
          <w:rFonts w:asciiTheme="minorHAnsi" w:hAnsiTheme="minorHAnsi" w:cstheme="minorHAnsi"/>
          <w:i/>
          <w:iCs/>
          <w:sz w:val="22"/>
          <w:szCs w:val="22"/>
          <w:lang w:val="en-US"/>
        </w:rPr>
        <w:t>byssoidea</w:t>
      </w:r>
      <w:proofErr w:type="spellEnd"/>
      <w:r w:rsidR="009814BA">
        <w:rPr>
          <w:rFonts w:asciiTheme="minorHAnsi" w:hAnsiTheme="minorHAnsi" w:cstheme="minorHAnsi"/>
          <w:sz w:val="22"/>
          <w:szCs w:val="22"/>
          <w:lang w:val="en-US"/>
        </w:rPr>
        <w:t>;</w:t>
      </w:r>
      <w:r w:rsidR="009814BA" w:rsidRPr="009814BA">
        <w:rPr>
          <w:rFonts w:asciiTheme="minorHAnsi" w:hAnsiTheme="minorHAnsi" w:cstheme="minorHAnsi"/>
          <w:sz w:val="22"/>
          <w:szCs w:val="22"/>
          <w:lang w:val="en-US"/>
        </w:rPr>
        <w:t xml:space="preserve"> </w:t>
      </w:r>
      <w:proofErr w:type="spellStart"/>
      <w:r w:rsidR="009814BA" w:rsidRPr="009814BA">
        <w:rPr>
          <w:rFonts w:asciiTheme="minorHAnsi" w:hAnsiTheme="minorHAnsi" w:cstheme="minorHAnsi"/>
          <w:sz w:val="22"/>
          <w:szCs w:val="22"/>
          <w:lang w:val="en-US"/>
        </w:rPr>
        <w:t>Bglo</w:t>
      </w:r>
      <w:proofErr w:type="spellEnd"/>
      <w:r w:rsidR="009814BA">
        <w:rPr>
          <w:rFonts w:asciiTheme="minorHAnsi" w:hAnsiTheme="minorHAnsi" w:cstheme="minorHAnsi"/>
          <w:sz w:val="22"/>
          <w:szCs w:val="22"/>
          <w:lang w:val="en-US"/>
        </w:rPr>
        <w:t>,</w:t>
      </w:r>
      <w:r w:rsidR="009814BA" w:rsidRPr="009814BA">
        <w:rPr>
          <w:rFonts w:asciiTheme="minorHAnsi" w:hAnsiTheme="minorHAnsi" w:cstheme="minorHAnsi"/>
          <w:sz w:val="22"/>
          <w:szCs w:val="22"/>
          <w:lang w:val="en-US"/>
        </w:rPr>
        <w:t xml:space="preserve"> </w:t>
      </w:r>
      <w:r w:rsidR="009814BA" w:rsidRPr="009814BA">
        <w:rPr>
          <w:rFonts w:ascii="Calibri" w:eastAsia="Calibri" w:hAnsi="Calibri"/>
          <w:i/>
          <w:sz w:val="22"/>
          <w:szCs w:val="22"/>
          <w:lang w:val="en-US" w:eastAsia="en-US"/>
        </w:rPr>
        <w:t xml:space="preserve">Botryotinia </w:t>
      </w:r>
      <w:proofErr w:type="spellStart"/>
      <w:r w:rsidR="009814BA" w:rsidRPr="009814BA">
        <w:rPr>
          <w:rFonts w:ascii="Calibri" w:eastAsia="Calibri" w:hAnsi="Calibri"/>
          <w:i/>
          <w:sz w:val="22"/>
          <w:szCs w:val="22"/>
          <w:lang w:val="en-US" w:eastAsia="en-US"/>
        </w:rPr>
        <w:t>globosa</w:t>
      </w:r>
      <w:proofErr w:type="spellEnd"/>
      <w:r w:rsidR="009814BA">
        <w:rPr>
          <w:rFonts w:asciiTheme="minorHAnsi" w:hAnsiTheme="minorHAnsi" w:cstheme="minorHAnsi"/>
          <w:sz w:val="22"/>
          <w:szCs w:val="22"/>
          <w:lang w:val="en-US"/>
        </w:rPr>
        <w:t>;</w:t>
      </w:r>
      <w:r w:rsidR="009814BA" w:rsidRPr="009814BA">
        <w:rPr>
          <w:rFonts w:asciiTheme="minorHAnsi" w:hAnsiTheme="minorHAnsi" w:cstheme="minorHAnsi"/>
          <w:sz w:val="22"/>
          <w:szCs w:val="22"/>
          <w:lang w:val="en-US"/>
        </w:rPr>
        <w:t xml:space="preserve"> </w:t>
      </w:r>
      <w:proofErr w:type="spellStart"/>
      <w:r w:rsidR="009814BA" w:rsidRPr="009814BA">
        <w:rPr>
          <w:rFonts w:asciiTheme="minorHAnsi" w:hAnsiTheme="minorHAnsi" w:cstheme="minorHAnsi"/>
          <w:sz w:val="22"/>
          <w:szCs w:val="22"/>
          <w:lang w:val="en-US"/>
        </w:rPr>
        <w:t>Bnar</w:t>
      </w:r>
      <w:proofErr w:type="spellEnd"/>
      <w:r w:rsidR="009814BA">
        <w:rPr>
          <w:rFonts w:asciiTheme="minorHAnsi" w:hAnsiTheme="minorHAnsi" w:cstheme="minorHAnsi"/>
          <w:sz w:val="22"/>
          <w:szCs w:val="22"/>
          <w:lang w:val="en-US"/>
        </w:rPr>
        <w:t>,</w:t>
      </w:r>
      <w:r w:rsidR="009814BA" w:rsidRPr="009814BA">
        <w:rPr>
          <w:rFonts w:asciiTheme="minorHAnsi" w:hAnsiTheme="minorHAnsi" w:cstheme="minorHAnsi"/>
          <w:sz w:val="22"/>
          <w:szCs w:val="22"/>
          <w:lang w:val="en-US"/>
        </w:rPr>
        <w:t xml:space="preserve"> </w:t>
      </w:r>
      <w:r w:rsidR="009814BA" w:rsidRPr="009814BA">
        <w:rPr>
          <w:rFonts w:ascii="Calibri" w:eastAsia="Calibri" w:hAnsi="Calibri"/>
          <w:i/>
          <w:sz w:val="22"/>
          <w:szCs w:val="22"/>
          <w:lang w:val="en-US" w:eastAsia="en-US"/>
        </w:rPr>
        <w:t xml:space="preserve">Botryotinia </w:t>
      </w:r>
      <w:proofErr w:type="spellStart"/>
      <w:r w:rsidR="009814BA" w:rsidRPr="009814BA">
        <w:rPr>
          <w:rFonts w:ascii="Calibri" w:eastAsia="Calibri" w:hAnsi="Calibri"/>
          <w:i/>
          <w:sz w:val="22"/>
          <w:szCs w:val="22"/>
          <w:lang w:val="en-US" w:eastAsia="en-US"/>
        </w:rPr>
        <w:t>narcissicola</w:t>
      </w:r>
      <w:proofErr w:type="spellEnd"/>
      <w:r w:rsidR="009D4C28">
        <w:rPr>
          <w:rFonts w:asciiTheme="minorHAnsi" w:hAnsiTheme="minorHAnsi" w:cstheme="minorHAnsi"/>
          <w:i/>
          <w:iCs/>
          <w:sz w:val="22"/>
          <w:szCs w:val="22"/>
          <w:lang w:val="en-US"/>
        </w:rPr>
        <w:t>.</w:t>
      </w:r>
      <w:r w:rsidR="008826C6" w:rsidRPr="009D4C28">
        <w:rPr>
          <w:rFonts w:asciiTheme="minorHAnsi" w:hAnsiTheme="minorHAnsi" w:cstheme="minorHAnsi"/>
          <w:i/>
          <w:iCs/>
          <w:sz w:val="22"/>
          <w:szCs w:val="22"/>
          <w:lang w:val="en-US"/>
        </w:rPr>
        <w:t xml:space="preserve"> </w:t>
      </w:r>
      <w:bookmarkStart w:id="0" w:name="_Hlk145862310"/>
      <w:r w:rsidR="00F713E6" w:rsidRPr="00F713E6">
        <w:rPr>
          <w:rFonts w:asciiTheme="minorHAnsi" w:hAnsiTheme="minorHAnsi" w:cstheme="minorHAnsi"/>
          <w:bCs/>
          <w:sz w:val="22"/>
          <w:szCs w:val="22"/>
          <w:lang w:val="en-US"/>
        </w:rPr>
        <w:t>NCBI accession number of each sequence is shown</w:t>
      </w:r>
      <w:r w:rsidR="009814BA">
        <w:rPr>
          <w:rFonts w:asciiTheme="minorHAnsi" w:hAnsiTheme="minorHAnsi" w:cstheme="minorHAnsi"/>
          <w:bCs/>
          <w:sz w:val="22"/>
          <w:szCs w:val="22"/>
          <w:lang w:val="en-US"/>
        </w:rPr>
        <w:t xml:space="preserve">. </w:t>
      </w:r>
    </w:p>
    <w:p w14:paraId="123D5D3C" w14:textId="1E8245AB" w:rsidR="00853D5B" w:rsidRDefault="00853D5B" w:rsidP="00F713E6">
      <w:pPr>
        <w:spacing w:line="380" w:lineRule="exact"/>
        <w:ind w:firstLine="0"/>
        <w:rPr>
          <w:rFonts w:asciiTheme="minorHAnsi" w:hAnsiTheme="minorHAnsi" w:cstheme="minorHAnsi"/>
          <w:bCs/>
          <w:sz w:val="22"/>
          <w:szCs w:val="22"/>
          <w:lang w:val="en-US"/>
        </w:rPr>
      </w:pPr>
    </w:p>
    <w:p w14:paraId="02AFB755" w14:textId="06B785CB" w:rsidR="00853D5B" w:rsidRDefault="00853D5B" w:rsidP="00F713E6">
      <w:pPr>
        <w:spacing w:line="380" w:lineRule="exact"/>
        <w:ind w:firstLine="0"/>
        <w:rPr>
          <w:b/>
          <w:bCs/>
          <w:sz w:val="22"/>
          <w:szCs w:val="22"/>
          <w:lang w:val="en-US"/>
        </w:rPr>
      </w:pPr>
      <w:r>
        <w:rPr>
          <w:rFonts w:asciiTheme="minorHAnsi" w:hAnsiTheme="minorHAnsi" w:cstheme="minorHAnsi"/>
          <w:bCs/>
          <w:noProof/>
          <w:sz w:val="22"/>
          <w:szCs w:val="22"/>
          <w:lang w:val="es-ES"/>
        </w:rPr>
        <w:drawing>
          <wp:anchor distT="0" distB="0" distL="114300" distR="114300" simplePos="0" relativeHeight="251695616" behindDoc="0" locked="0" layoutInCell="1" allowOverlap="1" wp14:anchorId="717911B2" wp14:editId="32A7F6AA">
            <wp:simplePos x="0" y="0"/>
            <wp:positionH relativeFrom="margin">
              <wp:align>center</wp:align>
            </wp:positionH>
            <wp:positionV relativeFrom="paragraph">
              <wp:posOffset>-170090</wp:posOffset>
            </wp:positionV>
            <wp:extent cx="5083629" cy="6617746"/>
            <wp:effectExtent l="0" t="0" r="3175" b="0"/>
            <wp:wrapSquare wrapText="bothSides"/>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083629" cy="6617746"/>
                    </a:xfrm>
                    <a:prstGeom prst="rect">
                      <a:avLst/>
                    </a:prstGeom>
                    <a:noFill/>
                  </pic:spPr>
                </pic:pic>
              </a:graphicData>
            </a:graphic>
            <wp14:sizeRelH relativeFrom="page">
              <wp14:pctWidth>0</wp14:pctWidth>
            </wp14:sizeRelH>
            <wp14:sizeRelV relativeFrom="page">
              <wp14:pctHeight>0</wp14:pctHeight>
            </wp14:sizeRelV>
          </wp:anchor>
        </w:drawing>
      </w:r>
    </w:p>
    <w:p w14:paraId="3082D920" w14:textId="13A2C651" w:rsidR="00AB487C" w:rsidRDefault="00AB487C" w:rsidP="00F713E6">
      <w:pPr>
        <w:ind w:firstLine="0"/>
        <w:jc w:val="center"/>
        <w:rPr>
          <w:b/>
          <w:bCs/>
          <w:sz w:val="22"/>
          <w:szCs w:val="22"/>
          <w:lang w:val="en-US"/>
        </w:rPr>
        <w:sectPr w:rsidR="00AB487C" w:rsidSect="002352F6">
          <w:pgSz w:w="11906" w:h="16838"/>
          <w:pgMar w:top="1440" w:right="1080" w:bottom="1440" w:left="1080" w:header="708" w:footer="708" w:gutter="0"/>
          <w:cols w:space="708"/>
          <w:docGrid w:linePitch="360"/>
        </w:sectPr>
      </w:pPr>
    </w:p>
    <w:p w14:paraId="0ED81EC9" w14:textId="4CCFF1E2" w:rsidR="006729C1" w:rsidRPr="00E63644" w:rsidRDefault="00C301C3" w:rsidP="006729C1">
      <w:pPr>
        <w:pStyle w:val="NormalWeb"/>
        <w:spacing w:line="380" w:lineRule="exact"/>
        <w:jc w:val="both"/>
        <w:rPr>
          <w:rFonts w:ascii="Calibri" w:eastAsia="+mn-ea" w:hAnsi="Calibri" w:cs="+mn-cs"/>
          <w:color w:val="000000"/>
          <w:kern w:val="24"/>
          <w:sz w:val="22"/>
          <w:szCs w:val="22"/>
          <w:lang w:val="en-GB"/>
        </w:rPr>
      </w:pPr>
      <w:r w:rsidRPr="00E63644">
        <w:rPr>
          <w:rFonts w:ascii="Calibri" w:eastAsia="+mn-ea" w:hAnsi="Calibri" w:cs="+mn-cs"/>
          <w:b/>
          <w:bCs/>
          <w:color w:val="000000"/>
          <w:kern w:val="24"/>
          <w:sz w:val="22"/>
          <w:szCs w:val="22"/>
          <w:lang w:val="en-GB"/>
        </w:rPr>
        <w:lastRenderedPageBreak/>
        <w:t xml:space="preserve">Figure </w:t>
      </w:r>
      <w:r w:rsidR="00055A2D" w:rsidRPr="00E63644">
        <w:rPr>
          <w:rFonts w:ascii="Calibri" w:eastAsia="+mn-ea" w:hAnsi="Calibri" w:cs="+mn-cs"/>
          <w:b/>
          <w:bCs/>
          <w:color w:val="000000"/>
          <w:kern w:val="24"/>
          <w:sz w:val="22"/>
          <w:szCs w:val="22"/>
          <w:lang w:val="en-GB"/>
        </w:rPr>
        <w:t>S2</w:t>
      </w:r>
      <w:r w:rsidRPr="00E63644">
        <w:rPr>
          <w:sz w:val="22"/>
          <w:szCs w:val="22"/>
          <w:lang w:val="en-US"/>
        </w:rPr>
        <w:t xml:space="preserve">. </w:t>
      </w:r>
      <w:r w:rsidR="009E6FEF" w:rsidRPr="00E63644">
        <w:rPr>
          <w:rFonts w:ascii="Calibri" w:eastAsia="+mn-ea" w:hAnsi="Calibri" w:cs="+mn-cs"/>
          <w:b/>
          <w:bCs/>
          <w:color w:val="000000"/>
          <w:kern w:val="24"/>
          <w:sz w:val="22"/>
          <w:szCs w:val="22"/>
          <w:lang w:val="en-GB"/>
        </w:rPr>
        <w:t xml:space="preserve">Gene expression of the </w:t>
      </w:r>
      <w:proofErr w:type="spellStart"/>
      <w:r w:rsidR="009E6FEF" w:rsidRPr="00E63644">
        <w:rPr>
          <w:rFonts w:ascii="Calibri" w:eastAsia="+mn-ea" w:hAnsi="Calibri" w:cs="+mn-cs"/>
          <w:b/>
          <w:bCs/>
          <w:i/>
          <w:iCs/>
          <w:color w:val="000000"/>
          <w:kern w:val="24"/>
          <w:sz w:val="22"/>
          <w:szCs w:val="22"/>
          <w:lang w:val="en-GB"/>
        </w:rPr>
        <w:t>Bstc</w:t>
      </w:r>
      <w:proofErr w:type="spellEnd"/>
      <w:r w:rsidR="009E6FEF" w:rsidRPr="00E63644">
        <w:rPr>
          <w:rFonts w:ascii="Calibri" w:eastAsia="+mn-ea" w:hAnsi="Calibri" w:cs="+mn-cs"/>
          <w:b/>
          <w:bCs/>
          <w:i/>
          <w:iCs/>
          <w:color w:val="000000"/>
          <w:kern w:val="24"/>
          <w:sz w:val="22"/>
          <w:szCs w:val="22"/>
          <w:lang w:val="en-GB"/>
        </w:rPr>
        <w:t xml:space="preserve"> </w:t>
      </w:r>
      <w:r w:rsidR="009E6FEF" w:rsidRPr="00E63644">
        <w:rPr>
          <w:rFonts w:ascii="Calibri" w:eastAsia="+mn-ea" w:hAnsi="Calibri" w:cs="+mn-cs"/>
          <w:b/>
          <w:bCs/>
          <w:color w:val="000000"/>
          <w:kern w:val="24"/>
          <w:sz w:val="22"/>
          <w:szCs w:val="22"/>
          <w:lang w:val="en-GB"/>
        </w:rPr>
        <w:t xml:space="preserve">gene family in the </w:t>
      </w:r>
      <w:r w:rsidR="009E6FEF" w:rsidRPr="00E63644">
        <w:rPr>
          <w:rFonts w:ascii="Calibri" w:eastAsia="+mn-ea" w:hAnsi="Calibri" w:cs="+mn-cs"/>
          <w:b/>
          <w:bCs/>
          <w:i/>
          <w:color w:val="000000"/>
          <w:kern w:val="24"/>
          <w:sz w:val="22"/>
          <w:szCs w:val="22"/>
          <w:lang w:val="en-GB"/>
        </w:rPr>
        <w:t>B. cinerea</w:t>
      </w:r>
      <w:r w:rsidR="009E6FEF" w:rsidRPr="00E63644">
        <w:rPr>
          <w:rFonts w:ascii="Calibri" w:eastAsia="+mn-ea" w:hAnsi="Calibri" w:cs="+mn-cs"/>
          <w:b/>
          <w:bCs/>
          <w:color w:val="000000"/>
          <w:kern w:val="24"/>
          <w:sz w:val="22"/>
          <w:szCs w:val="22"/>
          <w:lang w:val="en-GB"/>
        </w:rPr>
        <w:t xml:space="preserve"> B05.10 strain. </w:t>
      </w:r>
      <w:r w:rsidR="009E6FEF" w:rsidRPr="00E63644">
        <w:rPr>
          <w:rFonts w:ascii="Calibri" w:eastAsia="+mn-ea" w:hAnsi="Calibri" w:cs="+mn-cs"/>
          <w:b/>
          <w:bCs/>
          <w:color w:val="000000"/>
          <w:kern w:val="24"/>
          <w:sz w:val="22"/>
          <w:szCs w:val="22"/>
          <w:lang w:val="en-US"/>
        </w:rPr>
        <w:t xml:space="preserve">(A) </w:t>
      </w:r>
      <w:r w:rsidR="009E6FEF" w:rsidRPr="00E63644">
        <w:rPr>
          <w:rFonts w:ascii="Calibri" w:eastAsia="+mn-ea" w:hAnsi="Calibri" w:cs="+mn-cs"/>
          <w:color w:val="000000"/>
          <w:kern w:val="24"/>
          <w:sz w:val="22"/>
          <w:szCs w:val="22"/>
          <w:lang w:val="en-US"/>
        </w:rPr>
        <w:t xml:space="preserve">Relative expression levels of the </w:t>
      </w:r>
      <w:proofErr w:type="spellStart"/>
      <w:r w:rsidR="009E6FEF" w:rsidRPr="00E63644">
        <w:rPr>
          <w:rFonts w:ascii="Calibri" w:eastAsia="+mn-ea" w:hAnsi="Calibri" w:cs="+mn-cs"/>
          <w:i/>
          <w:iCs/>
          <w:color w:val="000000"/>
          <w:kern w:val="24"/>
          <w:sz w:val="22"/>
          <w:szCs w:val="22"/>
          <w:lang w:val="en-US"/>
        </w:rPr>
        <w:t>Bcstc</w:t>
      </w:r>
      <w:proofErr w:type="spellEnd"/>
      <w:r w:rsidR="009E6FEF" w:rsidRPr="00E63644">
        <w:rPr>
          <w:rFonts w:ascii="Calibri" w:eastAsia="+mn-ea" w:hAnsi="Calibri" w:cs="+mn-cs"/>
          <w:color w:val="000000"/>
          <w:kern w:val="24"/>
          <w:sz w:val="22"/>
          <w:szCs w:val="22"/>
          <w:lang w:val="en-US"/>
        </w:rPr>
        <w:t xml:space="preserve"> genes in ungerminated conidia. mRNA levels were quantified by </w:t>
      </w:r>
      <w:proofErr w:type="spellStart"/>
      <w:r w:rsidR="009E6FEF" w:rsidRPr="00E63644">
        <w:rPr>
          <w:rFonts w:ascii="Calibri" w:eastAsia="+mn-ea" w:hAnsi="Calibri" w:cs="+mn-cs"/>
          <w:color w:val="000000"/>
          <w:kern w:val="24"/>
          <w:sz w:val="22"/>
          <w:szCs w:val="22"/>
          <w:lang w:val="en-US"/>
        </w:rPr>
        <w:t>qRT</w:t>
      </w:r>
      <w:proofErr w:type="spellEnd"/>
      <w:r w:rsidR="009E6FEF" w:rsidRPr="00E63644">
        <w:rPr>
          <w:rFonts w:ascii="Calibri" w:eastAsia="+mn-ea" w:hAnsi="Calibri" w:cs="+mn-cs"/>
          <w:color w:val="000000"/>
          <w:kern w:val="24"/>
          <w:sz w:val="22"/>
          <w:szCs w:val="22"/>
          <w:lang w:val="en-US"/>
        </w:rPr>
        <w:t xml:space="preserve">-PCR and normalized to </w:t>
      </w:r>
      <w:proofErr w:type="spellStart"/>
      <w:r w:rsidR="009E6FEF" w:rsidRPr="00E63644">
        <w:rPr>
          <w:rFonts w:ascii="Calibri" w:eastAsia="+mn-ea" w:hAnsi="Calibri" w:cs="+mn-cs"/>
          <w:i/>
          <w:iCs/>
          <w:color w:val="000000"/>
          <w:kern w:val="24"/>
          <w:sz w:val="22"/>
          <w:szCs w:val="22"/>
          <w:lang w:val="en-US"/>
        </w:rPr>
        <w:t>actA</w:t>
      </w:r>
      <w:proofErr w:type="spellEnd"/>
      <w:r w:rsidR="009E6FEF" w:rsidRPr="00E63644">
        <w:rPr>
          <w:rFonts w:ascii="Calibri" w:eastAsia="+mn-ea" w:hAnsi="Calibri" w:cs="+mn-cs"/>
          <w:color w:val="000000"/>
          <w:kern w:val="24"/>
          <w:sz w:val="22"/>
          <w:szCs w:val="22"/>
          <w:lang w:val="en-US"/>
        </w:rPr>
        <w:t xml:space="preserve"> and </w:t>
      </w:r>
      <w:r w:rsidR="009E6FEF" w:rsidRPr="00E63644">
        <w:rPr>
          <w:rFonts w:ascii="Calibri" w:eastAsia="+mn-ea" w:hAnsi="Calibri" w:cs="+mn-cs"/>
          <w:i/>
          <w:iCs/>
          <w:color w:val="000000"/>
          <w:kern w:val="24"/>
          <w:sz w:val="22"/>
          <w:szCs w:val="22"/>
          <w:lang w:val="en-US"/>
        </w:rPr>
        <w:t>B-tub</w:t>
      </w:r>
      <w:r w:rsidR="009E6FEF" w:rsidRPr="00E63644">
        <w:rPr>
          <w:rFonts w:ascii="Calibri" w:eastAsia="+mn-ea" w:hAnsi="Calibri" w:cs="+mn-cs"/>
          <w:color w:val="000000"/>
          <w:kern w:val="24"/>
          <w:sz w:val="22"/>
          <w:szCs w:val="22"/>
          <w:lang w:val="en-US"/>
        </w:rPr>
        <w:t xml:space="preserve"> expression. Data are plotted as relative expression, compared to the </w:t>
      </w:r>
      <w:r w:rsidR="009E6FEF" w:rsidRPr="00E63644">
        <w:rPr>
          <w:rFonts w:ascii="Calibri" w:eastAsia="+mn-ea" w:hAnsi="Calibri" w:cs="+mn-cs"/>
          <w:i/>
          <w:iCs/>
          <w:color w:val="000000"/>
          <w:kern w:val="24"/>
          <w:sz w:val="22"/>
          <w:szCs w:val="22"/>
          <w:lang w:val="en-US"/>
        </w:rPr>
        <w:t>Bcstc1</w:t>
      </w:r>
      <w:r w:rsidR="009E6FEF" w:rsidRPr="00E63644">
        <w:rPr>
          <w:rFonts w:ascii="Calibri" w:eastAsia="+mn-ea" w:hAnsi="Calibri" w:cs="+mn-cs"/>
          <w:color w:val="000000"/>
          <w:kern w:val="24"/>
          <w:sz w:val="22"/>
          <w:szCs w:val="22"/>
          <w:lang w:val="en-US"/>
        </w:rPr>
        <w:t xml:space="preserve"> expression level, set as 1. </w:t>
      </w:r>
      <w:r w:rsidR="009E6FEF" w:rsidRPr="00E63644">
        <w:rPr>
          <w:rFonts w:ascii="Calibri" w:eastAsia="+mn-ea" w:hAnsi="Calibri" w:cs="+mn-cs"/>
          <w:b/>
          <w:bCs/>
          <w:color w:val="000000"/>
          <w:kern w:val="24"/>
          <w:sz w:val="22"/>
          <w:szCs w:val="22"/>
          <w:lang w:val="en-US"/>
        </w:rPr>
        <w:t>(B)</w:t>
      </w:r>
      <w:r w:rsidR="009E6FEF" w:rsidRPr="00E63644">
        <w:rPr>
          <w:rFonts w:ascii="Calibri" w:eastAsia="+mn-ea" w:hAnsi="Calibri" w:cs="+mn-cs"/>
          <w:color w:val="000000"/>
          <w:kern w:val="24"/>
          <w:sz w:val="22"/>
          <w:szCs w:val="22"/>
          <w:lang w:val="en-US"/>
        </w:rPr>
        <w:t xml:space="preserve"> Relative expression levels of the </w:t>
      </w:r>
      <w:proofErr w:type="spellStart"/>
      <w:r w:rsidR="009E6FEF" w:rsidRPr="00E63644">
        <w:rPr>
          <w:rFonts w:ascii="Calibri" w:eastAsia="+mn-ea" w:hAnsi="Calibri" w:cs="+mn-cs"/>
          <w:i/>
          <w:iCs/>
          <w:color w:val="000000"/>
          <w:kern w:val="24"/>
          <w:sz w:val="22"/>
          <w:szCs w:val="22"/>
          <w:lang w:val="en-US"/>
        </w:rPr>
        <w:t>Bcstc</w:t>
      </w:r>
      <w:proofErr w:type="spellEnd"/>
      <w:r w:rsidR="009E6FEF" w:rsidRPr="00E63644">
        <w:rPr>
          <w:rFonts w:ascii="Calibri" w:eastAsia="+mn-ea" w:hAnsi="Calibri" w:cs="+mn-cs"/>
          <w:i/>
          <w:iCs/>
          <w:color w:val="000000"/>
          <w:kern w:val="24"/>
          <w:sz w:val="22"/>
          <w:szCs w:val="22"/>
          <w:lang w:val="en-US"/>
        </w:rPr>
        <w:t xml:space="preserve"> </w:t>
      </w:r>
      <w:r w:rsidR="009E6FEF" w:rsidRPr="00E63644">
        <w:rPr>
          <w:rFonts w:ascii="Calibri" w:eastAsia="+mn-ea" w:hAnsi="Calibri" w:cs="+mn-cs"/>
          <w:color w:val="000000"/>
          <w:kern w:val="24"/>
          <w:sz w:val="22"/>
          <w:szCs w:val="22"/>
          <w:lang w:val="en-US"/>
        </w:rPr>
        <w:t xml:space="preserve">genes in axenic culture and </w:t>
      </w:r>
      <w:r w:rsidR="009E6FEF" w:rsidRPr="00E63644">
        <w:rPr>
          <w:rFonts w:ascii="Calibri" w:eastAsia="+mn-ea" w:hAnsi="Calibri" w:cs="+mn-cs"/>
          <w:i/>
          <w:color w:val="000000"/>
          <w:kern w:val="24"/>
          <w:sz w:val="22"/>
          <w:szCs w:val="22"/>
          <w:lang w:val="en-US"/>
        </w:rPr>
        <w:t>in planta</w:t>
      </w:r>
      <w:r w:rsidR="009E6FEF" w:rsidRPr="00E63644">
        <w:rPr>
          <w:rFonts w:ascii="Calibri" w:eastAsia="+mn-ea" w:hAnsi="Calibri" w:cs="+mn-cs"/>
          <w:color w:val="000000"/>
          <w:kern w:val="24"/>
          <w:sz w:val="22"/>
          <w:szCs w:val="22"/>
          <w:lang w:val="en-US"/>
        </w:rPr>
        <w:t xml:space="preserve">. mRNA levels were quantified by </w:t>
      </w:r>
      <w:proofErr w:type="spellStart"/>
      <w:r w:rsidR="009E6FEF" w:rsidRPr="00E63644">
        <w:rPr>
          <w:rFonts w:ascii="Calibri" w:eastAsia="+mn-ea" w:hAnsi="Calibri" w:cs="+mn-cs"/>
          <w:color w:val="000000"/>
          <w:kern w:val="24"/>
          <w:sz w:val="22"/>
          <w:szCs w:val="22"/>
          <w:lang w:val="en-US"/>
        </w:rPr>
        <w:t>qRT</w:t>
      </w:r>
      <w:proofErr w:type="spellEnd"/>
      <w:r w:rsidR="009E6FEF" w:rsidRPr="00E63644">
        <w:rPr>
          <w:rFonts w:ascii="Calibri" w:eastAsia="+mn-ea" w:hAnsi="Calibri" w:cs="+mn-cs"/>
          <w:color w:val="000000"/>
          <w:kern w:val="24"/>
          <w:sz w:val="22"/>
          <w:szCs w:val="22"/>
          <w:lang w:val="en-US"/>
        </w:rPr>
        <w:t xml:space="preserve">-PCR in mycelium grown in YGG medium for 96 hours (axenic culture) and in infected tissue of </w:t>
      </w:r>
      <w:r w:rsidR="009E6FEF" w:rsidRPr="00E63644">
        <w:rPr>
          <w:rFonts w:ascii="Calibri" w:eastAsia="+mn-ea" w:hAnsi="Calibri" w:cs="+mn-cs"/>
          <w:i/>
          <w:iCs/>
          <w:color w:val="000000"/>
          <w:kern w:val="24"/>
          <w:sz w:val="22"/>
          <w:szCs w:val="22"/>
          <w:lang w:val="en-US"/>
        </w:rPr>
        <w:t xml:space="preserve">Nicotiana </w:t>
      </w:r>
      <w:proofErr w:type="spellStart"/>
      <w:r w:rsidR="009E6FEF" w:rsidRPr="00E63644">
        <w:rPr>
          <w:rFonts w:ascii="Calibri" w:eastAsia="+mn-ea" w:hAnsi="Calibri" w:cs="+mn-cs"/>
          <w:i/>
          <w:iCs/>
          <w:color w:val="000000"/>
          <w:kern w:val="24"/>
          <w:sz w:val="22"/>
          <w:szCs w:val="22"/>
          <w:lang w:val="en-US"/>
        </w:rPr>
        <w:t>tabaccum</w:t>
      </w:r>
      <w:proofErr w:type="spellEnd"/>
      <w:r w:rsidR="009E6FEF" w:rsidRPr="00E63644">
        <w:rPr>
          <w:rFonts w:ascii="Calibri" w:eastAsia="+mn-ea" w:hAnsi="Calibri" w:cs="+mn-cs"/>
          <w:i/>
          <w:iCs/>
          <w:color w:val="000000"/>
          <w:kern w:val="24"/>
          <w:sz w:val="22"/>
          <w:szCs w:val="22"/>
          <w:lang w:val="en-US"/>
        </w:rPr>
        <w:t xml:space="preserve"> </w:t>
      </w:r>
      <w:r w:rsidR="009E6FEF" w:rsidRPr="00E63644">
        <w:rPr>
          <w:rFonts w:ascii="Calibri" w:eastAsia="+mn-ea" w:hAnsi="Calibri" w:cs="+mn-cs"/>
          <w:color w:val="000000"/>
          <w:kern w:val="24"/>
          <w:sz w:val="22"/>
          <w:szCs w:val="22"/>
          <w:lang w:val="en-US"/>
        </w:rPr>
        <w:t xml:space="preserve">leaves </w:t>
      </w:r>
      <w:r w:rsidR="00E33ADE" w:rsidRPr="00E63644">
        <w:rPr>
          <w:rFonts w:ascii="Calibri" w:eastAsia="+mn-ea" w:hAnsi="Calibri" w:cs="+mn-cs"/>
          <w:color w:val="000000"/>
          <w:kern w:val="24"/>
          <w:sz w:val="22"/>
          <w:szCs w:val="22"/>
          <w:lang w:val="en-US"/>
        </w:rPr>
        <w:t>96 hours post-inoculation with a conidial suspension (</w:t>
      </w:r>
      <w:r w:rsidR="00E33ADE" w:rsidRPr="00E63644">
        <w:rPr>
          <w:rFonts w:ascii="Calibri" w:eastAsia="+mn-ea" w:hAnsi="Calibri" w:cs="+mn-cs"/>
          <w:i/>
          <w:color w:val="000000"/>
          <w:kern w:val="24"/>
          <w:sz w:val="22"/>
          <w:szCs w:val="22"/>
          <w:lang w:val="en-US"/>
        </w:rPr>
        <w:t>in planta</w:t>
      </w:r>
      <w:r w:rsidR="00E33ADE" w:rsidRPr="00E63644">
        <w:rPr>
          <w:rFonts w:ascii="Calibri" w:eastAsia="+mn-ea" w:hAnsi="Calibri" w:cs="+mn-cs"/>
          <w:color w:val="000000"/>
          <w:kern w:val="24"/>
          <w:sz w:val="22"/>
          <w:szCs w:val="22"/>
          <w:lang w:val="en-US"/>
        </w:rPr>
        <w:t xml:space="preserve">).  </w:t>
      </w:r>
      <w:r w:rsidR="009E6FEF" w:rsidRPr="00E63644">
        <w:rPr>
          <w:rFonts w:ascii="Calibri" w:eastAsia="+mn-ea" w:hAnsi="Calibri" w:cs="+mn-cs"/>
          <w:color w:val="000000"/>
          <w:kern w:val="24"/>
          <w:sz w:val="22"/>
          <w:szCs w:val="22"/>
          <w:lang w:val="en-US"/>
        </w:rPr>
        <w:t xml:space="preserve">Values were normalized to </w:t>
      </w:r>
      <w:proofErr w:type="spellStart"/>
      <w:proofErr w:type="gramStart"/>
      <w:r w:rsidR="009E6FEF" w:rsidRPr="00E63644">
        <w:rPr>
          <w:rFonts w:ascii="Calibri" w:eastAsia="+mn-ea" w:hAnsi="Calibri" w:cs="+mn-cs"/>
          <w:i/>
          <w:iCs/>
          <w:color w:val="000000"/>
          <w:kern w:val="24"/>
          <w:sz w:val="22"/>
          <w:szCs w:val="22"/>
          <w:lang w:val="en-US"/>
        </w:rPr>
        <w:t>actA</w:t>
      </w:r>
      <w:proofErr w:type="spellEnd"/>
      <w:proofErr w:type="gramEnd"/>
      <w:r w:rsidR="009E6FEF" w:rsidRPr="00E63644">
        <w:rPr>
          <w:rFonts w:ascii="Calibri" w:eastAsia="+mn-ea" w:hAnsi="Calibri" w:cs="+mn-cs"/>
          <w:color w:val="000000"/>
          <w:kern w:val="24"/>
          <w:sz w:val="22"/>
          <w:szCs w:val="22"/>
          <w:lang w:val="en-US"/>
        </w:rPr>
        <w:t xml:space="preserve"> and </w:t>
      </w:r>
      <w:r w:rsidR="009E6FEF" w:rsidRPr="00E63644">
        <w:rPr>
          <w:rFonts w:ascii="Calibri" w:eastAsia="+mn-ea" w:hAnsi="Calibri" w:cs="+mn-cs"/>
          <w:i/>
          <w:iCs/>
          <w:color w:val="000000"/>
          <w:kern w:val="24"/>
          <w:sz w:val="22"/>
          <w:szCs w:val="22"/>
          <w:lang w:val="en-US"/>
        </w:rPr>
        <w:t>B-tu</w:t>
      </w:r>
      <w:r w:rsidR="009E6FEF" w:rsidRPr="00E63644">
        <w:rPr>
          <w:rFonts w:ascii="Calibri" w:eastAsia="+mn-ea" w:hAnsi="Calibri" w:cs="+mn-cs"/>
          <w:color w:val="000000"/>
          <w:kern w:val="24"/>
          <w:sz w:val="22"/>
          <w:szCs w:val="22"/>
          <w:lang w:val="en-US"/>
        </w:rPr>
        <w:t>b genes expression and data are plotted as relative expression, compared to the expression level of each gene in ungerminated conidia. Error bars show standard deviation of three biological replicates (</w:t>
      </w:r>
      <w:r w:rsidR="008D55F5" w:rsidRPr="00E63644">
        <w:rPr>
          <w:rFonts w:ascii="Calibri" w:eastAsia="+mn-ea" w:hAnsi="Calibri" w:cs="+mn-cs"/>
          <w:color w:val="000000"/>
          <w:kern w:val="24"/>
          <w:sz w:val="22"/>
          <w:szCs w:val="22"/>
          <w:lang w:val="en-US"/>
        </w:rPr>
        <w:t>n</w:t>
      </w:r>
      <w:r w:rsidR="009E6FEF" w:rsidRPr="00E63644">
        <w:rPr>
          <w:rFonts w:ascii="Calibri" w:eastAsia="+mn-ea" w:hAnsi="Calibri" w:cs="+mn-cs"/>
          <w:color w:val="000000"/>
          <w:kern w:val="24"/>
          <w:sz w:val="22"/>
          <w:szCs w:val="22"/>
          <w:lang w:val="en-US"/>
        </w:rPr>
        <w:t> = 3).</w:t>
      </w:r>
      <w:r w:rsidR="006729C1" w:rsidRPr="00E63644">
        <w:rPr>
          <w:rFonts w:ascii="Calibri" w:eastAsia="+mn-ea" w:hAnsi="Calibri" w:cs="+mn-cs"/>
          <w:color w:val="000000"/>
          <w:kern w:val="24"/>
          <w:sz w:val="22"/>
          <w:szCs w:val="22"/>
          <w:lang w:val="en-US"/>
        </w:rPr>
        <w:t xml:space="preserve"> </w:t>
      </w:r>
      <w:r w:rsidR="006729C1" w:rsidRPr="00E63644">
        <w:rPr>
          <w:rFonts w:ascii="Calibri" w:eastAsia="+mn-ea" w:hAnsi="Calibri" w:cs="+mn-cs"/>
          <w:color w:val="000000"/>
          <w:kern w:val="24"/>
          <w:sz w:val="22"/>
          <w:szCs w:val="22"/>
          <w:lang w:val="en-GB"/>
        </w:rPr>
        <w:t xml:space="preserve">Different letters above the bars in A mean that there are significant differences between genes with a </w:t>
      </w:r>
      <w:r w:rsidR="006729C1" w:rsidRPr="00E63644">
        <w:rPr>
          <w:rFonts w:ascii="Calibri" w:eastAsia="+mn-ea" w:hAnsi="Calibri" w:cs="+mn-cs"/>
          <w:i/>
          <w:color w:val="000000"/>
          <w:kern w:val="24"/>
          <w:sz w:val="22"/>
          <w:szCs w:val="22"/>
          <w:lang w:val="en-GB"/>
        </w:rPr>
        <w:t>p</w:t>
      </w:r>
      <w:r w:rsidR="006729C1" w:rsidRPr="00E63644">
        <w:rPr>
          <w:rFonts w:ascii="Calibri" w:eastAsia="+mn-ea" w:hAnsi="Calibri" w:cs="+mn-cs"/>
          <w:color w:val="000000"/>
          <w:kern w:val="24"/>
          <w:sz w:val="22"/>
          <w:szCs w:val="22"/>
          <w:lang w:val="en-GB"/>
        </w:rPr>
        <w:t xml:space="preserve">-value&lt;0.05. * </w:t>
      </w:r>
      <w:proofErr w:type="gramStart"/>
      <w:r w:rsidR="006729C1" w:rsidRPr="00E63644">
        <w:rPr>
          <w:rFonts w:ascii="Calibri" w:eastAsia="+mn-ea" w:hAnsi="Calibri" w:cs="+mn-cs"/>
          <w:color w:val="000000"/>
          <w:kern w:val="24"/>
          <w:sz w:val="22"/>
          <w:szCs w:val="22"/>
          <w:lang w:val="en-GB"/>
        </w:rPr>
        <w:t>in</w:t>
      </w:r>
      <w:proofErr w:type="gramEnd"/>
      <w:r w:rsidR="006729C1" w:rsidRPr="00E63644">
        <w:rPr>
          <w:rFonts w:ascii="Calibri" w:eastAsia="+mn-ea" w:hAnsi="Calibri" w:cs="+mn-cs"/>
          <w:color w:val="000000"/>
          <w:kern w:val="24"/>
          <w:sz w:val="22"/>
          <w:szCs w:val="22"/>
          <w:lang w:val="en-GB"/>
        </w:rPr>
        <w:t xml:space="preserve"> B means </w:t>
      </w:r>
      <w:bookmarkStart w:id="1" w:name="_Hlk161585125"/>
      <w:r w:rsidR="006729C1" w:rsidRPr="00E63644">
        <w:rPr>
          <w:rFonts w:ascii="Calibri" w:eastAsia="+mn-ea" w:hAnsi="Calibri" w:cs="+mn-cs"/>
          <w:color w:val="000000"/>
          <w:kern w:val="24"/>
          <w:sz w:val="22"/>
          <w:szCs w:val="22"/>
          <w:lang w:val="en-GB"/>
        </w:rPr>
        <w:t xml:space="preserve">the existence of significant differences between axenic and </w:t>
      </w:r>
      <w:r w:rsidR="006729C1" w:rsidRPr="00E63644">
        <w:rPr>
          <w:rFonts w:ascii="Calibri" w:eastAsia="+mn-ea" w:hAnsi="Calibri" w:cs="+mn-cs"/>
          <w:i/>
          <w:color w:val="000000"/>
          <w:kern w:val="24"/>
          <w:sz w:val="22"/>
          <w:szCs w:val="22"/>
          <w:lang w:val="en-GB"/>
        </w:rPr>
        <w:t>in planta</w:t>
      </w:r>
      <w:r w:rsidR="006729C1" w:rsidRPr="00E63644">
        <w:rPr>
          <w:rFonts w:ascii="Calibri" w:eastAsia="+mn-ea" w:hAnsi="Calibri" w:cs="+mn-cs"/>
          <w:color w:val="000000"/>
          <w:kern w:val="24"/>
          <w:sz w:val="22"/>
          <w:szCs w:val="22"/>
          <w:lang w:val="en-GB"/>
        </w:rPr>
        <w:t xml:space="preserve"> culture for each gene with a </w:t>
      </w:r>
      <w:r w:rsidR="006729C1" w:rsidRPr="00E63644">
        <w:rPr>
          <w:rFonts w:ascii="Calibri" w:eastAsia="+mn-ea" w:hAnsi="Calibri" w:cs="+mn-cs"/>
          <w:i/>
          <w:color w:val="000000"/>
          <w:kern w:val="24"/>
          <w:sz w:val="22"/>
          <w:szCs w:val="22"/>
          <w:lang w:val="en-GB"/>
        </w:rPr>
        <w:t>p</w:t>
      </w:r>
      <w:r w:rsidR="006729C1" w:rsidRPr="00E63644">
        <w:rPr>
          <w:rFonts w:ascii="Calibri" w:eastAsia="+mn-ea" w:hAnsi="Calibri" w:cs="+mn-cs"/>
          <w:color w:val="000000"/>
          <w:kern w:val="24"/>
          <w:sz w:val="22"/>
          <w:szCs w:val="22"/>
          <w:lang w:val="en-GB"/>
        </w:rPr>
        <w:t>-value&lt;0.05</w:t>
      </w:r>
      <w:bookmarkEnd w:id="1"/>
      <w:r w:rsidR="006729C1" w:rsidRPr="00E63644">
        <w:rPr>
          <w:rFonts w:ascii="Calibri" w:eastAsia="+mn-ea" w:hAnsi="Calibri" w:cs="+mn-cs"/>
          <w:color w:val="000000"/>
          <w:kern w:val="24"/>
          <w:sz w:val="22"/>
          <w:szCs w:val="22"/>
          <w:lang w:val="en-GB"/>
        </w:rPr>
        <w:t>.</w:t>
      </w:r>
    </w:p>
    <w:p w14:paraId="3AB882E7" w14:textId="1421B5CD" w:rsidR="009E6FEF" w:rsidRPr="009E6FEF" w:rsidRDefault="009E6FEF" w:rsidP="009E6FEF">
      <w:pPr>
        <w:pStyle w:val="NormalWeb"/>
        <w:spacing w:before="0" w:beforeAutospacing="0" w:after="0" w:afterAutospacing="0" w:line="380" w:lineRule="exact"/>
        <w:jc w:val="both"/>
        <w:rPr>
          <w:rFonts w:eastAsia="Times New Roman"/>
          <w:lang w:val="en-GB"/>
        </w:rPr>
      </w:pPr>
    </w:p>
    <w:p w14:paraId="62545ED4" w14:textId="7DCFBD96" w:rsidR="00980A98" w:rsidRPr="0000265D" w:rsidRDefault="0000265D" w:rsidP="009E6FEF">
      <w:pPr>
        <w:ind w:firstLine="0"/>
        <w:rPr>
          <w:b/>
          <w:bCs/>
        </w:rPr>
      </w:pPr>
      <w:r>
        <w:rPr>
          <w:noProof/>
          <w:lang w:val="es-ES"/>
        </w:rPr>
        <w:drawing>
          <wp:inline distT="0" distB="0" distL="0" distR="0" wp14:anchorId="6D9A685E" wp14:editId="18F81534">
            <wp:extent cx="6188710" cy="2968625"/>
            <wp:effectExtent l="0" t="0" r="2540" b="3175"/>
            <wp:docPr id="1198864273" name="Imagen 5" descr="Gráfic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8864273" name="Imagen 5" descr="Gráfico&#10;&#10;Descripción generada automáticamente"/>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188710" cy="2968625"/>
                    </a:xfrm>
                    <a:prstGeom prst="rect">
                      <a:avLst/>
                    </a:prstGeom>
                    <a:noFill/>
                    <a:ln>
                      <a:noFill/>
                    </a:ln>
                  </pic:spPr>
                </pic:pic>
              </a:graphicData>
            </a:graphic>
          </wp:inline>
        </w:drawing>
      </w:r>
    </w:p>
    <w:p w14:paraId="225A5859" w14:textId="7089AE15" w:rsidR="00980A98" w:rsidRPr="00B2253C" w:rsidRDefault="00980A98" w:rsidP="0051202C">
      <w:pPr>
        <w:spacing w:line="480" w:lineRule="auto"/>
        <w:ind w:firstLine="0"/>
        <w:rPr>
          <w:b/>
          <w:bCs/>
          <w:lang w:val="en-US"/>
        </w:rPr>
      </w:pPr>
    </w:p>
    <w:p w14:paraId="010E5A91" w14:textId="2D0BD9B8" w:rsidR="00980A98" w:rsidRDefault="00980A98" w:rsidP="0051202C">
      <w:pPr>
        <w:spacing w:line="480" w:lineRule="auto"/>
        <w:rPr>
          <w:b/>
          <w:bCs/>
          <w:lang w:val="en-US"/>
        </w:rPr>
      </w:pPr>
    </w:p>
    <w:p w14:paraId="2324066D" w14:textId="77777777" w:rsidR="00980A98" w:rsidRDefault="00980A98" w:rsidP="0051202C">
      <w:pPr>
        <w:spacing w:line="480" w:lineRule="auto"/>
        <w:rPr>
          <w:b/>
          <w:bCs/>
          <w:lang w:val="en-US"/>
        </w:rPr>
      </w:pPr>
    </w:p>
    <w:p w14:paraId="5919A695" w14:textId="77777777" w:rsidR="00334840" w:rsidRDefault="00334840" w:rsidP="0051202C">
      <w:pPr>
        <w:spacing w:line="480" w:lineRule="auto"/>
        <w:rPr>
          <w:b/>
          <w:bCs/>
          <w:lang w:val="en-US"/>
        </w:rPr>
      </w:pPr>
    </w:p>
    <w:p w14:paraId="5C2E7115" w14:textId="77777777" w:rsidR="00334840" w:rsidRDefault="00334840" w:rsidP="0051202C">
      <w:pPr>
        <w:spacing w:line="480" w:lineRule="auto"/>
        <w:rPr>
          <w:b/>
          <w:bCs/>
          <w:lang w:val="en-US"/>
        </w:rPr>
      </w:pPr>
    </w:p>
    <w:p w14:paraId="5F55B6B4" w14:textId="77777777" w:rsidR="00334840" w:rsidRDefault="00334840" w:rsidP="0051202C">
      <w:pPr>
        <w:spacing w:line="480" w:lineRule="auto"/>
        <w:rPr>
          <w:b/>
          <w:bCs/>
          <w:lang w:val="en-US"/>
        </w:rPr>
      </w:pPr>
    </w:p>
    <w:p w14:paraId="0D5B4F91" w14:textId="77777777" w:rsidR="00334840" w:rsidRDefault="00334840" w:rsidP="0051202C">
      <w:pPr>
        <w:spacing w:line="480" w:lineRule="auto"/>
        <w:rPr>
          <w:b/>
          <w:bCs/>
          <w:lang w:val="en-US"/>
        </w:rPr>
      </w:pPr>
    </w:p>
    <w:p w14:paraId="4A18C88E" w14:textId="77777777" w:rsidR="00334840" w:rsidRDefault="00334840" w:rsidP="006729C1">
      <w:pPr>
        <w:spacing w:line="480" w:lineRule="auto"/>
        <w:ind w:firstLine="0"/>
        <w:rPr>
          <w:b/>
          <w:bCs/>
          <w:lang w:val="en-US"/>
        </w:rPr>
        <w:sectPr w:rsidR="00334840" w:rsidSect="002352F6">
          <w:pgSz w:w="11906" w:h="16838"/>
          <w:pgMar w:top="1440" w:right="1080" w:bottom="1440" w:left="1080" w:header="708" w:footer="708" w:gutter="0"/>
          <w:cols w:space="708"/>
          <w:docGrid w:linePitch="360"/>
        </w:sectPr>
      </w:pPr>
    </w:p>
    <w:p w14:paraId="30BAEF28" w14:textId="62833225" w:rsidR="00194906" w:rsidRPr="00E63644" w:rsidRDefault="002848E9" w:rsidP="005D5446">
      <w:pPr>
        <w:pStyle w:val="NormalWeb"/>
        <w:spacing w:before="0" w:beforeAutospacing="0" w:after="0" w:afterAutospacing="0" w:line="380" w:lineRule="exact"/>
        <w:jc w:val="both"/>
        <w:rPr>
          <w:rFonts w:ascii="Calibri" w:eastAsia="+mn-ea" w:hAnsi="Calibri" w:cs="+mn-cs"/>
          <w:bCs/>
          <w:color w:val="000000"/>
          <w:kern w:val="24"/>
          <w:sz w:val="22"/>
          <w:szCs w:val="22"/>
          <w:lang w:val="en-GB"/>
        </w:rPr>
      </w:pPr>
      <w:r w:rsidRPr="00E63644">
        <w:rPr>
          <w:noProof/>
          <w:sz w:val="22"/>
          <w:szCs w:val="22"/>
        </w:rPr>
        <w:lastRenderedPageBreak/>
        <w:drawing>
          <wp:anchor distT="0" distB="0" distL="114300" distR="114300" simplePos="0" relativeHeight="251696640" behindDoc="0" locked="0" layoutInCell="1" allowOverlap="1" wp14:anchorId="369A6D62" wp14:editId="2BEBEDF3">
            <wp:simplePos x="0" y="0"/>
            <wp:positionH relativeFrom="margin">
              <wp:align>right</wp:align>
            </wp:positionH>
            <wp:positionV relativeFrom="paragraph">
              <wp:posOffset>2597150</wp:posOffset>
            </wp:positionV>
            <wp:extent cx="6188710" cy="4103370"/>
            <wp:effectExtent l="0" t="0" r="0" b="0"/>
            <wp:wrapTopAndBottom/>
            <wp:docPr id="1986404711" name="Imagen 5" descr="Interfaz de usuario gráfica, Aplicación&#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6404711" name="Imagen 5" descr="Interfaz de usuario gráfica, Aplicación&#10;&#10;Descripción generada automáticamente"/>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188710" cy="4103370"/>
                    </a:xfrm>
                    <a:prstGeom prst="rect">
                      <a:avLst/>
                    </a:prstGeom>
                    <a:noFill/>
                    <a:ln>
                      <a:noFill/>
                    </a:ln>
                  </pic:spPr>
                </pic:pic>
              </a:graphicData>
            </a:graphic>
          </wp:anchor>
        </w:drawing>
      </w:r>
      <w:r w:rsidR="00634FF8" w:rsidRPr="00E63644">
        <w:rPr>
          <w:rFonts w:ascii="Calibri" w:eastAsia="+mn-ea" w:hAnsi="Calibri" w:cs="+mn-cs"/>
          <w:b/>
          <w:bCs/>
          <w:color w:val="000000"/>
          <w:kern w:val="24"/>
          <w:sz w:val="22"/>
          <w:szCs w:val="22"/>
          <w:lang w:val="en-GB"/>
        </w:rPr>
        <w:t>Figure S3.</w:t>
      </w:r>
      <w:r w:rsidR="00334840" w:rsidRPr="00E63644">
        <w:rPr>
          <w:rFonts w:ascii="Calibri" w:eastAsia="+mn-ea" w:hAnsi="Calibri" w:cs="+mn-cs"/>
          <w:b/>
          <w:bCs/>
          <w:color w:val="000000"/>
          <w:kern w:val="24"/>
          <w:sz w:val="22"/>
          <w:szCs w:val="22"/>
          <w:lang w:val="en-GB"/>
        </w:rPr>
        <w:t xml:space="preserve"> </w:t>
      </w:r>
      <w:r w:rsidR="00526F14" w:rsidRPr="00E63644">
        <w:rPr>
          <w:rFonts w:ascii="Calibri" w:eastAsia="+mn-ea" w:hAnsi="Calibri" w:cs="+mn-cs"/>
          <w:b/>
          <w:bCs/>
          <w:color w:val="000000"/>
          <w:kern w:val="24"/>
          <w:sz w:val="22"/>
          <w:szCs w:val="22"/>
          <w:lang w:val="en-GB"/>
        </w:rPr>
        <w:t xml:space="preserve">Virulence assays. </w:t>
      </w:r>
      <w:r w:rsidR="00526F14" w:rsidRPr="00E63644">
        <w:rPr>
          <w:rFonts w:ascii="Calibri" w:eastAsia="+mn-ea" w:hAnsi="Calibri" w:cs="+mn-cs"/>
          <w:bCs/>
          <w:color w:val="000000"/>
          <w:kern w:val="24"/>
          <w:sz w:val="22"/>
          <w:szCs w:val="22"/>
          <w:lang w:val="en-GB"/>
        </w:rPr>
        <w:t xml:space="preserve">Different hosts were inoculated with 5 µL droplets containing 2500 conidia of </w:t>
      </w:r>
      <w:r w:rsidR="001F5738" w:rsidRPr="00E63644">
        <w:rPr>
          <w:rFonts w:ascii="Calibri" w:eastAsia="+mn-ea" w:hAnsi="Calibri" w:cs="+mn-cs"/>
          <w:bCs/>
          <w:color w:val="000000"/>
          <w:kern w:val="24"/>
          <w:sz w:val="22"/>
          <w:szCs w:val="22"/>
          <w:lang w:val="en-GB"/>
        </w:rPr>
        <w:t>the indicated</w:t>
      </w:r>
      <w:r w:rsidR="00526F14" w:rsidRPr="00E63644">
        <w:rPr>
          <w:rFonts w:ascii="Calibri" w:eastAsia="+mn-ea" w:hAnsi="Calibri" w:cs="+mn-cs"/>
          <w:bCs/>
          <w:color w:val="000000"/>
          <w:kern w:val="24"/>
          <w:sz w:val="22"/>
          <w:szCs w:val="22"/>
          <w:lang w:val="en-GB"/>
        </w:rPr>
        <w:t xml:space="preserve"> strain in TGGK solution, incubated in the dark at 20°C under conditions of high humidity and the degree of damage was estimated.  </w:t>
      </w:r>
      <w:r w:rsidR="00526F14" w:rsidRPr="00E63644">
        <w:rPr>
          <w:rFonts w:ascii="Calibri" w:eastAsia="+mn-ea" w:hAnsi="Calibri" w:cs="+mn-cs"/>
          <w:b/>
          <w:bCs/>
          <w:color w:val="000000"/>
          <w:kern w:val="24"/>
          <w:sz w:val="22"/>
          <w:szCs w:val="22"/>
          <w:lang w:val="en-GB"/>
        </w:rPr>
        <w:t>(A)</w:t>
      </w:r>
      <w:r w:rsidR="001F5738" w:rsidRPr="00E63644">
        <w:rPr>
          <w:rFonts w:ascii="Calibri" w:eastAsia="+mn-ea" w:hAnsi="Calibri" w:cs="+mn-cs"/>
          <w:b/>
          <w:bCs/>
          <w:color w:val="000000"/>
          <w:kern w:val="24"/>
          <w:sz w:val="22"/>
          <w:szCs w:val="22"/>
          <w:lang w:val="en-GB"/>
        </w:rPr>
        <w:t xml:space="preserve"> </w:t>
      </w:r>
      <w:r w:rsidR="001F5738" w:rsidRPr="00E63644">
        <w:rPr>
          <w:rFonts w:ascii="Calibri" w:eastAsia="+mn-ea" w:hAnsi="Calibri" w:cs="+mn-cs"/>
          <w:bCs/>
          <w:color w:val="000000"/>
          <w:kern w:val="24"/>
          <w:sz w:val="22"/>
          <w:szCs w:val="22"/>
          <w:lang w:val="en-GB"/>
        </w:rPr>
        <w:t xml:space="preserve">The </w:t>
      </w:r>
      <w:r w:rsidR="008D55F5" w:rsidRPr="00E63644">
        <w:rPr>
          <w:rFonts w:ascii="Calibri" w:eastAsia="+mn-ea" w:hAnsi="Calibri" w:cs="+mn-cs"/>
          <w:bCs/>
          <w:color w:val="000000"/>
          <w:kern w:val="24"/>
          <w:sz w:val="22"/>
          <w:szCs w:val="22"/>
          <w:lang w:val="en-GB"/>
        </w:rPr>
        <w:t xml:space="preserve">damage on inoculated tomato fruits was estimated using a </w:t>
      </w:r>
      <w:r w:rsidR="001F5738" w:rsidRPr="00E63644">
        <w:rPr>
          <w:rFonts w:ascii="Calibri" w:eastAsia="+mn-ea" w:hAnsi="Calibri" w:cs="+mn-cs"/>
          <w:bCs/>
          <w:color w:val="000000"/>
          <w:kern w:val="24"/>
          <w:sz w:val="22"/>
          <w:szCs w:val="22"/>
          <w:lang w:val="en-GB"/>
        </w:rPr>
        <w:t>q</w:t>
      </w:r>
      <w:r w:rsidR="008928D5" w:rsidRPr="00E63644">
        <w:rPr>
          <w:rFonts w:ascii="Calibri" w:eastAsia="+mn-ea" w:hAnsi="Calibri" w:cs="+mn-cs"/>
          <w:bCs/>
          <w:color w:val="000000"/>
          <w:kern w:val="24"/>
          <w:sz w:val="22"/>
          <w:szCs w:val="22"/>
          <w:lang w:val="en-GB"/>
        </w:rPr>
        <w:t xml:space="preserve">ualitative scale </w:t>
      </w:r>
      <w:r w:rsidR="008D55F5" w:rsidRPr="00E63644">
        <w:rPr>
          <w:rFonts w:ascii="Calibri" w:eastAsia="+mn-ea" w:hAnsi="Calibri" w:cs="+mn-cs"/>
          <w:bCs/>
          <w:color w:val="000000"/>
          <w:kern w:val="24"/>
          <w:sz w:val="22"/>
          <w:szCs w:val="22"/>
          <w:lang w:val="en-GB"/>
        </w:rPr>
        <w:t xml:space="preserve">ranging </w:t>
      </w:r>
      <w:r w:rsidR="008928D5" w:rsidRPr="00E63644">
        <w:rPr>
          <w:rFonts w:ascii="Calibri" w:eastAsia="+mn-ea" w:hAnsi="Calibri" w:cs="+mn-cs"/>
          <w:bCs/>
          <w:color w:val="000000"/>
          <w:kern w:val="24"/>
          <w:sz w:val="22"/>
          <w:szCs w:val="22"/>
          <w:lang w:val="en-GB"/>
        </w:rPr>
        <w:t xml:space="preserve">from 1 </w:t>
      </w:r>
      <w:r w:rsidR="008D55F5" w:rsidRPr="00E63644">
        <w:rPr>
          <w:rFonts w:ascii="Calibri" w:eastAsia="+mn-ea" w:hAnsi="Calibri" w:cs="+mn-cs"/>
          <w:bCs/>
          <w:color w:val="000000"/>
          <w:kern w:val="24"/>
          <w:sz w:val="22"/>
          <w:szCs w:val="22"/>
          <w:lang w:val="en-GB"/>
        </w:rPr>
        <w:t>(</w:t>
      </w:r>
      <w:r w:rsidR="008928D5" w:rsidRPr="00E63644">
        <w:rPr>
          <w:rFonts w:ascii="Calibri" w:eastAsia="+mn-ea" w:hAnsi="Calibri" w:cs="+mn-cs"/>
          <w:bCs/>
          <w:color w:val="000000"/>
          <w:kern w:val="24"/>
          <w:sz w:val="22"/>
          <w:szCs w:val="22"/>
          <w:lang w:val="en-GB"/>
        </w:rPr>
        <w:t xml:space="preserve">very good </w:t>
      </w:r>
      <w:r w:rsidR="00FD29BA" w:rsidRPr="00E63644">
        <w:rPr>
          <w:rFonts w:ascii="Calibri" w:eastAsia="+mn-ea" w:hAnsi="Calibri" w:cs="+mn-cs"/>
          <w:bCs/>
          <w:color w:val="000000"/>
          <w:kern w:val="24"/>
          <w:sz w:val="22"/>
          <w:szCs w:val="22"/>
          <w:lang w:val="en-GB"/>
        </w:rPr>
        <w:t>appearance</w:t>
      </w:r>
      <w:r w:rsidR="008D55F5" w:rsidRPr="00E63644">
        <w:rPr>
          <w:rFonts w:ascii="Calibri" w:eastAsia="+mn-ea" w:hAnsi="Calibri" w:cs="+mn-cs"/>
          <w:bCs/>
          <w:color w:val="000000"/>
          <w:kern w:val="24"/>
          <w:sz w:val="22"/>
          <w:szCs w:val="22"/>
          <w:lang w:val="en-GB"/>
        </w:rPr>
        <w:t xml:space="preserve">) </w:t>
      </w:r>
      <w:r w:rsidR="008928D5" w:rsidRPr="00E63644">
        <w:rPr>
          <w:rFonts w:ascii="Calibri" w:eastAsia="+mn-ea" w:hAnsi="Calibri" w:cs="+mn-cs"/>
          <w:bCs/>
          <w:color w:val="000000"/>
          <w:kern w:val="24"/>
          <w:sz w:val="22"/>
          <w:szCs w:val="22"/>
          <w:lang w:val="en-GB"/>
        </w:rPr>
        <w:t>to 4</w:t>
      </w:r>
      <w:r w:rsidR="008D55F5" w:rsidRPr="00E63644">
        <w:rPr>
          <w:rFonts w:ascii="Calibri" w:eastAsia="+mn-ea" w:hAnsi="Calibri" w:cs="+mn-cs"/>
          <w:bCs/>
          <w:color w:val="000000"/>
          <w:kern w:val="24"/>
          <w:sz w:val="22"/>
          <w:szCs w:val="22"/>
          <w:lang w:val="en-GB"/>
        </w:rPr>
        <w:t xml:space="preserve"> (</w:t>
      </w:r>
      <w:r w:rsidR="008928D5" w:rsidRPr="00E63644">
        <w:rPr>
          <w:rFonts w:ascii="Calibri" w:eastAsia="+mn-ea" w:hAnsi="Calibri" w:cs="+mn-cs"/>
          <w:bCs/>
          <w:color w:val="000000"/>
          <w:kern w:val="24"/>
          <w:sz w:val="22"/>
          <w:szCs w:val="22"/>
          <w:lang w:val="en-GB"/>
        </w:rPr>
        <w:t xml:space="preserve">bad </w:t>
      </w:r>
      <w:r w:rsidR="00E63644" w:rsidRPr="00E63644">
        <w:rPr>
          <w:rFonts w:ascii="Calibri" w:eastAsia="+mn-ea" w:hAnsi="Calibri" w:cs="+mn-cs"/>
          <w:bCs/>
          <w:color w:val="000000"/>
          <w:kern w:val="24"/>
          <w:sz w:val="22"/>
          <w:szCs w:val="22"/>
          <w:lang w:val="en-GB"/>
        </w:rPr>
        <w:t>appearance) and</w:t>
      </w:r>
      <w:r w:rsidR="001F5738" w:rsidRPr="00E63644">
        <w:rPr>
          <w:rFonts w:ascii="Calibri" w:eastAsia="+mn-ea" w:hAnsi="Calibri" w:cs="+mn-cs"/>
          <w:bCs/>
          <w:color w:val="000000"/>
          <w:kern w:val="24"/>
          <w:sz w:val="22"/>
          <w:szCs w:val="22"/>
          <w:lang w:val="en-GB"/>
        </w:rPr>
        <w:t xml:space="preserve"> results are presented as the percentage of fruits in each disease grade to the total number of infected fruits at </w:t>
      </w:r>
      <w:proofErr w:type="gramStart"/>
      <w:r w:rsidR="001F5738" w:rsidRPr="00E63644">
        <w:rPr>
          <w:rFonts w:ascii="Calibri" w:eastAsia="+mn-ea" w:hAnsi="Calibri" w:cs="+mn-cs"/>
          <w:bCs/>
          <w:color w:val="000000"/>
          <w:kern w:val="24"/>
          <w:sz w:val="22"/>
          <w:szCs w:val="22"/>
          <w:lang w:val="en-GB"/>
        </w:rPr>
        <w:t>2, 3 and 4 days</w:t>
      </w:r>
      <w:proofErr w:type="gramEnd"/>
      <w:r w:rsidR="001F5738" w:rsidRPr="00E63644">
        <w:rPr>
          <w:rFonts w:ascii="Calibri" w:eastAsia="+mn-ea" w:hAnsi="Calibri" w:cs="+mn-cs"/>
          <w:bCs/>
          <w:color w:val="000000"/>
          <w:kern w:val="24"/>
          <w:sz w:val="22"/>
          <w:szCs w:val="22"/>
          <w:lang w:val="en-GB"/>
        </w:rPr>
        <w:t xml:space="preserve"> post-inoculation. </w:t>
      </w:r>
      <w:r w:rsidR="001F5738" w:rsidRPr="00E63644">
        <w:rPr>
          <w:rFonts w:ascii="Calibri" w:eastAsia="+mn-ea" w:hAnsi="Calibri" w:cs="+mn-cs"/>
          <w:b/>
          <w:bCs/>
          <w:color w:val="000000"/>
          <w:kern w:val="24"/>
          <w:sz w:val="22"/>
          <w:szCs w:val="22"/>
          <w:lang w:val="en-GB"/>
        </w:rPr>
        <w:t xml:space="preserve">(B) </w:t>
      </w:r>
      <w:r w:rsidR="008D55F5" w:rsidRPr="00E63644">
        <w:rPr>
          <w:rFonts w:ascii="Calibri" w:eastAsia="+mn-ea" w:hAnsi="Calibri" w:cs="+mn-cs"/>
          <w:bCs/>
          <w:color w:val="000000"/>
          <w:kern w:val="24"/>
          <w:sz w:val="22"/>
          <w:szCs w:val="22"/>
          <w:lang w:val="en-GB"/>
        </w:rPr>
        <w:t>A</w:t>
      </w:r>
      <w:r w:rsidR="008D55F5" w:rsidRPr="00E63644">
        <w:rPr>
          <w:rFonts w:ascii="Calibri" w:eastAsia="+mn-ea" w:hAnsi="Calibri" w:cs="+mn-cs"/>
          <w:b/>
          <w:bCs/>
          <w:color w:val="000000"/>
          <w:kern w:val="24"/>
          <w:sz w:val="22"/>
          <w:szCs w:val="22"/>
          <w:lang w:val="en-GB"/>
        </w:rPr>
        <w:t xml:space="preserve"> </w:t>
      </w:r>
      <w:r w:rsidR="001F5738" w:rsidRPr="00E63644">
        <w:rPr>
          <w:rFonts w:ascii="Calibri" w:eastAsia="+mn-ea" w:hAnsi="Calibri" w:cs="+mn-cs"/>
          <w:bCs/>
          <w:color w:val="000000"/>
          <w:kern w:val="24"/>
          <w:sz w:val="22"/>
          <w:szCs w:val="22"/>
          <w:lang w:val="en-GB"/>
        </w:rPr>
        <w:t xml:space="preserve">qualitative scale </w:t>
      </w:r>
      <w:r w:rsidR="008D55F5" w:rsidRPr="00E63644">
        <w:rPr>
          <w:rFonts w:ascii="Calibri" w:eastAsia="+mn-ea" w:hAnsi="Calibri" w:cs="+mn-cs"/>
          <w:bCs/>
          <w:color w:val="000000"/>
          <w:kern w:val="24"/>
          <w:sz w:val="22"/>
          <w:szCs w:val="22"/>
          <w:lang w:val="en-GB"/>
        </w:rPr>
        <w:t>ranging</w:t>
      </w:r>
      <w:r w:rsidR="008D55F5" w:rsidRPr="00E63644" w:rsidDel="008D55F5">
        <w:rPr>
          <w:rFonts w:ascii="Calibri" w:eastAsia="+mn-ea" w:hAnsi="Calibri" w:cs="+mn-cs"/>
          <w:bCs/>
          <w:color w:val="000000"/>
          <w:kern w:val="24"/>
          <w:sz w:val="22"/>
          <w:szCs w:val="22"/>
          <w:lang w:val="en-GB"/>
        </w:rPr>
        <w:t xml:space="preserve"> </w:t>
      </w:r>
      <w:r w:rsidR="001F5738" w:rsidRPr="00E63644">
        <w:rPr>
          <w:rFonts w:ascii="Calibri" w:eastAsia="+mn-ea" w:hAnsi="Calibri" w:cs="+mn-cs"/>
          <w:bCs/>
          <w:color w:val="000000"/>
          <w:kern w:val="24"/>
          <w:sz w:val="22"/>
          <w:szCs w:val="22"/>
          <w:lang w:val="en-GB"/>
        </w:rPr>
        <w:t xml:space="preserve">from 1 </w:t>
      </w:r>
      <w:r w:rsidR="008D55F5" w:rsidRPr="00E63644">
        <w:rPr>
          <w:rFonts w:ascii="Calibri" w:eastAsia="+mn-ea" w:hAnsi="Calibri" w:cs="+mn-cs"/>
          <w:bCs/>
          <w:color w:val="000000"/>
          <w:kern w:val="24"/>
          <w:sz w:val="22"/>
          <w:szCs w:val="22"/>
          <w:lang w:val="en-GB"/>
        </w:rPr>
        <w:t>(</w:t>
      </w:r>
      <w:r w:rsidR="001F5738" w:rsidRPr="00E63644">
        <w:rPr>
          <w:rFonts w:ascii="Calibri" w:eastAsia="+mn-ea" w:hAnsi="Calibri" w:cs="+mn-cs"/>
          <w:bCs/>
          <w:color w:val="000000"/>
          <w:kern w:val="24"/>
          <w:sz w:val="22"/>
          <w:szCs w:val="22"/>
          <w:lang w:val="en-GB"/>
        </w:rPr>
        <w:t>very good</w:t>
      </w:r>
      <w:r w:rsidR="008D55F5" w:rsidRPr="00E63644">
        <w:rPr>
          <w:rFonts w:ascii="Calibri" w:eastAsia="+mn-ea" w:hAnsi="Calibri" w:cs="+mn-cs"/>
          <w:bCs/>
          <w:color w:val="000000"/>
          <w:kern w:val="24"/>
          <w:sz w:val="22"/>
          <w:szCs w:val="22"/>
          <w:lang w:val="en-GB"/>
        </w:rPr>
        <w:t>)</w:t>
      </w:r>
      <w:r w:rsidR="001F5738" w:rsidRPr="00E63644">
        <w:rPr>
          <w:rFonts w:ascii="Calibri" w:eastAsia="+mn-ea" w:hAnsi="Calibri" w:cs="+mn-cs"/>
          <w:bCs/>
          <w:color w:val="000000"/>
          <w:kern w:val="24"/>
          <w:sz w:val="22"/>
          <w:szCs w:val="22"/>
          <w:lang w:val="en-GB"/>
        </w:rPr>
        <w:t xml:space="preserve"> to 4</w:t>
      </w:r>
      <w:r w:rsidR="008D55F5" w:rsidRPr="00E63644">
        <w:rPr>
          <w:rFonts w:ascii="Calibri" w:eastAsia="+mn-ea" w:hAnsi="Calibri" w:cs="+mn-cs"/>
          <w:bCs/>
          <w:color w:val="000000"/>
          <w:kern w:val="24"/>
          <w:sz w:val="22"/>
          <w:szCs w:val="22"/>
          <w:lang w:val="en-GB"/>
        </w:rPr>
        <w:t xml:space="preserve"> (</w:t>
      </w:r>
      <w:r w:rsidR="001F5738" w:rsidRPr="00E63644">
        <w:rPr>
          <w:rFonts w:ascii="Calibri" w:eastAsia="+mn-ea" w:hAnsi="Calibri" w:cs="+mn-cs"/>
          <w:bCs/>
          <w:color w:val="000000"/>
          <w:kern w:val="24"/>
          <w:sz w:val="22"/>
          <w:szCs w:val="22"/>
          <w:lang w:val="en-GB"/>
        </w:rPr>
        <w:t>bad appearance) was used to estimate the damage on inoculated grapefruits and results are presented as the percentage of fruits in each disease grade to the total number of infected fruits</w:t>
      </w:r>
      <w:r w:rsidR="001F5738" w:rsidRPr="00E63644">
        <w:rPr>
          <w:sz w:val="22"/>
          <w:szCs w:val="22"/>
          <w:lang w:val="en-GB"/>
        </w:rPr>
        <w:t xml:space="preserve"> </w:t>
      </w:r>
      <w:r w:rsidR="001F5738" w:rsidRPr="00E63644">
        <w:rPr>
          <w:rFonts w:ascii="Calibri" w:eastAsia="+mn-ea" w:hAnsi="Calibri" w:cs="+mn-cs"/>
          <w:bCs/>
          <w:color w:val="000000"/>
          <w:kern w:val="24"/>
          <w:sz w:val="22"/>
          <w:szCs w:val="22"/>
          <w:lang w:val="en-GB"/>
        </w:rPr>
        <w:t xml:space="preserve">at </w:t>
      </w:r>
      <w:r w:rsidR="00E63644" w:rsidRPr="00E63644">
        <w:rPr>
          <w:rFonts w:ascii="Calibri" w:eastAsia="+mn-ea" w:hAnsi="Calibri" w:cs="+mn-cs"/>
          <w:bCs/>
          <w:color w:val="000000"/>
          <w:kern w:val="24"/>
          <w:sz w:val="22"/>
          <w:szCs w:val="22"/>
          <w:lang w:val="en-GB"/>
        </w:rPr>
        <w:t>2-, 3- and 4-days</w:t>
      </w:r>
      <w:r w:rsidR="001F5738" w:rsidRPr="00E63644">
        <w:rPr>
          <w:rFonts w:ascii="Calibri" w:eastAsia="+mn-ea" w:hAnsi="Calibri" w:cs="+mn-cs"/>
          <w:bCs/>
          <w:color w:val="000000"/>
          <w:kern w:val="24"/>
          <w:sz w:val="22"/>
          <w:szCs w:val="22"/>
          <w:lang w:val="en-GB"/>
        </w:rPr>
        <w:t xml:space="preserve"> post-inoculation. </w:t>
      </w:r>
      <w:r w:rsidR="001F5738" w:rsidRPr="00E63644">
        <w:rPr>
          <w:rFonts w:ascii="Calibri" w:eastAsia="+mn-ea" w:hAnsi="Calibri" w:cs="+mn-cs"/>
          <w:b/>
          <w:bCs/>
          <w:color w:val="000000"/>
          <w:kern w:val="24"/>
          <w:sz w:val="22"/>
          <w:szCs w:val="22"/>
          <w:lang w:val="en-GB"/>
        </w:rPr>
        <w:t>(C)</w:t>
      </w:r>
      <w:r w:rsidR="001F5738" w:rsidRPr="00E63644">
        <w:rPr>
          <w:rFonts w:ascii="Calibri" w:eastAsia="+mn-ea" w:hAnsi="Calibri" w:cs="+mn-cs"/>
          <w:bCs/>
          <w:color w:val="000000"/>
          <w:kern w:val="24"/>
          <w:sz w:val="22"/>
          <w:szCs w:val="22"/>
          <w:lang w:val="en-GB"/>
        </w:rPr>
        <w:t xml:space="preserve"> Representative images of the lesions produced by each fungal strain on gerbera and </w:t>
      </w:r>
      <w:r w:rsidR="001F5738" w:rsidRPr="00E63644">
        <w:rPr>
          <w:rFonts w:ascii="Calibri" w:eastAsia="+mn-ea" w:hAnsi="Calibri" w:cs="+mn-cs"/>
          <w:b/>
          <w:bCs/>
          <w:color w:val="000000"/>
          <w:kern w:val="24"/>
          <w:sz w:val="22"/>
          <w:szCs w:val="22"/>
          <w:lang w:val="en-GB"/>
        </w:rPr>
        <w:t>(D)</w:t>
      </w:r>
      <w:r w:rsidR="001F5738" w:rsidRPr="00E63644">
        <w:rPr>
          <w:rFonts w:ascii="Calibri" w:eastAsia="+mn-ea" w:hAnsi="Calibri" w:cs="+mn-cs"/>
          <w:bCs/>
          <w:color w:val="000000"/>
          <w:kern w:val="24"/>
          <w:sz w:val="22"/>
          <w:szCs w:val="22"/>
          <w:lang w:val="en-GB"/>
        </w:rPr>
        <w:t xml:space="preserve"> detached tobacco leaves 4 days after inoculation. </w:t>
      </w:r>
    </w:p>
    <w:p w14:paraId="27D7A9FC" w14:textId="5B33F05A" w:rsidR="00194906" w:rsidRPr="00194906" w:rsidRDefault="00194906" w:rsidP="005D5446">
      <w:pPr>
        <w:pStyle w:val="NormalWeb"/>
        <w:spacing w:before="0" w:beforeAutospacing="0" w:after="0" w:afterAutospacing="0" w:line="380" w:lineRule="exact"/>
        <w:jc w:val="both"/>
        <w:rPr>
          <w:rFonts w:ascii="Calibri" w:eastAsia="+mn-ea" w:hAnsi="Calibri" w:cs="+mn-cs"/>
          <w:bCs/>
          <w:color w:val="000000"/>
          <w:kern w:val="24"/>
          <w:lang w:val="en-GB"/>
        </w:rPr>
        <w:sectPr w:rsidR="00194906" w:rsidRPr="00194906" w:rsidSect="002352F6">
          <w:pgSz w:w="11906" w:h="16838"/>
          <w:pgMar w:top="1440" w:right="1080" w:bottom="1440" w:left="1080" w:header="708" w:footer="708" w:gutter="0"/>
          <w:cols w:space="708"/>
          <w:docGrid w:linePitch="360"/>
        </w:sectPr>
      </w:pPr>
    </w:p>
    <w:bookmarkEnd w:id="0"/>
    <w:p w14:paraId="6E8653BA" w14:textId="77777777" w:rsidR="00055A2D" w:rsidRPr="002F4AE8" w:rsidRDefault="00055A2D" w:rsidP="0051202C">
      <w:pPr>
        <w:spacing w:line="480" w:lineRule="auto"/>
        <w:ind w:firstLine="0"/>
        <w:contextualSpacing/>
        <w:rPr>
          <w:rFonts w:asciiTheme="minorHAnsi" w:hAnsiTheme="minorHAnsi" w:cstheme="minorHAnsi"/>
          <w:lang w:val="en-US"/>
        </w:rPr>
      </w:pPr>
      <w:r w:rsidRPr="002F4AE8">
        <w:rPr>
          <w:rFonts w:asciiTheme="minorHAnsi" w:hAnsiTheme="minorHAnsi" w:cstheme="minorHAnsi"/>
          <w:b/>
          <w:lang w:val="en-US"/>
        </w:rPr>
        <w:lastRenderedPageBreak/>
        <w:t xml:space="preserve">Table S1. </w:t>
      </w:r>
      <w:r w:rsidRPr="002F4AE8">
        <w:rPr>
          <w:rFonts w:asciiTheme="minorHAnsi" w:hAnsiTheme="minorHAnsi" w:cstheme="minorHAnsi"/>
          <w:bCs/>
          <w:lang w:val="en-US"/>
        </w:rPr>
        <w:t>Oligonucleotides used in this work.</w:t>
      </w:r>
    </w:p>
    <w:tbl>
      <w:tblPr>
        <w:tblW w:w="538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8"/>
        <w:gridCol w:w="2686"/>
        <w:gridCol w:w="1561"/>
        <w:gridCol w:w="3987"/>
        <w:gridCol w:w="980"/>
      </w:tblGrid>
      <w:tr w:rsidR="00AA27BB" w:rsidRPr="0008406D" w14:paraId="6A358019" w14:textId="5BF2AF62" w:rsidTr="00AA27BB">
        <w:trPr>
          <w:trHeight w:val="302"/>
          <w:jc w:val="center"/>
        </w:trPr>
        <w:tc>
          <w:tcPr>
            <w:tcW w:w="609" w:type="pct"/>
            <w:shd w:val="clear" w:color="auto" w:fill="auto"/>
            <w:vAlign w:val="center"/>
          </w:tcPr>
          <w:p w14:paraId="3247020E" w14:textId="77777777" w:rsidR="00970F4F" w:rsidRPr="00136E7E" w:rsidRDefault="00970F4F" w:rsidP="00970F4F">
            <w:pPr>
              <w:spacing w:line="240" w:lineRule="auto"/>
              <w:ind w:firstLine="0"/>
              <w:jc w:val="center"/>
              <w:rPr>
                <w:rFonts w:asciiTheme="minorHAnsi" w:hAnsiTheme="minorHAnsi" w:cstheme="minorHAnsi"/>
                <w:b/>
                <w:sz w:val="16"/>
                <w:szCs w:val="16"/>
                <w:lang w:val="en-US"/>
              </w:rPr>
            </w:pPr>
            <w:r w:rsidRPr="00136E7E">
              <w:rPr>
                <w:rFonts w:asciiTheme="minorHAnsi" w:hAnsiTheme="minorHAnsi" w:cstheme="minorHAnsi"/>
                <w:b/>
                <w:sz w:val="16"/>
                <w:szCs w:val="16"/>
                <w:lang w:val="en-US"/>
              </w:rPr>
              <w:t>Primer</w:t>
            </w:r>
          </w:p>
        </w:tc>
        <w:tc>
          <w:tcPr>
            <w:tcW w:w="1280" w:type="pct"/>
            <w:shd w:val="clear" w:color="auto" w:fill="auto"/>
            <w:vAlign w:val="center"/>
          </w:tcPr>
          <w:p w14:paraId="692693BF" w14:textId="77777777" w:rsidR="00970F4F" w:rsidRPr="00136E7E" w:rsidRDefault="00970F4F" w:rsidP="00970F4F">
            <w:pPr>
              <w:spacing w:line="240" w:lineRule="auto"/>
              <w:ind w:firstLine="35"/>
              <w:jc w:val="center"/>
              <w:rPr>
                <w:rFonts w:asciiTheme="minorHAnsi" w:hAnsiTheme="minorHAnsi" w:cstheme="minorHAnsi"/>
                <w:b/>
                <w:sz w:val="16"/>
                <w:szCs w:val="16"/>
                <w:lang w:val="en-US"/>
              </w:rPr>
            </w:pPr>
            <w:r w:rsidRPr="00136E7E">
              <w:rPr>
                <w:rFonts w:asciiTheme="minorHAnsi" w:hAnsiTheme="minorHAnsi" w:cstheme="minorHAnsi"/>
                <w:b/>
                <w:sz w:val="16"/>
                <w:szCs w:val="16"/>
                <w:lang w:val="en-US"/>
              </w:rPr>
              <w:t xml:space="preserve">Sequence (5’ </w:t>
            </w:r>
            <w:r w:rsidRPr="00136E7E">
              <w:rPr>
                <w:rFonts w:asciiTheme="minorHAnsi" w:hAnsiTheme="minorHAnsi" w:cstheme="minorHAnsi"/>
                <w:b/>
                <w:sz w:val="16"/>
                <w:szCs w:val="16"/>
                <w:lang w:val="en-US"/>
              </w:rPr>
              <w:sym w:font="Wingdings 3" w:char="F022"/>
            </w:r>
            <w:r w:rsidRPr="00136E7E">
              <w:rPr>
                <w:rFonts w:asciiTheme="minorHAnsi" w:hAnsiTheme="minorHAnsi" w:cstheme="minorHAnsi"/>
                <w:b/>
                <w:sz w:val="16"/>
                <w:szCs w:val="16"/>
                <w:lang w:val="en-US"/>
              </w:rPr>
              <w:t xml:space="preserve"> 3’)</w:t>
            </w:r>
          </w:p>
        </w:tc>
        <w:tc>
          <w:tcPr>
            <w:tcW w:w="744" w:type="pct"/>
            <w:shd w:val="clear" w:color="auto" w:fill="auto"/>
            <w:vAlign w:val="center"/>
          </w:tcPr>
          <w:p w14:paraId="07FEFD3A" w14:textId="77777777" w:rsidR="00970F4F" w:rsidRPr="00136E7E" w:rsidRDefault="00970F4F" w:rsidP="00970F4F">
            <w:pPr>
              <w:spacing w:line="240" w:lineRule="auto"/>
              <w:ind w:firstLine="0"/>
              <w:jc w:val="center"/>
              <w:rPr>
                <w:rFonts w:asciiTheme="minorHAnsi" w:hAnsiTheme="minorHAnsi" w:cstheme="minorHAnsi"/>
                <w:b/>
                <w:sz w:val="16"/>
                <w:szCs w:val="16"/>
                <w:lang w:val="en-US"/>
              </w:rPr>
            </w:pPr>
            <w:r w:rsidRPr="00136E7E">
              <w:rPr>
                <w:rFonts w:asciiTheme="minorHAnsi" w:hAnsiTheme="minorHAnsi" w:cstheme="minorHAnsi"/>
                <w:b/>
                <w:sz w:val="16"/>
                <w:szCs w:val="16"/>
                <w:lang w:val="en-US"/>
              </w:rPr>
              <w:t>Features</w:t>
            </w:r>
          </w:p>
        </w:tc>
        <w:tc>
          <w:tcPr>
            <w:tcW w:w="1900" w:type="pct"/>
            <w:shd w:val="clear" w:color="auto" w:fill="auto"/>
            <w:vAlign w:val="center"/>
          </w:tcPr>
          <w:p w14:paraId="5C4550B1" w14:textId="77777777" w:rsidR="00970F4F" w:rsidRPr="00136E7E" w:rsidRDefault="00970F4F" w:rsidP="00970F4F">
            <w:pPr>
              <w:spacing w:line="240" w:lineRule="auto"/>
              <w:ind w:firstLine="0"/>
              <w:jc w:val="center"/>
              <w:rPr>
                <w:rFonts w:asciiTheme="minorHAnsi" w:hAnsiTheme="minorHAnsi" w:cstheme="minorHAnsi"/>
                <w:sz w:val="16"/>
                <w:szCs w:val="16"/>
                <w:lang w:val="en-US"/>
              </w:rPr>
            </w:pPr>
            <w:r w:rsidRPr="00136E7E">
              <w:rPr>
                <w:rFonts w:asciiTheme="minorHAnsi" w:hAnsiTheme="minorHAnsi" w:cstheme="minorHAnsi"/>
                <w:b/>
                <w:sz w:val="16"/>
                <w:szCs w:val="16"/>
                <w:lang w:val="en-US"/>
              </w:rPr>
              <w:t>Used for</w:t>
            </w:r>
          </w:p>
        </w:tc>
        <w:tc>
          <w:tcPr>
            <w:tcW w:w="467" w:type="pct"/>
          </w:tcPr>
          <w:p w14:paraId="083F347F" w14:textId="6310C7DE" w:rsidR="00970F4F" w:rsidRPr="00136E7E" w:rsidRDefault="00970F4F" w:rsidP="00970F4F">
            <w:pPr>
              <w:spacing w:line="240" w:lineRule="auto"/>
              <w:ind w:firstLine="0"/>
              <w:jc w:val="center"/>
              <w:rPr>
                <w:rFonts w:asciiTheme="minorHAnsi" w:hAnsiTheme="minorHAnsi" w:cstheme="minorHAnsi"/>
                <w:b/>
                <w:sz w:val="16"/>
                <w:szCs w:val="16"/>
                <w:lang w:val="en-US"/>
              </w:rPr>
            </w:pPr>
            <w:r>
              <w:rPr>
                <w:rFonts w:asciiTheme="minorHAnsi" w:hAnsiTheme="minorHAnsi" w:cstheme="minorHAnsi"/>
                <w:b/>
                <w:sz w:val="16"/>
                <w:szCs w:val="16"/>
                <w:lang w:val="en-US"/>
              </w:rPr>
              <w:t>References</w:t>
            </w:r>
          </w:p>
        </w:tc>
      </w:tr>
      <w:tr w:rsidR="00AA27BB" w:rsidRPr="0008406D" w14:paraId="08BCE169" w14:textId="7BCDA335" w:rsidTr="00AA27BB">
        <w:trPr>
          <w:trHeight w:val="260"/>
          <w:jc w:val="center"/>
        </w:trPr>
        <w:tc>
          <w:tcPr>
            <w:tcW w:w="609" w:type="pct"/>
            <w:shd w:val="clear" w:color="auto" w:fill="auto"/>
            <w:vAlign w:val="center"/>
          </w:tcPr>
          <w:p w14:paraId="21802B35" w14:textId="77777777" w:rsidR="00970F4F" w:rsidRPr="008411FA" w:rsidRDefault="00970F4F" w:rsidP="0051202C">
            <w:pPr>
              <w:spacing w:line="240" w:lineRule="auto"/>
              <w:ind w:firstLine="0"/>
              <w:rPr>
                <w:rFonts w:asciiTheme="minorHAnsi" w:hAnsiTheme="minorHAnsi" w:cstheme="minorHAnsi"/>
                <w:b/>
                <w:sz w:val="16"/>
                <w:szCs w:val="16"/>
                <w:highlight w:val="yellow"/>
                <w:lang w:val="en-US"/>
              </w:rPr>
            </w:pPr>
            <w:proofErr w:type="spellStart"/>
            <w:r w:rsidRPr="006A6971">
              <w:rPr>
                <w:rFonts w:asciiTheme="minorHAnsi" w:hAnsiTheme="minorHAnsi" w:cstheme="minorHAnsi"/>
                <w:b/>
                <w:i/>
                <w:sz w:val="16"/>
                <w:szCs w:val="16"/>
                <w:lang w:val="en-US"/>
              </w:rPr>
              <w:t>Hph</w:t>
            </w:r>
            <w:proofErr w:type="spellEnd"/>
            <w:r w:rsidRPr="006A6971">
              <w:rPr>
                <w:rFonts w:asciiTheme="minorHAnsi" w:hAnsiTheme="minorHAnsi" w:cstheme="minorHAnsi"/>
                <w:b/>
                <w:sz w:val="16"/>
                <w:szCs w:val="16"/>
                <w:lang w:val="en-US"/>
              </w:rPr>
              <w:t>-F</w:t>
            </w:r>
          </w:p>
        </w:tc>
        <w:tc>
          <w:tcPr>
            <w:tcW w:w="1280" w:type="pct"/>
            <w:shd w:val="clear" w:color="auto" w:fill="auto"/>
            <w:vAlign w:val="center"/>
          </w:tcPr>
          <w:p w14:paraId="4D0647DA" w14:textId="77777777" w:rsidR="00970F4F" w:rsidRPr="00AA27BB" w:rsidRDefault="00970F4F" w:rsidP="00970F4F">
            <w:pPr>
              <w:ind w:firstLine="0"/>
              <w:rPr>
                <w:rFonts w:asciiTheme="minorHAnsi" w:hAnsiTheme="minorHAnsi" w:cstheme="minorHAnsi"/>
                <w:sz w:val="14"/>
                <w:szCs w:val="14"/>
              </w:rPr>
            </w:pPr>
            <w:r w:rsidRPr="00AA27BB">
              <w:rPr>
                <w:rFonts w:asciiTheme="minorHAnsi" w:hAnsiTheme="minorHAnsi" w:cstheme="minorHAnsi"/>
                <w:sz w:val="14"/>
                <w:szCs w:val="14"/>
              </w:rPr>
              <w:t>GTCGGAGACAGAAGATGATATTGAAGGAGC</w:t>
            </w:r>
          </w:p>
        </w:tc>
        <w:tc>
          <w:tcPr>
            <w:tcW w:w="744" w:type="pct"/>
            <w:shd w:val="clear" w:color="auto" w:fill="auto"/>
            <w:vAlign w:val="center"/>
          </w:tcPr>
          <w:p w14:paraId="04FF477F" w14:textId="77777777" w:rsidR="00970F4F" w:rsidRPr="00AA27BB" w:rsidRDefault="00970F4F" w:rsidP="0051202C">
            <w:pPr>
              <w:spacing w:line="240" w:lineRule="auto"/>
              <w:ind w:firstLine="0"/>
              <w:rPr>
                <w:rFonts w:asciiTheme="minorHAnsi" w:hAnsiTheme="minorHAnsi" w:cstheme="minorHAnsi"/>
                <w:bCs/>
                <w:sz w:val="14"/>
                <w:szCs w:val="14"/>
                <w:lang w:val="en-US"/>
              </w:rPr>
            </w:pPr>
            <w:r w:rsidRPr="00AA27BB">
              <w:rPr>
                <w:rFonts w:asciiTheme="minorHAnsi" w:hAnsiTheme="minorHAnsi" w:cstheme="minorHAnsi"/>
                <w:bCs/>
                <w:sz w:val="14"/>
                <w:szCs w:val="14"/>
                <w:lang w:val="en-US"/>
              </w:rPr>
              <w:t>P</w:t>
            </w:r>
            <w:r w:rsidRPr="00AA27BB">
              <w:rPr>
                <w:rFonts w:asciiTheme="minorHAnsi" w:hAnsiTheme="minorHAnsi" w:cstheme="minorHAnsi"/>
                <w:bCs/>
                <w:i/>
                <w:sz w:val="14"/>
                <w:szCs w:val="14"/>
                <w:lang w:val="en-US"/>
              </w:rPr>
              <w:t>trpC</w:t>
            </w:r>
          </w:p>
        </w:tc>
        <w:tc>
          <w:tcPr>
            <w:tcW w:w="1900" w:type="pct"/>
            <w:shd w:val="clear" w:color="auto" w:fill="auto"/>
            <w:vAlign w:val="center"/>
          </w:tcPr>
          <w:p w14:paraId="506689AF" w14:textId="77777777" w:rsidR="00970F4F" w:rsidRPr="00AA27BB" w:rsidRDefault="00970F4F" w:rsidP="0051202C">
            <w:pPr>
              <w:spacing w:line="240" w:lineRule="auto"/>
              <w:ind w:firstLine="0"/>
              <w:jc w:val="left"/>
              <w:rPr>
                <w:rFonts w:asciiTheme="minorHAnsi" w:hAnsiTheme="minorHAnsi" w:cstheme="minorHAnsi"/>
                <w:i/>
                <w:sz w:val="14"/>
                <w:szCs w:val="14"/>
                <w:lang w:val="en-US"/>
              </w:rPr>
            </w:pPr>
            <w:r w:rsidRPr="00AA27BB">
              <w:rPr>
                <w:rFonts w:asciiTheme="minorHAnsi" w:hAnsiTheme="minorHAnsi" w:cstheme="minorHAnsi"/>
                <w:sz w:val="14"/>
                <w:szCs w:val="14"/>
                <w:lang w:val="en-US"/>
              </w:rPr>
              <w:t xml:space="preserve">Cloning – amplification of </w:t>
            </w:r>
            <w:proofErr w:type="gramStart"/>
            <w:r w:rsidRPr="00AA27BB">
              <w:rPr>
                <w:rFonts w:asciiTheme="minorHAnsi" w:hAnsiTheme="minorHAnsi" w:cstheme="minorHAnsi"/>
                <w:sz w:val="14"/>
                <w:szCs w:val="14"/>
                <w:lang w:val="en-US"/>
              </w:rPr>
              <w:t>P</w:t>
            </w:r>
            <w:r w:rsidRPr="00AA27BB">
              <w:rPr>
                <w:rFonts w:asciiTheme="minorHAnsi" w:hAnsiTheme="minorHAnsi" w:cstheme="minorHAnsi"/>
                <w:i/>
                <w:sz w:val="14"/>
                <w:szCs w:val="14"/>
                <w:lang w:val="en-US"/>
              </w:rPr>
              <w:t>trpC</w:t>
            </w:r>
            <w:r w:rsidRPr="00AA27BB">
              <w:rPr>
                <w:rFonts w:asciiTheme="minorHAnsi" w:hAnsiTheme="minorHAnsi" w:cstheme="minorHAnsi"/>
                <w:sz w:val="14"/>
                <w:szCs w:val="14"/>
                <w:lang w:val="en-US"/>
              </w:rPr>
              <w:t>::</w:t>
            </w:r>
            <w:proofErr w:type="spellStart"/>
            <w:proofErr w:type="gramEnd"/>
            <w:r w:rsidRPr="00AA27BB">
              <w:rPr>
                <w:rFonts w:asciiTheme="minorHAnsi" w:hAnsiTheme="minorHAnsi" w:cstheme="minorHAnsi"/>
                <w:i/>
                <w:sz w:val="14"/>
                <w:szCs w:val="14"/>
                <w:lang w:val="en-US"/>
              </w:rPr>
              <w:t>hph</w:t>
            </w:r>
            <w:proofErr w:type="spellEnd"/>
            <w:r w:rsidRPr="00AA27BB">
              <w:rPr>
                <w:rFonts w:asciiTheme="minorHAnsi" w:hAnsiTheme="minorHAnsi" w:cstheme="minorHAnsi"/>
                <w:sz w:val="14"/>
                <w:szCs w:val="14"/>
                <w:lang w:val="en-US"/>
              </w:rPr>
              <w:t xml:space="preserve"> for Δ</w:t>
            </w:r>
            <w:r w:rsidRPr="00AA27BB">
              <w:rPr>
                <w:rFonts w:asciiTheme="minorHAnsi" w:hAnsiTheme="minorHAnsi" w:cstheme="minorHAnsi"/>
                <w:i/>
                <w:iCs/>
                <w:sz w:val="14"/>
                <w:szCs w:val="14"/>
                <w:lang w:val="en-US"/>
              </w:rPr>
              <w:t xml:space="preserve">bcstc3 </w:t>
            </w:r>
            <w:r w:rsidRPr="00AA27BB">
              <w:rPr>
                <w:rFonts w:asciiTheme="minorHAnsi" w:hAnsiTheme="minorHAnsi" w:cstheme="minorHAnsi"/>
                <w:sz w:val="14"/>
                <w:szCs w:val="14"/>
                <w:lang w:val="en-US"/>
              </w:rPr>
              <w:t>construct</w:t>
            </w:r>
          </w:p>
        </w:tc>
        <w:tc>
          <w:tcPr>
            <w:tcW w:w="467" w:type="pct"/>
          </w:tcPr>
          <w:p w14:paraId="1AFB1581" w14:textId="08D21EE6" w:rsidR="00970F4F" w:rsidRPr="00AA27BB" w:rsidRDefault="00AA27BB" w:rsidP="0051202C">
            <w:pPr>
              <w:spacing w:line="240" w:lineRule="auto"/>
              <w:ind w:firstLine="0"/>
              <w:jc w:val="left"/>
              <w:rPr>
                <w:rFonts w:asciiTheme="minorHAnsi" w:hAnsiTheme="minorHAnsi" w:cstheme="minorHAnsi"/>
                <w:sz w:val="14"/>
                <w:szCs w:val="14"/>
                <w:lang w:val="en-US"/>
              </w:rPr>
            </w:pPr>
            <w:r w:rsidRPr="00AA27BB">
              <w:rPr>
                <w:rFonts w:asciiTheme="minorHAnsi" w:hAnsiTheme="minorHAnsi" w:cstheme="minorHAnsi"/>
                <w:sz w:val="14"/>
                <w:szCs w:val="14"/>
                <w:lang w:val="en-US"/>
              </w:rPr>
              <w:fldChar w:fldCharType="begin" w:fldLock="1"/>
            </w:r>
            <w:r w:rsidRPr="00AA27BB">
              <w:rPr>
                <w:rFonts w:asciiTheme="minorHAnsi" w:hAnsiTheme="minorHAnsi" w:cstheme="minorHAnsi"/>
                <w:sz w:val="14"/>
                <w:szCs w:val="14"/>
                <w:lang w:val="en-US"/>
              </w:rPr>
              <w:instrText>ADDIN CSL_CITATION {"citationItems":[{"id":"ITEM-1","itemData":{"DOI":"10.1016/j.fgb.2012.03.005","ISSN":"10871845","PMID":"22503771","abstract":"Targeted gene inactivation is extensively used in the plant pathogenic fungus Botrytis cinerea for gene function analysis while strategies involving the expression of reporter genes have been rarely used due to the lack of appropriate expression vectors. Hence, an approach was initiated to establish an expression system for B. cinerea possessing the following features: (i) the targeted integration of constructs at defined gene loci which are dispensable under standard growth conditions, (ii) the use of promoter and terminator sequences allowing optimal gene expression, (iii) the use of codon-optimized reporter genes (Leroch et al., 2011), (iv) the use of multiple selection markers, and (v) the incorporation of a highly efficient cloning system. A set of basic vectors was generated by yeast recombinational cloning permitting a variety of protein fusions. The successful application of the expression system for labeling F-actin, the cytosol, the nuclei, the membrane, the ER and the peroxisomes was demonstrated. In addition, cloning vectors for bimolecular fluorescence complementation (BiFC) analyses for studying protein-protein interactions in situ were generated by splitting the codon-optimized gfp. The functionality of the constructed BiFC vectors was validated by demonstrating the interaction of the two white collar-like transcription factors BcWCL1 and BcWCL2 in the nuclei of growing B. cinerea hyphae. © 2012 Elsevier Inc.","author":[{"dropping-particle":"","family":"Schumacher","given":"Julia","non-dropping-particle":"","parse-names":false,"suffix":""}],"container-title":"Fungal Genetics and Biology","id":"ITEM-1","issue":"6","issued":{"date-parts":[["2012","6"]]},"page":"483-497","title":"Tools for Botrytis cinerea: New expression vectors make the gray mold fungus more accessible to cell biology approaches","type":"article-journal","volume":"49"},"uris":["http://www.mendeley.com/documents/?uuid=9b91ad43-4412-4492-8ab8-c113a6091a33"]}],"mendeley":{"formattedCitation":"[1]","plainTextFormattedCitation":"[1]","previouslyFormattedCitation":"[1]"},"properties":{"noteIndex":0},"schema":"https://github.com/citation-style-language/schema/raw/master/csl-citation.json"}</w:instrText>
            </w:r>
            <w:r w:rsidRPr="00AA27BB">
              <w:rPr>
                <w:rFonts w:asciiTheme="minorHAnsi" w:hAnsiTheme="minorHAnsi" w:cstheme="minorHAnsi"/>
                <w:sz w:val="14"/>
                <w:szCs w:val="14"/>
                <w:lang w:val="en-US"/>
              </w:rPr>
              <w:fldChar w:fldCharType="separate"/>
            </w:r>
            <w:r w:rsidRPr="00AA27BB">
              <w:rPr>
                <w:rFonts w:asciiTheme="minorHAnsi" w:hAnsiTheme="minorHAnsi" w:cstheme="minorHAnsi"/>
                <w:noProof/>
                <w:sz w:val="14"/>
                <w:szCs w:val="14"/>
                <w:lang w:val="en-US"/>
              </w:rPr>
              <w:t>[1]</w:t>
            </w:r>
            <w:r w:rsidRPr="00AA27BB">
              <w:rPr>
                <w:rFonts w:asciiTheme="minorHAnsi" w:hAnsiTheme="minorHAnsi" w:cstheme="minorHAnsi"/>
                <w:sz w:val="14"/>
                <w:szCs w:val="14"/>
                <w:lang w:val="en-US"/>
              </w:rPr>
              <w:fldChar w:fldCharType="end"/>
            </w:r>
          </w:p>
        </w:tc>
      </w:tr>
      <w:tr w:rsidR="00AA27BB" w:rsidRPr="0008406D" w14:paraId="151983FD" w14:textId="2D74A30C" w:rsidTr="00AA27BB">
        <w:trPr>
          <w:trHeight w:val="260"/>
          <w:jc w:val="center"/>
        </w:trPr>
        <w:tc>
          <w:tcPr>
            <w:tcW w:w="609" w:type="pct"/>
            <w:shd w:val="clear" w:color="auto" w:fill="auto"/>
            <w:vAlign w:val="center"/>
          </w:tcPr>
          <w:p w14:paraId="51201CA9" w14:textId="77777777" w:rsidR="00970F4F" w:rsidRPr="00341B4C" w:rsidRDefault="00970F4F" w:rsidP="0051202C">
            <w:pPr>
              <w:spacing w:line="240" w:lineRule="auto"/>
              <w:ind w:firstLine="0"/>
              <w:rPr>
                <w:rFonts w:asciiTheme="minorHAnsi" w:hAnsiTheme="minorHAnsi" w:cstheme="minorHAnsi"/>
                <w:b/>
                <w:sz w:val="16"/>
                <w:szCs w:val="16"/>
                <w:lang w:val="en-US"/>
              </w:rPr>
            </w:pPr>
            <w:proofErr w:type="spellStart"/>
            <w:r w:rsidRPr="00341B4C">
              <w:rPr>
                <w:rFonts w:asciiTheme="minorHAnsi" w:hAnsiTheme="minorHAnsi" w:cstheme="minorHAnsi"/>
                <w:b/>
                <w:i/>
                <w:sz w:val="16"/>
                <w:szCs w:val="16"/>
                <w:lang w:val="en-US"/>
              </w:rPr>
              <w:t>Hph</w:t>
            </w:r>
            <w:proofErr w:type="spellEnd"/>
            <w:r w:rsidRPr="00341B4C">
              <w:rPr>
                <w:rFonts w:asciiTheme="minorHAnsi" w:hAnsiTheme="minorHAnsi" w:cstheme="minorHAnsi"/>
                <w:b/>
                <w:sz w:val="16"/>
                <w:szCs w:val="16"/>
                <w:lang w:val="en-US"/>
              </w:rPr>
              <w:t>-R</w:t>
            </w:r>
          </w:p>
        </w:tc>
        <w:tc>
          <w:tcPr>
            <w:tcW w:w="1280" w:type="pct"/>
            <w:shd w:val="clear" w:color="auto" w:fill="auto"/>
            <w:vAlign w:val="center"/>
          </w:tcPr>
          <w:p w14:paraId="57F85CFB" w14:textId="77777777" w:rsidR="00970F4F" w:rsidRPr="00AA27BB" w:rsidRDefault="00970F4F" w:rsidP="00970F4F">
            <w:pPr>
              <w:ind w:firstLine="0"/>
              <w:rPr>
                <w:rFonts w:asciiTheme="minorHAnsi" w:hAnsiTheme="minorHAnsi" w:cstheme="minorHAnsi"/>
                <w:sz w:val="14"/>
                <w:szCs w:val="14"/>
              </w:rPr>
            </w:pPr>
            <w:r w:rsidRPr="00AA27BB">
              <w:rPr>
                <w:rFonts w:asciiTheme="minorHAnsi" w:hAnsiTheme="minorHAnsi" w:cstheme="minorHAnsi"/>
                <w:sz w:val="14"/>
                <w:szCs w:val="14"/>
              </w:rPr>
              <w:t>GTTGGAGATTTCAGTAACGTTAAGTGGAT</w:t>
            </w:r>
          </w:p>
        </w:tc>
        <w:tc>
          <w:tcPr>
            <w:tcW w:w="744" w:type="pct"/>
            <w:shd w:val="clear" w:color="auto" w:fill="auto"/>
            <w:vAlign w:val="center"/>
          </w:tcPr>
          <w:p w14:paraId="6E13DE00" w14:textId="77777777" w:rsidR="00970F4F" w:rsidRPr="00AA27BB" w:rsidRDefault="00970F4F" w:rsidP="0051202C">
            <w:pPr>
              <w:spacing w:line="240" w:lineRule="auto"/>
              <w:ind w:firstLine="0"/>
              <w:rPr>
                <w:rFonts w:asciiTheme="minorHAnsi" w:hAnsiTheme="minorHAnsi" w:cstheme="minorHAnsi"/>
                <w:bCs/>
                <w:i/>
                <w:sz w:val="14"/>
                <w:szCs w:val="14"/>
                <w:lang w:val="en-US"/>
              </w:rPr>
            </w:pPr>
            <w:proofErr w:type="spellStart"/>
            <w:r w:rsidRPr="00AA27BB">
              <w:rPr>
                <w:rFonts w:asciiTheme="minorHAnsi" w:hAnsiTheme="minorHAnsi" w:cstheme="minorHAnsi"/>
                <w:bCs/>
                <w:i/>
                <w:sz w:val="14"/>
                <w:szCs w:val="14"/>
                <w:lang w:val="en-US"/>
              </w:rPr>
              <w:t>Hph</w:t>
            </w:r>
            <w:proofErr w:type="spellEnd"/>
          </w:p>
        </w:tc>
        <w:tc>
          <w:tcPr>
            <w:tcW w:w="1900" w:type="pct"/>
            <w:shd w:val="clear" w:color="auto" w:fill="auto"/>
            <w:vAlign w:val="center"/>
          </w:tcPr>
          <w:p w14:paraId="0B389785" w14:textId="77777777" w:rsidR="00970F4F" w:rsidRPr="00AA27BB" w:rsidRDefault="00970F4F" w:rsidP="0051202C">
            <w:pPr>
              <w:spacing w:line="240" w:lineRule="auto"/>
              <w:ind w:firstLine="0"/>
              <w:jc w:val="left"/>
              <w:rPr>
                <w:rFonts w:asciiTheme="minorHAnsi" w:hAnsiTheme="minorHAnsi" w:cstheme="minorHAnsi"/>
                <w:sz w:val="14"/>
                <w:szCs w:val="14"/>
                <w:lang w:val="en-US"/>
              </w:rPr>
            </w:pPr>
            <w:r w:rsidRPr="00AA27BB">
              <w:rPr>
                <w:rFonts w:asciiTheme="minorHAnsi" w:hAnsiTheme="minorHAnsi" w:cstheme="minorHAnsi"/>
                <w:sz w:val="14"/>
                <w:szCs w:val="14"/>
                <w:lang w:val="en-US"/>
              </w:rPr>
              <w:t xml:space="preserve">Cloning – amplification of </w:t>
            </w:r>
            <w:proofErr w:type="gramStart"/>
            <w:r w:rsidRPr="00AA27BB">
              <w:rPr>
                <w:rFonts w:asciiTheme="minorHAnsi" w:hAnsiTheme="minorHAnsi" w:cstheme="minorHAnsi"/>
                <w:sz w:val="14"/>
                <w:szCs w:val="14"/>
                <w:lang w:val="en-US"/>
              </w:rPr>
              <w:t>P</w:t>
            </w:r>
            <w:r w:rsidRPr="00AA27BB">
              <w:rPr>
                <w:rFonts w:asciiTheme="minorHAnsi" w:hAnsiTheme="minorHAnsi" w:cstheme="minorHAnsi"/>
                <w:i/>
                <w:sz w:val="14"/>
                <w:szCs w:val="14"/>
                <w:lang w:val="en-US"/>
              </w:rPr>
              <w:t>trpC</w:t>
            </w:r>
            <w:r w:rsidRPr="00AA27BB">
              <w:rPr>
                <w:rFonts w:asciiTheme="minorHAnsi" w:hAnsiTheme="minorHAnsi" w:cstheme="minorHAnsi"/>
                <w:sz w:val="14"/>
                <w:szCs w:val="14"/>
                <w:lang w:val="en-US"/>
              </w:rPr>
              <w:t>::</w:t>
            </w:r>
            <w:proofErr w:type="spellStart"/>
            <w:proofErr w:type="gramEnd"/>
            <w:r w:rsidRPr="00AA27BB">
              <w:rPr>
                <w:rFonts w:asciiTheme="minorHAnsi" w:hAnsiTheme="minorHAnsi" w:cstheme="minorHAnsi"/>
                <w:i/>
                <w:sz w:val="14"/>
                <w:szCs w:val="14"/>
                <w:lang w:val="en-US"/>
              </w:rPr>
              <w:t>hph</w:t>
            </w:r>
            <w:proofErr w:type="spellEnd"/>
            <w:r w:rsidRPr="00AA27BB">
              <w:rPr>
                <w:rFonts w:asciiTheme="minorHAnsi" w:hAnsiTheme="minorHAnsi" w:cstheme="minorHAnsi"/>
                <w:sz w:val="14"/>
                <w:szCs w:val="14"/>
                <w:lang w:val="en-US"/>
              </w:rPr>
              <w:t xml:space="preserve"> for Δ</w:t>
            </w:r>
            <w:r w:rsidRPr="00AA27BB">
              <w:rPr>
                <w:rFonts w:asciiTheme="minorHAnsi" w:hAnsiTheme="minorHAnsi" w:cstheme="minorHAnsi"/>
                <w:i/>
                <w:iCs/>
                <w:sz w:val="14"/>
                <w:szCs w:val="14"/>
                <w:lang w:val="en-US"/>
              </w:rPr>
              <w:t>bcstc3</w:t>
            </w:r>
            <w:r w:rsidRPr="00AA27BB">
              <w:rPr>
                <w:rFonts w:asciiTheme="minorHAnsi" w:hAnsiTheme="minorHAnsi" w:cstheme="minorHAnsi"/>
                <w:sz w:val="14"/>
                <w:szCs w:val="14"/>
                <w:lang w:val="en-US"/>
              </w:rPr>
              <w:t xml:space="preserve"> construct</w:t>
            </w:r>
          </w:p>
        </w:tc>
        <w:tc>
          <w:tcPr>
            <w:tcW w:w="467" w:type="pct"/>
          </w:tcPr>
          <w:p w14:paraId="6E9FCB23" w14:textId="7A964DB9" w:rsidR="00970F4F" w:rsidRPr="00AA27BB" w:rsidRDefault="00AA27BB" w:rsidP="0051202C">
            <w:pPr>
              <w:spacing w:line="240" w:lineRule="auto"/>
              <w:ind w:firstLine="0"/>
              <w:jc w:val="left"/>
              <w:rPr>
                <w:rFonts w:asciiTheme="minorHAnsi" w:hAnsiTheme="minorHAnsi" w:cstheme="minorHAnsi"/>
                <w:sz w:val="14"/>
                <w:szCs w:val="14"/>
                <w:lang w:val="en-US"/>
              </w:rPr>
            </w:pPr>
            <w:r w:rsidRPr="00AA27BB">
              <w:rPr>
                <w:rFonts w:asciiTheme="minorHAnsi" w:hAnsiTheme="minorHAnsi" w:cstheme="minorHAnsi"/>
                <w:sz w:val="14"/>
                <w:szCs w:val="14"/>
                <w:lang w:val="en-US"/>
              </w:rPr>
              <w:fldChar w:fldCharType="begin" w:fldLock="1"/>
            </w:r>
            <w:r w:rsidRPr="00AA27BB">
              <w:rPr>
                <w:rFonts w:asciiTheme="minorHAnsi" w:hAnsiTheme="minorHAnsi" w:cstheme="minorHAnsi"/>
                <w:sz w:val="14"/>
                <w:szCs w:val="14"/>
                <w:lang w:val="en-US"/>
              </w:rPr>
              <w:instrText>ADDIN CSL_CITATION {"citationItems":[{"id":"ITEM-1","itemData":{"DOI":"10.1016/j.fgb.2012.03.005","ISSN":"10871845","PMID":"22503771","abstract":"Targeted gene inactivation is extensively used in the plant pathogenic fungus Botrytis cinerea for gene function analysis while strategies involving the expression of reporter genes have been rarely used due to the lack of appropriate expression vectors. Hence, an approach was initiated to establish an expression system for B. cinerea possessing the following features: (i) the targeted integration of constructs at defined gene loci which are dispensable under standard growth conditions, (ii) the use of promoter and terminator sequences allowing optimal gene expression, (iii) the use of codon-optimized reporter genes (Leroch et al., 2011), (iv) the use of multiple selection markers, and (v) the incorporation of a highly efficient cloning system. A set of basic vectors was generated by yeast recombinational cloning permitting a variety of protein fusions. The successful application of the expression system for labeling F-actin, the cytosol, the nuclei, the membrane, the ER and the peroxisomes was demonstrated. In addition, cloning vectors for bimolecular fluorescence complementation (BiFC) analyses for studying protein-protein interactions in situ were generated by splitting the codon-optimized gfp. The functionality of the constructed BiFC vectors was validated by demonstrating the interaction of the two white collar-like transcription factors BcWCL1 and BcWCL2 in the nuclei of growing B. cinerea hyphae. © 2012 Elsevier Inc.","author":[{"dropping-particle":"","family":"Schumacher","given":"Julia","non-dropping-particle":"","parse-names":false,"suffix":""}],"container-title":"Fungal Genetics and Biology","id":"ITEM-1","issue":"6","issued":{"date-parts":[["2012","6"]]},"page":"483-497","title":"Tools for Botrytis cinerea: New expression vectors make the gray mold fungus more accessible to cell biology approaches","type":"article-journal","volume":"49"},"uris":["http://www.mendeley.com/documents/?uuid=9b91ad43-4412-4492-8ab8-c113a6091a33"]}],"mendeley":{"formattedCitation":"[1]","plainTextFormattedCitation":"[1]","previouslyFormattedCitation":"[1]"},"properties":{"noteIndex":0},"schema":"https://github.com/citation-style-language/schema/raw/master/csl-citation.json"}</w:instrText>
            </w:r>
            <w:r w:rsidRPr="00AA27BB">
              <w:rPr>
                <w:rFonts w:asciiTheme="minorHAnsi" w:hAnsiTheme="minorHAnsi" w:cstheme="minorHAnsi"/>
                <w:sz w:val="14"/>
                <w:szCs w:val="14"/>
                <w:lang w:val="en-US"/>
              </w:rPr>
              <w:fldChar w:fldCharType="separate"/>
            </w:r>
            <w:r w:rsidRPr="00AA27BB">
              <w:rPr>
                <w:rFonts w:asciiTheme="minorHAnsi" w:hAnsiTheme="minorHAnsi" w:cstheme="minorHAnsi"/>
                <w:noProof/>
                <w:sz w:val="14"/>
                <w:szCs w:val="14"/>
                <w:lang w:val="en-US"/>
              </w:rPr>
              <w:t>[1]</w:t>
            </w:r>
            <w:r w:rsidRPr="00AA27BB">
              <w:rPr>
                <w:rFonts w:asciiTheme="minorHAnsi" w:hAnsiTheme="minorHAnsi" w:cstheme="minorHAnsi"/>
                <w:sz w:val="14"/>
                <w:szCs w:val="14"/>
                <w:lang w:val="en-US"/>
              </w:rPr>
              <w:fldChar w:fldCharType="end"/>
            </w:r>
          </w:p>
        </w:tc>
      </w:tr>
      <w:tr w:rsidR="00AA27BB" w:rsidRPr="0008406D" w14:paraId="20ECA7F5" w14:textId="0340FE5F" w:rsidTr="00AA27BB">
        <w:trPr>
          <w:trHeight w:val="260"/>
          <w:jc w:val="center"/>
        </w:trPr>
        <w:tc>
          <w:tcPr>
            <w:tcW w:w="609" w:type="pct"/>
            <w:shd w:val="clear" w:color="auto" w:fill="auto"/>
            <w:vAlign w:val="center"/>
          </w:tcPr>
          <w:p w14:paraId="0EE93D02" w14:textId="77777777" w:rsidR="00970F4F" w:rsidRPr="00341B4C" w:rsidRDefault="00970F4F" w:rsidP="0051202C">
            <w:pPr>
              <w:spacing w:line="240" w:lineRule="auto"/>
              <w:ind w:firstLine="0"/>
              <w:rPr>
                <w:rFonts w:asciiTheme="minorHAnsi" w:hAnsiTheme="minorHAnsi" w:cstheme="minorHAnsi"/>
                <w:b/>
                <w:sz w:val="16"/>
                <w:szCs w:val="16"/>
                <w:lang w:val="en-US"/>
              </w:rPr>
            </w:pPr>
            <w:r w:rsidRPr="00341B4C">
              <w:rPr>
                <w:rFonts w:asciiTheme="minorHAnsi" w:hAnsiTheme="minorHAnsi" w:cstheme="minorHAnsi"/>
                <w:b/>
                <w:i/>
                <w:sz w:val="16"/>
                <w:szCs w:val="16"/>
                <w:lang w:val="en-US"/>
              </w:rPr>
              <w:t>TrpC</w:t>
            </w:r>
            <w:r w:rsidRPr="00341B4C">
              <w:rPr>
                <w:rFonts w:asciiTheme="minorHAnsi" w:hAnsiTheme="minorHAnsi" w:cstheme="minorHAnsi"/>
                <w:b/>
                <w:sz w:val="16"/>
                <w:szCs w:val="16"/>
                <w:lang w:val="en-US"/>
              </w:rPr>
              <w:t>-P2</w:t>
            </w:r>
          </w:p>
        </w:tc>
        <w:tc>
          <w:tcPr>
            <w:tcW w:w="1280" w:type="pct"/>
            <w:shd w:val="clear" w:color="auto" w:fill="auto"/>
            <w:vAlign w:val="center"/>
          </w:tcPr>
          <w:p w14:paraId="24D61CC4" w14:textId="77777777" w:rsidR="00970F4F" w:rsidRPr="00AA27BB" w:rsidRDefault="00970F4F" w:rsidP="00970F4F">
            <w:pPr>
              <w:ind w:firstLine="0"/>
              <w:rPr>
                <w:rFonts w:asciiTheme="minorHAnsi" w:hAnsiTheme="minorHAnsi" w:cstheme="minorHAnsi"/>
                <w:sz w:val="14"/>
                <w:szCs w:val="14"/>
              </w:rPr>
            </w:pPr>
            <w:r w:rsidRPr="00AA27BB">
              <w:rPr>
                <w:rFonts w:asciiTheme="minorHAnsi" w:hAnsiTheme="minorHAnsi" w:cstheme="minorHAnsi"/>
                <w:sz w:val="14"/>
                <w:szCs w:val="14"/>
              </w:rPr>
              <w:t>CCTCCACTAGCTCCAGCCAAGCCC</w:t>
            </w:r>
          </w:p>
        </w:tc>
        <w:tc>
          <w:tcPr>
            <w:tcW w:w="744" w:type="pct"/>
            <w:shd w:val="clear" w:color="auto" w:fill="auto"/>
            <w:vAlign w:val="center"/>
          </w:tcPr>
          <w:p w14:paraId="451A5708" w14:textId="77777777" w:rsidR="00970F4F" w:rsidRPr="00AA27BB" w:rsidRDefault="00970F4F" w:rsidP="0051202C">
            <w:pPr>
              <w:spacing w:line="240" w:lineRule="auto"/>
              <w:ind w:firstLine="0"/>
              <w:rPr>
                <w:rFonts w:asciiTheme="minorHAnsi" w:hAnsiTheme="minorHAnsi" w:cstheme="minorHAnsi"/>
                <w:i/>
                <w:iCs/>
                <w:sz w:val="14"/>
                <w:szCs w:val="14"/>
                <w:lang w:val="en-US"/>
              </w:rPr>
            </w:pPr>
            <w:r w:rsidRPr="00AA27BB">
              <w:rPr>
                <w:rFonts w:asciiTheme="minorHAnsi" w:hAnsiTheme="minorHAnsi" w:cstheme="minorHAnsi"/>
                <w:sz w:val="14"/>
                <w:szCs w:val="14"/>
                <w:lang w:val="en-US"/>
              </w:rPr>
              <w:t>P</w:t>
            </w:r>
            <w:r w:rsidRPr="00AA27BB">
              <w:rPr>
                <w:rFonts w:asciiTheme="minorHAnsi" w:hAnsiTheme="minorHAnsi" w:cstheme="minorHAnsi"/>
                <w:i/>
                <w:sz w:val="14"/>
                <w:szCs w:val="14"/>
                <w:lang w:val="en-US"/>
              </w:rPr>
              <w:t>trpC</w:t>
            </w:r>
          </w:p>
        </w:tc>
        <w:tc>
          <w:tcPr>
            <w:tcW w:w="1900" w:type="pct"/>
            <w:shd w:val="clear" w:color="auto" w:fill="auto"/>
            <w:vAlign w:val="center"/>
          </w:tcPr>
          <w:p w14:paraId="1E89A0DB" w14:textId="77777777" w:rsidR="00970F4F" w:rsidRPr="00AA27BB" w:rsidRDefault="00970F4F" w:rsidP="0051202C">
            <w:pPr>
              <w:spacing w:line="240" w:lineRule="auto"/>
              <w:ind w:firstLine="0"/>
              <w:jc w:val="left"/>
              <w:rPr>
                <w:rFonts w:asciiTheme="minorHAnsi" w:hAnsiTheme="minorHAnsi" w:cstheme="minorHAnsi"/>
                <w:sz w:val="14"/>
                <w:szCs w:val="14"/>
                <w:lang w:val="en-US"/>
              </w:rPr>
            </w:pPr>
            <w:r w:rsidRPr="00AA27BB">
              <w:rPr>
                <w:rFonts w:asciiTheme="minorHAnsi" w:hAnsiTheme="minorHAnsi" w:cstheme="minorHAnsi"/>
                <w:sz w:val="14"/>
                <w:szCs w:val="14"/>
                <w:lang w:val="en-US"/>
              </w:rPr>
              <w:t xml:space="preserve">Diagnostic PCR – homologous integration at </w:t>
            </w:r>
            <w:r w:rsidRPr="00AA27BB">
              <w:rPr>
                <w:rFonts w:asciiTheme="minorHAnsi" w:hAnsiTheme="minorHAnsi" w:cstheme="minorHAnsi"/>
                <w:i/>
                <w:iCs/>
                <w:sz w:val="14"/>
                <w:szCs w:val="14"/>
                <w:lang w:val="en-US"/>
              </w:rPr>
              <w:t>bcstc3-</w:t>
            </w:r>
            <w:r w:rsidRPr="00AA27BB">
              <w:rPr>
                <w:rFonts w:asciiTheme="minorHAnsi" w:hAnsiTheme="minorHAnsi" w:cstheme="minorHAnsi"/>
                <w:sz w:val="14"/>
                <w:szCs w:val="14"/>
                <w:lang w:val="en-US"/>
              </w:rPr>
              <w:t xml:space="preserve">5' </w:t>
            </w:r>
          </w:p>
        </w:tc>
        <w:tc>
          <w:tcPr>
            <w:tcW w:w="467" w:type="pct"/>
          </w:tcPr>
          <w:p w14:paraId="6F6B3157" w14:textId="5F5C9FDC" w:rsidR="00970F4F" w:rsidRPr="00AA27BB" w:rsidRDefault="00AA27BB" w:rsidP="0051202C">
            <w:pPr>
              <w:spacing w:line="240" w:lineRule="auto"/>
              <w:ind w:firstLine="0"/>
              <w:jc w:val="left"/>
              <w:rPr>
                <w:rFonts w:asciiTheme="minorHAnsi" w:hAnsiTheme="minorHAnsi" w:cstheme="minorHAnsi"/>
                <w:sz w:val="14"/>
                <w:szCs w:val="14"/>
                <w:lang w:val="en-US"/>
              </w:rPr>
            </w:pPr>
            <w:r w:rsidRPr="00AA27BB">
              <w:rPr>
                <w:rFonts w:asciiTheme="minorHAnsi" w:hAnsiTheme="minorHAnsi" w:cstheme="minorHAnsi"/>
                <w:sz w:val="14"/>
                <w:szCs w:val="14"/>
                <w:lang w:val="en-US"/>
              </w:rPr>
              <w:fldChar w:fldCharType="begin" w:fldLock="1"/>
            </w:r>
            <w:r w:rsidRPr="00AA27BB">
              <w:rPr>
                <w:rFonts w:asciiTheme="minorHAnsi" w:hAnsiTheme="minorHAnsi" w:cstheme="minorHAnsi"/>
                <w:sz w:val="14"/>
                <w:szCs w:val="14"/>
                <w:lang w:val="en-US"/>
              </w:rPr>
              <w:instrText>ADDIN CSL_CITATION {"citationItems":[{"id":"ITEM-1","itemData":{"DOI":"10.1016/j.fgb.2012.03.005","ISSN":"10871845","PMID":"22503771","abstract":"Targeted gene inactivation is extensively used in the plant pathogenic fungus Botrytis cinerea for gene function analysis while strategies involving the expression of reporter genes have been rarely used due to the lack of appropriate expression vectors. Hence, an approach was initiated to establish an expression system for B. cinerea possessing the following features: (i) the targeted integration of constructs at defined gene loci which are dispensable under standard growth conditions, (ii) the use of promoter and terminator sequences allowing optimal gene expression, (iii) the use of codon-optimized reporter genes (Leroch et al., 2011), (iv) the use of multiple selection markers, and (v) the incorporation of a highly efficient cloning system. A set of basic vectors was generated by yeast recombinational cloning permitting a variety of protein fusions. The successful application of the expression system for labeling F-actin, the cytosol, the nuclei, the membrane, the ER and the peroxisomes was demonstrated. In addition, cloning vectors for bimolecular fluorescence complementation (BiFC) analyses for studying protein-protein interactions in situ were generated by splitting the codon-optimized gfp. The functionality of the constructed BiFC vectors was validated by demonstrating the interaction of the two white collar-like transcription factors BcWCL1 and BcWCL2 in the nuclei of growing B. cinerea hyphae. © 2012 Elsevier Inc.","author":[{"dropping-particle":"","family":"Schumacher","given":"Julia","non-dropping-particle":"","parse-names":false,"suffix":""}],"container-title":"Fungal Genetics and Biology","id":"ITEM-1","issue":"6","issued":{"date-parts":[["2012","6"]]},"page":"483-497","title":"Tools for Botrytis cinerea: New expression vectors make the gray mold fungus more accessible to cell biology approaches","type":"article-journal","volume":"49"},"uris":["http://www.mendeley.com/documents/?uuid=9b91ad43-4412-4492-8ab8-c113a6091a33"]}],"mendeley":{"formattedCitation":"[1]","plainTextFormattedCitation":"[1]","previouslyFormattedCitation":"[1]"},"properties":{"noteIndex":0},"schema":"https://github.com/citation-style-language/schema/raw/master/csl-citation.json"}</w:instrText>
            </w:r>
            <w:r w:rsidRPr="00AA27BB">
              <w:rPr>
                <w:rFonts w:asciiTheme="minorHAnsi" w:hAnsiTheme="minorHAnsi" w:cstheme="minorHAnsi"/>
                <w:sz w:val="14"/>
                <w:szCs w:val="14"/>
                <w:lang w:val="en-US"/>
              </w:rPr>
              <w:fldChar w:fldCharType="separate"/>
            </w:r>
            <w:r w:rsidRPr="00AA27BB">
              <w:rPr>
                <w:rFonts w:asciiTheme="minorHAnsi" w:hAnsiTheme="minorHAnsi" w:cstheme="minorHAnsi"/>
                <w:noProof/>
                <w:sz w:val="14"/>
                <w:szCs w:val="14"/>
                <w:lang w:val="en-US"/>
              </w:rPr>
              <w:t>[1]</w:t>
            </w:r>
            <w:r w:rsidRPr="00AA27BB">
              <w:rPr>
                <w:rFonts w:asciiTheme="minorHAnsi" w:hAnsiTheme="minorHAnsi" w:cstheme="minorHAnsi"/>
                <w:sz w:val="14"/>
                <w:szCs w:val="14"/>
                <w:lang w:val="en-US"/>
              </w:rPr>
              <w:fldChar w:fldCharType="end"/>
            </w:r>
          </w:p>
        </w:tc>
      </w:tr>
      <w:tr w:rsidR="00AA27BB" w:rsidRPr="0008406D" w14:paraId="1E559727" w14:textId="7E50C499" w:rsidTr="00AA27BB">
        <w:trPr>
          <w:trHeight w:val="260"/>
          <w:jc w:val="center"/>
        </w:trPr>
        <w:tc>
          <w:tcPr>
            <w:tcW w:w="609" w:type="pct"/>
            <w:shd w:val="clear" w:color="auto" w:fill="auto"/>
            <w:vAlign w:val="center"/>
          </w:tcPr>
          <w:p w14:paraId="31F436E6" w14:textId="77777777" w:rsidR="00970F4F" w:rsidRPr="00341B4C" w:rsidRDefault="00970F4F" w:rsidP="0051202C">
            <w:pPr>
              <w:spacing w:line="240" w:lineRule="auto"/>
              <w:ind w:firstLine="0"/>
              <w:rPr>
                <w:rFonts w:asciiTheme="minorHAnsi" w:hAnsiTheme="minorHAnsi" w:cstheme="minorHAnsi"/>
                <w:b/>
                <w:sz w:val="16"/>
                <w:szCs w:val="16"/>
                <w:lang w:val="en-US"/>
              </w:rPr>
            </w:pPr>
            <w:proofErr w:type="spellStart"/>
            <w:r w:rsidRPr="00341B4C">
              <w:rPr>
                <w:rFonts w:asciiTheme="minorHAnsi" w:hAnsiTheme="minorHAnsi" w:cstheme="minorHAnsi"/>
                <w:b/>
                <w:i/>
                <w:sz w:val="16"/>
                <w:szCs w:val="16"/>
                <w:lang w:val="en-US"/>
              </w:rPr>
              <w:t>TrpC</w:t>
            </w:r>
            <w:proofErr w:type="spellEnd"/>
            <w:r w:rsidRPr="00341B4C">
              <w:rPr>
                <w:rFonts w:asciiTheme="minorHAnsi" w:hAnsiTheme="minorHAnsi" w:cstheme="minorHAnsi"/>
                <w:b/>
                <w:sz w:val="16"/>
                <w:szCs w:val="16"/>
                <w:lang w:val="en-US"/>
              </w:rPr>
              <w:t>-T</w:t>
            </w:r>
          </w:p>
        </w:tc>
        <w:tc>
          <w:tcPr>
            <w:tcW w:w="1280" w:type="pct"/>
            <w:shd w:val="clear" w:color="auto" w:fill="auto"/>
            <w:vAlign w:val="center"/>
          </w:tcPr>
          <w:p w14:paraId="00EAE7AE" w14:textId="77777777" w:rsidR="00970F4F" w:rsidRPr="00AA27BB" w:rsidRDefault="00970F4F" w:rsidP="00970F4F">
            <w:pPr>
              <w:ind w:firstLine="0"/>
              <w:rPr>
                <w:rFonts w:asciiTheme="minorHAnsi" w:hAnsiTheme="minorHAnsi" w:cstheme="minorHAnsi"/>
                <w:sz w:val="14"/>
                <w:szCs w:val="14"/>
              </w:rPr>
            </w:pPr>
            <w:r w:rsidRPr="00AA27BB">
              <w:rPr>
                <w:rFonts w:asciiTheme="minorHAnsi" w:hAnsiTheme="minorHAnsi" w:cstheme="minorHAnsi"/>
                <w:sz w:val="14"/>
                <w:szCs w:val="14"/>
              </w:rPr>
              <w:t>GGAATAGAGTAGATGCCGACCGG</w:t>
            </w:r>
          </w:p>
        </w:tc>
        <w:tc>
          <w:tcPr>
            <w:tcW w:w="744" w:type="pct"/>
            <w:shd w:val="clear" w:color="auto" w:fill="auto"/>
            <w:vAlign w:val="center"/>
          </w:tcPr>
          <w:p w14:paraId="4EC6B4AF" w14:textId="77777777" w:rsidR="00970F4F" w:rsidRPr="00AA27BB" w:rsidRDefault="00970F4F" w:rsidP="0051202C">
            <w:pPr>
              <w:spacing w:line="240" w:lineRule="auto"/>
              <w:ind w:firstLine="0"/>
              <w:rPr>
                <w:rFonts w:asciiTheme="minorHAnsi" w:hAnsiTheme="minorHAnsi" w:cstheme="minorHAnsi"/>
                <w:i/>
                <w:iCs/>
                <w:sz w:val="14"/>
                <w:szCs w:val="14"/>
                <w:lang w:val="en-US"/>
              </w:rPr>
            </w:pPr>
            <w:proofErr w:type="spellStart"/>
            <w:r w:rsidRPr="00AA27BB">
              <w:rPr>
                <w:rFonts w:asciiTheme="minorHAnsi" w:hAnsiTheme="minorHAnsi" w:cstheme="minorHAnsi"/>
                <w:sz w:val="14"/>
                <w:szCs w:val="14"/>
                <w:lang w:val="en-US"/>
              </w:rPr>
              <w:t>T</w:t>
            </w:r>
            <w:r w:rsidRPr="00AA27BB">
              <w:rPr>
                <w:rFonts w:asciiTheme="minorHAnsi" w:hAnsiTheme="minorHAnsi" w:cstheme="minorHAnsi"/>
                <w:i/>
                <w:sz w:val="14"/>
                <w:szCs w:val="14"/>
                <w:lang w:val="en-US"/>
              </w:rPr>
              <w:t>trpC</w:t>
            </w:r>
            <w:proofErr w:type="spellEnd"/>
          </w:p>
        </w:tc>
        <w:tc>
          <w:tcPr>
            <w:tcW w:w="1900" w:type="pct"/>
            <w:shd w:val="clear" w:color="auto" w:fill="auto"/>
            <w:vAlign w:val="center"/>
          </w:tcPr>
          <w:p w14:paraId="380E7970" w14:textId="77777777" w:rsidR="00970F4F" w:rsidRPr="00AA27BB" w:rsidRDefault="00970F4F" w:rsidP="0051202C">
            <w:pPr>
              <w:spacing w:line="240" w:lineRule="auto"/>
              <w:ind w:firstLine="0"/>
              <w:jc w:val="left"/>
              <w:rPr>
                <w:rFonts w:asciiTheme="minorHAnsi" w:hAnsiTheme="minorHAnsi" w:cstheme="minorHAnsi"/>
                <w:sz w:val="14"/>
                <w:szCs w:val="14"/>
                <w:lang w:val="en-US"/>
              </w:rPr>
            </w:pPr>
            <w:r w:rsidRPr="00AA27BB">
              <w:rPr>
                <w:rFonts w:asciiTheme="minorHAnsi" w:hAnsiTheme="minorHAnsi" w:cstheme="minorHAnsi"/>
                <w:sz w:val="14"/>
                <w:szCs w:val="14"/>
                <w:lang w:val="en-US"/>
              </w:rPr>
              <w:t xml:space="preserve">Diagnostic PCR – homologous integration at </w:t>
            </w:r>
            <w:r w:rsidRPr="00AA27BB">
              <w:rPr>
                <w:rFonts w:asciiTheme="minorHAnsi" w:hAnsiTheme="minorHAnsi" w:cstheme="minorHAnsi"/>
                <w:i/>
                <w:iCs/>
                <w:sz w:val="14"/>
                <w:szCs w:val="14"/>
                <w:lang w:val="en-US"/>
              </w:rPr>
              <w:t>bcstc3-</w:t>
            </w:r>
            <w:r w:rsidRPr="00AA27BB">
              <w:rPr>
                <w:rFonts w:asciiTheme="minorHAnsi" w:hAnsiTheme="minorHAnsi" w:cstheme="minorHAnsi"/>
                <w:sz w:val="14"/>
                <w:szCs w:val="14"/>
                <w:lang w:val="en-US"/>
              </w:rPr>
              <w:t xml:space="preserve">3' </w:t>
            </w:r>
          </w:p>
        </w:tc>
        <w:tc>
          <w:tcPr>
            <w:tcW w:w="467" w:type="pct"/>
          </w:tcPr>
          <w:p w14:paraId="7B932B5F" w14:textId="30F54F92" w:rsidR="00970F4F" w:rsidRPr="00AA27BB" w:rsidRDefault="00AA27BB" w:rsidP="0051202C">
            <w:pPr>
              <w:spacing w:line="240" w:lineRule="auto"/>
              <w:ind w:firstLine="0"/>
              <w:jc w:val="left"/>
              <w:rPr>
                <w:rFonts w:asciiTheme="minorHAnsi" w:hAnsiTheme="minorHAnsi" w:cstheme="minorHAnsi"/>
                <w:sz w:val="14"/>
                <w:szCs w:val="14"/>
                <w:lang w:val="en-US"/>
              </w:rPr>
            </w:pPr>
            <w:r w:rsidRPr="00AA27BB">
              <w:rPr>
                <w:rFonts w:asciiTheme="minorHAnsi" w:hAnsiTheme="minorHAnsi" w:cstheme="minorHAnsi"/>
                <w:sz w:val="14"/>
                <w:szCs w:val="14"/>
                <w:lang w:val="en-US"/>
              </w:rPr>
              <w:fldChar w:fldCharType="begin" w:fldLock="1"/>
            </w:r>
            <w:r w:rsidRPr="00AA27BB">
              <w:rPr>
                <w:rFonts w:asciiTheme="minorHAnsi" w:hAnsiTheme="minorHAnsi" w:cstheme="minorHAnsi"/>
                <w:sz w:val="14"/>
                <w:szCs w:val="14"/>
                <w:lang w:val="en-US"/>
              </w:rPr>
              <w:instrText>ADDIN CSL_CITATION {"citationItems":[{"id":"ITEM-1","itemData":{"DOI":"10.1016/j.fgb.2012.03.005","ISSN":"10871845","PMID":"22503771","abstract":"Targeted gene inactivation is extensively used in the plant pathogenic fungus Botrytis cinerea for gene function analysis while strategies involving the expression of reporter genes have been rarely used due to the lack of appropriate expression vectors. Hence, an approach was initiated to establish an expression system for B. cinerea possessing the following features: (i) the targeted integration of constructs at defined gene loci which are dispensable under standard growth conditions, (ii) the use of promoter and terminator sequences allowing optimal gene expression, (iii) the use of codon-optimized reporter genes (Leroch et al., 2011), (iv) the use of multiple selection markers, and (v) the incorporation of a highly efficient cloning system. A set of basic vectors was generated by yeast recombinational cloning permitting a variety of protein fusions. The successful application of the expression system for labeling F-actin, the cytosol, the nuclei, the membrane, the ER and the peroxisomes was demonstrated. In addition, cloning vectors for bimolecular fluorescence complementation (BiFC) analyses for studying protein-protein interactions in situ were generated by splitting the codon-optimized gfp. The functionality of the constructed BiFC vectors was validated by demonstrating the interaction of the two white collar-like transcription factors BcWCL1 and BcWCL2 in the nuclei of growing B. cinerea hyphae. © 2012 Elsevier Inc.","author":[{"dropping-particle":"","family":"Schumacher","given":"Julia","non-dropping-particle":"","parse-names":false,"suffix":""}],"container-title":"Fungal Genetics and Biology","id":"ITEM-1","issue":"6","issued":{"date-parts":[["2012","6"]]},"page":"483-497","title":"Tools for Botrytis cinerea: New expression vectors make the gray mold fungus more accessible to cell biology approaches","type":"article-journal","volume":"49"},"uris":["http://www.mendeley.com/documents/?uuid=9b91ad43-4412-4492-8ab8-c113a6091a33"]}],"mendeley":{"formattedCitation":"[1]","plainTextFormattedCitation":"[1]","previouslyFormattedCitation":"[1]"},"properties":{"noteIndex":0},"schema":"https://github.com/citation-style-language/schema/raw/master/csl-citation.json"}</w:instrText>
            </w:r>
            <w:r w:rsidRPr="00AA27BB">
              <w:rPr>
                <w:rFonts w:asciiTheme="minorHAnsi" w:hAnsiTheme="minorHAnsi" w:cstheme="minorHAnsi"/>
                <w:sz w:val="14"/>
                <w:szCs w:val="14"/>
                <w:lang w:val="en-US"/>
              </w:rPr>
              <w:fldChar w:fldCharType="separate"/>
            </w:r>
            <w:r w:rsidRPr="00AA27BB">
              <w:rPr>
                <w:rFonts w:asciiTheme="minorHAnsi" w:hAnsiTheme="minorHAnsi" w:cstheme="minorHAnsi"/>
                <w:noProof/>
                <w:sz w:val="14"/>
                <w:szCs w:val="14"/>
                <w:lang w:val="en-US"/>
              </w:rPr>
              <w:t>[1]</w:t>
            </w:r>
            <w:r w:rsidRPr="00AA27BB">
              <w:rPr>
                <w:rFonts w:asciiTheme="minorHAnsi" w:hAnsiTheme="minorHAnsi" w:cstheme="minorHAnsi"/>
                <w:sz w:val="14"/>
                <w:szCs w:val="14"/>
                <w:lang w:val="en-US"/>
              </w:rPr>
              <w:fldChar w:fldCharType="end"/>
            </w:r>
          </w:p>
        </w:tc>
      </w:tr>
      <w:tr w:rsidR="00AA27BB" w:rsidRPr="0008406D" w14:paraId="28A3129B" w14:textId="57F3DD36" w:rsidTr="00AA27BB">
        <w:trPr>
          <w:trHeight w:val="260"/>
          <w:jc w:val="center"/>
        </w:trPr>
        <w:tc>
          <w:tcPr>
            <w:tcW w:w="609" w:type="pct"/>
            <w:shd w:val="clear" w:color="auto" w:fill="auto"/>
            <w:vAlign w:val="center"/>
          </w:tcPr>
          <w:p w14:paraId="5494885C" w14:textId="77777777" w:rsidR="00970F4F" w:rsidRPr="00341B4C" w:rsidRDefault="00970F4F" w:rsidP="0051202C">
            <w:pPr>
              <w:spacing w:line="240" w:lineRule="auto"/>
              <w:ind w:firstLine="0"/>
              <w:rPr>
                <w:rFonts w:asciiTheme="minorHAnsi" w:hAnsiTheme="minorHAnsi" w:cstheme="minorHAnsi"/>
                <w:b/>
                <w:i/>
                <w:sz w:val="16"/>
                <w:szCs w:val="16"/>
                <w:lang w:val="en-US"/>
              </w:rPr>
            </w:pPr>
            <w:r w:rsidRPr="00341B4C">
              <w:rPr>
                <w:rFonts w:asciiTheme="minorHAnsi" w:hAnsiTheme="minorHAnsi" w:cstheme="minorHAnsi"/>
                <w:b/>
                <w:i/>
                <w:sz w:val="16"/>
                <w:szCs w:val="16"/>
                <w:lang w:val="en-US"/>
              </w:rPr>
              <w:t>Bcstc3-</w:t>
            </w:r>
            <w:r w:rsidRPr="00341B4C">
              <w:rPr>
                <w:rFonts w:asciiTheme="minorHAnsi" w:hAnsiTheme="minorHAnsi" w:cstheme="minorHAnsi"/>
                <w:b/>
                <w:sz w:val="16"/>
                <w:szCs w:val="16"/>
                <w:lang w:val="en-US"/>
              </w:rPr>
              <w:t>5F</w:t>
            </w:r>
          </w:p>
        </w:tc>
        <w:tc>
          <w:tcPr>
            <w:tcW w:w="1280" w:type="pct"/>
            <w:shd w:val="clear" w:color="auto" w:fill="auto"/>
            <w:vAlign w:val="center"/>
          </w:tcPr>
          <w:p w14:paraId="61401F6A" w14:textId="77777777" w:rsidR="00970F4F" w:rsidRPr="00AA27BB" w:rsidRDefault="00970F4F" w:rsidP="00970F4F">
            <w:pPr>
              <w:ind w:firstLine="0"/>
              <w:rPr>
                <w:rFonts w:asciiTheme="minorHAnsi" w:hAnsiTheme="minorHAnsi" w:cstheme="minorHAnsi"/>
                <w:sz w:val="14"/>
                <w:szCs w:val="14"/>
              </w:rPr>
            </w:pPr>
            <w:r w:rsidRPr="00AA27BB">
              <w:rPr>
                <w:rFonts w:asciiTheme="minorHAnsi" w:hAnsiTheme="minorHAnsi" w:cstheme="minorHAnsi"/>
                <w:sz w:val="14"/>
                <w:szCs w:val="14"/>
              </w:rPr>
              <w:t>GTAACGCCAGGGTTTTCCCAGTCACGACGTTTGTCTGCCCTTTGACGGA</w:t>
            </w:r>
          </w:p>
        </w:tc>
        <w:tc>
          <w:tcPr>
            <w:tcW w:w="744" w:type="pct"/>
            <w:shd w:val="clear" w:color="auto" w:fill="auto"/>
            <w:vAlign w:val="center"/>
          </w:tcPr>
          <w:p w14:paraId="74021838" w14:textId="77777777" w:rsidR="00970F4F" w:rsidRPr="00AA27BB" w:rsidRDefault="00970F4F" w:rsidP="0051202C">
            <w:pPr>
              <w:spacing w:line="240" w:lineRule="auto"/>
              <w:ind w:firstLine="0"/>
              <w:rPr>
                <w:rFonts w:asciiTheme="minorHAnsi" w:hAnsiTheme="minorHAnsi" w:cstheme="minorHAnsi"/>
                <w:bCs/>
                <w:sz w:val="14"/>
                <w:szCs w:val="14"/>
                <w:lang w:val="en-US"/>
              </w:rPr>
            </w:pPr>
            <w:r w:rsidRPr="00AA27BB">
              <w:rPr>
                <w:rFonts w:asciiTheme="minorHAnsi" w:hAnsiTheme="minorHAnsi" w:cstheme="minorHAnsi"/>
                <w:bCs/>
                <w:sz w:val="14"/>
                <w:szCs w:val="14"/>
                <w:lang w:val="en-US"/>
              </w:rPr>
              <w:t>pRS426-5F</w:t>
            </w:r>
            <w:r w:rsidRPr="00AA27BB">
              <w:rPr>
                <w:rFonts w:asciiTheme="minorHAnsi" w:hAnsiTheme="minorHAnsi" w:cstheme="minorHAnsi"/>
                <w:sz w:val="14"/>
                <w:szCs w:val="14"/>
                <w:lang w:val="en-US"/>
              </w:rPr>
              <w:t xml:space="preserve"> – </w:t>
            </w:r>
            <w:r w:rsidRPr="00AA27BB">
              <w:rPr>
                <w:rFonts w:asciiTheme="minorHAnsi" w:hAnsiTheme="minorHAnsi" w:cstheme="minorHAnsi"/>
                <w:i/>
                <w:iCs/>
                <w:sz w:val="14"/>
                <w:szCs w:val="14"/>
                <w:lang w:val="en-US"/>
              </w:rPr>
              <w:t>bcstc3</w:t>
            </w:r>
            <w:r w:rsidRPr="00AA27BB">
              <w:rPr>
                <w:rFonts w:asciiTheme="minorHAnsi" w:hAnsiTheme="minorHAnsi" w:cstheme="minorHAnsi"/>
                <w:iCs/>
                <w:sz w:val="14"/>
                <w:szCs w:val="14"/>
                <w:lang w:val="en-US"/>
              </w:rPr>
              <w:t>-5’</w:t>
            </w:r>
          </w:p>
        </w:tc>
        <w:tc>
          <w:tcPr>
            <w:tcW w:w="1900" w:type="pct"/>
            <w:shd w:val="clear" w:color="auto" w:fill="auto"/>
            <w:vAlign w:val="center"/>
          </w:tcPr>
          <w:p w14:paraId="0F682012" w14:textId="77777777" w:rsidR="00970F4F" w:rsidRPr="00AA27BB" w:rsidRDefault="00970F4F" w:rsidP="0051202C">
            <w:pPr>
              <w:spacing w:line="240" w:lineRule="auto"/>
              <w:ind w:firstLine="0"/>
              <w:jc w:val="left"/>
              <w:rPr>
                <w:rFonts w:asciiTheme="minorHAnsi" w:hAnsiTheme="minorHAnsi" w:cstheme="minorHAnsi"/>
                <w:sz w:val="14"/>
                <w:szCs w:val="14"/>
                <w:lang w:val="en-US"/>
              </w:rPr>
            </w:pPr>
            <w:r w:rsidRPr="00AA27BB">
              <w:rPr>
                <w:rFonts w:asciiTheme="minorHAnsi" w:hAnsiTheme="minorHAnsi" w:cstheme="minorHAnsi"/>
                <w:sz w:val="14"/>
                <w:szCs w:val="14"/>
                <w:lang w:val="en-US"/>
              </w:rPr>
              <w:t>Cloning KO construct– amplification of 5' flank for Δ</w:t>
            </w:r>
            <w:r w:rsidRPr="00AA27BB">
              <w:rPr>
                <w:rFonts w:asciiTheme="minorHAnsi" w:hAnsiTheme="minorHAnsi" w:cstheme="minorHAnsi"/>
                <w:i/>
                <w:iCs/>
                <w:sz w:val="14"/>
                <w:szCs w:val="14"/>
                <w:lang w:val="en-US"/>
              </w:rPr>
              <w:t>bcstc3</w:t>
            </w:r>
            <w:r w:rsidRPr="00AA27BB">
              <w:rPr>
                <w:rFonts w:asciiTheme="minorHAnsi" w:hAnsiTheme="minorHAnsi" w:cstheme="minorHAnsi"/>
                <w:sz w:val="14"/>
                <w:szCs w:val="14"/>
                <w:lang w:val="en-US"/>
              </w:rPr>
              <w:t xml:space="preserve"> construct</w:t>
            </w:r>
          </w:p>
        </w:tc>
        <w:tc>
          <w:tcPr>
            <w:tcW w:w="467" w:type="pct"/>
          </w:tcPr>
          <w:p w14:paraId="417A4AA4" w14:textId="422D109B" w:rsidR="00970F4F" w:rsidRPr="00AA27BB" w:rsidRDefault="00970F4F" w:rsidP="0051202C">
            <w:pPr>
              <w:spacing w:line="240" w:lineRule="auto"/>
              <w:ind w:firstLine="0"/>
              <w:jc w:val="left"/>
              <w:rPr>
                <w:rFonts w:asciiTheme="minorHAnsi" w:hAnsiTheme="minorHAnsi" w:cstheme="minorHAnsi"/>
                <w:sz w:val="14"/>
                <w:szCs w:val="14"/>
                <w:lang w:val="en-US"/>
              </w:rPr>
            </w:pPr>
            <w:r w:rsidRPr="00AA27BB">
              <w:rPr>
                <w:rFonts w:asciiTheme="minorHAnsi" w:hAnsiTheme="minorHAnsi" w:cstheme="minorHAnsi"/>
                <w:sz w:val="14"/>
                <w:szCs w:val="14"/>
                <w:lang w:val="en-US"/>
              </w:rPr>
              <w:t>This study</w:t>
            </w:r>
          </w:p>
        </w:tc>
      </w:tr>
      <w:tr w:rsidR="00AA27BB" w:rsidRPr="0008406D" w14:paraId="52875EFD" w14:textId="0B8E503F" w:rsidTr="00AA27BB">
        <w:trPr>
          <w:trHeight w:val="260"/>
          <w:jc w:val="center"/>
        </w:trPr>
        <w:tc>
          <w:tcPr>
            <w:tcW w:w="609" w:type="pct"/>
            <w:shd w:val="clear" w:color="auto" w:fill="auto"/>
            <w:vAlign w:val="center"/>
          </w:tcPr>
          <w:p w14:paraId="130D8367" w14:textId="77777777" w:rsidR="00970F4F" w:rsidRPr="00341B4C" w:rsidRDefault="00970F4F" w:rsidP="0051202C">
            <w:pPr>
              <w:spacing w:line="240" w:lineRule="auto"/>
              <w:ind w:firstLine="0"/>
              <w:rPr>
                <w:rFonts w:asciiTheme="minorHAnsi" w:hAnsiTheme="minorHAnsi" w:cstheme="minorHAnsi"/>
                <w:b/>
                <w:i/>
                <w:sz w:val="16"/>
                <w:szCs w:val="16"/>
                <w:lang w:val="en-US"/>
              </w:rPr>
            </w:pPr>
            <w:r w:rsidRPr="00341B4C">
              <w:rPr>
                <w:rFonts w:asciiTheme="minorHAnsi" w:hAnsiTheme="minorHAnsi" w:cstheme="minorHAnsi"/>
                <w:b/>
                <w:i/>
                <w:sz w:val="16"/>
                <w:szCs w:val="16"/>
                <w:lang w:val="en-US"/>
              </w:rPr>
              <w:t>Bcstc3-</w:t>
            </w:r>
            <w:r w:rsidRPr="00341B4C">
              <w:rPr>
                <w:rFonts w:asciiTheme="minorHAnsi" w:hAnsiTheme="minorHAnsi" w:cstheme="minorHAnsi"/>
                <w:b/>
                <w:sz w:val="16"/>
                <w:szCs w:val="16"/>
                <w:lang w:val="en-US"/>
              </w:rPr>
              <w:t>5R</w:t>
            </w:r>
          </w:p>
        </w:tc>
        <w:tc>
          <w:tcPr>
            <w:tcW w:w="1280" w:type="pct"/>
            <w:shd w:val="clear" w:color="auto" w:fill="auto"/>
            <w:vAlign w:val="center"/>
          </w:tcPr>
          <w:p w14:paraId="0876B7A6" w14:textId="77777777" w:rsidR="00970F4F" w:rsidRPr="00AA27BB" w:rsidRDefault="00970F4F" w:rsidP="00970F4F">
            <w:pPr>
              <w:ind w:firstLine="0"/>
              <w:rPr>
                <w:rFonts w:asciiTheme="minorHAnsi" w:hAnsiTheme="minorHAnsi" w:cstheme="minorHAnsi"/>
                <w:sz w:val="14"/>
                <w:szCs w:val="14"/>
              </w:rPr>
            </w:pPr>
            <w:r w:rsidRPr="00AA27BB">
              <w:rPr>
                <w:rFonts w:asciiTheme="minorHAnsi" w:hAnsiTheme="minorHAnsi" w:cstheme="minorHAnsi"/>
                <w:sz w:val="14"/>
                <w:szCs w:val="14"/>
              </w:rPr>
              <w:t>ATCCACTTAACGTTACTGAAATCTCCAA CCCAAGCCGTTAATGATTCG</w:t>
            </w:r>
          </w:p>
        </w:tc>
        <w:tc>
          <w:tcPr>
            <w:tcW w:w="744" w:type="pct"/>
            <w:shd w:val="clear" w:color="auto" w:fill="auto"/>
            <w:vAlign w:val="center"/>
          </w:tcPr>
          <w:p w14:paraId="4D701BBE" w14:textId="77777777" w:rsidR="00970F4F" w:rsidRPr="00AA27BB" w:rsidRDefault="00970F4F" w:rsidP="0051202C">
            <w:pPr>
              <w:spacing w:line="240" w:lineRule="auto"/>
              <w:ind w:firstLine="0"/>
              <w:rPr>
                <w:rFonts w:asciiTheme="minorHAnsi" w:hAnsiTheme="minorHAnsi" w:cstheme="minorHAnsi"/>
                <w:bCs/>
                <w:sz w:val="14"/>
                <w:szCs w:val="14"/>
                <w:lang w:val="en-US"/>
              </w:rPr>
            </w:pPr>
            <w:proofErr w:type="spellStart"/>
            <w:r w:rsidRPr="00AA27BB">
              <w:rPr>
                <w:rFonts w:asciiTheme="minorHAnsi" w:hAnsiTheme="minorHAnsi" w:cstheme="minorHAnsi"/>
                <w:bCs/>
                <w:i/>
                <w:sz w:val="14"/>
                <w:szCs w:val="14"/>
                <w:lang w:val="en-US"/>
              </w:rPr>
              <w:t>H</w:t>
            </w:r>
            <w:r w:rsidRPr="00AA27BB">
              <w:rPr>
                <w:rFonts w:asciiTheme="minorHAnsi" w:hAnsiTheme="minorHAnsi" w:cstheme="minorHAnsi"/>
                <w:bCs/>
                <w:i/>
                <w:iCs/>
                <w:sz w:val="14"/>
                <w:szCs w:val="14"/>
                <w:lang w:val="en-US"/>
              </w:rPr>
              <w:t>ph</w:t>
            </w:r>
            <w:proofErr w:type="spellEnd"/>
            <w:r w:rsidRPr="00AA27BB">
              <w:rPr>
                <w:rFonts w:asciiTheme="minorHAnsi" w:hAnsiTheme="minorHAnsi" w:cstheme="minorHAnsi"/>
                <w:i/>
                <w:iCs/>
                <w:sz w:val="14"/>
                <w:szCs w:val="14"/>
                <w:lang w:val="en-US"/>
              </w:rPr>
              <w:t xml:space="preserve"> – bcstc3</w:t>
            </w:r>
            <w:r w:rsidRPr="00AA27BB">
              <w:rPr>
                <w:rFonts w:asciiTheme="minorHAnsi" w:hAnsiTheme="minorHAnsi" w:cstheme="minorHAnsi"/>
                <w:iCs/>
                <w:sz w:val="14"/>
                <w:szCs w:val="14"/>
                <w:lang w:val="en-US"/>
              </w:rPr>
              <w:t>-5’</w:t>
            </w:r>
          </w:p>
        </w:tc>
        <w:tc>
          <w:tcPr>
            <w:tcW w:w="1900" w:type="pct"/>
            <w:shd w:val="clear" w:color="auto" w:fill="auto"/>
            <w:vAlign w:val="center"/>
          </w:tcPr>
          <w:p w14:paraId="60E529F4" w14:textId="77777777" w:rsidR="00970F4F" w:rsidRPr="00AA27BB" w:rsidRDefault="00970F4F" w:rsidP="0051202C">
            <w:pPr>
              <w:spacing w:line="240" w:lineRule="auto"/>
              <w:ind w:firstLine="0"/>
              <w:jc w:val="left"/>
              <w:rPr>
                <w:rFonts w:asciiTheme="minorHAnsi" w:hAnsiTheme="minorHAnsi" w:cstheme="minorHAnsi"/>
                <w:sz w:val="14"/>
                <w:szCs w:val="14"/>
                <w:lang w:val="en-US"/>
              </w:rPr>
            </w:pPr>
            <w:r w:rsidRPr="00AA27BB">
              <w:rPr>
                <w:rFonts w:asciiTheme="minorHAnsi" w:hAnsiTheme="minorHAnsi" w:cstheme="minorHAnsi"/>
                <w:sz w:val="14"/>
                <w:szCs w:val="14"/>
                <w:lang w:val="en-US"/>
              </w:rPr>
              <w:t>Cloning – amplification of 5' flank for Δ</w:t>
            </w:r>
            <w:r w:rsidRPr="00AA27BB">
              <w:rPr>
                <w:rFonts w:asciiTheme="minorHAnsi" w:hAnsiTheme="minorHAnsi" w:cstheme="minorHAnsi"/>
                <w:i/>
                <w:iCs/>
                <w:sz w:val="14"/>
                <w:szCs w:val="14"/>
                <w:lang w:val="en-US"/>
              </w:rPr>
              <w:t>bcstc3</w:t>
            </w:r>
            <w:r w:rsidRPr="00AA27BB">
              <w:rPr>
                <w:rFonts w:asciiTheme="minorHAnsi" w:hAnsiTheme="minorHAnsi" w:cstheme="minorHAnsi"/>
                <w:sz w:val="14"/>
                <w:szCs w:val="14"/>
                <w:lang w:val="en-US"/>
              </w:rPr>
              <w:t xml:space="preserve"> construct</w:t>
            </w:r>
          </w:p>
        </w:tc>
        <w:tc>
          <w:tcPr>
            <w:tcW w:w="467" w:type="pct"/>
          </w:tcPr>
          <w:p w14:paraId="6DA92C1E" w14:textId="16B390C8" w:rsidR="00970F4F" w:rsidRPr="00AA27BB" w:rsidRDefault="00970F4F" w:rsidP="0051202C">
            <w:pPr>
              <w:spacing w:line="240" w:lineRule="auto"/>
              <w:ind w:firstLine="0"/>
              <w:jc w:val="left"/>
              <w:rPr>
                <w:rFonts w:asciiTheme="minorHAnsi" w:hAnsiTheme="minorHAnsi" w:cstheme="minorHAnsi"/>
                <w:sz w:val="14"/>
                <w:szCs w:val="14"/>
                <w:lang w:val="en-US"/>
              </w:rPr>
            </w:pPr>
            <w:r w:rsidRPr="00AA27BB">
              <w:rPr>
                <w:rFonts w:asciiTheme="minorHAnsi" w:hAnsiTheme="minorHAnsi" w:cstheme="minorHAnsi"/>
                <w:sz w:val="14"/>
                <w:szCs w:val="14"/>
                <w:lang w:val="en-US"/>
              </w:rPr>
              <w:t>This study</w:t>
            </w:r>
          </w:p>
        </w:tc>
      </w:tr>
      <w:tr w:rsidR="00AA27BB" w:rsidRPr="0008406D" w14:paraId="6E48F782" w14:textId="0E0E73B0" w:rsidTr="00AA27BB">
        <w:trPr>
          <w:trHeight w:val="260"/>
          <w:jc w:val="center"/>
        </w:trPr>
        <w:tc>
          <w:tcPr>
            <w:tcW w:w="609" w:type="pct"/>
            <w:shd w:val="clear" w:color="auto" w:fill="auto"/>
            <w:vAlign w:val="center"/>
          </w:tcPr>
          <w:p w14:paraId="2E53F896" w14:textId="77777777" w:rsidR="00970F4F" w:rsidRPr="00341B4C" w:rsidRDefault="00970F4F" w:rsidP="0051202C">
            <w:pPr>
              <w:spacing w:line="240" w:lineRule="auto"/>
              <w:ind w:firstLine="0"/>
              <w:rPr>
                <w:rFonts w:asciiTheme="minorHAnsi" w:hAnsiTheme="minorHAnsi" w:cstheme="minorHAnsi"/>
                <w:b/>
                <w:i/>
                <w:sz w:val="16"/>
                <w:szCs w:val="16"/>
                <w:lang w:val="en-US"/>
              </w:rPr>
            </w:pPr>
            <w:r w:rsidRPr="00341B4C">
              <w:rPr>
                <w:rFonts w:asciiTheme="minorHAnsi" w:hAnsiTheme="minorHAnsi" w:cstheme="minorHAnsi"/>
                <w:b/>
                <w:i/>
                <w:sz w:val="16"/>
                <w:szCs w:val="16"/>
                <w:lang w:val="en-US"/>
              </w:rPr>
              <w:t>Bcstc3-</w:t>
            </w:r>
            <w:r w:rsidRPr="00341B4C">
              <w:rPr>
                <w:rFonts w:asciiTheme="minorHAnsi" w:hAnsiTheme="minorHAnsi" w:cstheme="minorHAnsi"/>
                <w:b/>
                <w:sz w:val="16"/>
                <w:szCs w:val="16"/>
                <w:lang w:val="en-US"/>
              </w:rPr>
              <w:t>3R</w:t>
            </w:r>
          </w:p>
        </w:tc>
        <w:tc>
          <w:tcPr>
            <w:tcW w:w="1280" w:type="pct"/>
            <w:shd w:val="clear" w:color="auto" w:fill="auto"/>
            <w:vAlign w:val="center"/>
          </w:tcPr>
          <w:p w14:paraId="667462D0" w14:textId="77777777" w:rsidR="00970F4F" w:rsidRPr="00AA27BB" w:rsidRDefault="00970F4F" w:rsidP="00970F4F">
            <w:pPr>
              <w:ind w:firstLine="0"/>
              <w:rPr>
                <w:rFonts w:asciiTheme="minorHAnsi" w:hAnsiTheme="minorHAnsi" w:cstheme="minorHAnsi"/>
                <w:sz w:val="14"/>
                <w:szCs w:val="14"/>
              </w:rPr>
            </w:pPr>
            <w:r w:rsidRPr="00AA27BB">
              <w:rPr>
                <w:rFonts w:asciiTheme="minorHAnsi" w:hAnsiTheme="minorHAnsi" w:cstheme="minorHAnsi"/>
                <w:sz w:val="14"/>
                <w:szCs w:val="14"/>
              </w:rPr>
              <w:t>GCGGATAACAATTTCACACAGGAAACAGCATCTGGCGCAATAAGGAGTG</w:t>
            </w:r>
          </w:p>
        </w:tc>
        <w:tc>
          <w:tcPr>
            <w:tcW w:w="744" w:type="pct"/>
            <w:shd w:val="clear" w:color="auto" w:fill="auto"/>
            <w:vAlign w:val="center"/>
          </w:tcPr>
          <w:p w14:paraId="19FFBAFA" w14:textId="77777777" w:rsidR="00970F4F" w:rsidRPr="00AA27BB" w:rsidRDefault="00970F4F" w:rsidP="0051202C">
            <w:pPr>
              <w:spacing w:line="240" w:lineRule="auto"/>
              <w:ind w:firstLine="0"/>
              <w:rPr>
                <w:rFonts w:asciiTheme="minorHAnsi" w:hAnsiTheme="minorHAnsi" w:cstheme="minorHAnsi"/>
                <w:bCs/>
                <w:sz w:val="14"/>
                <w:szCs w:val="14"/>
                <w:lang w:val="en-US"/>
              </w:rPr>
            </w:pPr>
            <w:r w:rsidRPr="00AA27BB">
              <w:rPr>
                <w:rFonts w:asciiTheme="minorHAnsi" w:hAnsiTheme="minorHAnsi" w:cstheme="minorHAnsi"/>
                <w:bCs/>
                <w:sz w:val="14"/>
                <w:szCs w:val="14"/>
                <w:lang w:val="en-US"/>
              </w:rPr>
              <w:t>pRS426-3R</w:t>
            </w:r>
            <w:r w:rsidRPr="00AA27BB">
              <w:rPr>
                <w:rFonts w:asciiTheme="minorHAnsi" w:hAnsiTheme="minorHAnsi" w:cstheme="minorHAnsi"/>
                <w:sz w:val="14"/>
                <w:szCs w:val="14"/>
                <w:lang w:val="en-US"/>
              </w:rPr>
              <w:t xml:space="preserve"> –</w:t>
            </w:r>
            <w:r w:rsidRPr="00AA27BB">
              <w:rPr>
                <w:rFonts w:asciiTheme="minorHAnsi" w:hAnsiTheme="minorHAnsi" w:cstheme="minorHAnsi"/>
                <w:i/>
                <w:iCs/>
                <w:sz w:val="14"/>
                <w:szCs w:val="14"/>
                <w:lang w:val="en-US"/>
              </w:rPr>
              <w:t xml:space="preserve"> bcstc3</w:t>
            </w:r>
            <w:r w:rsidRPr="00AA27BB">
              <w:rPr>
                <w:rFonts w:asciiTheme="minorHAnsi" w:hAnsiTheme="minorHAnsi" w:cstheme="minorHAnsi"/>
                <w:iCs/>
                <w:sz w:val="14"/>
                <w:szCs w:val="14"/>
                <w:lang w:val="en-US"/>
              </w:rPr>
              <w:t>-3’</w:t>
            </w:r>
          </w:p>
        </w:tc>
        <w:tc>
          <w:tcPr>
            <w:tcW w:w="1900" w:type="pct"/>
            <w:shd w:val="clear" w:color="auto" w:fill="auto"/>
            <w:vAlign w:val="center"/>
          </w:tcPr>
          <w:p w14:paraId="02B4D481" w14:textId="77777777" w:rsidR="00970F4F" w:rsidRPr="00AA27BB" w:rsidRDefault="00970F4F" w:rsidP="0051202C">
            <w:pPr>
              <w:spacing w:line="240" w:lineRule="auto"/>
              <w:ind w:firstLine="0"/>
              <w:jc w:val="left"/>
              <w:rPr>
                <w:rFonts w:asciiTheme="minorHAnsi" w:hAnsiTheme="minorHAnsi" w:cstheme="minorHAnsi"/>
                <w:sz w:val="14"/>
                <w:szCs w:val="14"/>
                <w:lang w:val="en-US"/>
              </w:rPr>
            </w:pPr>
            <w:r w:rsidRPr="00AA27BB">
              <w:rPr>
                <w:rFonts w:asciiTheme="minorHAnsi" w:hAnsiTheme="minorHAnsi" w:cstheme="minorHAnsi"/>
                <w:sz w:val="14"/>
                <w:szCs w:val="14"/>
                <w:lang w:val="en-US"/>
              </w:rPr>
              <w:t>Cloning – amplification of 3' flank for Δ</w:t>
            </w:r>
            <w:r w:rsidRPr="00AA27BB">
              <w:rPr>
                <w:rFonts w:asciiTheme="minorHAnsi" w:hAnsiTheme="minorHAnsi" w:cstheme="minorHAnsi"/>
                <w:i/>
                <w:iCs/>
                <w:sz w:val="14"/>
                <w:szCs w:val="14"/>
                <w:lang w:val="en-US"/>
              </w:rPr>
              <w:t>bcstc3</w:t>
            </w:r>
            <w:r w:rsidRPr="00AA27BB">
              <w:rPr>
                <w:rFonts w:asciiTheme="minorHAnsi" w:hAnsiTheme="minorHAnsi" w:cstheme="minorHAnsi"/>
                <w:sz w:val="14"/>
                <w:szCs w:val="14"/>
                <w:lang w:val="en-US"/>
              </w:rPr>
              <w:t xml:space="preserve"> construct</w:t>
            </w:r>
          </w:p>
        </w:tc>
        <w:tc>
          <w:tcPr>
            <w:tcW w:w="467" w:type="pct"/>
          </w:tcPr>
          <w:p w14:paraId="5B78D2EB" w14:textId="67338A67" w:rsidR="00970F4F" w:rsidRPr="00AA27BB" w:rsidRDefault="00970F4F" w:rsidP="0051202C">
            <w:pPr>
              <w:spacing w:line="240" w:lineRule="auto"/>
              <w:ind w:firstLine="0"/>
              <w:jc w:val="left"/>
              <w:rPr>
                <w:rFonts w:asciiTheme="minorHAnsi" w:hAnsiTheme="minorHAnsi" w:cstheme="minorHAnsi"/>
                <w:sz w:val="14"/>
                <w:szCs w:val="14"/>
                <w:lang w:val="en-US"/>
              </w:rPr>
            </w:pPr>
            <w:r w:rsidRPr="00AA27BB">
              <w:rPr>
                <w:rFonts w:asciiTheme="minorHAnsi" w:hAnsiTheme="minorHAnsi" w:cstheme="minorHAnsi"/>
                <w:sz w:val="14"/>
                <w:szCs w:val="14"/>
                <w:lang w:val="en-US"/>
              </w:rPr>
              <w:t>This study</w:t>
            </w:r>
          </w:p>
        </w:tc>
      </w:tr>
      <w:tr w:rsidR="00AA27BB" w:rsidRPr="0008406D" w14:paraId="71199029" w14:textId="4540731D" w:rsidTr="00AA27BB">
        <w:trPr>
          <w:trHeight w:val="260"/>
          <w:jc w:val="center"/>
        </w:trPr>
        <w:tc>
          <w:tcPr>
            <w:tcW w:w="609" w:type="pct"/>
            <w:shd w:val="clear" w:color="auto" w:fill="auto"/>
            <w:vAlign w:val="center"/>
          </w:tcPr>
          <w:p w14:paraId="004C1B3D" w14:textId="77777777" w:rsidR="00970F4F" w:rsidRPr="00341B4C" w:rsidRDefault="00970F4F" w:rsidP="0051202C">
            <w:pPr>
              <w:spacing w:line="240" w:lineRule="auto"/>
              <w:ind w:firstLine="0"/>
              <w:rPr>
                <w:rFonts w:asciiTheme="minorHAnsi" w:hAnsiTheme="minorHAnsi" w:cstheme="minorHAnsi"/>
                <w:b/>
                <w:i/>
                <w:sz w:val="16"/>
                <w:szCs w:val="16"/>
                <w:lang w:val="en-US"/>
              </w:rPr>
            </w:pPr>
            <w:r w:rsidRPr="00341B4C">
              <w:rPr>
                <w:rFonts w:asciiTheme="minorHAnsi" w:hAnsiTheme="minorHAnsi" w:cstheme="minorHAnsi"/>
                <w:b/>
                <w:i/>
                <w:sz w:val="16"/>
                <w:szCs w:val="16"/>
                <w:lang w:val="en-US"/>
              </w:rPr>
              <w:t>Bcstc3-</w:t>
            </w:r>
            <w:r w:rsidRPr="00341B4C">
              <w:rPr>
                <w:rFonts w:asciiTheme="minorHAnsi" w:hAnsiTheme="minorHAnsi" w:cstheme="minorHAnsi"/>
                <w:b/>
                <w:sz w:val="16"/>
                <w:szCs w:val="16"/>
                <w:lang w:val="en-US"/>
              </w:rPr>
              <w:t>3F</w:t>
            </w:r>
          </w:p>
        </w:tc>
        <w:tc>
          <w:tcPr>
            <w:tcW w:w="1280" w:type="pct"/>
            <w:shd w:val="clear" w:color="auto" w:fill="auto"/>
            <w:vAlign w:val="center"/>
          </w:tcPr>
          <w:p w14:paraId="02BD91A9" w14:textId="77777777" w:rsidR="00970F4F" w:rsidRPr="00AA27BB" w:rsidRDefault="00970F4F" w:rsidP="00970F4F">
            <w:pPr>
              <w:ind w:firstLine="0"/>
              <w:rPr>
                <w:rFonts w:asciiTheme="minorHAnsi" w:hAnsiTheme="minorHAnsi" w:cstheme="minorHAnsi"/>
                <w:sz w:val="14"/>
                <w:szCs w:val="14"/>
              </w:rPr>
            </w:pPr>
            <w:r w:rsidRPr="00AA27BB">
              <w:rPr>
                <w:rFonts w:asciiTheme="minorHAnsi" w:hAnsiTheme="minorHAnsi" w:cstheme="minorHAnsi"/>
                <w:sz w:val="14"/>
                <w:szCs w:val="14"/>
              </w:rPr>
              <w:t>CTCCTTCAATATCATCTTCTGTCTCCGACCTACTGAAATAGCTTCCTTGCAC</w:t>
            </w:r>
          </w:p>
        </w:tc>
        <w:tc>
          <w:tcPr>
            <w:tcW w:w="744" w:type="pct"/>
            <w:shd w:val="clear" w:color="auto" w:fill="auto"/>
            <w:vAlign w:val="center"/>
          </w:tcPr>
          <w:p w14:paraId="3D89B11A" w14:textId="77777777" w:rsidR="00970F4F" w:rsidRPr="00AA27BB" w:rsidRDefault="00970F4F" w:rsidP="0051202C">
            <w:pPr>
              <w:spacing w:line="240" w:lineRule="auto"/>
              <w:ind w:firstLine="0"/>
              <w:rPr>
                <w:rFonts w:asciiTheme="minorHAnsi" w:hAnsiTheme="minorHAnsi" w:cstheme="minorHAnsi"/>
                <w:bCs/>
                <w:sz w:val="14"/>
                <w:szCs w:val="14"/>
                <w:lang w:val="en-US"/>
              </w:rPr>
            </w:pPr>
            <w:r w:rsidRPr="00AA27BB">
              <w:rPr>
                <w:rFonts w:asciiTheme="minorHAnsi" w:hAnsiTheme="minorHAnsi" w:cstheme="minorHAnsi"/>
                <w:bCs/>
                <w:sz w:val="14"/>
                <w:szCs w:val="14"/>
                <w:lang w:val="en-US"/>
              </w:rPr>
              <w:t>P</w:t>
            </w:r>
            <w:r w:rsidRPr="00AA27BB">
              <w:rPr>
                <w:rFonts w:asciiTheme="minorHAnsi" w:hAnsiTheme="minorHAnsi" w:cstheme="minorHAnsi"/>
                <w:bCs/>
                <w:i/>
                <w:sz w:val="14"/>
                <w:szCs w:val="14"/>
                <w:lang w:val="en-US"/>
              </w:rPr>
              <w:t>trpC</w:t>
            </w:r>
            <w:r w:rsidRPr="00AA27BB">
              <w:rPr>
                <w:rFonts w:asciiTheme="minorHAnsi" w:hAnsiTheme="minorHAnsi" w:cstheme="minorHAnsi"/>
                <w:i/>
                <w:iCs/>
                <w:sz w:val="14"/>
                <w:szCs w:val="14"/>
                <w:lang w:val="en-US"/>
              </w:rPr>
              <w:t xml:space="preserve"> – bcstc3</w:t>
            </w:r>
            <w:r w:rsidRPr="00AA27BB">
              <w:rPr>
                <w:rFonts w:asciiTheme="minorHAnsi" w:hAnsiTheme="minorHAnsi" w:cstheme="minorHAnsi"/>
                <w:iCs/>
                <w:sz w:val="14"/>
                <w:szCs w:val="14"/>
                <w:lang w:val="en-US"/>
              </w:rPr>
              <w:t xml:space="preserve">-3’ </w:t>
            </w:r>
          </w:p>
        </w:tc>
        <w:tc>
          <w:tcPr>
            <w:tcW w:w="1900" w:type="pct"/>
            <w:shd w:val="clear" w:color="auto" w:fill="auto"/>
            <w:vAlign w:val="center"/>
          </w:tcPr>
          <w:p w14:paraId="665BF6D7" w14:textId="77777777" w:rsidR="00970F4F" w:rsidRPr="00AA27BB" w:rsidRDefault="00970F4F" w:rsidP="0051202C">
            <w:pPr>
              <w:spacing w:line="240" w:lineRule="auto"/>
              <w:ind w:firstLine="0"/>
              <w:jc w:val="left"/>
              <w:rPr>
                <w:rFonts w:asciiTheme="minorHAnsi" w:hAnsiTheme="minorHAnsi" w:cstheme="minorHAnsi"/>
                <w:sz w:val="14"/>
                <w:szCs w:val="14"/>
                <w:lang w:val="en-US"/>
              </w:rPr>
            </w:pPr>
            <w:r w:rsidRPr="00AA27BB">
              <w:rPr>
                <w:rFonts w:asciiTheme="minorHAnsi" w:hAnsiTheme="minorHAnsi" w:cstheme="minorHAnsi"/>
                <w:sz w:val="14"/>
                <w:szCs w:val="14"/>
                <w:lang w:val="en-US"/>
              </w:rPr>
              <w:t>Cloning – amplification of 3' flank for Δ</w:t>
            </w:r>
            <w:r w:rsidRPr="00AA27BB">
              <w:rPr>
                <w:rFonts w:asciiTheme="minorHAnsi" w:hAnsiTheme="minorHAnsi" w:cstheme="minorHAnsi"/>
                <w:i/>
                <w:iCs/>
                <w:sz w:val="14"/>
                <w:szCs w:val="14"/>
                <w:lang w:val="en-US"/>
              </w:rPr>
              <w:t>bcstc3</w:t>
            </w:r>
            <w:r w:rsidRPr="00AA27BB">
              <w:rPr>
                <w:rFonts w:asciiTheme="minorHAnsi" w:hAnsiTheme="minorHAnsi" w:cstheme="minorHAnsi"/>
                <w:sz w:val="14"/>
                <w:szCs w:val="14"/>
                <w:lang w:val="en-US"/>
              </w:rPr>
              <w:t xml:space="preserve"> construct</w:t>
            </w:r>
          </w:p>
        </w:tc>
        <w:tc>
          <w:tcPr>
            <w:tcW w:w="467" w:type="pct"/>
          </w:tcPr>
          <w:p w14:paraId="548CEF08" w14:textId="69477AD9" w:rsidR="00970F4F" w:rsidRPr="00AA27BB" w:rsidRDefault="00970F4F" w:rsidP="0051202C">
            <w:pPr>
              <w:spacing w:line="240" w:lineRule="auto"/>
              <w:ind w:firstLine="0"/>
              <w:jc w:val="left"/>
              <w:rPr>
                <w:rFonts w:asciiTheme="minorHAnsi" w:hAnsiTheme="minorHAnsi" w:cstheme="minorHAnsi"/>
                <w:sz w:val="14"/>
                <w:szCs w:val="14"/>
                <w:lang w:val="en-US"/>
              </w:rPr>
            </w:pPr>
            <w:r w:rsidRPr="00AA27BB">
              <w:rPr>
                <w:rFonts w:asciiTheme="minorHAnsi" w:hAnsiTheme="minorHAnsi" w:cstheme="minorHAnsi"/>
                <w:sz w:val="14"/>
                <w:szCs w:val="14"/>
                <w:lang w:val="en-US"/>
              </w:rPr>
              <w:t>This study</w:t>
            </w:r>
          </w:p>
        </w:tc>
      </w:tr>
      <w:tr w:rsidR="00AA27BB" w:rsidRPr="0008406D" w14:paraId="52A51BB4" w14:textId="3DBAFB65" w:rsidTr="00AA27BB">
        <w:trPr>
          <w:trHeight w:val="260"/>
          <w:jc w:val="center"/>
        </w:trPr>
        <w:tc>
          <w:tcPr>
            <w:tcW w:w="609" w:type="pct"/>
            <w:shd w:val="clear" w:color="auto" w:fill="auto"/>
            <w:vAlign w:val="center"/>
          </w:tcPr>
          <w:p w14:paraId="7CBC70F9" w14:textId="77777777" w:rsidR="00970F4F" w:rsidRPr="00341B4C" w:rsidRDefault="00970F4F" w:rsidP="0051202C">
            <w:pPr>
              <w:spacing w:line="240" w:lineRule="auto"/>
              <w:ind w:firstLine="0"/>
              <w:rPr>
                <w:rFonts w:asciiTheme="minorHAnsi" w:hAnsiTheme="minorHAnsi" w:cstheme="minorHAnsi"/>
                <w:b/>
                <w:i/>
                <w:sz w:val="16"/>
                <w:szCs w:val="16"/>
                <w:lang w:val="en-US"/>
              </w:rPr>
            </w:pPr>
            <w:r w:rsidRPr="00341B4C">
              <w:rPr>
                <w:rFonts w:asciiTheme="minorHAnsi" w:hAnsiTheme="minorHAnsi" w:cstheme="minorHAnsi"/>
                <w:b/>
                <w:i/>
                <w:sz w:val="16"/>
                <w:szCs w:val="16"/>
                <w:lang w:val="en-US"/>
              </w:rPr>
              <w:t>Bcstc3-</w:t>
            </w:r>
            <w:r w:rsidRPr="00341B4C">
              <w:rPr>
                <w:rFonts w:asciiTheme="minorHAnsi" w:hAnsiTheme="minorHAnsi" w:cstheme="minorHAnsi"/>
                <w:b/>
                <w:sz w:val="16"/>
                <w:szCs w:val="16"/>
                <w:lang w:val="en-US"/>
              </w:rPr>
              <w:t>hi5F</w:t>
            </w:r>
          </w:p>
        </w:tc>
        <w:tc>
          <w:tcPr>
            <w:tcW w:w="1280" w:type="pct"/>
            <w:shd w:val="clear" w:color="auto" w:fill="auto"/>
            <w:vAlign w:val="center"/>
          </w:tcPr>
          <w:p w14:paraId="6446F8DD" w14:textId="77777777" w:rsidR="00970F4F" w:rsidRPr="00AA27BB" w:rsidRDefault="00970F4F" w:rsidP="00970F4F">
            <w:pPr>
              <w:ind w:firstLine="0"/>
              <w:rPr>
                <w:rFonts w:asciiTheme="minorHAnsi" w:hAnsiTheme="minorHAnsi" w:cstheme="minorHAnsi"/>
                <w:sz w:val="14"/>
                <w:szCs w:val="14"/>
              </w:rPr>
            </w:pPr>
            <w:r w:rsidRPr="00AA27BB">
              <w:rPr>
                <w:rFonts w:asciiTheme="minorHAnsi" w:hAnsiTheme="minorHAnsi" w:cstheme="minorHAnsi"/>
                <w:sz w:val="14"/>
                <w:szCs w:val="14"/>
              </w:rPr>
              <w:t>GGAGGACGCATATAGATCCA</w:t>
            </w:r>
          </w:p>
        </w:tc>
        <w:tc>
          <w:tcPr>
            <w:tcW w:w="744" w:type="pct"/>
            <w:shd w:val="clear" w:color="auto" w:fill="auto"/>
            <w:vAlign w:val="center"/>
          </w:tcPr>
          <w:p w14:paraId="11C63298" w14:textId="77777777" w:rsidR="00970F4F" w:rsidRPr="00AA27BB" w:rsidRDefault="00970F4F" w:rsidP="0051202C">
            <w:pPr>
              <w:spacing w:line="240" w:lineRule="auto"/>
              <w:ind w:firstLine="0"/>
              <w:rPr>
                <w:rFonts w:asciiTheme="minorHAnsi" w:hAnsiTheme="minorHAnsi" w:cstheme="minorHAnsi"/>
                <w:sz w:val="14"/>
                <w:szCs w:val="14"/>
                <w:lang w:val="en-US"/>
              </w:rPr>
            </w:pPr>
            <w:r w:rsidRPr="00AA27BB">
              <w:rPr>
                <w:rFonts w:asciiTheme="minorHAnsi" w:hAnsiTheme="minorHAnsi" w:cstheme="minorHAnsi"/>
                <w:i/>
                <w:iCs/>
                <w:sz w:val="14"/>
                <w:szCs w:val="14"/>
                <w:lang w:val="en-US"/>
              </w:rPr>
              <w:t>Bcstc3-</w:t>
            </w:r>
            <w:r w:rsidRPr="00AA27BB">
              <w:rPr>
                <w:rFonts w:asciiTheme="minorHAnsi" w:hAnsiTheme="minorHAnsi" w:cstheme="minorHAnsi"/>
                <w:iCs/>
                <w:sz w:val="14"/>
                <w:szCs w:val="14"/>
                <w:lang w:val="en-US"/>
              </w:rPr>
              <w:t>5’</w:t>
            </w:r>
          </w:p>
        </w:tc>
        <w:tc>
          <w:tcPr>
            <w:tcW w:w="1900" w:type="pct"/>
            <w:shd w:val="clear" w:color="auto" w:fill="auto"/>
            <w:vAlign w:val="center"/>
          </w:tcPr>
          <w:p w14:paraId="7B8FB1CE" w14:textId="77777777" w:rsidR="00970F4F" w:rsidRPr="00AA27BB" w:rsidRDefault="00970F4F" w:rsidP="0051202C">
            <w:pPr>
              <w:spacing w:line="240" w:lineRule="auto"/>
              <w:ind w:firstLine="0"/>
              <w:jc w:val="left"/>
              <w:rPr>
                <w:rFonts w:asciiTheme="minorHAnsi" w:hAnsiTheme="minorHAnsi" w:cstheme="minorHAnsi"/>
                <w:sz w:val="14"/>
                <w:szCs w:val="14"/>
                <w:lang w:val="en-US"/>
              </w:rPr>
            </w:pPr>
            <w:r w:rsidRPr="00AA27BB">
              <w:rPr>
                <w:rFonts w:asciiTheme="minorHAnsi" w:hAnsiTheme="minorHAnsi" w:cstheme="minorHAnsi"/>
                <w:sz w:val="14"/>
                <w:szCs w:val="14"/>
                <w:lang w:val="en-US"/>
              </w:rPr>
              <w:t xml:space="preserve">Diagnostic PCR – homologous integration at </w:t>
            </w:r>
            <w:r w:rsidRPr="00AA27BB">
              <w:rPr>
                <w:rFonts w:asciiTheme="minorHAnsi" w:hAnsiTheme="minorHAnsi" w:cstheme="minorHAnsi"/>
                <w:i/>
                <w:iCs/>
                <w:sz w:val="14"/>
                <w:szCs w:val="14"/>
                <w:lang w:val="en-US"/>
              </w:rPr>
              <w:t>bcstc3-</w:t>
            </w:r>
            <w:r w:rsidRPr="00AA27BB">
              <w:rPr>
                <w:rFonts w:asciiTheme="minorHAnsi" w:hAnsiTheme="minorHAnsi" w:cstheme="minorHAnsi"/>
                <w:sz w:val="14"/>
                <w:szCs w:val="14"/>
                <w:lang w:val="en-US"/>
              </w:rPr>
              <w:t>5'</w:t>
            </w:r>
          </w:p>
        </w:tc>
        <w:tc>
          <w:tcPr>
            <w:tcW w:w="467" w:type="pct"/>
          </w:tcPr>
          <w:p w14:paraId="494B2456" w14:textId="48FA3E4F" w:rsidR="00970F4F" w:rsidRPr="00AA27BB" w:rsidRDefault="00970F4F" w:rsidP="0051202C">
            <w:pPr>
              <w:spacing w:line="240" w:lineRule="auto"/>
              <w:ind w:firstLine="0"/>
              <w:jc w:val="left"/>
              <w:rPr>
                <w:rFonts w:asciiTheme="minorHAnsi" w:hAnsiTheme="minorHAnsi" w:cstheme="minorHAnsi"/>
                <w:sz w:val="14"/>
                <w:szCs w:val="14"/>
                <w:lang w:val="en-US"/>
              </w:rPr>
            </w:pPr>
            <w:r w:rsidRPr="00AA27BB">
              <w:rPr>
                <w:rFonts w:asciiTheme="minorHAnsi" w:hAnsiTheme="minorHAnsi" w:cstheme="minorHAnsi"/>
                <w:sz w:val="14"/>
                <w:szCs w:val="14"/>
                <w:lang w:val="en-US"/>
              </w:rPr>
              <w:t>This study</w:t>
            </w:r>
          </w:p>
        </w:tc>
      </w:tr>
      <w:tr w:rsidR="00AA27BB" w:rsidRPr="0008406D" w14:paraId="04F4F008" w14:textId="62BDDE7E" w:rsidTr="00AA27BB">
        <w:trPr>
          <w:trHeight w:val="260"/>
          <w:jc w:val="center"/>
        </w:trPr>
        <w:tc>
          <w:tcPr>
            <w:tcW w:w="609" w:type="pct"/>
            <w:shd w:val="clear" w:color="auto" w:fill="auto"/>
            <w:vAlign w:val="center"/>
          </w:tcPr>
          <w:p w14:paraId="2324A993" w14:textId="77777777" w:rsidR="00970F4F" w:rsidRPr="00341B4C" w:rsidRDefault="00970F4F" w:rsidP="0051202C">
            <w:pPr>
              <w:spacing w:line="240" w:lineRule="auto"/>
              <w:ind w:firstLine="0"/>
              <w:rPr>
                <w:rFonts w:asciiTheme="minorHAnsi" w:hAnsiTheme="minorHAnsi" w:cstheme="minorHAnsi"/>
                <w:b/>
                <w:i/>
                <w:sz w:val="16"/>
                <w:szCs w:val="16"/>
                <w:lang w:val="en-US"/>
              </w:rPr>
            </w:pPr>
            <w:r w:rsidRPr="00341B4C">
              <w:rPr>
                <w:rFonts w:asciiTheme="minorHAnsi" w:hAnsiTheme="minorHAnsi" w:cstheme="minorHAnsi"/>
                <w:b/>
                <w:i/>
                <w:sz w:val="16"/>
                <w:szCs w:val="16"/>
                <w:lang w:val="en-US"/>
              </w:rPr>
              <w:t>Bcstc3-</w:t>
            </w:r>
            <w:r w:rsidRPr="00341B4C">
              <w:rPr>
                <w:rFonts w:asciiTheme="minorHAnsi" w:hAnsiTheme="minorHAnsi" w:cstheme="minorHAnsi"/>
                <w:b/>
                <w:sz w:val="16"/>
                <w:szCs w:val="16"/>
                <w:lang w:val="en-US"/>
              </w:rPr>
              <w:t>hi3R</w:t>
            </w:r>
          </w:p>
        </w:tc>
        <w:tc>
          <w:tcPr>
            <w:tcW w:w="1280" w:type="pct"/>
            <w:shd w:val="clear" w:color="auto" w:fill="auto"/>
            <w:vAlign w:val="center"/>
          </w:tcPr>
          <w:p w14:paraId="508A366E" w14:textId="77777777" w:rsidR="00970F4F" w:rsidRPr="00AA27BB" w:rsidRDefault="00970F4F" w:rsidP="00970F4F">
            <w:pPr>
              <w:ind w:firstLine="0"/>
              <w:rPr>
                <w:rFonts w:asciiTheme="minorHAnsi" w:hAnsiTheme="minorHAnsi" w:cstheme="minorHAnsi"/>
                <w:sz w:val="14"/>
                <w:szCs w:val="14"/>
              </w:rPr>
            </w:pPr>
            <w:r w:rsidRPr="00AA27BB">
              <w:rPr>
                <w:rFonts w:asciiTheme="minorHAnsi" w:hAnsiTheme="minorHAnsi" w:cstheme="minorHAnsi"/>
                <w:sz w:val="14"/>
                <w:szCs w:val="14"/>
              </w:rPr>
              <w:t>GTGGAGGAATCTGGACTTGA</w:t>
            </w:r>
          </w:p>
        </w:tc>
        <w:tc>
          <w:tcPr>
            <w:tcW w:w="744" w:type="pct"/>
            <w:shd w:val="clear" w:color="auto" w:fill="auto"/>
            <w:vAlign w:val="center"/>
          </w:tcPr>
          <w:p w14:paraId="6157057B" w14:textId="77777777" w:rsidR="00970F4F" w:rsidRPr="00AA27BB" w:rsidRDefault="00970F4F" w:rsidP="0051202C">
            <w:pPr>
              <w:spacing w:line="240" w:lineRule="auto"/>
              <w:ind w:firstLine="0"/>
              <w:rPr>
                <w:rFonts w:asciiTheme="minorHAnsi" w:hAnsiTheme="minorHAnsi" w:cstheme="minorHAnsi"/>
                <w:sz w:val="14"/>
                <w:szCs w:val="14"/>
                <w:lang w:val="en-US"/>
              </w:rPr>
            </w:pPr>
            <w:r w:rsidRPr="00AA27BB">
              <w:rPr>
                <w:rFonts w:asciiTheme="minorHAnsi" w:hAnsiTheme="minorHAnsi" w:cstheme="minorHAnsi"/>
                <w:i/>
                <w:iCs/>
                <w:sz w:val="14"/>
                <w:szCs w:val="14"/>
                <w:lang w:val="en-US"/>
              </w:rPr>
              <w:t>Bcstc3</w:t>
            </w:r>
            <w:r w:rsidRPr="00AA27BB">
              <w:rPr>
                <w:rFonts w:asciiTheme="minorHAnsi" w:hAnsiTheme="minorHAnsi" w:cstheme="minorHAnsi"/>
                <w:iCs/>
                <w:sz w:val="14"/>
                <w:szCs w:val="14"/>
                <w:lang w:val="en-US"/>
              </w:rPr>
              <w:t>-3’</w:t>
            </w:r>
          </w:p>
        </w:tc>
        <w:tc>
          <w:tcPr>
            <w:tcW w:w="1900" w:type="pct"/>
            <w:shd w:val="clear" w:color="auto" w:fill="auto"/>
            <w:vAlign w:val="center"/>
          </w:tcPr>
          <w:p w14:paraId="627A329F" w14:textId="77777777" w:rsidR="00970F4F" w:rsidRPr="00AA27BB" w:rsidRDefault="00970F4F" w:rsidP="0051202C">
            <w:pPr>
              <w:spacing w:line="240" w:lineRule="auto"/>
              <w:ind w:firstLine="0"/>
              <w:jc w:val="left"/>
              <w:rPr>
                <w:rFonts w:asciiTheme="minorHAnsi" w:hAnsiTheme="minorHAnsi" w:cstheme="minorHAnsi"/>
                <w:sz w:val="14"/>
                <w:szCs w:val="14"/>
                <w:lang w:val="en-US"/>
              </w:rPr>
            </w:pPr>
            <w:r w:rsidRPr="00AA27BB">
              <w:rPr>
                <w:rFonts w:asciiTheme="minorHAnsi" w:hAnsiTheme="minorHAnsi" w:cstheme="minorHAnsi"/>
                <w:sz w:val="14"/>
                <w:szCs w:val="14"/>
                <w:lang w:val="en-US"/>
              </w:rPr>
              <w:t xml:space="preserve">Diagnostic PCR – homologous integration at </w:t>
            </w:r>
            <w:r w:rsidRPr="00AA27BB">
              <w:rPr>
                <w:rFonts w:asciiTheme="minorHAnsi" w:hAnsiTheme="minorHAnsi" w:cstheme="minorHAnsi"/>
                <w:i/>
                <w:iCs/>
                <w:sz w:val="14"/>
                <w:szCs w:val="14"/>
                <w:lang w:val="en-US"/>
              </w:rPr>
              <w:t>bcstc3-</w:t>
            </w:r>
            <w:r w:rsidRPr="00AA27BB">
              <w:rPr>
                <w:rFonts w:asciiTheme="minorHAnsi" w:hAnsiTheme="minorHAnsi" w:cstheme="minorHAnsi"/>
                <w:sz w:val="14"/>
                <w:szCs w:val="14"/>
                <w:lang w:val="en-US"/>
              </w:rPr>
              <w:t>3'</w:t>
            </w:r>
          </w:p>
        </w:tc>
        <w:tc>
          <w:tcPr>
            <w:tcW w:w="467" w:type="pct"/>
          </w:tcPr>
          <w:p w14:paraId="290D6D27" w14:textId="428A6BCA" w:rsidR="00970F4F" w:rsidRPr="00AA27BB" w:rsidRDefault="00970F4F" w:rsidP="0051202C">
            <w:pPr>
              <w:spacing w:line="240" w:lineRule="auto"/>
              <w:ind w:firstLine="0"/>
              <w:jc w:val="left"/>
              <w:rPr>
                <w:rFonts w:asciiTheme="minorHAnsi" w:hAnsiTheme="minorHAnsi" w:cstheme="minorHAnsi"/>
                <w:sz w:val="14"/>
                <w:szCs w:val="14"/>
                <w:lang w:val="en-US"/>
              </w:rPr>
            </w:pPr>
            <w:r w:rsidRPr="00AA27BB">
              <w:rPr>
                <w:rFonts w:asciiTheme="minorHAnsi" w:hAnsiTheme="minorHAnsi" w:cstheme="minorHAnsi"/>
                <w:sz w:val="14"/>
                <w:szCs w:val="14"/>
                <w:lang w:val="en-US"/>
              </w:rPr>
              <w:t>This study</w:t>
            </w:r>
          </w:p>
        </w:tc>
      </w:tr>
      <w:tr w:rsidR="00AA27BB" w:rsidRPr="0008406D" w14:paraId="1941DA14" w14:textId="032141CB" w:rsidTr="00AA27BB">
        <w:trPr>
          <w:trHeight w:val="260"/>
          <w:jc w:val="center"/>
        </w:trPr>
        <w:tc>
          <w:tcPr>
            <w:tcW w:w="609" w:type="pct"/>
            <w:shd w:val="clear" w:color="auto" w:fill="auto"/>
            <w:vAlign w:val="center"/>
          </w:tcPr>
          <w:p w14:paraId="43A91675" w14:textId="77777777" w:rsidR="00970F4F" w:rsidRPr="00341B4C" w:rsidRDefault="00970F4F" w:rsidP="0051202C">
            <w:pPr>
              <w:spacing w:line="240" w:lineRule="auto"/>
              <w:ind w:firstLine="0"/>
              <w:rPr>
                <w:rFonts w:asciiTheme="minorHAnsi" w:hAnsiTheme="minorHAnsi" w:cstheme="minorHAnsi"/>
                <w:b/>
                <w:i/>
                <w:sz w:val="16"/>
                <w:szCs w:val="16"/>
                <w:lang w:val="en-US"/>
              </w:rPr>
            </w:pPr>
            <w:r w:rsidRPr="00341B4C">
              <w:rPr>
                <w:rFonts w:asciiTheme="minorHAnsi" w:hAnsiTheme="minorHAnsi" w:cstheme="minorHAnsi"/>
                <w:b/>
                <w:i/>
                <w:sz w:val="16"/>
                <w:szCs w:val="16"/>
                <w:lang w:val="en-US"/>
              </w:rPr>
              <w:t>Bcstc3</w:t>
            </w:r>
            <w:r w:rsidRPr="00341B4C">
              <w:rPr>
                <w:rFonts w:asciiTheme="minorHAnsi" w:hAnsiTheme="minorHAnsi" w:cstheme="minorHAnsi"/>
                <w:b/>
                <w:sz w:val="16"/>
                <w:szCs w:val="16"/>
                <w:lang w:val="en-US"/>
              </w:rPr>
              <w:t>-WT-F</w:t>
            </w:r>
          </w:p>
        </w:tc>
        <w:tc>
          <w:tcPr>
            <w:tcW w:w="1280" w:type="pct"/>
            <w:shd w:val="clear" w:color="auto" w:fill="auto"/>
            <w:vAlign w:val="center"/>
          </w:tcPr>
          <w:p w14:paraId="48CF5F25" w14:textId="6CB3C28F" w:rsidR="00970F4F" w:rsidRPr="00AA27BB" w:rsidRDefault="00970F4F" w:rsidP="00970F4F">
            <w:pPr>
              <w:ind w:firstLine="0"/>
              <w:rPr>
                <w:rFonts w:asciiTheme="minorHAnsi" w:hAnsiTheme="minorHAnsi" w:cstheme="minorHAnsi"/>
                <w:sz w:val="14"/>
                <w:szCs w:val="14"/>
              </w:rPr>
            </w:pPr>
            <w:r w:rsidRPr="00AA27BB">
              <w:rPr>
                <w:rFonts w:asciiTheme="minorHAnsi" w:hAnsiTheme="minorHAnsi" w:cstheme="minorHAnsi"/>
                <w:sz w:val="14"/>
                <w:szCs w:val="14"/>
              </w:rPr>
              <w:t>CTTGCCAAACGACAGCTCCG</w:t>
            </w:r>
          </w:p>
        </w:tc>
        <w:tc>
          <w:tcPr>
            <w:tcW w:w="744" w:type="pct"/>
            <w:shd w:val="clear" w:color="auto" w:fill="auto"/>
            <w:vAlign w:val="center"/>
          </w:tcPr>
          <w:p w14:paraId="5681E3B5" w14:textId="77777777" w:rsidR="00970F4F" w:rsidRPr="00AA27BB" w:rsidRDefault="00970F4F" w:rsidP="0051202C">
            <w:pPr>
              <w:spacing w:line="240" w:lineRule="auto"/>
              <w:ind w:firstLine="0"/>
              <w:rPr>
                <w:rFonts w:asciiTheme="minorHAnsi" w:hAnsiTheme="minorHAnsi" w:cstheme="minorHAnsi"/>
                <w:sz w:val="14"/>
                <w:szCs w:val="14"/>
                <w:lang w:val="en-US"/>
              </w:rPr>
            </w:pPr>
            <w:r w:rsidRPr="00AA27BB">
              <w:rPr>
                <w:rFonts w:asciiTheme="minorHAnsi" w:hAnsiTheme="minorHAnsi" w:cstheme="minorHAnsi"/>
                <w:i/>
                <w:iCs/>
                <w:sz w:val="14"/>
                <w:szCs w:val="14"/>
                <w:lang w:val="en-US"/>
              </w:rPr>
              <w:t>Bcstc3</w:t>
            </w:r>
            <w:r w:rsidRPr="00AA27BB">
              <w:rPr>
                <w:rFonts w:asciiTheme="minorHAnsi" w:hAnsiTheme="minorHAnsi" w:cstheme="minorHAnsi"/>
                <w:iCs/>
                <w:sz w:val="14"/>
                <w:szCs w:val="14"/>
                <w:lang w:val="en-US"/>
              </w:rPr>
              <w:t xml:space="preserve"> ORF</w:t>
            </w:r>
          </w:p>
        </w:tc>
        <w:tc>
          <w:tcPr>
            <w:tcW w:w="1900" w:type="pct"/>
            <w:shd w:val="clear" w:color="auto" w:fill="auto"/>
            <w:vAlign w:val="center"/>
          </w:tcPr>
          <w:p w14:paraId="50098BB7" w14:textId="77777777" w:rsidR="00970F4F" w:rsidRPr="00AA27BB" w:rsidRDefault="00970F4F" w:rsidP="0051202C">
            <w:pPr>
              <w:spacing w:line="240" w:lineRule="auto"/>
              <w:ind w:firstLine="0"/>
              <w:jc w:val="left"/>
              <w:rPr>
                <w:rFonts w:asciiTheme="minorHAnsi" w:hAnsiTheme="minorHAnsi" w:cstheme="minorHAnsi"/>
                <w:sz w:val="14"/>
                <w:szCs w:val="14"/>
                <w:lang w:val="en-US"/>
              </w:rPr>
            </w:pPr>
            <w:r w:rsidRPr="00AA27BB">
              <w:rPr>
                <w:rFonts w:asciiTheme="minorHAnsi" w:hAnsiTheme="minorHAnsi" w:cstheme="minorHAnsi"/>
                <w:sz w:val="14"/>
                <w:szCs w:val="14"/>
                <w:lang w:val="en-US"/>
              </w:rPr>
              <w:t xml:space="preserve">Diagnostic PCR – detection of </w:t>
            </w:r>
            <w:r w:rsidRPr="00AA27BB">
              <w:rPr>
                <w:rFonts w:asciiTheme="minorHAnsi" w:hAnsiTheme="minorHAnsi" w:cstheme="minorHAnsi"/>
                <w:i/>
                <w:iCs/>
                <w:sz w:val="14"/>
                <w:szCs w:val="14"/>
                <w:lang w:val="en-US"/>
              </w:rPr>
              <w:t>bcstc3</w:t>
            </w:r>
            <w:r w:rsidRPr="00AA27BB">
              <w:rPr>
                <w:rFonts w:asciiTheme="minorHAnsi" w:hAnsiTheme="minorHAnsi" w:cstheme="minorHAnsi"/>
                <w:sz w:val="14"/>
                <w:szCs w:val="14"/>
                <w:lang w:val="en-US"/>
              </w:rPr>
              <w:t xml:space="preserve"> alleles</w:t>
            </w:r>
          </w:p>
        </w:tc>
        <w:tc>
          <w:tcPr>
            <w:tcW w:w="467" w:type="pct"/>
          </w:tcPr>
          <w:p w14:paraId="2DE5CD4F" w14:textId="696EEEB0" w:rsidR="00970F4F" w:rsidRPr="00AA27BB" w:rsidRDefault="00970F4F" w:rsidP="0051202C">
            <w:pPr>
              <w:spacing w:line="240" w:lineRule="auto"/>
              <w:ind w:firstLine="0"/>
              <w:jc w:val="left"/>
              <w:rPr>
                <w:rFonts w:asciiTheme="minorHAnsi" w:hAnsiTheme="minorHAnsi" w:cstheme="minorHAnsi"/>
                <w:sz w:val="14"/>
                <w:szCs w:val="14"/>
                <w:lang w:val="en-US"/>
              </w:rPr>
            </w:pPr>
            <w:r w:rsidRPr="00AA27BB">
              <w:rPr>
                <w:rFonts w:asciiTheme="minorHAnsi" w:hAnsiTheme="minorHAnsi" w:cstheme="minorHAnsi"/>
                <w:sz w:val="14"/>
                <w:szCs w:val="14"/>
                <w:lang w:val="en-US"/>
              </w:rPr>
              <w:t>This study</w:t>
            </w:r>
          </w:p>
        </w:tc>
      </w:tr>
      <w:tr w:rsidR="00AA27BB" w:rsidRPr="0008406D" w14:paraId="528A3F01" w14:textId="64020AE5" w:rsidTr="00AA27BB">
        <w:trPr>
          <w:trHeight w:val="260"/>
          <w:jc w:val="center"/>
        </w:trPr>
        <w:tc>
          <w:tcPr>
            <w:tcW w:w="609" w:type="pct"/>
            <w:shd w:val="clear" w:color="auto" w:fill="auto"/>
            <w:vAlign w:val="center"/>
          </w:tcPr>
          <w:p w14:paraId="0E57E8A4" w14:textId="77777777" w:rsidR="00970F4F" w:rsidRPr="00341B4C" w:rsidRDefault="00970F4F" w:rsidP="0051202C">
            <w:pPr>
              <w:spacing w:line="240" w:lineRule="auto"/>
              <w:ind w:firstLine="0"/>
              <w:rPr>
                <w:rFonts w:asciiTheme="minorHAnsi" w:hAnsiTheme="minorHAnsi" w:cstheme="minorHAnsi"/>
                <w:b/>
                <w:i/>
                <w:sz w:val="16"/>
                <w:szCs w:val="16"/>
                <w:lang w:val="en-US"/>
              </w:rPr>
            </w:pPr>
            <w:r w:rsidRPr="00341B4C">
              <w:rPr>
                <w:rFonts w:asciiTheme="minorHAnsi" w:hAnsiTheme="minorHAnsi" w:cstheme="minorHAnsi"/>
                <w:b/>
                <w:i/>
                <w:sz w:val="16"/>
                <w:szCs w:val="16"/>
                <w:lang w:val="en-US"/>
              </w:rPr>
              <w:t>Bcstc3</w:t>
            </w:r>
            <w:r w:rsidRPr="00341B4C">
              <w:rPr>
                <w:rFonts w:asciiTheme="minorHAnsi" w:hAnsiTheme="minorHAnsi" w:cstheme="minorHAnsi"/>
                <w:b/>
                <w:sz w:val="16"/>
                <w:szCs w:val="16"/>
                <w:lang w:val="en-US"/>
              </w:rPr>
              <w:t>-WT-R</w:t>
            </w:r>
          </w:p>
        </w:tc>
        <w:tc>
          <w:tcPr>
            <w:tcW w:w="1280" w:type="pct"/>
            <w:shd w:val="clear" w:color="auto" w:fill="auto"/>
            <w:vAlign w:val="center"/>
          </w:tcPr>
          <w:p w14:paraId="5D8497F8" w14:textId="77777777" w:rsidR="00970F4F" w:rsidRPr="00AA27BB" w:rsidRDefault="00970F4F" w:rsidP="00970F4F">
            <w:pPr>
              <w:ind w:firstLine="0"/>
              <w:rPr>
                <w:rFonts w:asciiTheme="minorHAnsi" w:hAnsiTheme="minorHAnsi" w:cstheme="minorHAnsi"/>
                <w:sz w:val="14"/>
                <w:szCs w:val="14"/>
              </w:rPr>
            </w:pPr>
            <w:r w:rsidRPr="00AA27BB">
              <w:rPr>
                <w:rFonts w:asciiTheme="minorHAnsi" w:hAnsiTheme="minorHAnsi" w:cstheme="minorHAnsi"/>
                <w:sz w:val="14"/>
                <w:szCs w:val="14"/>
              </w:rPr>
              <w:t>CCCGTACAGATGAAAATCCC</w:t>
            </w:r>
          </w:p>
        </w:tc>
        <w:tc>
          <w:tcPr>
            <w:tcW w:w="744" w:type="pct"/>
            <w:shd w:val="clear" w:color="auto" w:fill="auto"/>
            <w:vAlign w:val="center"/>
          </w:tcPr>
          <w:p w14:paraId="42C6EE5E" w14:textId="77777777" w:rsidR="00970F4F" w:rsidRPr="00AA27BB" w:rsidRDefault="00970F4F" w:rsidP="0051202C">
            <w:pPr>
              <w:spacing w:line="240" w:lineRule="auto"/>
              <w:ind w:firstLine="0"/>
              <w:rPr>
                <w:rFonts w:asciiTheme="minorHAnsi" w:hAnsiTheme="minorHAnsi" w:cstheme="minorHAnsi"/>
                <w:sz w:val="14"/>
                <w:szCs w:val="14"/>
                <w:lang w:val="en-US"/>
              </w:rPr>
            </w:pPr>
            <w:r w:rsidRPr="00AA27BB">
              <w:rPr>
                <w:rFonts w:asciiTheme="minorHAnsi" w:hAnsiTheme="minorHAnsi" w:cstheme="minorHAnsi"/>
                <w:i/>
                <w:iCs/>
                <w:sz w:val="14"/>
                <w:szCs w:val="14"/>
                <w:lang w:val="en-US"/>
              </w:rPr>
              <w:t>Bcstc3</w:t>
            </w:r>
            <w:r w:rsidRPr="00AA27BB">
              <w:rPr>
                <w:rFonts w:asciiTheme="minorHAnsi" w:hAnsiTheme="minorHAnsi" w:cstheme="minorHAnsi"/>
                <w:iCs/>
                <w:sz w:val="14"/>
                <w:szCs w:val="14"/>
                <w:lang w:val="en-US"/>
              </w:rPr>
              <w:t xml:space="preserve"> ORF</w:t>
            </w:r>
          </w:p>
        </w:tc>
        <w:tc>
          <w:tcPr>
            <w:tcW w:w="1900" w:type="pct"/>
            <w:shd w:val="clear" w:color="auto" w:fill="auto"/>
            <w:vAlign w:val="center"/>
          </w:tcPr>
          <w:p w14:paraId="64B36DDA" w14:textId="77777777" w:rsidR="00970F4F" w:rsidRPr="00AA27BB" w:rsidRDefault="00970F4F" w:rsidP="0051202C">
            <w:pPr>
              <w:spacing w:line="240" w:lineRule="auto"/>
              <w:ind w:firstLine="0"/>
              <w:jc w:val="left"/>
              <w:rPr>
                <w:rFonts w:asciiTheme="minorHAnsi" w:hAnsiTheme="minorHAnsi" w:cstheme="minorHAnsi"/>
                <w:sz w:val="14"/>
                <w:szCs w:val="14"/>
                <w:lang w:val="en-US"/>
              </w:rPr>
            </w:pPr>
            <w:r w:rsidRPr="00AA27BB">
              <w:rPr>
                <w:rFonts w:asciiTheme="minorHAnsi" w:hAnsiTheme="minorHAnsi" w:cstheme="minorHAnsi"/>
                <w:sz w:val="14"/>
                <w:szCs w:val="14"/>
                <w:lang w:val="en-US"/>
              </w:rPr>
              <w:t xml:space="preserve">Diagnostic PCR – detection of </w:t>
            </w:r>
            <w:r w:rsidRPr="00AA27BB">
              <w:rPr>
                <w:rFonts w:asciiTheme="minorHAnsi" w:hAnsiTheme="minorHAnsi" w:cstheme="minorHAnsi"/>
                <w:i/>
                <w:iCs/>
                <w:sz w:val="14"/>
                <w:szCs w:val="14"/>
                <w:lang w:val="en-US"/>
              </w:rPr>
              <w:t>bcstc3</w:t>
            </w:r>
            <w:r w:rsidRPr="00AA27BB">
              <w:rPr>
                <w:rFonts w:asciiTheme="minorHAnsi" w:hAnsiTheme="minorHAnsi" w:cstheme="minorHAnsi"/>
                <w:sz w:val="14"/>
                <w:szCs w:val="14"/>
                <w:lang w:val="en-US"/>
              </w:rPr>
              <w:t xml:space="preserve"> alleles</w:t>
            </w:r>
          </w:p>
        </w:tc>
        <w:tc>
          <w:tcPr>
            <w:tcW w:w="467" w:type="pct"/>
          </w:tcPr>
          <w:p w14:paraId="3D68D0B4" w14:textId="15F262FC" w:rsidR="00970F4F" w:rsidRPr="00AA27BB" w:rsidRDefault="00970F4F" w:rsidP="0051202C">
            <w:pPr>
              <w:spacing w:line="240" w:lineRule="auto"/>
              <w:ind w:firstLine="0"/>
              <w:jc w:val="left"/>
              <w:rPr>
                <w:rFonts w:asciiTheme="minorHAnsi" w:hAnsiTheme="minorHAnsi" w:cstheme="minorHAnsi"/>
                <w:sz w:val="14"/>
                <w:szCs w:val="14"/>
                <w:lang w:val="en-US"/>
              </w:rPr>
            </w:pPr>
            <w:r w:rsidRPr="00AA27BB">
              <w:rPr>
                <w:rFonts w:asciiTheme="minorHAnsi" w:hAnsiTheme="minorHAnsi" w:cstheme="minorHAnsi"/>
                <w:sz w:val="14"/>
                <w:szCs w:val="14"/>
                <w:lang w:val="en-US"/>
              </w:rPr>
              <w:t>This study</w:t>
            </w:r>
          </w:p>
        </w:tc>
      </w:tr>
      <w:tr w:rsidR="00AA27BB" w:rsidRPr="00136E7E" w14:paraId="7665223A" w14:textId="791B573D" w:rsidTr="00AA27BB">
        <w:trPr>
          <w:trHeight w:val="260"/>
          <w:jc w:val="center"/>
        </w:trPr>
        <w:tc>
          <w:tcPr>
            <w:tcW w:w="609" w:type="pct"/>
            <w:tcBorders>
              <w:top w:val="single" w:sz="4" w:space="0" w:color="auto"/>
              <w:left w:val="single" w:sz="4" w:space="0" w:color="auto"/>
              <w:bottom w:val="single" w:sz="4" w:space="0" w:color="auto"/>
              <w:right w:val="single" w:sz="4" w:space="0" w:color="auto"/>
            </w:tcBorders>
            <w:shd w:val="clear" w:color="auto" w:fill="auto"/>
            <w:vAlign w:val="center"/>
          </w:tcPr>
          <w:p w14:paraId="460E8B16" w14:textId="77777777" w:rsidR="00970F4F" w:rsidRPr="00341B4C" w:rsidRDefault="00970F4F" w:rsidP="0051202C">
            <w:pPr>
              <w:spacing w:line="240" w:lineRule="auto"/>
              <w:ind w:firstLine="0"/>
              <w:rPr>
                <w:rFonts w:asciiTheme="minorHAnsi" w:hAnsiTheme="minorHAnsi" w:cstheme="minorHAnsi"/>
                <w:b/>
                <w:sz w:val="16"/>
                <w:szCs w:val="16"/>
                <w:lang w:val="en-US"/>
              </w:rPr>
            </w:pPr>
            <w:proofErr w:type="spellStart"/>
            <w:r w:rsidRPr="00341B4C">
              <w:rPr>
                <w:rFonts w:asciiTheme="minorHAnsi" w:hAnsiTheme="minorHAnsi" w:cstheme="minorHAnsi"/>
                <w:b/>
                <w:sz w:val="16"/>
                <w:szCs w:val="16"/>
                <w:lang w:val="en-US"/>
              </w:rPr>
              <w:t>PactA</w:t>
            </w:r>
            <w:proofErr w:type="spellEnd"/>
            <w:r w:rsidRPr="00341B4C">
              <w:rPr>
                <w:rFonts w:asciiTheme="minorHAnsi" w:hAnsiTheme="minorHAnsi" w:cstheme="minorHAnsi"/>
                <w:b/>
                <w:sz w:val="16"/>
                <w:szCs w:val="16"/>
                <w:lang w:val="en-US"/>
              </w:rPr>
              <w:t>-amp-F</w:t>
            </w:r>
          </w:p>
        </w:tc>
        <w:tc>
          <w:tcPr>
            <w:tcW w:w="1280" w:type="pct"/>
            <w:tcBorders>
              <w:top w:val="single" w:sz="4" w:space="0" w:color="auto"/>
              <w:left w:val="single" w:sz="4" w:space="0" w:color="auto"/>
              <w:bottom w:val="single" w:sz="4" w:space="0" w:color="auto"/>
              <w:right w:val="single" w:sz="4" w:space="0" w:color="auto"/>
            </w:tcBorders>
            <w:shd w:val="clear" w:color="auto" w:fill="auto"/>
            <w:vAlign w:val="center"/>
          </w:tcPr>
          <w:p w14:paraId="36FAA14F" w14:textId="1CAC3E1C" w:rsidR="00970F4F" w:rsidRPr="00AA27BB" w:rsidRDefault="00970F4F" w:rsidP="00970F4F">
            <w:pPr>
              <w:ind w:firstLine="0"/>
              <w:rPr>
                <w:rFonts w:asciiTheme="minorHAnsi" w:hAnsiTheme="minorHAnsi" w:cstheme="minorHAnsi"/>
                <w:sz w:val="14"/>
                <w:szCs w:val="14"/>
              </w:rPr>
            </w:pPr>
            <w:r w:rsidRPr="00AA27BB">
              <w:rPr>
                <w:rFonts w:asciiTheme="minorHAnsi" w:hAnsiTheme="minorHAnsi" w:cstheme="minorHAnsi"/>
                <w:sz w:val="14"/>
                <w:szCs w:val="14"/>
              </w:rPr>
              <w:t>GGGGTTGATAAATTAAGACGTTAAGTCCTATTACCGTATTCATTTGG</w:t>
            </w:r>
          </w:p>
        </w:tc>
        <w:tc>
          <w:tcPr>
            <w:tcW w:w="744" w:type="pct"/>
            <w:tcBorders>
              <w:top w:val="single" w:sz="4" w:space="0" w:color="auto"/>
              <w:left w:val="single" w:sz="4" w:space="0" w:color="auto"/>
              <w:bottom w:val="single" w:sz="4" w:space="0" w:color="auto"/>
              <w:right w:val="single" w:sz="4" w:space="0" w:color="auto"/>
            </w:tcBorders>
            <w:shd w:val="clear" w:color="auto" w:fill="auto"/>
            <w:vAlign w:val="center"/>
          </w:tcPr>
          <w:p w14:paraId="480B3721" w14:textId="77777777" w:rsidR="00970F4F" w:rsidRPr="00AA27BB" w:rsidRDefault="00970F4F" w:rsidP="0051202C">
            <w:pPr>
              <w:spacing w:line="240" w:lineRule="auto"/>
              <w:ind w:firstLine="0"/>
              <w:rPr>
                <w:rFonts w:asciiTheme="minorHAnsi" w:hAnsiTheme="minorHAnsi" w:cstheme="minorHAnsi"/>
                <w:iCs/>
                <w:sz w:val="14"/>
                <w:szCs w:val="14"/>
                <w:lang w:val="en-US"/>
              </w:rPr>
            </w:pPr>
            <w:proofErr w:type="spellStart"/>
            <w:r w:rsidRPr="00AA27BB">
              <w:rPr>
                <w:rFonts w:asciiTheme="minorHAnsi" w:hAnsiTheme="minorHAnsi" w:cstheme="minorHAnsi"/>
                <w:iCs/>
                <w:sz w:val="14"/>
                <w:szCs w:val="14"/>
                <w:lang w:val="en-US"/>
              </w:rPr>
              <w:t>PactA</w:t>
            </w:r>
            <w:proofErr w:type="spellEnd"/>
            <w:r w:rsidRPr="00AA27BB">
              <w:rPr>
                <w:rFonts w:asciiTheme="minorHAnsi" w:hAnsiTheme="minorHAnsi" w:cstheme="minorHAnsi"/>
                <w:iCs/>
                <w:sz w:val="14"/>
                <w:szCs w:val="14"/>
                <w:lang w:val="en-US"/>
              </w:rPr>
              <w:t xml:space="preserve"> – bcstc3-5’</w:t>
            </w:r>
          </w:p>
        </w:tc>
        <w:tc>
          <w:tcPr>
            <w:tcW w:w="1900" w:type="pct"/>
            <w:tcBorders>
              <w:top w:val="single" w:sz="4" w:space="0" w:color="auto"/>
              <w:left w:val="single" w:sz="4" w:space="0" w:color="auto"/>
              <w:bottom w:val="single" w:sz="4" w:space="0" w:color="auto"/>
              <w:right w:val="single" w:sz="4" w:space="0" w:color="auto"/>
            </w:tcBorders>
            <w:shd w:val="clear" w:color="auto" w:fill="auto"/>
            <w:vAlign w:val="center"/>
          </w:tcPr>
          <w:p w14:paraId="714EC840" w14:textId="77777777" w:rsidR="00970F4F" w:rsidRPr="00AA27BB" w:rsidRDefault="00970F4F" w:rsidP="0051202C">
            <w:pPr>
              <w:spacing w:line="240" w:lineRule="auto"/>
              <w:ind w:firstLine="0"/>
              <w:jc w:val="left"/>
              <w:rPr>
                <w:rFonts w:asciiTheme="minorHAnsi" w:hAnsiTheme="minorHAnsi" w:cstheme="minorHAnsi"/>
                <w:sz w:val="14"/>
                <w:szCs w:val="14"/>
                <w:lang w:val="en-US"/>
              </w:rPr>
            </w:pPr>
            <w:r w:rsidRPr="00AA27BB">
              <w:rPr>
                <w:rFonts w:asciiTheme="minorHAnsi" w:hAnsiTheme="minorHAnsi" w:cstheme="minorHAnsi"/>
                <w:sz w:val="14"/>
                <w:szCs w:val="14"/>
                <w:lang w:val="en-US"/>
              </w:rPr>
              <w:t xml:space="preserve">Cloning – amplification of </w:t>
            </w:r>
            <w:proofErr w:type="spellStart"/>
            <w:r w:rsidRPr="00AA27BB">
              <w:rPr>
                <w:rFonts w:asciiTheme="minorHAnsi" w:hAnsiTheme="minorHAnsi" w:cstheme="minorHAnsi"/>
                <w:sz w:val="14"/>
                <w:szCs w:val="14"/>
                <w:lang w:val="en-US"/>
              </w:rPr>
              <w:t>PactA</w:t>
            </w:r>
            <w:proofErr w:type="spellEnd"/>
            <w:r w:rsidRPr="00AA27BB">
              <w:rPr>
                <w:rFonts w:asciiTheme="minorHAnsi" w:hAnsiTheme="minorHAnsi" w:cstheme="minorHAnsi"/>
                <w:sz w:val="14"/>
                <w:szCs w:val="14"/>
                <w:lang w:val="en-US"/>
              </w:rPr>
              <w:t xml:space="preserve"> for overexpression construct and Diagnostic PCR – homologous integration at bcniaD-3'</w:t>
            </w:r>
          </w:p>
        </w:tc>
        <w:tc>
          <w:tcPr>
            <w:tcW w:w="467" w:type="pct"/>
            <w:tcBorders>
              <w:top w:val="single" w:sz="4" w:space="0" w:color="auto"/>
              <w:left w:val="single" w:sz="4" w:space="0" w:color="auto"/>
              <w:bottom w:val="single" w:sz="4" w:space="0" w:color="auto"/>
              <w:right w:val="single" w:sz="4" w:space="0" w:color="auto"/>
            </w:tcBorders>
          </w:tcPr>
          <w:p w14:paraId="28EEB4CD" w14:textId="5273F463" w:rsidR="00970F4F" w:rsidRPr="00AA27BB" w:rsidRDefault="00970F4F" w:rsidP="0051202C">
            <w:pPr>
              <w:spacing w:line="240" w:lineRule="auto"/>
              <w:ind w:firstLine="0"/>
              <w:jc w:val="left"/>
              <w:rPr>
                <w:rFonts w:asciiTheme="minorHAnsi" w:hAnsiTheme="minorHAnsi" w:cstheme="minorHAnsi"/>
                <w:sz w:val="14"/>
                <w:szCs w:val="14"/>
                <w:lang w:val="en-US"/>
              </w:rPr>
            </w:pPr>
            <w:r w:rsidRPr="00AA27BB">
              <w:rPr>
                <w:rFonts w:asciiTheme="minorHAnsi" w:hAnsiTheme="minorHAnsi" w:cstheme="minorHAnsi"/>
                <w:sz w:val="14"/>
                <w:szCs w:val="14"/>
                <w:lang w:val="en-US"/>
              </w:rPr>
              <w:t>This study</w:t>
            </w:r>
          </w:p>
        </w:tc>
      </w:tr>
      <w:tr w:rsidR="00AA27BB" w:rsidRPr="00136E7E" w14:paraId="26AC1D75" w14:textId="689AD6D7" w:rsidTr="00AA27BB">
        <w:trPr>
          <w:trHeight w:val="260"/>
          <w:jc w:val="center"/>
        </w:trPr>
        <w:tc>
          <w:tcPr>
            <w:tcW w:w="609" w:type="pct"/>
            <w:tcBorders>
              <w:top w:val="single" w:sz="4" w:space="0" w:color="auto"/>
              <w:left w:val="single" w:sz="4" w:space="0" w:color="auto"/>
              <w:bottom w:val="single" w:sz="4" w:space="0" w:color="auto"/>
              <w:right w:val="single" w:sz="4" w:space="0" w:color="auto"/>
            </w:tcBorders>
            <w:shd w:val="clear" w:color="auto" w:fill="auto"/>
            <w:vAlign w:val="center"/>
          </w:tcPr>
          <w:p w14:paraId="20DF0954" w14:textId="77777777" w:rsidR="00970F4F" w:rsidRPr="00341B4C" w:rsidRDefault="00970F4F" w:rsidP="0051202C">
            <w:pPr>
              <w:spacing w:line="240" w:lineRule="auto"/>
              <w:ind w:firstLine="0"/>
              <w:rPr>
                <w:rFonts w:asciiTheme="minorHAnsi" w:hAnsiTheme="minorHAnsi" w:cstheme="minorHAnsi"/>
                <w:b/>
                <w:sz w:val="16"/>
                <w:szCs w:val="16"/>
                <w:lang w:val="en-US"/>
              </w:rPr>
            </w:pPr>
            <w:proofErr w:type="spellStart"/>
            <w:r w:rsidRPr="00341B4C">
              <w:rPr>
                <w:rFonts w:asciiTheme="minorHAnsi" w:hAnsiTheme="minorHAnsi" w:cstheme="minorHAnsi"/>
                <w:b/>
                <w:sz w:val="16"/>
                <w:szCs w:val="16"/>
                <w:lang w:val="en-US"/>
              </w:rPr>
              <w:t>PactA</w:t>
            </w:r>
            <w:proofErr w:type="spellEnd"/>
            <w:r w:rsidRPr="00341B4C">
              <w:rPr>
                <w:rFonts w:asciiTheme="minorHAnsi" w:hAnsiTheme="minorHAnsi" w:cstheme="minorHAnsi"/>
                <w:b/>
                <w:sz w:val="16"/>
                <w:szCs w:val="16"/>
                <w:lang w:val="en-US"/>
              </w:rPr>
              <w:t>-PtrpC-R</w:t>
            </w:r>
          </w:p>
        </w:tc>
        <w:tc>
          <w:tcPr>
            <w:tcW w:w="1280" w:type="pct"/>
            <w:tcBorders>
              <w:top w:val="single" w:sz="4" w:space="0" w:color="auto"/>
              <w:left w:val="single" w:sz="4" w:space="0" w:color="auto"/>
              <w:bottom w:val="single" w:sz="4" w:space="0" w:color="auto"/>
              <w:right w:val="single" w:sz="4" w:space="0" w:color="auto"/>
            </w:tcBorders>
            <w:shd w:val="clear" w:color="auto" w:fill="auto"/>
            <w:vAlign w:val="center"/>
          </w:tcPr>
          <w:p w14:paraId="2775918A" w14:textId="77777777" w:rsidR="00970F4F" w:rsidRPr="00AA27BB" w:rsidRDefault="00970F4F" w:rsidP="00970F4F">
            <w:pPr>
              <w:ind w:firstLine="0"/>
              <w:rPr>
                <w:rFonts w:asciiTheme="minorHAnsi" w:hAnsiTheme="minorHAnsi" w:cstheme="minorHAnsi"/>
                <w:sz w:val="14"/>
                <w:szCs w:val="14"/>
              </w:rPr>
            </w:pPr>
            <w:r w:rsidRPr="00AA27BB">
              <w:rPr>
                <w:rFonts w:asciiTheme="minorHAnsi" w:hAnsiTheme="minorHAnsi" w:cstheme="minorHAnsi"/>
                <w:sz w:val="14"/>
                <w:szCs w:val="14"/>
              </w:rPr>
              <w:t>GCCCAAAAAATGCTCCTTCAATGTCACTAGTTGTGCGTCCTCTTCTGCCTACCCA</w:t>
            </w:r>
          </w:p>
        </w:tc>
        <w:tc>
          <w:tcPr>
            <w:tcW w:w="744" w:type="pct"/>
            <w:tcBorders>
              <w:top w:val="single" w:sz="4" w:space="0" w:color="auto"/>
              <w:left w:val="single" w:sz="4" w:space="0" w:color="auto"/>
              <w:bottom w:val="single" w:sz="4" w:space="0" w:color="auto"/>
              <w:right w:val="single" w:sz="4" w:space="0" w:color="auto"/>
            </w:tcBorders>
            <w:shd w:val="clear" w:color="auto" w:fill="auto"/>
            <w:vAlign w:val="center"/>
          </w:tcPr>
          <w:p w14:paraId="645D338C" w14:textId="77777777" w:rsidR="00970F4F" w:rsidRPr="00AA27BB" w:rsidRDefault="00970F4F" w:rsidP="0051202C">
            <w:pPr>
              <w:spacing w:line="240" w:lineRule="auto"/>
              <w:ind w:firstLine="0"/>
              <w:rPr>
                <w:rFonts w:asciiTheme="minorHAnsi" w:hAnsiTheme="minorHAnsi" w:cstheme="minorHAnsi"/>
                <w:iCs/>
                <w:sz w:val="14"/>
                <w:szCs w:val="14"/>
                <w:lang w:val="en-US"/>
              </w:rPr>
            </w:pPr>
            <w:r w:rsidRPr="00AA27BB">
              <w:rPr>
                <w:rFonts w:asciiTheme="minorHAnsi" w:hAnsiTheme="minorHAnsi" w:cstheme="minorHAnsi"/>
                <w:iCs/>
                <w:sz w:val="14"/>
                <w:szCs w:val="14"/>
                <w:lang w:val="en-US"/>
              </w:rPr>
              <w:t xml:space="preserve">PtrpC – </w:t>
            </w:r>
            <w:proofErr w:type="spellStart"/>
            <w:r w:rsidRPr="00AA27BB">
              <w:rPr>
                <w:rFonts w:asciiTheme="minorHAnsi" w:hAnsiTheme="minorHAnsi" w:cstheme="minorHAnsi"/>
                <w:iCs/>
                <w:sz w:val="14"/>
                <w:szCs w:val="14"/>
                <w:lang w:val="en-US"/>
              </w:rPr>
              <w:t>PactA</w:t>
            </w:r>
            <w:proofErr w:type="spellEnd"/>
            <w:r w:rsidRPr="00AA27BB">
              <w:rPr>
                <w:rFonts w:asciiTheme="minorHAnsi" w:hAnsiTheme="minorHAnsi" w:cstheme="minorHAnsi"/>
                <w:iCs/>
                <w:sz w:val="14"/>
                <w:szCs w:val="14"/>
                <w:lang w:val="en-US"/>
              </w:rPr>
              <w:t xml:space="preserve"> </w:t>
            </w:r>
          </w:p>
        </w:tc>
        <w:tc>
          <w:tcPr>
            <w:tcW w:w="1900" w:type="pct"/>
            <w:tcBorders>
              <w:top w:val="single" w:sz="4" w:space="0" w:color="auto"/>
              <w:left w:val="single" w:sz="4" w:space="0" w:color="auto"/>
              <w:bottom w:val="single" w:sz="4" w:space="0" w:color="auto"/>
              <w:right w:val="single" w:sz="4" w:space="0" w:color="auto"/>
            </w:tcBorders>
            <w:shd w:val="clear" w:color="auto" w:fill="auto"/>
            <w:vAlign w:val="center"/>
          </w:tcPr>
          <w:p w14:paraId="668F6896" w14:textId="77777777" w:rsidR="00970F4F" w:rsidRPr="00AA27BB" w:rsidRDefault="00970F4F" w:rsidP="0051202C">
            <w:pPr>
              <w:spacing w:line="240" w:lineRule="auto"/>
              <w:ind w:firstLine="0"/>
              <w:jc w:val="left"/>
              <w:rPr>
                <w:rFonts w:asciiTheme="minorHAnsi" w:hAnsiTheme="minorHAnsi" w:cstheme="minorHAnsi"/>
                <w:sz w:val="14"/>
                <w:szCs w:val="14"/>
                <w:lang w:val="en-US"/>
              </w:rPr>
            </w:pPr>
            <w:r w:rsidRPr="00AA27BB">
              <w:rPr>
                <w:rFonts w:asciiTheme="minorHAnsi" w:hAnsiTheme="minorHAnsi" w:cstheme="minorHAnsi"/>
                <w:sz w:val="14"/>
                <w:szCs w:val="14"/>
                <w:lang w:val="en-US"/>
              </w:rPr>
              <w:t xml:space="preserve">Cloning – amplification of </w:t>
            </w:r>
            <w:proofErr w:type="spellStart"/>
            <w:r w:rsidRPr="00AA27BB">
              <w:rPr>
                <w:rFonts w:asciiTheme="minorHAnsi" w:hAnsiTheme="minorHAnsi" w:cstheme="minorHAnsi"/>
                <w:sz w:val="14"/>
                <w:szCs w:val="14"/>
                <w:lang w:val="en-US"/>
              </w:rPr>
              <w:t>PactA</w:t>
            </w:r>
            <w:proofErr w:type="spellEnd"/>
            <w:r w:rsidRPr="00AA27BB">
              <w:rPr>
                <w:rFonts w:asciiTheme="minorHAnsi" w:hAnsiTheme="minorHAnsi" w:cstheme="minorHAnsi"/>
                <w:sz w:val="14"/>
                <w:szCs w:val="14"/>
                <w:lang w:val="en-US"/>
              </w:rPr>
              <w:t xml:space="preserve"> for overexpression construct</w:t>
            </w:r>
          </w:p>
        </w:tc>
        <w:tc>
          <w:tcPr>
            <w:tcW w:w="467" w:type="pct"/>
            <w:tcBorders>
              <w:top w:val="single" w:sz="4" w:space="0" w:color="auto"/>
              <w:left w:val="single" w:sz="4" w:space="0" w:color="auto"/>
              <w:bottom w:val="single" w:sz="4" w:space="0" w:color="auto"/>
              <w:right w:val="single" w:sz="4" w:space="0" w:color="auto"/>
            </w:tcBorders>
          </w:tcPr>
          <w:p w14:paraId="1730E30E" w14:textId="7BDEB2C9" w:rsidR="00970F4F" w:rsidRPr="00AA27BB" w:rsidRDefault="00AA27BB" w:rsidP="0051202C">
            <w:pPr>
              <w:spacing w:line="240" w:lineRule="auto"/>
              <w:ind w:firstLine="0"/>
              <w:jc w:val="left"/>
              <w:rPr>
                <w:rFonts w:asciiTheme="minorHAnsi" w:hAnsiTheme="minorHAnsi" w:cstheme="minorHAnsi"/>
                <w:sz w:val="14"/>
                <w:szCs w:val="14"/>
                <w:lang w:val="en-US"/>
              </w:rPr>
            </w:pPr>
            <w:r w:rsidRPr="00AA27BB">
              <w:rPr>
                <w:rFonts w:asciiTheme="minorHAnsi" w:hAnsiTheme="minorHAnsi" w:cstheme="minorHAnsi"/>
                <w:sz w:val="14"/>
                <w:szCs w:val="14"/>
                <w:lang w:val="en-US"/>
              </w:rPr>
              <w:fldChar w:fldCharType="begin" w:fldLock="1"/>
            </w:r>
            <w:r w:rsidRPr="00AA27BB">
              <w:rPr>
                <w:rFonts w:asciiTheme="minorHAnsi" w:hAnsiTheme="minorHAnsi" w:cstheme="minorHAnsi"/>
                <w:sz w:val="14"/>
                <w:szCs w:val="14"/>
                <w:lang w:val="en-US"/>
              </w:rPr>
              <w:instrText>ADDIN CSL_CITATION {"citationItems":[{"id":"ITEM-1","itemData":{"DOI":"10.1016/j.fgb.2012.03.005","ISSN":"10871845","PMID":"22503771","abstract":"Targeted gene inactivation is extensively used in the plant pathogenic fungus Botrytis cinerea for gene function analysis while strategies involving the expression of reporter genes have been rarely used due to the lack of appropriate expression vectors. Hence, an approach was initiated to establish an expression system for B. cinerea possessing the following features: (i) the targeted integration of constructs at defined gene loci which are dispensable under standard growth conditions, (ii) the use of promoter and terminator sequences allowing optimal gene expression, (iii) the use of codon-optimized reporter genes (Leroch et al., 2011), (iv) the use of multiple selection markers, and (v) the incorporation of a highly efficient cloning system. A set of basic vectors was generated by yeast recombinational cloning permitting a variety of protein fusions. The successful application of the expression system for labeling F-actin, the cytosol, the nuclei, the membrane, the ER and the peroxisomes was demonstrated. In addition, cloning vectors for bimolecular fluorescence complementation (BiFC) analyses for studying protein-protein interactions in situ were generated by splitting the codon-optimized gfp. The functionality of the constructed BiFC vectors was validated by demonstrating the interaction of the two white collar-like transcription factors BcWCL1 and BcWCL2 in the nuclei of growing B. cinerea hyphae. © 2012 Elsevier Inc.","author":[{"dropping-particle":"","family":"Schumacher","given":"Julia","non-dropping-particle":"","parse-names":false,"suffix":""}],"container-title":"Fungal Genetics and Biology","id":"ITEM-1","issue":"6","issued":{"date-parts":[["2012","6"]]},"page":"483-497","title":"Tools for Botrytis cinerea: New expression vectors make the gray mold fungus more accessible to cell biology approaches","type":"article-journal","volume":"49"},"uris":["http://www.mendeley.com/documents/?uuid=9b91ad43-4412-4492-8ab8-c113a6091a33"]}],"mendeley":{"formattedCitation":"[1]","plainTextFormattedCitation":"[1]","previouslyFormattedCitation":"[1]"},"properties":{"noteIndex":0},"schema":"https://github.com/citation-style-language/schema/raw/master/csl-citation.json"}</w:instrText>
            </w:r>
            <w:r w:rsidRPr="00AA27BB">
              <w:rPr>
                <w:rFonts w:asciiTheme="minorHAnsi" w:hAnsiTheme="minorHAnsi" w:cstheme="minorHAnsi"/>
                <w:sz w:val="14"/>
                <w:szCs w:val="14"/>
                <w:lang w:val="en-US"/>
              </w:rPr>
              <w:fldChar w:fldCharType="separate"/>
            </w:r>
            <w:r w:rsidRPr="00AA27BB">
              <w:rPr>
                <w:rFonts w:asciiTheme="minorHAnsi" w:hAnsiTheme="minorHAnsi" w:cstheme="minorHAnsi"/>
                <w:noProof/>
                <w:sz w:val="14"/>
                <w:szCs w:val="14"/>
                <w:lang w:val="en-US"/>
              </w:rPr>
              <w:t>[1]</w:t>
            </w:r>
            <w:r w:rsidRPr="00AA27BB">
              <w:rPr>
                <w:rFonts w:asciiTheme="minorHAnsi" w:hAnsiTheme="minorHAnsi" w:cstheme="minorHAnsi"/>
                <w:sz w:val="14"/>
                <w:szCs w:val="14"/>
                <w:lang w:val="en-US"/>
              </w:rPr>
              <w:fldChar w:fldCharType="end"/>
            </w:r>
          </w:p>
        </w:tc>
      </w:tr>
      <w:tr w:rsidR="00AA27BB" w:rsidRPr="00136E7E" w14:paraId="2444874B" w14:textId="4983479C" w:rsidTr="00AA27BB">
        <w:trPr>
          <w:trHeight w:val="260"/>
          <w:jc w:val="center"/>
        </w:trPr>
        <w:tc>
          <w:tcPr>
            <w:tcW w:w="609" w:type="pct"/>
            <w:tcBorders>
              <w:top w:val="single" w:sz="4" w:space="0" w:color="auto"/>
              <w:left w:val="single" w:sz="4" w:space="0" w:color="auto"/>
              <w:bottom w:val="single" w:sz="4" w:space="0" w:color="auto"/>
              <w:right w:val="single" w:sz="4" w:space="0" w:color="auto"/>
            </w:tcBorders>
            <w:shd w:val="clear" w:color="auto" w:fill="auto"/>
            <w:vAlign w:val="center"/>
          </w:tcPr>
          <w:p w14:paraId="33F2D89D" w14:textId="77777777" w:rsidR="00970F4F" w:rsidRPr="00341B4C" w:rsidRDefault="00970F4F" w:rsidP="0051202C">
            <w:pPr>
              <w:spacing w:line="240" w:lineRule="auto"/>
              <w:ind w:firstLine="0"/>
              <w:rPr>
                <w:rFonts w:asciiTheme="minorHAnsi" w:hAnsiTheme="minorHAnsi" w:cstheme="minorHAnsi"/>
                <w:b/>
                <w:sz w:val="16"/>
                <w:szCs w:val="16"/>
                <w:lang w:val="en-US"/>
              </w:rPr>
            </w:pPr>
            <w:r w:rsidRPr="00341B4C">
              <w:rPr>
                <w:rFonts w:asciiTheme="minorHAnsi" w:hAnsiTheme="minorHAnsi" w:cstheme="minorHAnsi"/>
                <w:b/>
                <w:sz w:val="16"/>
                <w:szCs w:val="16"/>
                <w:lang w:val="en-US"/>
              </w:rPr>
              <w:t>TtrpC-Bcstc3-F</w:t>
            </w:r>
          </w:p>
        </w:tc>
        <w:tc>
          <w:tcPr>
            <w:tcW w:w="1280" w:type="pct"/>
            <w:tcBorders>
              <w:top w:val="single" w:sz="4" w:space="0" w:color="auto"/>
              <w:left w:val="single" w:sz="4" w:space="0" w:color="auto"/>
              <w:bottom w:val="single" w:sz="4" w:space="0" w:color="auto"/>
              <w:right w:val="single" w:sz="4" w:space="0" w:color="auto"/>
            </w:tcBorders>
            <w:shd w:val="clear" w:color="auto" w:fill="auto"/>
            <w:vAlign w:val="center"/>
          </w:tcPr>
          <w:p w14:paraId="066CC0FA" w14:textId="77777777" w:rsidR="00970F4F" w:rsidRPr="00AA27BB" w:rsidRDefault="00970F4F" w:rsidP="00970F4F">
            <w:pPr>
              <w:ind w:firstLine="0"/>
              <w:rPr>
                <w:rFonts w:asciiTheme="minorHAnsi" w:hAnsiTheme="minorHAnsi" w:cstheme="minorHAnsi"/>
                <w:sz w:val="14"/>
                <w:szCs w:val="14"/>
              </w:rPr>
            </w:pPr>
            <w:r w:rsidRPr="00AA27BB">
              <w:rPr>
                <w:rFonts w:asciiTheme="minorHAnsi" w:hAnsiTheme="minorHAnsi" w:cstheme="minorHAnsi"/>
                <w:sz w:val="14"/>
                <w:szCs w:val="14"/>
              </w:rPr>
              <w:t>TGACATGGAGCTATTAAATCACTAAGCGGCCGCTGGTACTTCTTTAAGCTTAGT</w:t>
            </w:r>
          </w:p>
        </w:tc>
        <w:tc>
          <w:tcPr>
            <w:tcW w:w="744" w:type="pct"/>
            <w:tcBorders>
              <w:top w:val="single" w:sz="4" w:space="0" w:color="auto"/>
              <w:left w:val="single" w:sz="4" w:space="0" w:color="auto"/>
              <w:bottom w:val="single" w:sz="4" w:space="0" w:color="auto"/>
              <w:right w:val="single" w:sz="4" w:space="0" w:color="auto"/>
            </w:tcBorders>
            <w:shd w:val="clear" w:color="auto" w:fill="auto"/>
            <w:vAlign w:val="center"/>
          </w:tcPr>
          <w:p w14:paraId="1533E44E" w14:textId="77777777" w:rsidR="00970F4F" w:rsidRPr="00AA27BB" w:rsidRDefault="00970F4F" w:rsidP="0051202C">
            <w:pPr>
              <w:spacing w:line="240" w:lineRule="auto"/>
              <w:ind w:firstLine="0"/>
              <w:rPr>
                <w:rFonts w:asciiTheme="minorHAnsi" w:hAnsiTheme="minorHAnsi" w:cstheme="minorHAnsi"/>
                <w:iCs/>
                <w:sz w:val="14"/>
                <w:szCs w:val="14"/>
                <w:lang w:val="en-US"/>
              </w:rPr>
            </w:pPr>
            <w:proofErr w:type="spellStart"/>
            <w:r w:rsidRPr="00AA27BB">
              <w:rPr>
                <w:rFonts w:asciiTheme="minorHAnsi" w:hAnsiTheme="minorHAnsi" w:cstheme="minorHAnsi"/>
                <w:iCs/>
                <w:sz w:val="14"/>
                <w:szCs w:val="14"/>
                <w:lang w:val="en-US"/>
              </w:rPr>
              <w:t>TtrpC</w:t>
            </w:r>
            <w:proofErr w:type="spellEnd"/>
            <w:r w:rsidRPr="00AA27BB">
              <w:rPr>
                <w:rFonts w:asciiTheme="minorHAnsi" w:hAnsiTheme="minorHAnsi" w:cstheme="minorHAnsi"/>
                <w:iCs/>
                <w:sz w:val="14"/>
                <w:szCs w:val="14"/>
                <w:lang w:val="en-US"/>
              </w:rPr>
              <w:t xml:space="preserve"> – bcstc3</w:t>
            </w:r>
          </w:p>
        </w:tc>
        <w:tc>
          <w:tcPr>
            <w:tcW w:w="1900" w:type="pct"/>
            <w:tcBorders>
              <w:top w:val="single" w:sz="4" w:space="0" w:color="auto"/>
              <w:left w:val="single" w:sz="4" w:space="0" w:color="auto"/>
              <w:bottom w:val="single" w:sz="4" w:space="0" w:color="auto"/>
              <w:right w:val="single" w:sz="4" w:space="0" w:color="auto"/>
            </w:tcBorders>
            <w:shd w:val="clear" w:color="auto" w:fill="auto"/>
            <w:vAlign w:val="center"/>
          </w:tcPr>
          <w:p w14:paraId="02CA41A2" w14:textId="77777777" w:rsidR="00970F4F" w:rsidRPr="00AA27BB" w:rsidRDefault="00970F4F" w:rsidP="0051202C">
            <w:pPr>
              <w:spacing w:line="240" w:lineRule="auto"/>
              <w:ind w:firstLine="0"/>
              <w:jc w:val="left"/>
              <w:rPr>
                <w:rFonts w:asciiTheme="minorHAnsi" w:hAnsiTheme="minorHAnsi" w:cstheme="minorHAnsi"/>
                <w:sz w:val="14"/>
                <w:szCs w:val="14"/>
                <w:lang w:val="en-US"/>
              </w:rPr>
            </w:pPr>
            <w:r w:rsidRPr="00AA27BB">
              <w:rPr>
                <w:rFonts w:asciiTheme="minorHAnsi" w:hAnsiTheme="minorHAnsi" w:cstheme="minorHAnsi"/>
                <w:sz w:val="14"/>
                <w:szCs w:val="14"/>
                <w:lang w:val="en-US"/>
              </w:rPr>
              <w:t>Cloning – amplification of bcstc3 locus for overexpression construct</w:t>
            </w:r>
          </w:p>
        </w:tc>
        <w:tc>
          <w:tcPr>
            <w:tcW w:w="467" w:type="pct"/>
            <w:tcBorders>
              <w:top w:val="single" w:sz="4" w:space="0" w:color="auto"/>
              <w:left w:val="single" w:sz="4" w:space="0" w:color="auto"/>
              <w:bottom w:val="single" w:sz="4" w:space="0" w:color="auto"/>
              <w:right w:val="single" w:sz="4" w:space="0" w:color="auto"/>
            </w:tcBorders>
          </w:tcPr>
          <w:p w14:paraId="4C5EF600" w14:textId="3C0FA19F" w:rsidR="00970F4F" w:rsidRPr="00AA27BB" w:rsidRDefault="00AA27BB" w:rsidP="0051202C">
            <w:pPr>
              <w:spacing w:line="240" w:lineRule="auto"/>
              <w:ind w:firstLine="0"/>
              <w:jc w:val="left"/>
              <w:rPr>
                <w:rFonts w:asciiTheme="minorHAnsi" w:hAnsiTheme="minorHAnsi" w:cstheme="minorHAnsi"/>
                <w:sz w:val="14"/>
                <w:szCs w:val="14"/>
                <w:lang w:val="en-US"/>
              </w:rPr>
            </w:pPr>
            <w:r w:rsidRPr="00AA27BB">
              <w:rPr>
                <w:rFonts w:asciiTheme="minorHAnsi" w:hAnsiTheme="minorHAnsi" w:cstheme="minorHAnsi"/>
                <w:sz w:val="14"/>
                <w:szCs w:val="14"/>
                <w:lang w:val="en-US"/>
              </w:rPr>
              <w:t>This study</w:t>
            </w:r>
          </w:p>
        </w:tc>
      </w:tr>
      <w:tr w:rsidR="00AA27BB" w:rsidRPr="00BD693D" w14:paraId="4AAAD1D2" w14:textId="72103F08" w:rsidTr="00AA27BB">
        <w:trPr>
          <w:trHeight w:val="260"/>
          <w:jc w:val="center"/>
        </w:trPr>
        <w:tc>
          <w:tcPr>
            <w:tcW w:w="609" w:type="pct"/>
            <w:tcBorders>
              <w:top w:val="single" w:sz="4" w:space="0" w:color="auto"/>
              <w:left w:val="single" w:sz="4" w:space="0" w:color="auto"/>
              <w:bottom w:val="single" w:sz="4" w:space="0" w:color="auto"/>
              <w:right w:val="single" w:sz="4" w:space="0" w:color="auto"/>
            </w:tcBorders>
            <w:shd w:val="clear" w:color="auto" w:fill="auto"/>
            <w:vAlign w:val="center"/>
          </w:tcPr>
          <w:p w14:paraId="74071EDD" w14:textId="77777777" w:rsidR="00970F4F" w:rsidRPr="00341B4C" w:rsidRDefault="00970F4F" w:rsidP="0051202C">
            <w:pPr>
              <w:spacing w:line="240" w:lineRule="auto"/>
              <w:ind w:firstLine="0"/>
              <w:rPr>
                <w:rFonts w:asciiTheme="minorHAnsi" w:hAnsiTheme="minorHAnsi" w:cstheme="minorHAnsi"/>
                <w:b/>
                <w:sz w:val="16"/>
                <w:szCs w:val="16"/>
                <w:lang w:val="en-US"/>
              </w:rPr>
            </w:pPr>
            <w:r w:rsidRPr="00341B4C">
              <w:rPr>
                <w:rFonts w:asciiTheme="minorHAnsi" w:hAnsiTheme="minorHAnsi" w:cstheme="minorHAnsi"/>
                <w:b/>
                <w:sz w:val="16"/>
                <w:szCs w:val="16"/>
                <w:lang w:val="en-US"/>
              </w:rPr>
              <w:t>PactA-</w:t>
            </w:r>
            <w:r w:rsidRPr="00341B4C">
              <w:rPr>
                <w:rFonts w:asciiTheme="minorHAnsi" w:hAnsiTheme="minorHAnsi" w:cstheme="minorHAnsi"/>
                <w:b/>
                <w:i/>
                <w:sz w:val="16"/>
                <w:szCs w:val="16"/>
                <w:lang w:val="en-US"/>
              </w:rPr>
              <w:t>Bcstc3</w:t>
            </w:r>
            <w:r w:rsidRPr="00341B4C">
              <w:rPr>
                <w:rFonts w:asciiTheme="minorHAnsi" w:hAnsiTheme="minorHAnsi" w:cstheme="minorHAnsi"/>
                <w:b/>
                <w:sz w:val="16"/>
                <w:szCs w:val="16"/>
                <w:lang w:val="en-US"/>
              </w:rPr>
              <w:t>-R</w:t>
            </w:r>
          </w:p>
        </w:tc>
        <w:tc>
          <w:tcPr>
            <w:tcW w:w="1280" w:type="pct"/>
            <w:tcBorders>
              <w:top w:val="single" w:sz="4" w:space="0" w:color="auto"/>
              <w:left w:val="single" w:sz="4" w:space="0" w:color="auto"/>
              <w:bottom w:val="single" w:sz="4" w:space="0" w:color="auto"/>
              <w:right w:val="single" w:sz="4" w:space="0" w:color="auto"/>
            </w:tcBorders>
            <w:shd w:val="clear" w:color="auto" w:fill="auto"/>
            <w:vAlign w:val="center"/>
          </w:tcPr>
          <w:p w14:paraId="5037F43A" w14:textId="77777777" w:rsidR="00970F4F" w:rsidRPr="00AA27BB" w:rsidRDefault="00970F4F" w:rsidP="00970F4F">
            <w:pPr>
              <w:ind w:firstLine="0"/>
              <w:rPr>
                <w:rFonts w:asciiTheme="minorHAnsi" w:hAnsiTheme="minorHAnsi" w:cstheme="minorHAnsi"/>
                <w:sz w:val="14"/>
                <w:szCs w:val="14"/>
              </w:rPr>
            </w:pPr>
            <w:r w:rsidRPr="00AA27BB">
              <w:rPr>
                <w:rFonts w:asciiTheme="minorHAnsi" w:hAnsiTheme="minorHAnsi" w:cstheme="minorHAnsi"/>
                <w:sz w:val="14"/>
                <w:szCs w:val="14"/>
              </w:rPr>
              <w:t>GACTTAACGTCTTAATTTATCAACCCCGAACTTTCCAAATGAATACGGTAATAG</w:t>
            </w:r>
          </w:p>
        </w:tc>
        <w:tc>
          <w:tcPr>
            <w:tcW w:w="744" w:type="pct"/>
            <w:tcBorders>
              <w:top w:val="single" w:sz="4" w:space="0" w:color="auto"/>
              <w:left w:val="single" w:sz="4" w:space="0" w:color="auto"/>
              <w:bottom w:val="single" w:sz="4" w:space="0" w:color="auto"/>
              <w:right w:val="single" w:sz="4" w:space="0" w:color="auto"/>
            </w:tcBorders>
            <w:shd w:val="clear" w:color="auto" w:fill="auto"/>
            <w:vAlign w:val="center"/>
          </w:tcPr>
          <w:p w14:paraId="0DA13D4D" w14:textId="77777777" w:rsidR="00970F4F" w:rsidRPr="00AA27BB" w:rsidRDefault="00970F4F" w:rsidP="0051202C">
            <w:pPr>
              <w:spacing w:line="240" w:lineRule="auto"/>
              <w:ind w:firstLine="0"/>
              <w:rPr>
                <w:rFonts w:asciiTheme="minorHAnsi" w:hAnsiTheme="minorHAnsi" w:cstheme="minorHAnsi"/>
                <w:iCs/>
                <w:sz w:val="14"/>
                <w:szCs w:val="14"/>
                <w:lang w:val="en-US"/>
              </w:rPr>
            </w:pPr>
            <w:proofErr w:type="spellStart"/>
            <w:r w:rsidRPr="00AA27BB">
              <w:rPr>
                <w:rFonts w:asciiTheme="minorHAnsi" w:hAnsiTheme="minorHAnsi" w:cstheme="minorHAnsi"/>
                <w:iCs/>
                <w:sz w:val="14"/>
                <w:szCs w:val="14"/>
                <w:lang w:val="en-US"/>
              </w:rPr>
              <w:t>PactA</w:t>
            </w:r>
            <w:proofErr w:type="spellEnd"/>
            <w:r w:rsidRPr="00AA27BB">
              <w:rPr>
                <w:rFonts w:asciiTheme="minorHAnsi" w:hAnsiTheme="minorHAnsi" w:cstheme="minorHAnsi"/>
                <w:iCs/>
                <w:sz w:val="14"/>
                <w:szCs w:val="14"/>
                <w:lang w:val="en-US"/>
              </w:rPr>
              <w:t xml:space="preserve"> – bcstc3</w:t>
            </w:r>
          </w:p>
        </w:tc>
        <w:tc>
          <w:tcPr>
            <w:tcW w:w="1900" w:type="pct"/>
            <w:tcBorders>
              <w:top w:val="single" w:sz="4" w:space="0" w:color="auto"/>
              <w:left w:val="single" w:sz="4" w:space="0" w:color="auto"/>
              <w:bottom w:val="single" w:sz="4" w:space="0" w:color="auto"/>
              <w:right w:val="single" w:sz="4" w:space="0" w:color="auto"/>
            </w:tcBorders>
            <w:shd w:val="clear" w:color="auto" w:fill="auto"/>
            <w:vAlign w:val="center"/>
          </w:tcPr>
          <w:p w14:paraId="7DB9597B" w14:textId="77777777" w:rsidR="00970F4F" w:rsidRPr="00AA27BB" w:rsidRDefault="00970F4F" w:rsidP="0051202C">
            <w:pPr>
              <w:spacing w:line="240" w:lineRule="auto"/>
              <w:ind w:firstLine="0"/>
              <w:jc w:val="left"/>
              <w:rPr>
                <w:rFonts w:asciiTheme="minorHAnsi" w:hAnsiTheme="minorHAnsi" w:cstheme="minorHAnsi"/>
                <w:sz w:val="14"/>
                <w:szCs w:val="14"/>
                <w:lang w:val="en-US"/>
              </w:rPr>
            </w:pPr>
            <w:r w:rsidRPr="00AA27BB">
              <w:rPr>
                <w:rFonts w:asciiTheme="minorHAnsi" w:hAnsiTheme="minorHAnsi" w:cstheme="minorHAnsi"/>
                <w:sz w:val="14"/>
                <w:szCs w:val="14"/>
                <w:lang w:val="en-US"/>
              </w:rPr>
              <w:t>Cloning – amplification of bcstc3 locus for overexpression construct and Diagnostic PCR – homologous integration at bcniaD-5'</w:t>
            </w:r>
          </w:p>
        </w:tc>
        <w:tc>
          <w:tcPr>
            <w:tcW w:w="467" w:type="pct"/>
            <w:tcBorders>
              <w:top w:val="single" w:sz="4" w:space="0" w:color="auto"/>
              <w:left w:val="single" w:sz="4" w:space="0" w:color="auto"/>
              <w:bottom w:val="single" w:sz="4" w:space="0" w:color="auto"/>
              <w:right w:val="single" w:sz="4" w:space="0" w:color="auto"/>
            </w:tcBorders>
          </w:tcPr>
          <w:p w14:paraId="744EF85C" w14:textId="3A2D27FC" w:rsidR="00970F4F" w:rsidRPr="00AA27BB" w:rsidRDefault="00AA27BB" w:rsidP="0051202C">
            <w:pPr>
              <w:spacing w:line="240" w:lineRule="auto"/>
              <w:ind w:firstLine="0"/>
              <w:jc w:val="left"/>
              <w:rPr>
                <w:rFonts w:asciiTheme="minorHAnsi" w:hAnsiTheme="minorHAnsi" w:cstheme="minorHAnsi"/>
                <w:sz w:val="14"/>
                <w:szCs w:val="14"/>
                <w:lang w:val="en-US"/>
              </w:rPr>
            </w:pPr>
            <w:r w:rsidRPr="00AA27BB">
              <w:rPr>
                <w:rFonts w:asciiTheme="minorHAnsi" w:hAnsiTheme="minorHAnsi" w:cstheme="minorHAnsi"/>
                <w:sz w:val="14"/>
                <w:szCs w:val="14"/>
                <w:lang w:val="en-US"/>
              </w:rPr>
              <w:t>This study</w:t>
            </w:r>
          </w:p>
        </w:tc>
      </w:tr>
      <w:tr w:rsidR="00AA27BB" w:rsidRPr="0008406D" w14:paraId="4D857620" w14:textId="149AD557" w:rsidTr="00AA27BB">
        <w:trPr>
          <w:trHeight w:val="260"/>
          <w:jc w:val="center"/>
        </w:trPr>
        <w:tc>
          <w:tcPr>
            <w:tcW w:w="609" w:type="pct"/>
            <w:shd w:val="clear" w:color="auto" w:fill="auto"/>
            <w:vAlign w:val="center"/>
          </w:tcPr>
          <w:p w14:paraId="16405529" w14:textId="77777777" w:rsidR="00970F4F" w:rsidRPr="00341B4C" w:rsidRDefault="00970F4F" w:rsidP="0051202C">
            <w:pPr>
              <w:spacing w:line="240" w:lineRule="auto"/>
              <w:ind w:firstLine="0"/>
              <w:rPr>
                <w:rFonts w:asciiTheme="minorHAnsi" w:hAnsiTheme="minorHAnsi" w:cstheme="minorHAnsi"/>
                <w:b/>
                <w:i/>
                <w:sz w:val="16"/>
                <w:szCs w:val="16"/>
                <w:lang w:val="en-US"/>
              </w:rPr>
            </w:pPr>
            <w:r w:rsidRPr="00341B4C">
              <w:rPr>
                <w:rFonts w:asciiTheme="minorHAnsi" w:hAnsiTheme="minorHAnsi" w:cstheme="minorHAnsi"/>
                <w:b/>
                <w:i/>
                <w:sz w:val="16"/>
                <w:szCs w:val="16"/>
                <w:lang w:val="en-US"/>
              </w:rPr>
              <w:t>BcniaD</w:t>
            </w:r>
            <w:r w:rsidRPr="00341B4C">
              <w:rPr>
                <w:rFonts w:asciiTheme="minorHAnsi" w:hAnsiTheme="minorHAnsi" w:cstheme="minorHAnsi"/>
                <w:b/>
                <w:sz w:val="16"/>
                <w:szCs w:val="16"/>
                <w:lang w:val="en-US"/>
              </w:rPr>
              <w:t>-5F</w:t>
            </w:r>
          </w:p>
        </w:tc>
        <w:tc>
          <w:tcPr>
            <w:tcW w:w="1280" w:type="pct"/>
            <w:shd w:val="clear" w:color="auto" w:fill="auto"/>
            <w:vAlign w:val="center"/>
          </w:tcPr>
          <w:p w14:paraId="3D0FC0A4" w14:textId="77777777" w:rsidR="00970F4F" w:rsidRPr="00AA27BB" w:rsidRDefault="00970F4F" w:rsidP="00970F4F">
            <w:pPr>
              <w:ind w:firstLine="0"/>
              <w:rPr>
                <w:rFonts w:asciiTheme="minorHAnsi" w:hAnsiTheme="minorHAnsi" w:cstheme="minorHAnsi"/>
                <w:sz w:val="14"/>
                <w:szCs w:val="14"/>
              </w:rPr>
            </w:pPr>
            <w:r w:rsidRPr="00AA27BB">
              <w:rPr>
                <w:rFonts w:asciiTheme="minorHAnsi" w:hAnsiTheme="minorHAnsi" w:cstheme="minorHAnsi"/>
                <w:sz w:val="14"/>
                <w:szCs w:val="14"/>
              </w:rPr>
              <w:t>GTGAATGGGATTCATTGTTTATTTC</w:t>
            </w:r>
          </w:p>
        </w:tc>
        <w:tc>
          <w:tcPr>
            <w:tcW w:w="744" w:type="pct"/>
            <w:shd w:val="clear" w:color="auto" w:fill="auto"/>
            <w:vAlign w:val="center"/>
          </w:tcPr>
          <w:p w14:paraId="205E16A4" w14:textId="77777777" w:rsidR="00970F4F" w:rsidRPr="00AA27BB" w:rsidRDefault="00970F4F" w:rsidP="0051202C">
            <w:pPr>
              <w:spacing w:line="240" w:lineRule="auto"/>
              <w:ind w:firstLine="0"/>
              <w:rPr>
                <w:rFonts w:asciiTheme="minorHAnsi" w:hAnsiTheme="minorHAnsi" w:cstheme="minorHAnsi"/>
                <w:i/>
                <w:iCs/>
                <w:sz w:val="14"/>
                <w:szCs w:val="14"/>
                <w:lang w:val="en-US"/>
              </w:rPr>
            </w:pPr>
            <w:r w:rsidRPr="00AA27BB">
              <w:rPr>
                <w:rFonts w:asciiTheme="minorHAnsi" w:hAnsiTheme="minorHAnsi" w:cstheme="minorHAnsi"/>
                <w:i/>
                <w:color w:val="000000"/>
                <w:sz w:val="14"/>
                <w:szCs w:val="14"/>
                <w:lang w:val="en-US"/>
              </w:rPr>
              <w:t>BcniaD-5’</w:t>
            </w:r>
          </w:p>
        </w:tc>
        <w:tc>
          <w:tcPr>
            <w:tcW w:w="1900" w:type="pct"/>
            <w:shd w:val="clear" w:color="auto" w:fill="auto"/>
            <w:vAlign w:val="center"/>
          </w:tcPr>
          <w:p w14:paraId="54975ADB" w14:textId="77777777" w:rsidR="00970F4F" w:rsidRPr="00AA27BB" w:rsidRDefault="00970F4F" w:rsidP="0051202C">
            <w:pPr>
              <w:spacing w:line="240" w:lineRule="auto"/>
              <w:ind w:firstLine="0"/>
              <w:jc w:val="left"/>
              <w:rPr>
                <w:rFonts w:asciiTheme="minorHAnsi" w:hAnsiTheme="minorHAnsi" w:cstheme="minorHAnsi"/>
                <w:sz w:val="14"/>
                <w:szCs w:val="14"/>
                <w:lang w:val="en-US"/>
              </w:rPr>
            </w:pPr>
            <w:r w:rsidRPr="00AA27BB">
              <w:rPr>
                <w:rFonts w:asciiTheme="minorHAnsi" w:hAnsiTheme="minorHAnsi" w:cstheme="minorHAnsi"/>
                <w:sz w:val="14"/>
                <w:szCs w:val="14"/>
                <w:lang w:val="en-US"/>
              </w:rPr>
              <w:t xml:space="preserve">Cloning – amplification of overexpression fragment </w:t>
            </w:r>
          </w:p>
        </w:tc>
        <w:tc>
          <w:tcPr>
            <w:tcW w:w="467" w:type="pct"/>
          </w:tcPr>
          <w:p w14:paraId="12F71E16" w14:textId="59994004" w:rsidR="00970F4F" w:rsidRPr="00AA27BB" w:rsidRDefault="00AA27BB" w:rsidP="0051202C">
            <w:pPr>
              <w:spacing w:line="240" w:lineRule="auto"/>
              <w:ind w:firstLine="0"/>
              <w:jc w:val="left"/>
              <w:rPr>
                <w:rFonts w:asciiTheme="minorHAnsi" w:hAnsiTheme="minorHAnsi" w:cstheme="minorHAnsi"/>
                <w:sz w:val="14"/>
                <w:szCs w:val="14"/>
                <w:lang w:val="en-US"/>
              </w:rPr>
            </w:pPr>
            <w:r w:rsidRPr="00AA27BB">
              <w:rPr>
                <w:rFonts w:asciiTheme="minorHAnsi" w:hAnsiTheme="minorHAnsi" w:cstheme="minorHAnsi"/>
                <w:sz w:val="14"/>
                <w:szCs w:val="14"/>
                <w:lang w:val="en-US"/>
              </w:rPr>
              <w:fldChar w:fldCharType="begin" w:fldLock="1"/>
            </w:r>
            <w:r w:rsidRPr="00AA27BB">
              <w:rPr>
                <w:rFonts w:asciiTheme="minorHAnsi" w:hAnsiTheme="minorHAnsi" w:cstheme="minorHAnsi"/>
                <w:sz w:val="14"/>
                <w:szCs w:val="14"/>
                <w:lang w:val="en-US"/>
              </w:rPr>
              <w:instrText>ADDIN CSL_CITATION {"citationItems":[{"id":"ITEM-1","itemData":{"DOI":"10.1016/j.fgb.2012.03.005","ISSN":"10871845","PMID":"22503771","abstract":"Targeted gene inactivation is extensively used in the plant pathogenic fungus Botrytis cinerea for gene function analysis while strategies involving the expression of reporter genes have been rarely used due to the lack of appropriate expression vectors. Hence, an approach was initiated to establish an expression system for B. cinerea possessing the following features: (i) the targeted integration of constructs at defined gene loci which are dispensable under standard growth conditions, (ii) the use of promoter and terminator sequences allowing optimal gene expression, (iii) the use of codon-optimized reporter genes (Leroch et al., 2011), (iv) the use of multiple selection markers, and (v) the incorporation of a highly efficient cloning system. A set of basic vectors was generated by yeast recombinational cloning permitting a variety of protein fusions. The successful application of the expression system for labeling F-actin, the cytosol, the nuclei, the membrane, the ER and the peroxisomes was demonstrated. In addition, cloning vectors for bimolecular fluorescence complementation (BiFC) analyses for studying protein-protein interactions in situ were generated by splitting the codon-optimized gfp. The functionality of the constructed BiFC vectors was validated by demonstrating the interaction of the two white collar-like transcription factors BcWCL1 and BcWCL2 in the nuclei of growing B. cinerea hyphae. © 2012 Elsevier Inc.","author":[{"dropping-particle":"","family":"Schumacher","given":"Julia","non-dropping-particle":"","parse-names":false,"suffix":""}],"container-title":"Fungal Genetics and Biology","id":"ITEM-1","issue":"6","issued":{"date-parts":[["2012","6"]]},"page":"483-497","title":"Tools for Botrytis cinerea: New expression vectors make the gray mold fungus more accessible to cell biology approaches","type":"article-journal","volume":"49"},"uris":["http://www.mendeley.com/documents/?uuid=9b91ad43-4412-4492-8ab8-c113a6091a33"]}],"mendeley":{"formattedCitation":"[1]","plainTextFormattedCitation":"[1]","previouslyFormattedCitation":"[1]"},"properties":{"noteIndex":0},"schema":"https://github.com/citation-style-language/schema/raw/master/csl-citation.json"}</w:instrText>
            </w:r>
            <w:r w:rsidRPr="00AA27BB">
              <w:rPr>
                <w:rFonts w:asciiTheme="minorHAnsi" w:hAnsiTheme="minorHAnsi" w:cstheme="minorHAnsi"/>
                <w:sz w:val="14"/>
                <w:szCs w:val="14"/>
                <w:lang w:val="en-US"/>
              </w:rPr>
              <w:fldChar w:fldCharType="separate"/>
            </w:r>
            <w:r w:rsidRPr="00AA27BB">
              <w:rPr>
                <w:rFonts w:asciiTheme="minorHAnsi" w:hAnsiTheme="minorHAnsi" w:cstheme="minorHAnsi"/>
                <w:noProof/>
                <w:sz w:val="14"/>
                <w:szCs w:val="14"/>
                <w:lang w:val="en-US"/>
              </w:rPr>
              <w:t>[1]</w:t>
            </w:r>
            <w:r w:rsidRPr="00AA27BB">
              <w:rPr>
                <w:rFonts w:asciiTheme="minorHAnsi" w:hAnsiTheme="minorHAnsi" w:cstheme="minorHAnsi"/>
                <w:sz w:val="14"/>
                <w:szCs w:val="14"/>
                <w:lang w:val="en-US"/>
              </w:rPr>
              <w:fldChar w:fldCharType="end"/>
            </w:r>
          </w:p>
        </w:tc>
      </w:tr>
      <w:tr w:rsidR="00AA27BB" w:rsidRPr="0008406D" w14:paraId="4796534D" w14:textId="2D49DD4D" w:rsidTr="00AA27BB">
        <w:trPr>
          <w:trHeight w:val="260"/>
          <w:jc w:val="center"/>
        </w:trPr>
        <w:tc>
          <w:tcPr>
            <w:tcW w:w="609" w:type="pct"/>
            <w:shd w:val="clear" w:color="auto" w:fill="auto"/>
            <w:vAlign w:val="center"/>
          </w:tcPr>
          <w:p w14:paraId="1411790D" w14:textId="77777777" w:rsidR="00970F4F" w:rsidRPr="00341B4C" w:rsidRDefault="00970F4F" w:rsidP="0051202C">
            <w:pPr>
              <w:spacing w:line="240" w:lineRule="auto"/>
              <w:ind w:firstLine="0"/>
              <w:rPr>
                <w:rFonts w:asciiTheme="minorHAnsi" w:hAnsiTheme="minorHAnsi" w:cstheme="minorHAnsi"/>
                <w:b/>
                <w:i/>
                <w:sz w:val="16"/>
                <w:szCs w:val="16"/>
                <w:lang w:val="en-US"/>
              </w:rPr>
            </w:pPr>
            <w:r w:rsidRPr="00341B4C">
              <w:rPr>
                <w:rFonts w:asciiTheme="minorHAnsi" w:hAnsiTheme="minorHAnsi" w:cstheme="minorHAnsi"/>
                <w:b/>
                <w:i/>
                <w:sz w:val="16"/>
                <w:szCs w:val="16"/>
                <w:lang w:val="en-US"/>
              </w:rPr>
              <w:t>BcniaD</w:t>
            </w:r>
            <w:r w:rsidRPr="00341B4C">
              <w:rPr>
                <w:rFonts w:asciiTheme="minorHAnsi" w:hAnsiTheme="minorHAnsi" w:cstheme="minorHAnsi"/>
                <w:b/>
                <w:sz w:val="16"/>
                <w:szCs w:val="16"/>
                <w:lang w:val="en-US"/>
              </w:rPr>
              <w:t>-3R</w:t>
            </w:r>
          </w:p>
        </w:tc>
        <w:tc>
          <w:tcPr>
            <w:tcW w:w="1280" w:type="pct"/>
            <w:shd w:val="clear" w:color="auto" w:fill="auto"/>
            <w:vAlign w:val="center"/>
          </w:tcPr>
          <w:p w14:paraId="7D5DAFE0" w14:textId="77777777" w:rsidR="00970F4F" w:rsidRPr="00AA27BB" w:rsidRDefault="00970F4F" w:rsidP="00970F4F">
            <w:pPr>
              <w:ind w:firstLine="0"/>
              <w:rPr>
                <w:rFonts w:asciiTheme="minorHAnsi" w:hAnsiTheme="minorHAnsi" w:cstheme="minorHAnsi"/>
                <w:sz w:val="14"/>
                <w:szCs w:val="14"/>
              </w:rPr>
            </w:pPr>
            <w:r w:rsidRPr="00AA27BB">
              <w:rPr>
                <w:rFonts w:asciiTheme="minorHAnsi" w:hAnsiTheme="minorHAnsi" w:cstheme="minorHAnsi"/>
                <w:sz w:val="14"/>
                <w:szCs w:val="14"/>
              </w:rPr>
              <w:t>GCATTGGATTAATAATTGTTGCTAAGC</w:t>
            </w:r>
          </w:p>
        </w:tc>
        <w:tc>
          <w:tcPr>
            <w:tcW w:w="744" w:type="pct"/>
            <w:shd w:val="clear" w:color="auto" w:fill="auto"/>
            <w:vAlign w:val="center"/>
          </w:tcPr>
          <w:p w14:paraId="0E312182" w14:textId="77777777" w:rsidR="00970F4F" w:rsidRPr="00AA27BB" w:rsidRDefault="00970F4F" w:rsidP="0051202C">
            <w:pPr>
              <w:spacing w:line="240" w:lineRule="auto"/>
              <w:ind w:firstLine="0"/>
              <w:rPr>
                <w:rFonts w:asciiTheme="minorHAnsi" w:hAnsiTheme="minorHAnsi" w:cstheme="minorHAnsi"/>
                <w:i/>
                <w:iCs/>
                <w:sz w:val="14"/>
                <w:szCs w:val="14"/>
                <w:lang w:val="en-US"/>
              </w:rPr>
            </w:pPr>
            <w:r w:rsidRPr="00AA27BB">
              <w:rPr>
                <w:rFonts w:asciiTheme="minorHAnsi" w:hAnsiTheme="minorHAnsi" w:cstheme="minorHAnsi"/>
                <w:i/>
                <w:color w:val="000000"/>
                <w:sz w:val="14"/>
                <w:szCs w:val="14"/>
                <w:lang w:val="en-US"/>
              </w:rPr>
              <w:t>BcniaD</w:t>
            </w:r>
            <w:r w:rsidRPr="00AA27BB">
              <w:rPr>
                <w:rFonts w:asciiTheme="minorHAnsi" w:hAnsiTheme="minorHAnsi" w:cstheme="minorHAnsi"/>
                <w:color w:val="000000"/>
                <w:sz w:val="14"/>
                <w:szCs w:val="14"/>
                <w:lang w:val="en-US"/>
              </w:rPr>
              <w:t>-3’</w:t>
            </w:r>
          </w:p>
        </w:tc>
        <w:tc>
          <w:tcPr>
            <w:tcW w:w="1900" w:type="pct"/>
            <w:shd w:val="clear" w:color="auto" w:fill="auto"/>
            <w:vAlign w:val="center"/>
          </w:tcPr>
          <w:p w14:paraId="0DDF38E5" w14:textId="77777777" w:rsidR="00970F4F" w:rsidRPr="00AA27BB" w:rsidRDefault="00970F4F" w:rsidP="0051202C">
            <w:pPr>
              <w:spacing w:line="240" w:lineRule="auto"/>
              <w:ind w:firstLine="0"/>
              <w:jc w:val="left"/>
              <w:rPr>
                <w:rFonts w:asciiTheme="minorHAnsi" w:hAnsiTheme="minorHAnsi" w:cstheme="minorHAnsi"/>
                <w:sz w:val="14"/>
                <w:szCs w:val="14"/>
                <w:lang w:val="en-US"/>
              </w:rPr>
            </w:pPr>
            <w:r w:rsidRPr="00AA27BB">
              <w:rPr>
                <w:rFonts w:asciiTheme="minorHAnsi" w:hAnsiTheme="minorHAnsi" w:cstheme="minorHAnsi"/>
                <w:sz w:val="14"/>
                <w:szCs w:val="14"/>
                <w:lang w:val="en-US"/>
              </w:rPr>
              <w:t xml:space="preserve">Cloning – amplification of overexpression fragment </w:t>
            </w:r>
          </w:p>
        </w:tc>
        <w:tc>
          <w:tcPr>
            <w:tcW w:w="467" w:type="pct"/>
          </w:tcPr>
          <w:p w14:paraId="05BBAC5E" w14:textId="25E6AA04" w:rsidR="00970F4F" w:rsidRPr="00AA27BB" w:rsidRDefault="00AA27BB" w:rsidP="0051202C">
            <w:pPr>
              <w:spacing w:line="240" w:lineRule="auto"/>
              <w:ind w:firstLine="0"/>
              <w:jc w:val="left"/>
              <w:rPr>
                <w:rFonts w:asciiTheme="minorHAnsi" w:hAnsiTheme="minorHAnsi" w:cstheme="minorHAnsi"/>
                <w:sz w:val="14"/>
                <w:szCs w:val="14"/>
                <w:lang w:val="en-US"/>
              </w:rPr>
            </w:pPr>
            <w:r w:rsidRPr="00AA27BB">
              <w:rPr>
                <w:rFonts w:asciiTheme="minorHAnsi" w:hAnsiTheme="minorHAnsi" w:cstheme="minorHAnsi"/>
                <w:sz w:val="14"/>
                <w:szCs w:val="14"/>
                <w:lang w:val="en-US"/>
              </w:rPr>
              <w:fldChar w:fldCharType="begin" w:fldLock="1"/>
            </w:r>
            <w:r w:rsidRPr="00AA27BB">
              <w:rPr>
                <w:rFonts w:asciiTheme="minorHAnsi" w:hAnsiTheme="minorHAnsi" w:cstheme="minorHAnsi"/>
                <w:sz w:val="14"/>
                <w:szCs w:val="14"/>
                <w:lang w:val="en-US"/>
              </w:rPr>
              <w:instrText>ADDIN CSL_CITATION {"citationItems":[{"id":"ITEM-1","itemData":{"DOI":"10.1016/j.fgb.2012.03.005","ISSN":"10871845","PMID":"22503771","abstract":"Targeted gene inactivation is extensively used in the plant pathogenic fungus Botrytis cinerea for gene function analysis while strategies involving the expression of reporter genes have been rarely used due to the lack of appropriate expression vectors. Hence, an approach was initiated to establish an expression system for B. cinerea possessing the following features: (i) the targeted integration of constructs at defined gene loci which are dispensable under standard growth conditions, (ii) the use of promoter and terminator sequences allowing optimal gene expression, (iii) the use of codon-optimized reporter genes (Leroch et al., 2011), (iv) the use of multiple selection markers, and (v) the incorporation of a highly efficient cloning system. A set of basic vectors was generated by yeast recombinational cloning permitting a variety of protein fusions. The successful application of the expression system for labeling F-actin, the cytosol, the nuclei, the membrane, the ER and the peroxisomes was demonstrated. In addition, cloning vectors for bimolecular fluorescence complementation (BiFC) analyses for studying protein-protein interactions in situ were generated by splitting the codon-optimized gfp. The functionality of the constructed BiFC vectors was validated by demonstrating the interaction of the two white collar-like transcription factors BcWCL1 and BcWCL2 in the nuclei of growing B. cinerea hyphae. © 2012 Elsevier Inc.","author":[{"dropping-particle":"","family":"Schumacher","given":"Julia","non-dropping-particle":"","parse-names":false,"suffix":""}],"container-title":"Fungal Genetics and Biology","id":"ITEM-1","issue":"6","issued":{"date-parts":[["2012","6"]]},"page":"483-497","title":"Tools for Botrytis cinerea: New expression vectors make the gray mold fungus more accessible to cell biology approaches","type":"article-journal","volume":"49"},"uris":["http://www.mendeley.com/documents/?uuid=9b91ad43-4412-4492-8ab8-c113a6091a33"]}],"mendeley":{"formattedCitation":"[1]","plainTextFormattedCitation":"[1]","previouslyFormattedCitation":"[1]"},"properties":{"noteIndex":0},"schema":"https://github.com/citation-style-language/schema/raw/master/csl-citation.json"}</w:instrText>
            </w:r>
            <w:r w:rsidRPr="00AA27BB">
              <w:rPr>
                <w:rFonts w:asciiTheme="minorHAnsi" w:hAnsiTheme="minorHAnsi" w:cstheme="minorHAnsi"/>
                <w:sz w:val="14"/>
                <w:szCs w:val="14"/>
                <w:lang w:val="en-US"/>
              </w:rPr>
              <w:fldChar w:fldCharType="separate"/>
            </w:r>
            <w:r w:rsidRPr="00AA27BB">
              <w:rPr>
                <w:rFonts w:asciiTheme="minorHAnsi" w:hAnsiTheme="minorHAnsi" w:cstheme="minorHAnsi"/>
                <w:noProof/>
                <w:sz w:val="14"/>
                <w:szCs w:val="14"/>
                <w:lang w:val="en-US"/>
              </w:rPr>
              <w:t>[1]</w:t>
            </w:r>
            <w:r w:rsidRPr="00AA27BB">
              <w:rPr>
                <w:rFonts w:asciiTheme="minorHAnsi" w:hAnsiTheme="minorHAnsi" w:cstheme="minorHAnsi"/>
                <w:sz w:val="14"/>
                <w:szCs w:val="14"/>
                <w:lang w:val="en-US"/>
              </w:rPr>
              <w:fldChar w:fldCharType="end"/>
            </w:r>
          </w:p>
        </w:tc>
      </w:tr>
      <w:tr w:rsidR="00AA27BB" w:rsidRPr="0008406D" w14:paraId="1CE8A829" w14:textId="0BD03A04" w:rsidTr="00AA27BB">
        <w:trPr>
          <w:trHeight w:val="260"/>
          <w:jc w:val="center"/>
        </w:trPr>
        <w:tc>
          <w:tcPr>
            <w:tcW w:w="609" w:type="pct"/>
            <w:shd w:val="clear" w:color="auto" w:fill="auto"/>
            <w:vAlign w:val="center"/>
          </w:tcPr>
          <w:p w14:paraId="6D068DF5" w14:textId="77777777" w:rsidR="00970F4F" w:rsidRPr="00341B4C" w:rsidRDefault="00970F4F" w:rsidP="0051202C">
            <w:pPr>
              <w:spacing w:line="240" w:lineRule="auto"/>
              <w:ind w:firstLine="0"/>
              <w:rPr>
                <w:rFonts w:asciiTheme="minorHAnsi" w:hAnsiTheme="minorHAnsi" w:cstheme="minorHAnsi"/>
                <w:b/>
                <w:i/>
                <w:sz w:val="16"/>
                <w:szCs w:val="16"/>
                <w:lang w:val="en-US"/>
              </w:rPr>
            </w:pPr>
            <w:r w:rsidRPr="00341B4C">
              <w:rPr>
                <w:rFonts w:asciiTheme="minorHAnsi" w:hAnsiTheme="minorHAnsi" w:cstheme="minorHAnsi"/>
                <w:b/>
                <w:i/>
                <w:sz w:val="16"/>
                <w:szCs w:val="16"/>
                <w:lang w:val="en-US"/>
              </w:rPr>
              <w:t>BcniaD-</w:t>
            </w:r>
            <w:r w:rsidRPr="00341B4C">
              <w:rPr>
                <w:rFonts w:asciiTheme="minorHAnsi" w:hAnsiTheme="minorHAnsi" w:cstheme="minorHAnsi"/>
                <w:b/>
                <w:sz w:val="16"/>
                <w:szCs w:val="16"/>
                <w:lang w:val="en-US"/>
              </w:rPr>
              <w:t>hi5F</w:t>
            </w:r>
          </w:p>
        </w:tc>
        <w:tc>
          <w:tcPr>
            <w:tcW w:w="1280" w:type="pct"/>
            <w:shd w:val="clear" w:color="auto" w:fill="auto"/>
            <w:vAlign w:val="center"/>
          </w:tcPr>
          <w:p w14:paraId="2F80D9CE" w14:textId="77777777" w:rsidR="00970F4F" w:rsidRPr="00AA27BB" w:rsidRDefault="00970F4F" w:rsidP="00970F4F">
            <w:pPr>
              <w:ind w:firstLine="0"/>
              <w:rPr>
                <w:rFonts w:asciiTheme="minorHAnsi" w:hAnsiTheme="minorHAnsi" w:cstheme="minorHAnsi"/>
                <w:sz w:val="14"/>
                <w:szCs w:val="14"/>
              </w:rPr>
            </w:pPr>
            <w:r w:rsidRPr="00AA27BB">
              <w:rPr>
                <w:rFonts w:asciiTheme="minorHAnsi" w:hAnsiTheme="minorHAnsi" w:cstheme="minorHAnsi"/>
                <w:sz w:val="14"/>
                <w:szCs w:val="14"/>
              </w:rPr>
              <w:t>CGCATATCAGCATATCGAGATGTCC</w:t>
            </w:r>
          </w:p>
        </w:tc>
        <w:tc>
          <w:tcPr>
            <w:tcW w:w="744" w:type="pct"/>
            <w:shd w:val="clear" w:color="auto" w:fill="auto"/>
            <w:vAlign w:val="center"/>
          </w:tcPr>
          <w:p w14:paraId="7D307997" w14:textId="77777777" w:rsidR="00970F4F" w:rsidRPr="00AA27BB" w:rsidRDefault="00970F4F" w:rsidP="0051202C">
            <w:pPr>
              <w:spacing w:line="240" w:lineRule="auto"/>
              <w:ind w:firstLine="0"/>
              <w:rPr>
                <w:rFonts w:asciiTheme="minorHAnsi" w:hAnsiTheme="minorHAnsi" w:cstheme="minorHAnsi"/>
                <w:sz w:val="14"/>
                <w:szCs w:val="14"/>
                <w:lang w:val="en-US"/>
              </w:rPr>
            </w:pPr>
            <w:proofErr w:type="spellStart"/>
            <w:r w:rsidRPr="00AA27BB">
              <w:rPr>
                <w:rFonts w:asciiTheme="minorHAnsi" w:hAnsiTheme="minorHAnsi" w:cstheme="minorHAnsi"/>
                <w:bCs/>
                <w:i/>
                <w:iCs/>
                <w:sz w:val="14"/>
                <w:szCs w:val="14"/>
                <w:lang w:val="en-US"/>
              </w:rPr>
              <w:t>BcniaD</w:t>
            </w:r>
            <w:proofErr w:type="spellEnd"/>
            <w:r w:rsidRPr="00AA27BB">
              <w:rPr>
                <w:rFonts w:asciiTheme="minorHAnsi" w:hAnsiTheme="minorHAnsi" w:cstheme="minorHAnsi"/>
                <w:bCs/>
                <w:i/>
                <w:iCs/>
                <w:sz w:val="14"/>
                <w:szCs w:val="14"/>
                <w:lang w:val="en-US"/>
              </w:rPr>
              <w:t xml:space="preserve"> </w:t>
            </w:r>
            <w:r w:rsidRPr="00AA27BB">
              <w:rPr>
                <w:rFonts w:asciiTheme="minorHAnsi" w:hAnsiTheme="minorHAnsi" w:cstheme="minorHAnsi"/>
                <w:bCs/>
                <w:iCs/>
                <w:sz w:val="14"/>
                <w:szCs w:val="14"/>
                <w:lang w:val="en-US"/>
              </w:rPr>
              <w:t>locus</w:t>
            </w:r>
          </w:p>
        </w:tc>
        <w:tc>
          <w:tcPr>
            <w:tcW w:w="1900" w:type="pct"/>
            <w:shd w:val="clear" w:color="auto" w:fill="auto"/>
            <w:vAlign w:val="center"/>
          </w:tcPr>
          <w:p w14:paraId="47B59A2E" w14:textId="77777777" w:rsidR="00970F4F" w:rsidRPr="00AA27BB" w:rsidRDefault="00970F4F" w:rsidP="0051202C">
            <w:pPr>
              <w:spacing w:line="240" w:lineRule="auto"/>
              <w:ind w:firstLine="0"/>
              <w:jc w:val="left"/>
              <w:rPr>
                <w:rFonts w:asciiTheme="minorHAnsi" w:hAnsiTheme="minorHAnsi" w:cstheme="minorHAnsi"/>
                <w:sz w:val="14"/>
                <w:szCs w:val="14"/>
                <w:lang w:val="en-US"/>
              </w:rPr>
            </w:pPr>
            <w:r w:rsidRPr="00AA27BB">
              <w:rPr>
                <w:rFonts w:asciiTheme="minorHAnsi" w:hAnsiTheme="minorHAnsi" w:cstheme="minorHAnsi"/>
                <w:sz w:val="14"/>
                <w:szCs w:val="14"/>
                <w:lang w:val="en-US"/>
              </w:rPr>
              <w:t xml:space="preserve">Diagnostic PCR – homologous integration at </w:t>
            </w:r>
            <w:r w:rsidRPr="00AA27BB">
              <w:rPr>
                <w:rFonts w:asciiTheme="minorHAnsi" w:hAnsiTheme="minorHAnsi" w:cstheme="minorHAnsi"/>
                <w:i/>
                <w:sz w:val="14"/>
                <w:szCs w:val="14"/>
                <w:lang w:val="en-US"/>
              </w:rPr>
              <w:t>bcniaD</w:t>
            </w:r>
            <w:r w:rsidRPr="00AA27BB">
              <w:rPr>
                <w:rFonts w:asciiTheme="minorHAnsi" w:hAnsiTheme="minorHAnsi" w:cstheme="minorHAnsi"/>
                <w:sz w:val="14"/>
                <w:szCs w:val="14"/>
                <w:lang w:val="en-US"/>
              </w:rPr>
              <w:t>-5'</w:t>
            </w:r>
          </w:p>
        </w:tc>
        <w:tc>
          <w:tcPr>
            <w:tcW w:w="467" w:type="pct"/>
          </w:tcPr>
          <w:p w14:paraId="4E4E50D8" w14:textId="08A9724E" w:rsidR="00970F4F" w:rsidRPr="00AA27BB" w:rsidRDefault="00AA27BB" w:rsidP="0051202C">
            <w:pPr>
              <w:spacing w:line="240" w:lineRule="auto"/>
              <w:ind w:firstLine="0"/>
              <w:jc w:val="left"/>
              <w:rPr>
                <w:rFonts w:asciiTheme="minorHAnsi" w:hAnsiTheme="minorHAnsi" w:cstheme="minorHAnsi"/>
                <w:sz w:val="14"/>
                <w:szCs w:val="14"/>
                <w:lang w:val="en-US"/>
              </w:rPr>
            </w:pPr>
            <w:r w:rsidRPr="00AA27BB">
              <w:rPr>
                <w:rFonts w:asciiTheme="minorHAnsi" w:hAnsiTheme="minorHAnsi" w:cstheme="minorHAnsi"/>
                <w:sz w:val="14"/>
                <w:szCs w:val="14"/>
                <w:lang w:val="en-US"/>
              </w:rPr>
              <w:fldChar w:fldCharType="begin" w:fldLock="1"/>
            </w:r>
            <w:r w:rsidRPr="00AA27BB">
              <w:rPr>
                <w:rFonts w:asciiTheme="minorHAnsi" w:hAnsiTheme="minorHAnsi" w:cstheme="minorHAnsi"/>
                <w:sz w:val="14"/>
                <w:szCs w:val="14"/>
                <w:lang w:val="en-US"/>
              </w:rPr>
              <w:instrText>ADDIN CSL_CITATION {"citationItems":[{"id":"ITEM-1","itemData":{"DOI":"10.1016/j.fgb.2012.03.005","ISSN":"10871845","PMID":"22503771","abstract":"Targeted gene inactivation is extensively used in the plant pathogenic fungus Botrytis cinerea for gene function analysis while strategies involving the expression of reporter genes have been rarely used due to the lack of appropriate expression vectors. Hence, an approach was initiated to establish an expression system for B. cinerea possessing the following features: (i) the targeted integration of constructs at defined gene loci which are dispensable under standard growth conditions, (ii) the use of promoter and terminator sequences allowing optimal gene expression, (iii) the use of codon-optimized reporter genes (Leroch et al., 2011), (iv) the use of multiple selection markers, and (v) the incorporation of a highly efficient cloning system. A set of basic vectors was generated by yeast recombinational cloning permitting a variety of protein fusions. The successful application of the expression system for labeling F-actin, the cytosol, the nuclei, the membrane, the ER and the peroxisomes was demonstrated. In addition, cloning vectors for bimolecular fluorescence complementation (BiFC) analyses for studying protein-protein interactions in situ were generated by splitting the codon-optimized gfp. The functionality of the constructed BiFC vectors was validated by demonstrating the interaction of the two white collar-like transcription factors BcWCL1 and BcWCL2 in the nuclei of growing B. cinerea hyphae. © 2012 Elsevier Inc.","author":[{"dropping-particle":"","family":"Schumacher","given":"Julia","non-dropping-particle":"","parse-names":false,"suffix":""}],"container-title":"Fungal Genetics and Biology","id":"ITEM-1","issue":"6","issued":{"date-parts":[["2012","6"]]},"page":"483-497","title":"Tools for Botrytis cinerea: New expression vectors make the gray mold fungus more accessible to cell biology approaches","type":"article-journal","volume":"49"},"uris":["http://www.mendeley.com/documents/?uuid=9b91ad43-4412-4492-8ab8-c113a6091a33"]}],"mendeley":{"formattedCitation":"[1]","plainTextFormattedCitation":"[1]","previouslyFormattedCitation":"[1]"},"properties":{"noteIndex":0},"schema":"https://github.com/citation-style-language/schema/raw/master/csl-citation.json"}</w:instrText>
            </w:r>
            <w:r w:rsidRPr="00AA27BB">
              <w:rPr>
                <w:rFonts w:asciiTheme="minorHAnsi" w:hAnsiTheme="minorHAnsi" w:cstheme="minorHAnsi"/>
                <w:sz w:val="14"/>
                <w:szCs w:val="14"/>
                <w:lang w:val="en-US"/>
              </w:rPr>
              <w:fldChar w:fldCharType="separate"/>
            </w:r>
            <w:r w:rsidRPr="00AA27BB">
              <w:rPr>
                <w:rFonts w:asciiTheme="minorHAnsi" w:hAnsiTheme="minorHAnsi" w:cstheme="minorHAnsi"/>
                <w:noProof/>
                <w:sz w:val="14"/>
                <w:szCs w:val="14"/>
                <w:lang w:val="en-US"/>
              </w:rPr>
              <w:t>[1]</w:t>
            </w:r>
            <w:r w:rsidRPr="00AA27BB">
              <w:rPr>
                <w:rFonts w:asciiTheme="minorHAnsi" w:hAnsiTheme="minorHAnsi" w:cstheme="minorHAnsi"/>
                <w:sz w:val="14"/>
                <w:szCs w:val="14"/>
                <w:lang w:val="en-US"/>
              </w:rPr>
              <w:fldChar w:fldCharType="end"/>
            </w:r>
          </w:p>
        </w:tc>
      </w:tr>
      <w:tr w:rsidR="00AA27BB" w:rsidRPr="0008406D" w14:paraId="2287AE05" w14:textId="2D803A73" w:rsidTr="00AA27BB">
        <w:trPr>
          <w:trHeight w:val="260"/>
          <w:jc w:val="center"/>
        </w:trPr>
        <w:tc>
          <w:tcPr>
            <w:tcW w:w="609" w:type="pct"/>
            <w:shd w:val="clear" w:color="auto" w:fill="auto"/>
            <w:vAlign w:val="center"/>
          </w:tcPr>
          <w:p w14:paraId="2487F162" w14:textId="77777777" w:rsidR="00970F4F" w:rsidRPr="00341B4C" w:rsidRDefault="00970F4F" w:rsidP="0051202C">
            <w:pPr>
              <w:spacing w:line="240" w:lineRule="auto"/>
              <w:ind w:firstLine="0"/>
              <w:rPr>
                <w:rFonts w:asciiTheme="minorHAnsi" w:hAnsiTheme="minorHAnsi" w:cstheme="minorHAnsi"/>
                <w:b/>
                <w:i/>
                <w:sz w:val="16"/>
                <w:szCs w:val="16"/>
                <w:lang w:val="en-US"/>
              </w:rPr>
            </w:pPr>
            <w:r w:rsidRPr="00341B4C">
              <w:rPr>
                <w:rFonts w:asciiTheme="minorHAnsi" w:hAnsiTheme="minorHAnsi" w:cstheme="minorHAnsi"/>
                <w:b/>
                <w:i/>
                <w:sz w:val="16"/>
                <w:szCs w:val="16"/>
                <w:lang w:val="en-US"/>
              </w:rPr>
              <w:t>BcniaD-</w:t>
            </w:r>
            <w:r w:rsidRPr="00341B4C">
              <w:rPr>
                <w:rFonts w:asciiTheme="minorHAnsi" w:hAnsiTheme="minorHAnsi" w:cstheme="minorHAnsi"/>
                <w:b/>
                <w:sz w:val="16"/>
                <w:szCs w:val="16"/>
                <w:lang w:val="en-US"/>
              </w:rPr>
              <w:t>hi3R</w:t>
            </w:r>
          </w:p>
        </w:tc>
        <w:tc>
          <w:tcPr>
            <w:tcW w:w="1280" w:type="pct"/>
            <w:shd w:val="clear" w:color="auto" w:fill="auto"/>
            <w:vAlign w:val="center"/>
          </w:tcPr>
          <w:p w14:paraId="0E43F0D4" w14:textId="77777777" w:rsidR="00970F4F" w:rsidRPr="00AA27BB" w:rsidRDefault="00970F4F" w:rsidP="00970F4F">
            <w:pPr>
              <w:ind w:firstLine="0"/>
              <w:rPr>
                <w:rFonts w:asciiTheme="minorHAnsi" w:hAnsiTheme="minorHAnsi" w:cstheme="minorHAnsi"/>
                <w:sz w:val="14"/>
                <w:szCs w:val="14"/>
              </w:rPr>
            </w:pPr>
            <w:r w:rsidRPr="00AA27BB">
              <w:rPr>
                <w:rFonts w:asciiTheme="minorHAnsi" w:hAnsiTheme="minorHAnsi" w:cstheme="minorHAnsi"/>
                <w:sz w:val="14"/>
                <w:szCs w:val="14"/>
              </w:rPr>
              <w:t>GAGTACCCATCCGATGGAGTTGTTG</w:t>
            </w:r>
          </w:p>
        </w:tc>
        <w:tc>
          <w:tcPr>
            <w:tcW w:w="744" w:type="pct"/>
            <w:shd w:val="clear" w:color="auto" w:fill="auto"/>
            <w:vAlign w:val="center"/>
          </w:tcPr>
          <w:p w14:paraId="5F7ABFA5" w14:textId="77777777" w:rsidR="00970F4F" w:rsidRPr="00AA27BB" w:rsidRDefault="00970F4F" w:rsidP="0051202C">
            <w:pPr>
              <w:spacing w:line="240" w:lineRule="auto"/>
              <w:ind w:firstLine="0"/>
              <w:rPr>
                <w:rFonts w:asciiTheme="minorHAnsi" w:hAnsiTheme="minorHAnsi" w:cstheme="minorHAnsi"/>
                <w:sz w:val="14"/>
                <w:szCs w:val="14"/>
                <w:lang w:val="en-US"/>
              </w:rPr>
            </w:pPr>
            <w:proofErr w:type="spellStart"/>
            <w:r w:rsidRPr="00AA27BB">
              <w:rPr>
                <w:rFonts w:asciiTheme="minorHAnsi" w:hAnsiTheme="minorHAnsi" w:cstheme="minorHAnsi"/>
                <w:bCs/>
                <w:i/>
                <w:iCs/>
                <w:sz w:val="14"/>
                <w:szCs w:val="14"/>
                <w:lang w:val="en-US"/>
              </w:rPr>
              <w:t>BcniaD</w:t>
            </w:r>
            <w:proofErr w:type="spellEnd"/>
            <w:r w:rsidRPr="00AA27BB">
              <w:rPr>
                <w:rFonts w:asciiTheme="minorHAnsi" w:hAnsiTheme="minorHAnsi" w:cstheme="minorHAnsi"/>
                <w:bCs/>
                <w:i/>
                <w:iCs/>
                <w:sz w:val="14"/>
                <w:szCs w:val="14"/>
                <w:lang w:val="en-US"/>
              </w:rPr>
              <w:t xml:space="preserve"> </w:t>
            </w:r>
            <w:r w:rsidRPr="00AA27BB">
              <w:rPr>
                <w:rFonts w:asciiTheme="minorHAnsi" w:hAnsiTheme="minorHAnsi" w:cstheme="minorHAnsi"/>
                <w:bCs/>
                <w:iCs/>
                <w:sz w:val="14"/>
                <w:szCs w:val="14"/>
                <w:lang w:val="en-US"/>
              </w:rPr>
              <w:t>locus</w:t>
            </w:r>
          </w:p>
        </w:tc>
        <w:tc>
          <w:tcPr>
            <w:tcW w:w="1900" w:type="pct"/>
            <w:shd w:val="clear" w:color="auto" w:fill="auto"/>
            <w:vAlign w:val="center"/>
          </w:tcPr>
          <w:p w14:paraId="0316F37D" w14:textId="77777777" w:rsidR="00970F4F" w:rsidRPr="00AA27BB" w:rsidRDefault="00970F4F" w:rsidP="0051202C">
            <w:pPr>
              <w:spacing w:line="240" w:lineRule="auto"/>
              <w:ind w:firstLine="0"/>
              <w:jc w:val="left"/>
              <w:rPr>
                <w:rFonts w:asciiTheme="minorHAnsi" w:hAnsiTheme="minorHAnsi" w:cstheme="minorHAnsi"/>
                <w:sz w:val="14"/>
                <w:szCs w:val="14"/>
                <w:lang w:val="en-US"/>
              </w:rPr>
            </w:pPr>
            <w:r w:rsidRPr="00AA27BB">
              <w:rPr>
                <w:rFonts w:asciiTheme="minorHAnsi" w:hAnsiTheme="minorHAnsi" w:cstheme="minorHAnsi"/>
                <w:sz w:val="14"/>
                <w:szCs w:val="14"/>
                <w:lang w:val="en-US"/>
              </w:rPr>
              <w:t xml:space="preserve">Diagnostic PCR – homologous integration at </w:t>
            </w:r>
            <w:r w:rsidRPr="00AA27BB">
              <w:rPr>
                <w:rFonts w:asciiTheme="minorHAnsi" w:hAnsiTheme="minorHAnsi" w:cstheme="minorHAnsi"/>
                <w:i/>
                <w:sz w:val="14"/>
                <w:szCs w:val="14"/>
                <w:lang w:val="en-US"/>
              </w:rPr>
              <w:t>bcniaD</w:t>
            </w:r>
            <w:r w:rsidRPr="00AA27BB">
              <w:rPr>
                <w:rFonts w:asciiTheme="minorHAnsi" w:hAnsiTheme="minorHAnsi" w:cstheme="minorHAnsi"/>
                <w:sz w:val="14"/>
                <w:szCs w:val="14"/>
                <w:lang w:val="en-US"/>
              </w:rPr>
              <w:t>-3'</w:t>
            </w:r>
          </w:p>
        </w:tc>
        <w:tc>
          <w:tcPr>
            <w:tcW w:w="467" w:type="pct"/>
          </w:tcPr>
          <w:p w14:paraId="2B4F084C" w14:textId="4C00CC96" w:rsidR="00970F4F" w:rsidRPr="00AA27BB" w:rsidRDefault="00AA27BB" w:rsidP="0051202C">
            <w:pPr>
              <w:spacing w:line="240" w:lineRule="auto"/>
              <w:ind w:firstLine="0"/>
              <w:jc w:val="left"/>
              <w:rPr>
                <w:rFonts w:asciiTheme="minorHAnsi" w:hAnsiTheme="minorHAnsi" w:cstheme="minorHAnsi"/>
                <w:sz w:val="14"/>
                <w:szCs w:val="14"/>
                <w:lang w:val="en-US"/>
              </w:rPr>
            </w:pPr>
            <w:r w:rsidRPr="00AA27BB">
              <w:rPr>
                <w:rFonts w:asciiTheme="minorHAnsi" w:hAnsiTheme="minorHAnsi" w:cstheme="minorHAnsi"/>
                <w:sz w:val="14"/>
                <w:szCs w:val="14"/>
                <w:lang w:val="en-US"/>
              </w:rPr>
              <w:fldChar w:fldCharType="begin" w:fldLock="1"/>
            </w:r>
            <w:r w:rsidRPr="00AA27BB">
              <w:rPr>
                <w:rFonts w:asciiTheme="minorHAnsi" w:hAnsiTheme="minorHAnsi" w:cstheme="minorHAnsi"/>
                <w:sz w:val="14"/>
                <w:szCs w:val="14"/>
                <w:lang w:val="en-US"/>
              </w:rPr>
              <w:instrText>ADDIN CSL_CITATION {"citationItems":[{"id":"ITEM-1","itemData":{"DOI":"10.1016/j.fgb.2012.03.005","ISSN":"10871845","PMID":"22503771","abstract":"Targeted gene inactivation is extensively used in the plant pathogenic fungus Botrytis cinerea for gene function analysis while strategies involving the expression of reporter genes have been rarely used due to the lack of appropriate expression vectors. Hence, an approach was initiated to establish an expression system for B. cinerea possessing the following features: (i) the targeted integration of constructs at defined gene loci which are dispensable under standard growth conditions, (ii) the use of promoter and terminator sequences allowing optimal gene expression, (iii) the use of codon-optimized reporter genes (Leroch et al., 2011), (iv) the use of multiple selection markers, and (v) the incorporation of a highly efficient cloning system. A set of basic vectors was generated by yeast recombinational cloning permitting a variety of protein fusions. The successful application of the expression system for labeling F-actin, the cytosol, the nuclei, the membrane, the ER and the peroxisomes was demonstrated. In addition, cloning vectors for bimolecular fluorescence complementation (BiFC) analyses for studying protein-protein interactions in situ were generated by splitting the codon-optimized gfp. The functionality of the constructed BiFC vectors was validated by demonstrating the interaction of the two white collar-like transcription factors BcWCL1 and BcWCL2 in the nuclei of growing B. cinerea hyphae. © 2012 Elsevier Inc.","author":[{"dropping-particle":"","family":"Schumacher","given":"Julia","non-dropping-particle":"","parse-names":false,"suffix":""}],"container-title":"Fungal Genetics and Biology","id":"ITEM-1","issue":"6","issued":{"date-parts":[["2012","6"]]},"page":"483-497","title":"Tools for Botrytis cinerea: New expression vectors make the gray mold fungus more accessible to cell biology approaches","type":"article-journal","volume":"49"},"uris":["http://www.mendeley.com/documents/?uuid=9b91ad43-4412-4492-8ab8-c113a6091a33"]}],"mendeley":{"formattedCitation":"[1]","plainTextFormattedCitation":"[1]","previouslyFormattedCitation":"[1]"},"properties":{"noteIndex":0},"schema":"https://github.com/citation-style-language/schema/raw/master/csl-citation.json"}</w:instrText>
            </w:r>
            <w:r w:rsidRPr="00AA27BB">
              <w:rPr>
                <w:rFonts w:asciiTheme="minorHAnsi" w:hAnsiTheme="minorHAnsi" w:cstheme="minorHAnsi"/>
                <w:sz w:val="14"/>
                <w:szCs w:val="14"/>
                <w:lang w:val="en-US"/>
              </w:rPr>
              <w:fldChar w:fldCharType="separate"/>
            </w:r>
            <w:r w:rsidRPr="00AA27BB">
              <w:rPr>
                <w:rFonts w:asciiTheme="minorHAnsi" w:hAnsiTheme="minorHAnsi" w:cstheme="minorHAnsi"/>
                <w:noProof/>
                <w:sz w:val="14"/>
                <w:szCs w:val="14"/>
                <w:lang w:val="en-US"/>
              </w:rPr>
              <w:t>[1]</w:t>
            </w:r>
            <w:r w:rsidRPr="00AA27BB">
              <w:rPr>
                <w:rFonts w:asciiTheme="minorHAnsi" w:hAnsiTheme="minorHAnsi" w:cstheme="minorHAnsi"/>
                <w:sz w:val="14"/>
                <w:szCs w:val="14"/>
                <w:lang w:val="en-US"/>
              </w:rPr>
              <w:fldChar w:fldCharType="end"/>
            </w:r>
          </w:p>
        </w:tc>
      </w:tr>
      <w:tr w:rsidR="00AA27BB" w:rsidRPr="0008406D" w14:paraId="046EC93C" w14:textId="11FE2022" w:rsidTr="00AA27BB">
        <w:trPr>
          <w:trHeight w:val="260"/>
          <w:jc w:val="center"/>
        </w:trPr>
        <w:tc>
          <w:tcPr>
            <w:tcW w:w="609" w:type="pct"/>
            <w:shd w:val="clear" w:color="auto" w:fill="auto"/>
          </w:tcPr>
          <w:p w14:paraId="4A2BC4B8" w14:textId="77777777" w:rsidR="00970F4F" w:rsidRPr="00136E7E" w:rsidRDefault="00970F4F" w:rsidP="0051202C">
            <w:pPr>
              <w:spacing w:line="240" w:lineRule="auto"/>
              <w:ind w:firstLine="0"/>
              <w:rPr>
                <w:rFonts w:asciiTheme="minorHAnsi" w:hAnsiTheme="minorHAnsi" w:cstheme="minorHAnsi"/>
                <w:b/>
                <w:i/>
                <w:sz w:val="16"/>
                <w:szCs w:val="16"/>
                <w:lang w:val="en-US"/>
              </w:rPr>
            </w:pPr>
            <w:proofErr w:type="spellStart"/>
            <w:r w:rsidRPr="00136E7E">
              <w:rPr>
                <w:rFonts w:asciiTheme="minorHAnsi" w:hAnsiTheme="minorHAnsi" w:cstheme="minorHAnsi"/>
                <w:b/>
                <w:i/>
                <w:sz w:val="16"/>
                <w:szCs w:val="16"/>
                <w:lang w:val="en-US"/>
              </w:rPr>
              <w:t>BcniaD</w:t>
            </w:r>
            <w:proofErr w:type="spellEnd"/>
            <w:r w:rsidRPr="00136E7E">
              <w:rPr>
                <w:rFonts w:asciiTheme="minorHAnsi" w:hAnsiTheme="minorHAnsi" w:cstheme="minorHAnsi"/>
                <w:b/>
                <w:i/>
                <w:sz w:val="16"/>
                <w:szCs w:val="16"/>
                <w:lang w:val="en-US"/>
              </w:rPr>
              <w:t>-WT-F</w:t>
            </w:r>
          </w:p>
        </w:tc>
        <w:tc>
          <w:tcPr>
            <w:tcW w:w="1280" w:type="pct"/>
            <w:shd w:val="clear" w:color="auto" w:fill="auto"/>
          </w:tcPr>
          <w:p w14:paraId="0C269B97" w14:textId="77777777" w:rsidR="00970F4F" w:rsidRPr="00AA27BB" w:rsidRDefault="00970F4F" w:rsidP="00970F4F">
            <w:pPr>
              <w:ind w:firstLine="0"/>
              <w:rPr>
                <w:rFonts w:asciiTheme="minorHAnsi" w:hAnsiTheme="minorHAnsi" w:cstheme="minorHAnsi"/>
                <w:sz w:val="14"/>
                <w:szCs w:val="14"/>
              </w:rPr>
            </w:pPr>
            <w:r w:rsidRPr="00AA27BB">
              <w:rPr>
                <w:rFonts w:asciiTheme="minorHAnsi" w:hAnsiTheme="minorHAnsi" w:cstheme="minorHAnsi"/>
                <w:sz w:val="14"/>
                <w:szCs w:val="14"/>
              </w:rPr>
              <w:t>GCCACAGACTCCGCCAGATTCTAATG</w:t>
            </w:r>
          </w:p>
        </w:tc>
        <w:tc>
          <w:tcPr>
            <w:tcW w:w="744" w:type="pct"/>
            <w:shd w:val="clear" w:color="auto" w:fill="auto"/>
          </w:tcPr>
          <w:p w14:paraId="402BB40A" w14:textId="77777777" w:rsidR="00970F4F" w:rsidRPr="00AA27BB" w:rsidRDefault="00970F4F" w:rsidP="0051202C">
            <w:pPr>
              <w:spacing w:line="240" w:lineRule="auto"/>
              <w:ind w:firstLine="0"/>
              <w:rPr>
                <w:rFonts w:asciiTheme="minorHAnsi" w:hAnsiTheme="minorHAnsi" w:cstheme="minorHAnsi"/>
                <w:sz w:val="14"/>
                <w:szCs w:val="14"/>
                <w:lang w:val="en-US"/>
              </w:rPr>
            </w:pPr>
            <w:proofErr w:type="spellStart"/>
            <w:r w:rsidRPr="00AA27BB">
              <w:rPr>
                <w:rFonts w:asciiTheme="minorHAnsi" w:hAnsiTheme="minorHAnsi" w:cstheme="minorHAnsi"/>
                <w:sz w:val="14"/>
                <w:szCs w:val="14"/>
                <w:lang w:val="en-US"/>
              </w:rPr>
              <w:t>BcniaD</w:t>
            </w:r>
            <w:proofErr w:type="spellEnd"/>
            <w:r w:rsidRPr="00AA27BB">
              <w:rPr>
                <w:rFonts w:asciiTheme="minorHAnsi" w:hAnsiTheme="minorHAnsi" w:cstheme="minorHAnsi"/>
                <w:sz w:val="14"/>
                <w:szCs w:val="14"/>
                <w:lang w:val="en-US"/>
              </w:rPr>
              <w:t xml:space="preserve"> locus</w:t>
            </w:r>
          </w:p>
        </w:tc>
        <w:tc>
          <w:tcPr>
            <w:tcW w:w="1900" w:type="pct"/>
            <w:shd w:val="clear" w:color="auto" w:fill="auto"/>
          </w:tcPr>
          <w:p w14:paraId="67A6C8B5" w14:textId="77777777" w:rsidR="00970F4F" w:rsidRPr="00AA27BB" w:rsidRDefault="00970F4F" w:rsidP="0051202C">
            <w:pPr>
              <w:spacing w:line="240" w:lineRule="auto"/>
              <w:ind w:firstLine="0"/>
              <w:jc w:val="left"/>
              <w:rPr>
                <w:rFonts w:asciiTheme="minorHAnsi" w:hAnsiTheme="minorHAnsi" w:cstheme="minorHAnsi"/>
                <w:sz w:val="14"/>
                <w:szCs w:val="14"/>
                <w:lang w:val="en-US"/>
              </w:rPr>
            </w:pPr>
            <w:r w:rsidRPr="00AA27BB">
              <w:rPr>
                <w:rFonts w:asciiTheme="minorHAnsi" w:hAnsiTheme="minorHAnsi" w:cstheme="minorHAnsi"/>
                <w:sz w:val="14"/>
                <w:szCs w:val="14"/>
                <w:lang w:val="en-US"/>
              </w:rPr>
              <w:t xml:space="preserve">Diagnostic PCR – detection of </w:t>
            </w:r>
            <w:proofErr w:type="spellStart"/>
            <w:r w:rsidRPr="00AA27BB">
              <w:rPr>
                <w:rFonts w:asciiTheme="minorHAnsi" w:hAnsiTheme="minorHAnsi" w:cstheme="minorHAnsi"/>
                <w:sz w:val="14"/>
                <w:szCs w:val="14"/>
                <w:lang w:val="en-US"/>
              </w:rPr>
              <w:t>BcniaD</w:t>
            </w:r>
            <w:proofErr w:type="spellEnd"/>
            <w:r w:rsidRPr="00AA27BB">
              <w:rPr>
                <w:rFonts w:asciiTheme="minorHAnsi" w:hAnsiTheme="minorHAnsi" w:cstheme="minorHAnsi"/>
                <w:sz w:val="14"/>
                <w:szCs w:val="14"/>
                <w:lang w:val="en-US"/>
              </w:rPr>
              <w:t xml:space="preserve"> alleles</w:t>
            </w:r>
          </w:p>
        </w:tc>
        <w:tc>
          <w:tcPr>
            <w:tcW w:w="467" w:type="pct"/>
          </w:tcPr>
          <w:p w14:paraId="5D2367A1" w14:textId="0C693F97" w:rsidR="00970F4F" w:rsidRPr="00AA27BB" w:rsidRDefault="00AA27BB" w:rsidP="0051202C">
            <w:pPr>
              <w:spacing w:line="240" w:lineRule="auto"/>
              <w:ind w:firstLine="0"/>
              <w:jc w:val="left"/>
              <w:rPr>
                <w:rFonts w:asciiTheme="minorHAnsi" w:hAnsiTheme="minorHAnsi" w:cstheme="minorHAnsi"/>
                <w:sz w:val="14"/>
                <w:szCs w:val="14"/>
                <w:lang w:val="en-US"/>
              </w:rPr>
            </w:pPr>
            <w:r w:rsidRPr="00AA27BB">
              <w:rPr>
                <w:rFonts w:asciiTheme="minorHAnsi" w:hAnsiTheme="minorHAnsi" w:cstheme="minorHAnsi"/>
                <w:sz w:val="14"/>
                <w:szCs w:val="14"/>
                <w:lang w:val="en-US"/>
              </w:rPr>
              <w:fldChar w:fldCharType="begin" w:fldLock="1"/>
            </w:r>
            <w:r w:rsidRPr="00AA27BB">
              <w:rPr>
                <w:rFonts w:asciiTheme="minorHAnsi" w:hAnsiTheme="minorHAnsi" w:cstheme="minorHAnsi"/>
                <w:sz w:val="14"/>
                <w:szCs w:val="14"/>
                <w:lang w:val="en-US"/>
              </w:rPr>
              <w:instrText>ADDIN CSL_CITATION {"citationItems":[{"id":"ITEM-1","itemData":{"DOI":"10.1016/j.fgb.2012.03.005","ISSN":"10871845","PMID":"22503771","abstract":"Targeted gene inactivation is extensively used in the plant pathogenic fungus Botrytis cinerea for gene function analysis while strategies involving the expression of reporter genes have been rarely used due to the lack of appropriate expression vectors. Hence, an approach was initiated to establish an expression system for B. cinerea possessing the following features: (i) the targeted integration of constructs at defined gene loci which are dispensable under standard growth conditions, (ii) the use of promoter and terminator sequences allowing optimal gene expression, (iii) the use of codon-optimized reporter genes (Leroch et al., 2011), (iv) the use of multiple selection markers, and (v) the incorporation of a highly efficient cloning system. A set of basic vectors was generated by yeast recombinational cloning permitting a variety of protein fusions. The successful application of the expression system for labeling F-actin, the cytosol, the nuclei, the membrane, the ER and the peroxisomes was demonstrated. In addition, cloning vectors for bimolecular fluorescence complementation (BiFC) analyses for studying protein-protein interactions in situ were generated by splitting the codon-optimized gfp. The functionality of the constructed BiFC vectors was validated by demonstrating the interaction of the two white collar-like transcription factors BcWCL1 and BcWCL2 in the nuclei of growing B. cinerea hyphae. © 2012 Elsevier Inc.","author":[{"dropping-particle":"","family":"Schumacher","given":"Julia","non-dropping-particle":"","parse-names":false,"suffix":""}],"container-title":"Fungal Genetics and Biology","id":"ITEM-1","issue":"6","issued":{"date-parts":[["2012","6"]]},"page":"483-497","title":"Tools for Botrytis cinerea: New expression vectors make the gray mold fungus more accessible to cell biology approaches","type":"article-journal","volume":"49"},"uris":["http://www.mendeley.com/documents/?uuid=9b91ad43-4412-4492-8ab8-c113a6091a33"]}],"mendeley":{"formattedCitation":"[1]","plainTextFormattedCitation":"[1]","previouslyFormattedCitation":"[1]"},"properties":{"noteIndex":0},"schema":"https://github.com/citation-style-language/schema/raw/master/csl-citation.json"}</w:instrText>
            </w:r>
            <w:r w:rsidRPr="00AA27BB">
              <w:rPr>
                <w:rFonts w:asciiTheme="minorHAnsi" w:hAnsiTheme="minorHAnsi" w:cstheme="minorHAnsi"/>
                <w:sz w:val="14"/>
                <w:szCs w:val="14"/>
                <w:lang w:val="en-US"/>
              </w:rPr>
              <w:fldChar w:fldCharType="separate"/>
            </w:r>
            <w:r w:rsidRPr="00AA27BB">
              <w:rPr>
                <w:rFonts w:asciiTheme="minorHAnsi" w:hAnsiTheme="minorHAnsi" w:cstheme="minorHAnsi"/>
                <w:noProof/>
                <w:sz w:val="14"/>
                <w:szCs w:val="14"/>
                <w:lang w:val="en-US"/>
              </w:rPr>
              <w:t>[1]</w:t>
            </w:r>
            <w:r w:rsidRPr="00AA27BB">
              <w:rPr>
                <w:rFonts w:asciiTheme="minorHAnsi" w:hAnsiTheme="minorHAnsi" w:cstheme="minorHAnsi"/>
                <w:sz w:val="14"/>
                <w:szCs w:val="14"/>
                <w:lang w:val="en-US"/>
              </w:rPr>
              <w:fldChar w:fldCharType="end"/>
            </w:r>
          </w:p>
        </w:tc>
      </w:tr>
      <w:tr w:rsidR="00AA27BB" w:rsidRPr="0008406D" w14:paraId="3F13703B" w14:textId="324B7CEE" w:rsidTr="00AA27BB">
        <w:trPr>
          <w:trHeight w:val="260"/>
          <w:jc w:val="center"/>
        </w:trPr>
        <w:tc>
          <w:tcPr>
            <w:tcW w:w="609" w:type="pct"/>
            <w:shd w:val="clear" w:color="auto" w:fill="auto"/>
          </w:tcPr>
          <w:p w14:paraId="292AB17B" w14:textId="77777777" w:rsidR="00970F4F" w:rsidRPr="00136E7E" w:rsidRDefault="00970F4F" w:rsidP="0051202C">
            <w:pPr>
              <w:spacing w:line="240" w:lineRule="auto"/>
              <w:ind w:firstLine="0"/>
              <w:rPr>
                <w:rFonts w:asciiTheme="minorHAnsi" w:hAnsiTheme="minorHAnsi" w:cstheme="minorHAnsi"/>
                <w:b/>
                <w:i/>
                <w:sz w:val="16"/>
                <w:szCs w:val="16"/>
                <w:lang w:val="en-US"/>
              </w:rPr>
            </w:pPr>
            <w:proofErr w:type="spellStart"/>
            <w:r w:rsidRPr="00136E7E">
              <w:rPr>
                <w:rFonts w:asciiTheme="minorHAnsi" w:hAnsiTheme="minorHAnsi" w:cstheme="minorHAnsi"/>
                <w:b/>
                <w:i/>
                <w:sz w:val="16"/>
                <w:szCs w:val="16"/>
                <w:lang w:val="en-US"/>
              </w:rPr>
              <w:t>BcniaD</w:t>
            </w:r>
            <w:proofErr w:type="spellEnd"/>
            <w:r w:rsidRPr="00136E7E">
              <w:rPr>
                <w:rFonts w:asciiTheme="minorHAnsi" w:hAnsiTheme="minorHAnsi" w:cstheme="minorHAnsi"/>
                <w:b/>
                <w:i/>
                <w:sz w:val="16"/>
                <w:szCs w:val="16"/>
                <w:lang w:val="en-US"/>
              </w:rPr>
              <w:t>-WT-R</w:t>
            </w:r>
          </w:p>
        </w:tc>
        <w:tc>
          <w:tcPr>
            <w:tcW w:w="1280" w:type="pct"/>
            <w:shd w:val="clear" w:color="auto" w:fill="auto"/>
          </w:tcPr>
          <w:p w14:paraId="65E77560" w14:textId="77777777" w:rsidR="00970F4F" w:rsidRPr="00AA27BB" w:rsidRDefault="00970F4F" w:rsidP="00970F4F">
            <w:pPr>
              <w:ind w:firstLine="0"/>
              <w:rPr>
                <w:rFonts w:asciiTheme="minorHAnsi" w:hAnsiTheme="minorHAnsi" w:cstheme="minorHAnsi"/>
                <w:sz w:val="14"/>
                <w:szCs w:val="14"/>
              </w:rPr>
            </w:pPr>
            <w:r w:rsidRPr="00AA27BB">
              <w:rPr>
                <w:rFonts w:asciiTheme="minorHAnsi" w:hAnsiTheme="minorHAnsi" w:cstheme="minorHAnsi"/>
                <w:sz w:val="14"/>
                <w:szCs w:val="14"/>
              </w:rPr>
              <w:t>CAACCATTTCACGCTGCGACCACC</w:t>
            </w:r>
          </w:p>
        </w:tc>
        <w:tc>
          <w:tcPr>
            <w:tcW w:w="744" w:type="pct"/>
            <w:shd w:val="clear" w:color="auto" w:fill="auto"/>
          </w:tcPr>
          <w:p w14:paraId="7B8EDED4" w14:textId="77777777" w:rsidR="00970F4F" w:rsidRPr="00AA27BB" w:rsidRDefault="00970F4F" w:rsidP="0051202C">
            <w:pPr>
              <w:spacing w:line="240" w:lineRule="auto"/>
              <w:ind w:firstLine="0"/>
              <w:rPr>
                <w:rFonts w:asciiTheme="minorHAnsi" w:hAnsiTheme="minorHAnsi" w:cstheme="minorHAnsi"/>
                <w:sz w:val="14"/>
                <w:szCs w:val="14"/>
                <w:lang w:val="en-US"/>
              </w:rPr>
            </w:pPr>
            <w:proofErr w:type="spellStart"/>
            <w:r w:rsidRPr="00AA27BB">
              <w:rPr>
                <w:rFonts w:asciiTheme="minorHAnsi" w:hAnsiTheme="minorHAnsi" w:cstheme="minorHAnsi"/>
                <w:sz w:val="14"/>
                <w:szCs w:val="14"/>
                <w:lang w:val="en-US"/>
              </w:rPr>
              <w:t>BcniaD</w:t>
            </w:r>
            <w:proofErr w:type="spellEnd"/>
            <w:r w:rsidRPr="00AA27BB">
              <w:rPr>
                <w:rFonts w:asciiTheme="minorHAnsi" w:hAnsiTheme="minorHAnsi" w:cstheme="minorHAnsi"/>
                <w:sz w:val="14"/>
                <w:szCs w:val="14"/>
                <w:lang w:val="en-US"/>
              </w:rPr>
              <w:t xml:space="preserve"> locus</w:t>
            </w:r>
          </w:p>
        </w:tc>
        <w:tc>
          <w:tcPr>
            <w:tcW w:w="1900" w:type="pct"/>
            <w:shd w:val="clear" w:color="auto" w:fill="auto"/>
          </w:tcPr>
          <w:p w14:paraId="33076DFE" w14:textId="77777777" w:rsidR="00970F4F" w:rsidRPr="00AA27BB" w:rsidRDefault="00970F4F" w:rsidP="0051202C">
            <w:pPr>
              <w:spacing w:line="240" w:lineRule="auto"/>
              <w:ind w:firstLine="0"/>
              <w:jc w:val="left"/>
              <w:rPr>
                <w:rFonts w:asciiTheme="minorHAnsi" w:hAnsiTheme="minorHAnsi" w:cstheme="minorHAnsi"/>
                <w:sz w:val="14"/>
                <w:szCs w:val="14"/>
                <w:lang w:val="en-US"/>
              </w:rPr>
            </w:pPr>
            <w:r w:rsidRPr="00AA27BB">
              <w:rPr>
                <w:rFonts w:asciiTheme="minorHAnsi" w:hAnsiTheme="minorHAnsi" w:cstheme="minorHAnsi"/>
                <w:sz w:val="14"/>
                <w:szCs w:val="14"/>
                <w:lang w:val="en-US"/>
              </w:rPr>
              <w:t xml:space="preserve">Diagnostic PCR – detection of </w:t>
            </w:r>
            <w:proofErr w:type="spellStart"/>
            <w:r w:rsidRPr="00AA27BB">
              <w:rPr>
                <w:rFonts w:asciiTheme="minorHAnsi" w:hAnsiTheme="minorHAnsi" w:cstheme="minorHAnsi"/>
                <w:sz w:val="14"/>
                <w:szCs w:val="14"/>
                <w:lang w:val="en-US"/>
              </w:rPr>
              <w:t>BcniaD</w:t>
            </w:r>
            <w:proofErr w:type="spellEnd"/>
            <w:r w:rsidRPr="00AA27BB">
              <w:rPr>
                <w:rFonts w:asciiTheme="minorHAnsi" w:hAnsiTheme="minorHAnsi" w:cstheme="minorHAnsi"/>
                <w:sz w:val="14"/>
                <w:szCs w:val="14"/>
                <w:lang w:val="en-US"/>
              </w:rPr>
              <w:t xml:space="preserve"> alleles</w:t>
            </w:r>
          </w:p>
        </w:tc>
        <w:tc>
          <w:tcPr>
            <w:tcW w:w="467" w:type="pct"/>
          </w:tcPr>
          <w:p w14:paraId="15049074" w14:textId="42284B91" w:rsidR="00970F4F" w:rsidRPr="00AA27BB" w:rsidRDefault="00AA27BB" w:rsidP="0051202C">
            <w:pPr>
              <w:spacing w:line="240" w:lineRule="auto"/>
              <w:ind w:firstLine="0"/>
              <w:jc w:val="left"/>
              <w:rPr>
                <w:rFonts w:asciiTheme="minorHAnsi" w:hAnsiTheme="minorHAnsi" w:cstheme="minorHAnsi"/>
                <w:sz w:val="14"/>
                <w:szCs w:val="14"/>
                <w:lang w:val="en-US"/>
              </w:rPr>
            </w:pPr>
            <w:r w:rsidRPr="00AA27BB">
              <w:rPr>
                <w:rFonts w:asciiTheme="minorHAnsi" w:hAnsiTheme="minorHAnsi" w:cstheme="minorHAnsi"/>
                <w:sz w:val="14"/>
                <w:szCs w:val="14"/>
                <w:lang w:val="en-US"/>
              </w:rPr>
              <w:fldChar w:fldCharType="begin" w:fldLock="1"/>
            </w:r>
            <w:r w:rsidRPr="00AA27BB">
              <w:rPr>
                <w:rFonts w:asciiTheme="minorHAnsi" w:hAnsiTheme="minorHAnsi" w:cstheme="minorHAnsi"/>
                <w:sz w:val="14"/>
                <w:szCs w:val="14"/>
                <w:lang w:val="en-US"/>
              </w:rPr>
              <w:instrText>ADDIN CSL_CITATION {"citationItems":[{"id":"ITEM-1","itemData":{"DOI":"10.1016/j.fgb.2012.03.005","ISSN":"10871845","PMID":"22503771","abstract":"Targeted gene inactivation is extensively used in the plant pathogenic fungus Botrytis cinerea for gene function analysis while strategies involving the expression of reporter genes have been rarely used due to the lack of appropriate expression vectors. Hence, an approach was initiated to establish an expression system for B. cinerea possessing the following features: (i) the targeted integration of constructs at defined gene loci which are dispensable under standard growth conditions, (ii) the use of promoter and terminator sequences allowing optimal gene expression, (iii) the use of codon-optimized reporter genes (Leroch et al., 2011), (iv) the use of multiple selection markers, and (v) the incorporation of a highly efficient cloning system. A set of basic vectors was generated by yeast recombinational cloning permitting a variety of protein fusions. The successful application of the expression system for labeling F-actin, the cytosol, the nuclei, the membrane, the ER and the peroxisomes was demonstrated. In addition, cloning vectors for bimolecular fluorescence complementation (BiFC) analyses for studying protein-protein interactions in situ were generated by splitting the codon-optimized gfp. The functionality of the constructed BiFC vectors was validated by demonstrating the interaction of the two white collar-like transcription factors BcWCL1 and BcWCL2 in the nuclei of growing B. cinerea hyphae. © 2012 Elsevier Inc.","author":[{"dropping-particle":"","family":"Schumacher","given":"Julia","non-dropping-particle":"","parse-names":false,"suffix":""}],"container-title":"Fungal Genetics and Biology","id":"ITEM-1","issue":"6","issued":{"date-parts":[["2012","6"]]},"page":"483-497","title":"Tools for Botrytis cinerea: New expression vectors make the gray mold fungus more accessible to cell biology approaches","type":"article-journal","volume":"49"},"uris":["http://www.mendeley.com/documents/?uuid=9b91ad43-4412-4492-8ab8-c113a6091a33"]}],"mendeley":{"formattedCitation":"[1]","plainTextFormattedCitation":"[1]","previouslyFormattedCitation":"[1]"},"properties":{"noteIndex":0},"schema":"https://github.com/citation-style-language/schema/raw/master/csl-citation.json"}</w:instrText>
            </w:r>
            <w:r w:rsidRPr="00AA27BB">
              <w:rPr>
                <w:rFonts w:asciiTheme="minorHAnsi" w:hAnsiTheme="minorHAnsi" w:cstheme="minorHAnsi"/>
                <w:sz w:val="14"/>
                <w:szCs w:val="14"/>
                <w:lang w:val="en-US"/>
              </w:rPr>
              <w:fldChar w:fldCharType="separate"/>
            </w:r>
            <w:r w:rsidRPr="00AA27BB">
              <w:rPr>
                <w:rFonts w:asciiTheme="minorHAnsi" w:hAnsiTheme="minorHAnsi" w:cstheme="minorHAnsi"/>
                <w:noProof/>
                <w:sz w:val="14"/>
                <w:szCs w:val="14"/>
                <w:lang w:val="en-US"/>
              </w:rPr>
              <w:t>[1]</w:t>
            </w:r>
            <w:r w:rsidRPr="00AA27BB">
              <w:rPr>
                <w:rFonts w:asciiTheme="minorHAnsi" w:hAnsiTheme="minorHAnsi" w:cstheme="minorHAnsi"/>
                <w:sz w:val="14"/>
                <w:szCs w:val="14"/>
                <w:lang w:val="en-US"/>
              </w:rPr>
              <w:fldChar w:fldCharType="end"/>
            </w:r>
          </w:p>
        </w:tc>
      </w:tr>
      <w:tr w:rsidR="00AA27BB" w:rsidRPr="0008406D" w14:paraId="4CC1C681" w14:textId="6B266B62" w:rsidTr="00AA27BB">
        <w:trPr>
          <w:trHeight w:val="260"/>
          <w:jc w:val="center"/>
        </w:trPr>
        <w:tc>
          <w:tcPr>
            <w:tcW w:w="609" w:type="pct"/>
            <w:shd w:val="clear" w:color="auto" w:fill="auto"/>
            <w:vAlign w:val="center"/>
          </w:tcPr>
          <w:p w14:paraId="67C561CC" w14:textId="77777777" w:rsidR="00970F4F" w:rsidRPr="00136E7E" w:rsidRDefault="00970F4F" w:rsidP="0051202C">
            <w:pPr>
              <w:spacing w:line="240" w:lineRule="auto"/>
              <w:ind w:firstLine="0"/>
              <w:rPr>
                <w:rFonts w:asciiTheme="minorHAnsi" w:hAnsiTheme="minorHAnsi" w:cstheme="minorHAnsi"/>
                <w:b/>
                <w:sz w:val="16"/>
                <w:szCs w:val="16"/>
                <w:lang w:val="en-US"/>
              </w:rPr>
            </w:pPr>
            <w:r w:rsidRPr="00136E7E">
              <w:rPr>
                <w:rFonts w:asciiTheme="minorHAnsi" w:hAnsiTheme="minorHAnsi" w:cstheme="minorHAnsi"/>
                <w:b/>
                <w:sz w:val="16"/>
                <w:szCs w:val="16"/>
                <w:lang w:val="en-US"/>
              </w:rPr>
              <w:t>Bcstc1fw</w:t>
            </w:r>
          </w:p>
        </w:tc>
        <w:tc>
          <w:tcPr>
            <w:tcW w:w="1280" w:type="pct"/>
            <w:shd w:val="clear" w:color="auto" w:fill="auto"/>
            <w:vAlign w:val="center"/>
          </w:tcPr>
          <w:p w14:paraId="1A45AB33" w14:textId="77777777" w:rsidR="00970F4F" w:rsidRPr="00AA27BB" w:rsidRDefault="00970F4F" w:rsidP="00970F4F">
            <w:pPr>
              <w:ind w:firstLine="0"/>
              <w:rPr>
                <w:rFonts w:asciiTheme="minorHAnsi" w:hAnsiTheme="minorHAnsi" w:cstheme="minorHAnsi"/>
                <w:sz w:val="14"/>
                <w:szCs w:val="14"/>
              </w:rPr>
            </w:pPr>
            <w:r w:rsidRPr="00AA27BB">
              <w:rPr>
                <w:rFonts w:asciiTheme="minorHAnsi" w:hAnsiTheme="minorHAnsi" w:cstheme="minorHAnsi"/>
                <w:sz w:val="14"/>
                <w:szCs w:val="14"/>
              </w:rPr>
              <w:t>TATGAGCAGCAACAGTACGG</w:t>
            </w:r>
          </w:p>
        </w:tc>
        <w:tc>
          <w:tcPr>
            <w:tcW w:w="744" w:type="pct"/>
            <w:shd w:val="clear" w:color="auto" w:fill="auto"/>
            <w:vAlign w:val="center"/>
          </w:tcPr>
          <w:p w14:paraId="7DC58011" w14:textId="77777777" w:rsidR="00970F4F" w:rsidRPr="00AA27BB" w:rsidRDefault="00970F4F" w:rsidP="0051202C">
            <w:pPr>
              <w:spacing w:line="240" w:lineRule="auto"/>
              <w:ind w:firstLine="0"/>
              <w:rPr>
                <w:rFonts w:asciiTheme="minorHAnsi" w:hAnsiTheme="minorHAnsi" w:cstheme="minorHAnsi"/>
                <w:bCs/>
                <w:iCs/>
                <w:sz w:val="14"/>
                <w:szCs w:val="14"/>
                <w:lang w:val="en-US"/>
              </w:rPr>
            </w:pPr>
            <w:r w:rsidRPr="00AA27BB">
              <w:rPr>
                <w:rFonts w:asciiTheme="minorHAnsi" w:hAnsiTheme="minorHAnsi" w:cstheme="minorHAnsi"/>
                <w:bCs/>
                <w:iCs/>
                <w:sz w:val="14"/>
                <w:szCs w:val="14"/>
                <w:lang w:val="en-US"/>
              </w:rPr>
              <w:t>Bcstc1-5’</w:t>
            </w:r>
          </w:p>
        </w:tc>
        <w:tc>
          <w:tcPr>
            <w:tcW w:w="1900" w:type="pct"/>
            <w:shd w:val="clear" w:color="auto" w:fill="auto"/>
            <w:vAlign w:val="center"/>
          </w:tcPr>
          <w:p w14:paraId="1CCF0364" w14:textId="77777777" w:rsidR="00970F4F" w:rsidRPr="00AA27BB" w:rsidRDefault="00970F4F" w:rsidP="0051202C">
            <w:pPr>
              <w:spacing w:line="240" w:lineRule="auto"/>
              <w:ind w:firstLine="0"/>
              <w:jc w:val="left"/>
              <w:rPr>
                <w:rFonts w:asciiTheme="minorHAnsi" w:hAnsiTheme="minorHAnsi" w:cstheme="minorHAnsi"/>
                <w:sz w:val="14"/>
                <w:szCs w:val="14"/>
                <w:lang w:val="en-US"/>
              </w:rPr>
            </w:pPr>
            <w:r w:rsidRPr="00AA27BB">
              <w:rPr>
                <w:rFonts w:asciiTheme="minorHAnsi" w:hAnsiTheme="minorHAnsi" w:cstheme="minorHAnsi"/>
                <w:sz w:val="14"/>
                <w:szCs w:val="14"/>
                <w:lang w:val="en-US"/>
              </w:rPr>
              <w:t xml:space="preserve">mRNA level quantification of the gene </w:t>
            </w:r>
            <w:r w:rsidRPr="00AA27BB">
              <w:rPr>
                <w:rFonts w:asciiTheme="minorHAnsi" w:hAnsiTheme="minorHAnsi" w:cstheme="minorHAnsi"/>
                <w:i/>
                <w:iCs/>
                <w:sz w:val="14"/>
                <w:szCs w:val="14"/>
                <w:lang w:val="en-US"/>
              </w:rPr>
              <w:t>Bcstc1</w:t>
            </w:r>
          </w:p>
        </w:tc>
        <w:tc>
          <w:tcPr>
            <w:tcW w:w="467" w:type="pct"/>
          </w:tcPr>
          <w:p w14:paraId="3BF2861D" w14:textId="536E7A47" w:rsidR="00970F4F" w:rsidRPr="00AA27BB" w:rsidRDefault="00AA27BB" w:rsidP="0051202C">
            <w:pPr>
              <w:spacing w:line="240" w:lineRule="auto"/>
              <w:ind w:firstLine="0"/>
              <w:jc w:val="left"/>
              <w:rPr>
                <w:rFonts w:asciiTheme="minorHAnsi" w:hAnsiTheme="minorHAnsi" w:cstheme="minorHAnsi"/>
                <w:sz w:val="14"/>
                <w:szCs w:val="14"/>
                <w:lang w:val="en-US"/>
              </w:rPr>
            </w:pPr>
            <w:r>
              <w:rPr>
                <w:rFonts w:asciiTheme="minorHAnsi" w:hAnsiTheme="minorHAnsi" w:cstheme="minorHAnsi"/>
                <w:sz w:val="14"/>
                <w:szCs w:val="14"/>
                <w:lang w:val="en-US"/>
              </w:rPr>
              <w:fldChar w:fldCharType="begin" w:fldLock="1"/>
            </w:r>
            <w:r>
              <w:rPr>
                <w:rFonts w:asciiTheme="minorHAnsi" w:hAnsiTheme="minorHAnsi" w:cstheme="minorHAnsi"/>
                <w:sz w:val="14"/>
                <w:szCs w:val="14"/>
                <w:lang w:val="en-US"/>
              </w:rPr>
              <w:instrText>ADDIN CSL_CITATION {"citationItems":[{"id":"ITEM-1","itemData":{"DOI":"10.1021/acschembio.5b00931","ISSN":"1554-8929","abstract":"The sequencing of the genomes of the B05.10 and T4 strains of the fungus Botrytis cinerea revealed an abundance of novel biosynthetic gene clusters, the majority of which were unexpected on the basis of the previous analyses of the fermentation of these and closely related species. By systematic alteration of easy accessible cultivation parameters, using chemical induction with copper sulfate, we have found a cryptic sesquiterpenoid family with new structures related to eremophil-9-ene, which had the basic structure of the sesquiterpene (+)-5-epiaristolochene ((+)-4-epieremophil-9-ene). An expression study of the sesquiterpene cyclase genes present in the Botrytis cinerea genome, under culture conditions, is reported. In general, a 3 day delay and a higher BcSTC genes expression were observed when copper (5 ppm) was fed to the fermentation broth. In addition, to the observed effect on the BcBOT2 (BcSTC1) gene, involved in the biosynthesis of the botrydial toxin, a higher expression level for BcSTC3 and BcSTC4 was observed with respect to the control in the strain B05.10. Interestingly, under copper conditions, the BcSTC4 gene was the most expressed gene in the Botrytis cinerea UCA992 strain. In vitro evaluation of the biological role of these metabolites indicates that they contributed to the conidial development in B. cinerea and appear to be involved in self-regulation of the production of asexual spores. Furthermore, they promoted the formation of complex appressoria or infection cushions.","author":[{"dropping-particle":"","family":"Pinedo","given":"Cristina","non-dropping-particle":"","parse-names":false,"suffix":""},{"dropping-particle":"","family":"Moraga","given":"Javier","non-dropping-particle":"","parse-names":false,"suffix":""},{"dropping-particle":"","family":"Barua","given":"Javier","non-dropping-particle":"","parse-names":false,"suffix":""},{"dropping-particle":"","family":"González-Rodríguez","given":"Victoria E.","non-dropping-particle":"","parse-names":false,"suffix":""},{"dropping-particle":"","family":"Aleu","given":"Josefina","non-dropping-particle":"","parse-names":false,"suffix":""},{"dropping-particle":"","family":"Durán-Patrón","given":"Rosa","non-dropping-particle":"","parse-names":false,"suffix":""},{"dropping-particle":"","family":"Macías-Sánchez","given":"Antonio J.","non-dropping-particle":"","parse-names":false,"suffix":""},{"dropping-particle":"","family":"Hanson","given":"James R.","non-dropping-particle":"","parse-names":false,"suffix":""},{"dropping-particle":"","family":"Viaud","given":"Muriel","non-dropping-particle":"","parse-names":false,"suffix":""},{"dropping-particle":"","family":"Hernández-Galán","given":"Rosario","non-dropping-particle":"","parse-names":false,"suffix":""},{"dropping-particle":"","family":"Garrido","given":"Carlos","non-dropping-particle":"","parse-names":false,"suffix":""},{"dropping-particle":"","family":"Collado","given":"Isidro G.","non-dropping-particle":"","parse-names":false,"suffix":""},{"dropping-particle":"","family":"Gonzaíez-Rodríguez","given":"Victoria E","non-dropping-particle":"","parse-names":false,"suffix":""},{"dropping-particle":"","family":"Aleu","given":"Josefina","non-dropping-particle":"","parse-names":false,"suffix":""},{"dropping-particle":"","family":"Dura","given":"Rosa","non-dropping-particle":"","parse-names":false,"suffix":""},{"dropping-particle":"","family":"Macías-Sa","given":"Antonio J","non-dropping-particle":"","parse-names":false,"suffix":""},{"dropping-particle":"","family":"Hanson","given":"James R.","non-dropping-particle":"","parse-names":false,"suffix":""},{"dropping-particle":"","family":"Viaud","given":"Muriel","non-dropping-particle":"","parse-names":false,"suffix":""},{"dropping-particle":"","family":"Herna","given":"Rosario","non-dropping-particle":"","parse-names":false,"suffix":""},{"dropping-particle":"","family":"Garrido","given":"Carlos","non-dropping-particle":"","parse-names":false,"suffix":""},{"dropping-particle":"","family":"Collado","given":"Isidro G.","non-dropping-particle":"","parse-names":false,"suffix":""}],"container-title":"ACS Chemical Biology","id":"ITEM-1","issue":"5","issued":{"date-parts":[["2016","5","20"]]},"page":"1391-1400","title":"Chemically Induced Cryptic Sesquiterpenoids and Expression of Sesquiterpene Cyclases in Botrytis cinerea Revealed New Sporogenic (+)-4- Epi eremophil-9-en-11-ols","type":"article-journal","volume":"11"},"uris":["http://www.mendeley.com/documents/?uuid=4ac5c27d-041e-44a4-a945-92c3a0bae77a"]},{"id":"ITEM-2","itemData":{"DOI":"10.1111/1462-2920.14258","ISSN":"1462-2912","abstract":"While abscisic acid (ABA) is known as a hormone produced by plants through the carotenoid pathway, a small number of phytopathogenic fungi are also able to produce this sesquiterpene but they use a distinct pathway that starts with the cyclization of farnesyl diphosphate (FPP) into 2Z,4E-α-ionylideneethane which is then subjected to several oxidation steps. To identify the sesquiterpene cyclase (STC) responsible for the biosynthesis of ABA in fungi, we conducted a genomic approach in Botrytis cinerea. The genome of the ABA-overproducing strain ATCC58025 was fully sequenced and five STC-coding genes were identified. Among them, Bcstc5 exhibits an expression profile concomitant with ABA production. Gene inactivation, complementation and chemical analysis demonstrated that BcStc5/BcAba5 is the key enzyme responsible for the key step of ABA biosynthesis in fungi. Unlike what is observed for most of the fungal secondary metabolism genes, the key enzyme-coding gene Bcstc5/Bcaba5 is not clustered with the other biosynthetic genes, i.e., Bcaba1 to Bcaba4 that are responsible for the oxidative transformation of 2Z,4E-α-ionylideneethane. Finally, our study revealed that the presence of the Bcaba genes among Botrytis species is rare and that the majority of them do not possess the ability to produce ABA.","author":[{"dropping-particle":"","family":"Izquierdo‐Bueno","given":"Inmaculada","non-dropping-particle":"","parse-names":false,"suffix":""},{"dropping-particle":"","family":"González‐Rodríguez","given":"Victoria E.","non-dropping-particle":"","parse-names":false,"suffix":""},{"dropping-particle":"","family":"Simon","given":"Adeline","non-dropping-particle":"","parse-names":false,"suffix":""},{"dropping-particle":"","family":"Dalmais","given":"Bérengère","non-dropping-particle":"","parse-names":false,"suffix":""},{"dropping-particle":"","family":"Pradier","given":"Jean‐Marc","non-dropping-particle":"","parse-names":false,"suffix":""},{"dropping-particle":"","family":"Pêcheur","given":"Pascal","non-dropping-particle":"Le","parse-names":false,"suffix":""},{"dropping-particle":"","family":"Mercier","given":"Alex","non-dropping-particle":"","parse-names":false,"suffix":""},{"dropping-particle":"","family":"Walker","given":"Anne‐Sophie","non-dropping-particle":"","parse-names":false,"suffix":""},{"dropping-particle":"","family":"Garrido","given":"Carlos","non-dropping-particle":"","parse-names":false,"suffix":""},{"dropping-particle":"","family":"Collado","given":"Isidro González","non-dropping-particle":"","parse-names":false,"suffix":""},{"dropping-particle":"","family":"Viaud","given":"Muriel","non-dropping-particle":"","parse-names":false,"suffix":""}],"container-title":"Environmental Microbiology","id":"ITEM-2","issue":"7","issued":{"date-parts":[["2018","7","26"]]},"page":"2469-2482","publisher":"Blackwell Publishing Ltd","title":"Biosynthesis of abscisic acid in fungi: identification of a sesquiterpene cyclase as the key enzyme in Botrytis cinerea","type":"article-journal","volume":"20"},"uris":["http://www.mendeley.com/documents/?uuid=aca2fb9e-bc84-47de-b546-429e1a4124da"]}],"mendeley":{"formattedCitation":"[2,3]","plainTextFormattedCitation":"[2,3]","previouslyFormattedCitation":"[2,3]"},"properties":{"noteIndex":0},"schema":"https://github.com/citation-style-language/schema/raw/master/csl-citation.json"}</w:instrText>
            </w:r>
            <w:r>
              <w:rPr>
                <w:rFonts w:asciiTheme="minorHAnsi" w:hAnsiTheme="minorHAnsi" w:cstheme="minorHAnsi"/>
                <w:sz w:val="14"/>
                <w:szCs w:val="14"/>
                <w:lang w:val="en-US"/>
              </w:rPr>
              <w:fldChar w:fldCharType="separate"/>
            </w:r>
            <w:r w:rsidRPr="00AA27BB">
              <w:rPr>
                <w:rFonts w:asciiTheme="minorHAnsi" w:hAnsiTheme="minorHAnsi" w:cstheme="minorHAnsi"/>
                <w:noProof/>
                <w:sz w:val="14"/>
                <w:szCs w:val="14"/>
                <w:lang w:val="en-US"/>
              </w:rPr>
              <w:t>[2,3]</w:t>
            </w:r>
            <w:r>
              <w:rPr>
                <w:rFonts w:asciiTheme="minorHAnsi" w:hAnsiTheme="minorHAnsi" w:cstheme="minorHAnsi"/>
                <w:sz w:val="14"/>
                <w:szCs w:val="14"/>
                <w:lang w:val="en-US"/>
              </w:rPr>
              <w:fldChar w:fldCharType="end"/>
            </w:r>
          </w:p>
        </w:tc>
      </w:tr>
      <w:tr w:rsidR="00AA27BB" w:rsidRPr="0008406D" w14:paraId="072B3E18" w14:textId="620FD595" w:rsidTr="00AA27BB">
        <w:trPr>
          <w:trHeight w:val="260"/>
          <w:jc w:val="center"/>
        </w:trPr>
        <w:tc>
          <w:tcPr>
            <w:tcW w:w="609" w:type="pct"/>
            <w:shd w:val="clear" w:color="auto" w:fill="auto"/>
            <w:vAlign w:val="center"/>
          </w:tcPr>
          <w:p w14:paraId="40E91F06" w14:textId="77777777" w:rsidR="00AA27BB" w:rsidRPr="00136E7E" w:rsidRDefault="00AA27BB" w:rsidP="00AA27BB">
            <w:pPr>
              <w:spacing w:line="240" w:lineRule="auto"/>
              <w:ind w:firstLine="0"/>
              <w:rPr>
                <w:rFonts w:asciiTheme="minorHAnsi" w:hAnsiTheme="minorHAnsi" w:cstheme="minorHAnsi"/>
                <w:b/>
                <w:sz w:val="16"/>
                <w:szCs w:val="16"/>
                <w:lang w:val="en-US"/>
              </w:rPr>
            </w:pPr>
            <w:r w:rsidRPr="00136E7E">
              <w:rPr>
                <w:rFonts w:asciiTheme="minorHAnsi" w:hAnsiTheme="minorHAnsi" w:cstheme="minorHAnsi"/>
                <w:b/>
                <w:sz w:val="16"/>
                <w:szCs w:val="16"/>
                <w:lang w:val="en-US"/>
              </w:rPr>
              <w:t>Bcstc1rv</w:t>
            </w:r>
          </w:p>
        </w:tc>
        <w:tc>
          <w:tcPr>
            <w:tcW w:w="1280" w:type="pct"/>
            <w:shd w:val="clear" w:color="auto" w:fill="auto"/>
            <w:vAlign w:val="center"/>
          </w:tcPr>
          <w:p w14:paraId="4A58130E" w14:textId="473BDD23" w:rsidR="00AA27BB" w:rsidRPr="00AA27BB" w:rsidRDefault="00AA27BB" w:rsidP="00AA27BB">
            <w:pPr>
              <w:ind w:firstLine="0"/>
              <w:rPr>
                <w:rFonts w:asciiTheme="minorHAnsi" w:hAnsiTheme="minorHAnsi" w:cstheme="minorHAnsi"/>
                <w:sz w:val="14"/>
                <w:szCs w:val="14"/>
              </w:rPr>
            </w:pPr>
            <w:r w:rsidRPr="00AA27BB">
              <w:rPr>
                <w:rFonts w:asciiTheme="minorHAnsi" w:hAnsiTheme="minorHAnsi" w:cstheme="minorHAnsi"/>
                <w:sz w:val="14"/>
                <w:szCs w:val="14"/>
              </w:rPr>
              <w:t>GCTGCTTCAATTCCTGGGTG</w:t>
            </w:r>
          </w:p>
        </w:tc>
        <w:tc>
          <w:tcPr>
            <w:tcW w:w="744" w:type="pct"/>
            <w:shd w:val="clear" w:color="auto" w:fill="auto"/>
            <w:vAlign w:val="center"/>
          </w:tcPr>
          <w:p w14:paraId="2FDFCCD0" w14:textId="77777777" w:rsidR="00AA27BB" w:rsidRPr="00AA27BB" w:rsidRDefault="00AA27BB" w:rsidP="00AA27BB">
            <w:pPr>
              <w:spacing w:line="240" w:lineRule="auto"/>
              <w:ind w:firstLine="0"/>
              <w:rPr>
                <w:rFonts w:asciiTheme="minorHAnsi" w:hAnsiTheme="minorHAnsi" w:cstheme="minorHAnsi"/>
                <w:bCs/>
                <w:iCs/>
                <w:sz w:val="14"/>
                <w:szCs w:val="14"/>
                <w:lang w:val="en-US"/>
              </w:rPr>
            </w:pPr>
            <w:r w:rsidRPr="00AA27BB">
              <w:rPr>
                <w:rFonts w:asciiTheme="minorHAnsi" w:hAnsiTheme="minorHAnsi" w:cstheme="minorHAnsi"/>
                <w:bCs/>
                <w:iCs/>
                <w:sz w:val="14"/>
                <w:szCs w:val="14"/>
                <w:lang w:val="en-US"/>
              </w:rPr>
              <w:t>Bcstc1-3’</w:t>
            </w:r>
          </w:p>
        </w:tc>
        <w:tc>
          <w:tcPr>
            <w:tcW w:w="1900" w:type="pct"/>
            <w:shd w:val="clear" w:color="auto" w:fill="auto"/>
            <w:vAlign w:val="center"/>
          </w:tcPr>
          <w:p w14:paraId="37C12167" w14:textId="77777777" w:rsidR="00AA27BB" w:rsidRPr="00AA27BB" w:rsidRDefault="00AA27BB" w:rsidP="00AA27BB">
            <w:pPr>
              <w:spacing w:line="240" w:lineRule="auto"/>
              <w:ind w:firstLine="0"/>
              <w:jc w:val="left"/>
              <w:rPr>
                <w:rFonts w:asciiTheme="minorHAnsi" w:hAnsiTheme="minorHAnsi" w:cstheme="minorHAnsi"/>
                <w:sz w:val="14"/>
                <w:szCs w:val="14"/>
                <w:lang w:val="en-US"/>
              </w:rPr>
            </w:pPr>
            <w:r w:rsidRPr="00AA27BB">
              <w:rPr>
                <w:rFonts w:asciiTheme="minorHAnsi" w:hAnsiTheme="minorHAnsi" w:cstheme="minorHAnsi"/>
                <w:sz w:val="14"/>
                <w:szCs w:val="14"/>
                <w:lang w:val="en-US"/>
              </w:rPr>
              <w:t xml:space="preserve">mRNA level quantification of the gene </w:t>
            </w:r>
            <w:r w:rsidRPr="00AA27BB">
              <w:rPr>
                <w:rFonts w:asciiTheme="minorHAnsi" w:hAnsiTheme="minorHAnsi" w:cstheme="minorHAnsi"/>
                <w:i/>
                <w:iCs/>
                <w:sz w:val="14"/>
                <w:szCs w:val="14"/>
                <w:lang w:val="en-US"/>
              </w:rPr>
              <w:t>Bcstc1</w:t>
            </w:r>
          </w:p>
        </w:tc>
        <w:tc>
          <w:tcPr>
            <w:tcW w:w="467" w:type="pct"/>
          </w:tcPr>
          <w:p w14:paraId="1481A72C" w14:textId="04CCDD0F" w:rsidR="00AA27BB" w:rsidRPr="00AA27BB" w:rsidRDefault="00AA27BB" w:rsidP="00AA27BB">
            <w:pPr>
              <w:spacing w:line="240" w:lineRule="auto"/>
              <w:ind w:firstLine="0"/>
              <w:jc w:val="left"/>
              <w:rPr>
                <w:rFonts w:asciiTheme="minorHAnsi" w:hAnsiTheme="minorHAnsi" w:cstheme="minorHAnsi"/>
                <w:sz w:val="14"/>
                <w:szCs w:val="14"/>
                <w:lang w:val="en-US"/>
              </w:rPr>
            </w:pPr>
            <w:r>
              <w:rPr>
                <w:rFonts w:asciiTheme="minorHAnsi" w:hAnsiTheme="minorHAnsi" w:cstheme="minorHAnsi"/>
                <w:sz w:val="14"/>
                <w:szCs w:val="14"/>
                <w:lang w:val="en-US"/>
              </w:rPr>
              <w:fldChar w:fldCharType="begin" w:fldLock="1"/>
            </w:r>
            <w:r>
              <w:rPr>
                <w:rFonts w:asciiTheme="minorHAnsi" w:hAnsiTheme="minorHAnsi" w:cstheme="minorHAnsi"/>
                <w:sz w:val="14"/>
                <w:szCs w:val="14"/>
                <w:lang w:val="en-US"/>
              </w:rPr>
              <w:instrText>ADDIN CSL_CITATION {"citationItems":[{"id":"ITEM-1","itemData":{"DOI":"10.1021/acschembio.5b00931","ISSN":"1554-8929","abstract":"The sequencing of the genomes of the B05.10 and T4 strains of the fungus Botrytis cinerea revealed an abundance of novel biosynthetic gene clusters, the majority of which were unexpected on the basis of the previous analyses of the fermentation of these and closely related species. By systematic alteration of easy accessible cultivation parameters, using chemical induction with copper sulfate, we have found a cryptic sesquiterpenoid family with new structures related to eremophil-9-ene, which had the basic structure of the sesquiterpene (+)-5-epiaristolochene ((+)-4-epieremophil-9-ene). An expression study of the sesquiterpene cyclase genes present in the Botrytis cinerea genome, under culture conditions, is reported. In general, a 3 day delay and a higher BcSTC genes expression were observed when copper (5 ppm) was fed to the fermentation broth. In addition, to the observed effect on the BcBOT2 (BcSTC1) gene, involved in the biosynthesis of the botrydial toxin, a higher expression level for BcSTC3 and BcSTC4 was observed with respect to the control in the strain B05.10. Interestingly, under copper conditions, the BcSTC4 gene was the most expressed gene in the Botrytis cinerea UCA992 strain. In vitro evaluation of the biological role of these metabolites indicates that they contributed to the conidial development in B. cinerea and appear to be involved in self-regulation of the production of asexual spores. Furthermore, they promoted the formation of complex appressoria or infection cushions.","author":[{"dropping-particle":"","family":"Pinedo","given":"Cristina","non-dropping-particle":"","parse-names":false,"suffix":""},{"dropping-particle":"","family":"Moraga","given":"Javier","non-dropping-particle":"","parse-names":false,"suffix":""},{"dropping-particle":"","family":"Barua","given":"Javier","non-dropping-particle":"","parse-names":false,"suffix":""},{"dropping-particle":"","family":"González-Rodríguez","given":"Victoria E.","non-dropping-particle":"","parse-names":false,"suffix":""},{"dropping-particle":"","family":"Aleu","given":"Josefina","non-dropping-particle":"","parse-names":false,"suffix":""},{"dropping-particle":"","family":"Durán-Patrón","given":"Rosa","non-dropping-particle":"","parse-names":false,"suffix":""},{"dropping-particle":"","family":"Macías-Sánchez","given":"Antonio J.","non-dropping-particle":"","parse-names":false,"suffix":""},{"dropping-particle":"","family":"Hanson","given":"James R.","non-dropping-particle":"","parse-names":false,"suffix":""},{"dropping-particle":"","family":"Viaud","given":"Muriel","non-dropping-particle":"","parse-names":false,"suffix":""},{"dropping-particle":"","family":"Hernández-Galán","given":"Rosario","non-dropping-particle":"","parse-names":false,"suffix":""},{"dropping-particle":"","family":"Garrido","given":"Carlos","non-dropping-particle":"","parse-names":false,"suffix":""},{"dropping-particle":"","family":"Collado","given":"Isidro G.","non-dropping-particle":"","parse-names":false,"suffix":""},{"dropping-particle":"","family":"Gonzaíez-Rodríguez","given":"Victoria E","non-dropping-particle":"","parse-names":false,"suffix":""},{"dropping-particle":"","family":"Aleu","given":"Josefina","non-dropping-particle":"","parse-names":false,"suffix":""},{"dropping-particle":"","family":"Dura","given":"Rosa","non-dropping-particle":"","parse-names":false,"suffix":""},{"dropping-particle":"","family":"Macías-Sa","given":"Antonio J","non-dropping-particle":"","parse-names":false,"suffix":""},{"dropping-particle":"","family":"Hanson","given":"James R.","non-dropping-particle":"","parse-names":false,"suffix":""},{"dropping-particle":"","family":"Viaud","given":"Muriel","non-dropping-particle":"","parse-names":false,"suffix":""},{"dropping-particle":"","family":"Herna","given":"Rosario","non-dropping-particle":"","parse-names":false,"suffix":""},{"dropping-particle":"","family":"Garrido","given":"Carlos","non-dropping-particle":"","parse-names":false,"suffix":""},{"dropping-particle":"","family":"Collado","given":"Isidro G.","non-dropping-particle":"","parse-names":false,"suffix":""}],"container-title":"ACS Chemical Biology","id":"ITEM-1","issue":"5","issued":{"date-parts":[["2016","5","20"]]},"page":"1391-1400","title":"Chemically Induced Cryptic Sesquiterpenoids and Expression of Sesquiterpene Cyclases in Botrytis cinerea Revealed New Sporogenic (+)-4- Epi eremophil-9-en-11-ols","type":"article-journal","volume":"11"},"uris":["http://www.mendeley.com/documents/?uuid=4ac5c27d-041e-44a4-a945-92c3a0bae77a"]},{"id":"ITEM-2","itemData":{"DOI":"10.1111/1462-2920.14258","ISSN":"1462-2912","abstract":"While abscisic acid (ABA) is known as a hormone produced by plants through the carotenoid pathway, a small number of phytopathogenic fungi are also able to produce this sesquiterpene but they use a distinct pathway that starts with the cyclization of farnesyl diphosphate (FPP) into 2Z,4E-α-ionylideneethane which is then subjected to several oxidation steps. To identify the sesquiterpene cyclase (STC) responsible for the biosynthesis of ABA in fungi, we conducted a genomic approach in Botrytis cinerea. The genome of the ABA-overproducing strain ATCC58025 was fully sequenced and five STC-coding genes were identified. Among them, Bcstc5 exhibits an expression profile concomitant with ABA production. Gene inactivation, complementation and chemical analysis demonstrated that BcStc5/BcAba5 is the key enzyme responsible for the key step of ABA biosynthesis in fungi. Unlike what is observed for most of the fungal secondary metabolism genes, the key enzyme-coding gene Bcstc5/Bcaba5 is not clustered with the other biosynthetic genes, i.e., Bcaba1 to Bcaba4 that are responsible for the oxidative transformation of 2Z,4E-α-ionylideneethane. Finally, our study revealed that the presence of the Bcaba genes among Botrytis species is rare and that the majority of them do not possess the ability to produce ABA.","author":[{"dropping-particle":"","family":"Izquierdo‐Bueno","given":"Inmaculada","non-dropping-particle":"","parse-names":false,"suffix":""},{"dropping-particle":"","family":"González‐Rodríguez","given":"Victoria E.","non-dropping-particle":"","parse-names":false,"suffix":""},{"dropping-particle":"","family":"Simon","given":"Adeline","non-dropping-particle":"","parse-names":false,"suffix":""},{"dropping-particle":"","family":"Dalmais","given":"Bérengère","non-dropping-particle":"","parse-names":false,"suffix":""},{"dropping-particle":"","family":"Pradier","given":"Jean‐Marc","non-dropping-particle":"","parse-names":false,"suffix":""},{"dropping-particle":"","family":"Pêcheur","given":"Pascal","non-dropping-particle":"Le","parse-names":false,"suffix":""},{"dropping-particle":"","family":"Mercier","given":"Alex","non-dropping-particle":"","parse-names":false,"suffix":""},{"dropping-particle":"","family":"Walker","given":"Anne‐Sophie","non-dropping-particle":"","parse-names":false,"suffix":""},{"dropping-particle":"","family":"Garrido","given":"Carlos","non-dropping-particle":"","parse-names":false,"suffix":""},{"dropping-particle":"","family":"Collado","given":"Isidro González","non-dropping-particle":"","parse-names":false,"suffix":""},{"dropping-particle":"","family":"Viaud","given":"Muriel","non-dropping-particle":"","parse-names":false,"suffix":""}],"container-title":"Environmental Microbiology","id":"ITEM-2","issue":"7","issued":{"date-parts":[["2018","7","26"]]},"page":"2469-2482","publisher":"Blackwell Publishing Ltd","title":"Biosynthesis of abscisic acid in fungi: identification of a sesquiterpene cyclase as the key enzyme in Botrytis cinerea","type":"article-journal","volume":"20"},"uris":["http://www.mendeley.com/documents/?uuid=aca2fb9e-bc84-47de-b546-429e1a4124da"]}],"mendeley":{"formattedCitation":"[2,3]","plainTextFormattedCitation":"[2,3]","previouslyFormattedCitation":"[2,3]"},"properties":{"noteIndex":0},"schema":"https://github.com/citation-style-language/schema/raw/master/csl-citation.json"}</w:instrText>
            </w:r>
            <w:r>
              <w:rPr>
                <w:rFonts w:asciiTheme="minorHAnsi" w:hAnsiTheme="minorHAnsi" w:cstheme="minorHAnsi"/>
                <w:sz w:val="14"/>
                <w:szCs w:val="14"/>
                <w:lang w:val="en-US"/>
              </w:rPr>
              <w:fldChar w:fldCharType="separate"/>
            </w:r>
            <w:r w:rsidRPr="00AA27BB">
              <w:rPr>
                <w:rFonts w:asciiTheme="minorHAnsi" w:hAnsiTheme="minorHAnsi" w:cstheme="minorHAnsi"/>
                <w:noProof/>
                <w:sz w:val="14"/>
                <w:szCs w:val="14"/>
                <w:lang w:val="en-US"/>
              </w:rPr>
              <w:t>[2,3]</w:t>
            </w:r>
            <w:r>
              <w:rPr>
                <w:rFonts w:asciiTheme="minorHAnsi" w:hAnsiTheme="minorHAnsi" w:cstheme="minorHAnsi"/>
                <w:sz w:val="14"/>
                <w:szCs w:val="14"/>
                <w:lang w:val="en-US"/>
              </w:rPr>
              <w:fldChar w:fldCharType="end"/>
            </w:r>
          </w:p>
        </w:tc>
      </w:tr>
      <w:tr w:rsidR="00AA27BB" w:rsidRPr="0008406D" w14:paraId="7755FB4D" w14:textId="4CF707FE" w:rsidTr="00AA27BB">
        <w:trPr>
          <w:trHeight w:val="260"/>
          <w:jc w:val="center"/>
        </w:trPr>
        <w:tc>
          <w:tcPr>
            <w:tcW w:w="609" w:type="pct"/>
            <w:shd w:val="clear" w:color="auto" w:fill="auto"/>
            <w:vAlign w:val="center"/>
          </w:tcPr>
          <w:p w14:paraId="20F9D1BF" w14:textId="77777777" w:rsidR="00AA27BB" w:rsidRPr="00136E7E" w:rsidRDefault="00AA27BB" w:rsidP="00AA27BB">
            <w:pPr>
              <w:spacing w:line="240" w:lineRule="auto"/>
              <w:ind w:firstLine="0"/>
              <w:rPr>
                <w:rFonts w:asciiTheme="minorHAnsi" w:hAnsiTheme="minorHAnsi" w:cstheme="minorHAnsi"/>
                <w:b/>
                <w:sz w:val="16"/>
                <w:szCs w:val="16"/>
                <w:lang w:val="en-US"/>
              </w:rPr>
            </w:pPr>
            <w:r w:rsidRPr="00136E7E">
              <w:rPr>
                <w:rFonts w:asciiTheme="minorHAnsi" w:hAnsiTheme="minorHAnsi" w:cstheme="minorHAnsi"/>
                <w:b/>
                <w:sz w:val="16"/>
                <w:szCs w:val="16"/>
                <w:lang w:val="en-US"/>
              </w:rPr>
              <w:t>Bcstc2fw</w:t>
            </w:r>
          </w:p>
        </w:tc>
        <w:tc>
          <w:tcPr>
            <w:tcW w:w="1280" w:type="pct"/>
            <w:shd w:val="clear" w:color="auto" w:fill="auto"/>
            <w:vAlign w:val="center"/>
          </w:tcPr>
          <w:p w14:paraId="2AF05A9D" w14:textId="5E9F64D9" w:rsidR="00AA27BB" w:rsidRPr="00AA27BB" w:rsidRDefault="00AA27BB" w:rsidP="00AA27BB">
            <w:pPr>
              <w:ind w:firstLine="0"/>
              <w:rPr>
                <w:rFonts w:asciiTheme="minorHAnsi" w:hAnsiTheme="minorHAnsi" w:cstheme="minorHAnsi"/>
                <w:sz w:val="14"/>
                <w:szCs w:val="14"/>
              </w:rPr>
            </w:pPr>
            <w:r w:rsidRPr="00AA27BB">
              <w:rPr>
                <w:rFonts w:asciiTheme="minorHAnsi" w:hAnsiTheme="minorHAnsi" w:cstheme="minorHAnsi"/>
                <w:sz w:val="14"/>
                <w:szCs w:val="14"/>
              </w:rPr>
              <w:t>CATCATCGATGATTGCGTCC</w:t>
            </w:r>
          </w:p>
        </w:tc>
        <w:tc>
          <w:tcPr>
            <w:tcW w:w="744" w:type="pct"/>
            <w:shd w:val="clear" w:color="auto" w:fill="auto"/>
            <w:vAlign w:val="center"/>
          </w:tcPr>
          <w:p w14:paraId="61D104C9" w14:textId="77777777" w:rsidR="00AA27BB" w:rsidRPr="00AA27BB" w:rsidRDefault="00AA27BB" w:rsidP="00AA27BB">
            <w:pPr>
              <w:spacing w:line="240" w:lineRule="auto"/>
              <w:ind w:firstLine="0"/>
              <w:rPr>
                <w:rFonts w:asciiTheme="minorHAnsi" w:hAnsiTheme="minorHAnsi" w:cstheme="minorHAnsi"/>
                <w:bCs/>
                <w:iCs/>
                <w:sz w:val="14"/>
                <w:szCs w:val="14"/>
                <w:lang w:val="en-US"/>
              </w:rPr>
            </w:pPr>
            <w:r w:rsidRPr="00AA27BB">
              <w:rPr>
                <w:rFonts w:asciiTheme="minorHAnsi" w:hAnsiTheme="minorHAnsi" w:cstheme="minorHAnsi"/>
                <w:bCs/>
                <w:iCs/>
                <w:sz w:val="14"/>
                <w:szCs w:val="14"/>
                <w:lang w:val="en-US"/>
              </w:rPr>
              <w:t>Bcstc2-5’</w:t>
            </w:r>
          </w:p>
        </w:tc>
        <w:tc>
          <w:tcPr>
            <w:tcW w:w="1900" w:type="pct"/>
            <w:shd w:val="clear" w:color="auto" w:fill="auto"/>
            <w:vAlign w:val="center"/>
          </w:tcPr>
          <w:p w14:paraId="2AB1855D" w14:textId="77777777" w:rsidR="00AA27BB" w:rsidRPr="00AA27BB" w:rsidRDefault="00AA27BB" w:rsidP="00AA27BB">
            <w:pPr>
              <w:spacing w:line="240" w:lineRule="auto"/>
              <w:ind w:firstLine="0"/>
              <w:jc w:val="left"/>
              <w:rPr>
                <w:rFonts w:asciiTheme="minorHAnsi" w:hAnsiTheme="minorHAnsi" w:cstheme="minorHAnsi"/>
                <w:sz w:val="14"/>
                <w:szCs w:val="14"/>
                <w:lang w:val="en-US"/>
              </w:rPr>
            </w:pPr>
            <w:r w:rsidRPr="00AA27BB">
              <w:rPr>
                <w:rFonts w:asciiTheme="minorHAnsi" w:hAnsiTheme="minorHAnsi" w:cstheme="minorHAnsi"/>
                <w:sz w:val="14"/>
                <w:szCs w:val="14"/>
                <w:lang w:val="en-US"/>
              </w:rPr>
              <w:t xml:space="preserve">mRNA level quantification of the gene </w:t>
            </w:r>
            <w:r w:rsidRPr="00AA27BB">
              <w:rPr>
                <w:rFonts w:asciiTheme="minorHAnsi" w:hAnsiTheme="minorHAnsi" w:cstheme="minorHAnsi"/>
                <w:i/>
                <w:iCs/>
                <w:sz w:val="14"/>
                <w:szCs w:val="14"/>
                <w:lang w:val="en-US"/>
              </w:rPr>
              <w:t>Bcstc2</w:t>
            </w:r>
          </w:p>
        </w:tc>
        <w:tc>
          <w:tcPr>
            <w:tcW w:w="467" w:type="pct"/>
          </w:tcPr>
          <w:p w14:paraId="3BFA8047" w14:textId="73A85F7B" w:rsidR="00AA27BB" w:rsidRPr="00AA27BB" w:rsidRDefault="00AA27BB" w:rsidP="00AA27BB">
            <w:pPr>
              <w:spacing w:line="240" w:lineRule="auto"/>
              <w:ind w:firstLine="0"/>
              <w:jc w:val="left"/>
              <w:rPr>
                <w:rFonts w:asciiTheme="minorHAnsi" w:hAnsiTheme="minorHAnsi" w:cstheme="minorHAnsi"/>
                <w:sz w:val="14"/>
                <w:szCs w:val="14"/>
                <w:lang w:val="en-US"/>
              </w:rPr>
            </w:pPr>
            <w:r>
              <w:rPr>
                <w:rFonts w:asciiTheme="minorHAnsi" w:hAnsiTheme="minorHAnsi" w:cstheme="minorHAnsi"/>
                <w:sz w:val="14"/>
                <w:szCs w:val="14"/>
                <w:lang w:val="en-US"/>
              </w:rPr>
              <w:fldChar w:fldCharType="begin" w:fldLock="1"/>
            </w:r>
            <w:r>
              <w:rPr>
                <w:rFonts w:asciiTheme="minorHAnsi" w:hAnsiTheme="minorHAnsi" w:cstheme="minorHAnsi"/>
                <w:sz w:val="14"/>
                <w:szCs w:val="14"/>
                <w:lang w:val="en-US"/>
              </w:rPr>
              <w:instrText>ADDIN CSL_CITATION {"citationItems":[{"id":"ITEM-1","itemData":{"DOI":"10.1021/acschembio.5b00931","ISSN":"1554-8929","abstract":"The sequencing of the genomes of the B05.10 and T4 strains of the fungus Botrytis cinerea revealed an abundance of novel biosynthetic gene clusters, the majority of which were unexpected on the basis of the previous analyses of the fermentation of these and closely related species. By systematic alteration of easy accessible cultivation parameters, using chemical induction with copper sulfate, we have found a cryptic sesquiterpenoid family with new structures related to eremophil-9-ene, which had the basic structure of the sesquiterpene (+)-5-epiaristolochene ((+)-4-epieremophil-9-ene). An expression study of the sesquiterpene cyclase genes present in the Botrytis cinerea genome, under culture conditions, is reported. In general, a 3 day delay and a higher BcSTC genes expression were observed when copper (5 ppm) was fed to the fermentation broth. In addition, to the observed effect on the BcBOT2 (BcSTC1) gene, involved in the biosynthesis of the botrydial toxin, a higher expression level for BcSTC3 and BcSTC4 was observed with respect to the control in the strain B05.10. Interestingly, under copper conditions, the BcSTC4 gene was the most expressed gene in the Botrytis cinerea UCA992 strain. In vitro evaluation of the biological role of these metabolites indicates that they contributed to the conidial development in B. cinerea and appear to be involved in self-regulation of the production of asexual spores. Furthermore, they promoted the formation of complex appressoria or infection cushions.","author":[{"dropping-particle":"","family":"Pinedo","given":"Cristina","non-dropping-particle":"","parse-names":false,"suffix":""},{"dropping-particle":"","family":"Moraga","given":"Javier","non-dropping-particle":"","parse-names":false,"suffix":""},{"dropping-particle":"","family":"Barua","given":"Javier","non-dropping-particle":"","parse-names":false,"suffix":""},{"dropping-particle":"","family":"González-Rodríguez","given":"Victoria E.","non-dropping-particle":"","parse-names":false,"suffix":""},{"dropping-particle":"","family":"Aleu","given":"Josefina","non-dropping-particle":"","parse-names":false,"suffix":""},{"dropping-particle":"","family":"Durán-Patrón","given":"Rosa","non-dropping-particle":"","parse-names":false,"suffix":""},{"dropping-particle":"","family":"Macías-Sánchez","given":"Antonio J.","non-dropping-particle":"","parse-names":false,"suffix":""},{"dropping-particle":"","family":"Hanson","given":"James R.","non-dropping-particle":"","parse-names":false,"suffix":""},{"dropping-particle":"","family":"Viaud","given":"Muriel","non-dropping-particle":"","parse-names":false,"suffix":""},{"dropping-particle":"","family":"Hernández-Galán","given":"Rosario","non-dropping-particle":"","parse-names":false,"suffix":""},{"dropping-particle":"","family":"Garrido","given":"Carlos","non-dropping-particle":"","parse-names":false,"suffix":""},{"dropping-particle":"","family":"Collado","given":"Isidro G.","non-dropping-particle":"","parse-names":false,"suffix":""},{"dropping-particle":"","family":"Gonzaíez-Rodríguez","given":"Victoria E","non-dropping-particle":"","parse-names":false,"suffix":""},{"dropping-particle":"","family":"Aleu","given":"Josefina","non-dropping-particle":"","parse-names":false,"suffix":""},{"dropping-particle":"","family":"Dura","given":"Rosa","non-dropping-particle":"","parse-names":false,"suffix":""},{"dropping-particle":"","family":"Macías-Sa","given":"Antonio J","non-dropping-particle":"","parse-names":false,"suffix":""},{"dropping-particle":"","family":"Hanson","given":"James R.","non-dropping-particle":"","parse-names":false,"suffix":""},{"dropping-particle":"","family":"Viaud","given":"Muriel","non-dropping-particle":"","parse-names":false,"suffix":""},{"dropping-particle":"","family":"Herna","given":"Rosario","non-dropping-particle":"","parse-names":false,"suffix":""},{"dropping-particle":"","family":"Garrido","given":"Carlos","non-dropping-particle":"","parse-names":false,"suffix":""},{"dropping-particle":"","family":"Collado","given":"Isidro G.","non-dropping-particle":"","parse-names":false,"suffix":""}],"container-title":"ACS Chemical Biology","id":"ITEM-1","issue":"5","issued":{"date-parts":[["2016","5","20"]]},"page":"1391-1400","title":"Chemically Induced Cryptic Sesquiterpenoids and Expression of Sesquiterpene Cyclases in Botrytis cinerea Revealed New Sporogenic (+)-4- Epi eremophil-9-en-11-ols","type":"article-journal","volume":"11"},"uris":["http://www.mendeley.com/documents/?uuid=4ac5c27d-041e-44a4-a945-92c3a0bae77a"]},{"id":"ITEM-2","itemData":{"DOI":"10.1111/1462-2920.14258","ISSN":"1462-2912","abstract":"While abscisic acid (ABA) is known as a hormone produced by plants through the carotenoid pathway, a small number of phytopathogenic fungi are also able to produce this sesquiterpene but they use a distinct pathway that starts with the cyclization of farnesyl diphosphate (FPP) into 2Z,4E-α-ionylideneethane which is then subjected to several oxidation steps. To identify the sesquiterpene cyclase (STC) responsible for the biosynthesis of ABA in fungi, we conducted a genomic approach in Botrytis cinerea. The genome of the ABA-overproducing strain ATCC58025 was fully sequenced and five STC-coding genes were identified. Among them, Bcstc5 exhibits an expression profile concomitant with ABA production. Gene inactivation, complementation and chemical analysis demonstrated that BcStc5/BcAba5 is the key enzyme responsible for the key step of ABA biosynthesis in fungi. Unlike what is observed for most of the fungal secondary metabolism genes, the key enzyme-coding gene Bcstc5/Bcaba5 is not clustered with the other biosynthetic genes, i.e., Bcaba1 to Bcaba4 that are responsible for the oxidative transformation of 2Z,4E-α-ionylideneethane. Finally, our study revealed that the presence of the Bcaba genes among Botrytis species is rare and that the majority of them do not possess the ability to produce ABA.","author":[{"dropping-particle":"","family":"Izquierdo‐Bueno","given":"Inmaculada","non-dropping-particle":"","parse-names":false,"suffix":""},{"dropping-particle":"","family":"González‐Rodríguez","given":"Victoria E.","non-dropping-particle":"","parse-names":false,"suffix":""},{"dropping-particle":"","family":"Simon","given":"Adeline","non-dropping-particle":"","parse-names":false,"suffix":""},{"dropping-particle":"","family":"Dalmais","given":"Bérengère","non-dropping-particle":"","parse-names":false,"suffix":""},{"dropping-particle":"","family":"Pradier","given":"Jean‐Marc","non-dropping-particle":"","parse-names":false,"suffix":""},{"dropping-particle":"","family":"Pêcheur","given":"Pascal","non-dropping-particle":"Le","parse-names":false,"suffix":""},{"dropping-particle":"","family":"Mercier","given":"Alex","non-dropping-particle":"","parse-names":false,"suffix":""},{"dropping-particle":"","family":"Walker","given":"Anne‐Sophie","non-dropping-particle":"","parse-names":false,"suffix":""},{"dropping-particle":"","family":"Garrido","given":"Carlos","non-dropping-particle":"","parse-names":false,"suffix":""},{"dropping-particle":"","family":"Collado","given":"Isidro González","non-dropping-particle":"","parse-names":false,"suffix":""},{"dropping-particle":"","family":"Viaud","given":"Muriel","non-dropping-particle":"","parse-names":false,"suffix":""}],"container-title":"Environmental Microbiology","id":"ITEM-2","issue":"7","issued":{"date-parts":[["2018","7","26"]]},"page":"2469-2482","publisher":"Blackwell Publishing Ltd","title":"Biosynthesis of abscisic acid in fungi: identification of a sesquiterpene cyclase as the key enzyme in Botrytis cinerea","type":"article-journal","volume":"20"},"uris":["http://www.mendeley.com/documents/?uuid=aca2fb9e-bc84-47de-b546-429e1a4124da"]}],"mendeley":{"formattedCitation":"[2,3]","plainTextFormattedCitation":"[2,3]","previouslyFormattedCitation":"[2,3]"},"properties":{"noteIndex":0},"schema":"https://github.com/citation-style-language/schema/raw/master/csl-citation.json"}</w:instrText>
            </w:r>
            <w:r>
              <w:rPr>
                <w:rFonts w:asciiTheme="minorHAnsi" w:hAnsiTheme="minorHAnsi" w:cstheme="minorHAnsi"/>
                <w:sz w:val="14"/>
                <w:szCs w:val="14"/>
                <w:lang w:val="en-US"/>
              </w:rPr>
              <w:fldChar w:fldCharType="separate"/>
            </w:r>
            <w:r w:rsidRPr="00AA27BB">
              <w:rPr>
                <w:rFonts w:asciiTheme="minorHAnsi" w:hAnsiTheme="minorHAnsi" w:cstheme="minorHAnsi"/>
                <w:noProof/>
                <w:sz w:val="14"/>
                <w:szCs w:val="14"/>
                <w:lang w:val="en-US"/>
              </w:rPr>
              <w:t>[2,3]</w:t>
            </w:r>
            <w:r>
              <w:rPr>
                <w:rFonts w:asciiTheme="minorHAnsi" w:hAnsiTheme="minorHAnsi" w:cstheme="minorHAnsi"/>
                <w:sz w:val="14"/>
                <w:szCs w:val="14"/>
                <w:lang w:val="en-US"/>
              </w:rPr>
              <w:fldChar w:fldCharType="end"/>
            </w:r>
          </w:p>
        </w:tc>
      </w:tr>
      <w:tr w:rsidR="00AA27BB" w:rsidRPr="0008406D" w14:paraId="1566DC51" w14:textId="1417F7F1" w:rsidTr="00AA27BB">
        <w:trPr>
          <w:trHeight w:val="260"/>
          <w:jc w:val="center"/>
        </w:trPr>
        <w:tc>
          <w:tcPr>
            <w:tcW w:w="609" w:type="pct"/>
            <w:shd w:val="clear" w:color="auto" w:fill="auto"/>
            <w:vAlign w:val="center"/>
          </w:tcPr>
          <w:p w14:paraId="3896B3DB" w14:textId="77777777" w:rsidR="00AA27BB" w:rsidRPr="00136E7E" w:rsidRDefault="00AA27BB" w:rsidP="00AA27BB">
            <w:pPr>
              <w:spacing w:line="240" w:lineRule="auto"/>
              <w:ind w:firstLine="0"/>
              <w:rPr>
                <w:rFonts w:asciiTheme="minorHAnsi" w:hAnsiTheme="minorHAnsi" w:cstheme="minorHAnsi"/>
                <w:b/>
                <w:sz w:val="16"/>
                <w:szCs w:val="16"/>
                <w:lang w:val="en-US"/>
              </w:rPr>
            </w:pPr>
            <w:r w:rsidRPr="00136E7E">
              <w:rPr>
                <w:rFonts w:asciiTheme="minorHAnsi" w:hAnsiTheme="minorHAnsi" w:cstheme="minorHAnsi"/>
                <w:b/>
                <w:sz w:val="16"/>
                <w:szCs w:val="16"/>
                <w:lang w:val="en-US"/>
              </w:rPr>
              <w:t>Bcstc2rv</w:t>
            </w:r>
          </w:p>
        </w:tc>
        <w:tc>
          <w:tcPr>
            <w:tcW w:w="1280" w:type="pct"/>
            <w:shd w:val="clear" w:color="auto" w:fill="auto"/>
            <w:vAlign w:val="center"/>
          </w:tcPr>
          <w:p w14:paraId="087EAE35" w14:textId="23ECD092" w:rsidR="00AA27BB" w:rsidRPr="00AA27BB" w:rsidRDefault="00AA27BB" w:rsidP="00AA27BB">
            <w:pPr>
              <w:ind w:firstLine="0"/>
              <w:rPr>
                <w:rFonts w:asciiTheme="minorHAnsi" w:hAnsiTheme="minorHAnsi" w:cstheme="minorHAnsi"/>
                <w:sz w:val="14"/>
                <w:szCs w:val="14"/>
              </w:rPr>
            </w:pPr>
            <w:r w:rsidRPr="00AA27BB">
              <w:rPr>
                <w:rFonts w:asciiTheme="minorHAnsi" w:hAnsiTheme="minorHAnsi" w:cstheme="minorHAnsi"/>
                <w:sz w:val="14"/>
                <w:szCs w:val="14"/>
              </w:rPr>
              <w:t>GAACCTTCATCCAACCATCC</w:t>
            </w:r>
          </w:p>
        </w:tc>
        <w:tc>
          <w:tcPr>
            <w:tcW w:w="744" w:type="pct"/>
            <w:shd w:val="clear" w:color="auto" w:fill="auto"/>
            <w:vAlign w:val="center"/>
          </w:tcPr>
          <w:p w14:paraId="7EEDCBF7" w14:textId="77777777" w:rsidR="00AA27BB" w:rsidRPr="00AA27BB" w:rsidRDefault="00AA27BB" w:rsidP="00AA27BB">
            <w:pPr>
              <w:spacing w:line="240" w:lineRule="auto"/>
              <w:ind w:firstLine="0"/>
              <w:rPr>
                <w:rFonts w:asciiTheme="minorHAnsi" w:hAnsiTheme="minorHAnsi" w:cstheme="minorHAnsi"/>
                <w:bCs/>
                <w:iCs/>
                <w:sz w:val="14"/>
                <w:szCs w:val="14"/>
                <w:lang w:val="en-US"/>
              </w:rPr>
            </w:pPr>
            <w:r w:rsidRPr="00AA27BB">
              <w:rPr>
                <w:rFonts w:asciiTheme="minorHAnsi" w:hAnsiTheme="minorHAnsi" w:cstheme="minorHAnsi"/>
                <w:bCs/>
                <w:iCs/>
                <w:sz w:val="14"/>
                <w:szCs w:val="14"/>
                <w:lang w:val="en-US"/>
              </w:rPr>
              <w:t>Bcstc2-3’</w:t>
            </w:r>
          </w:p>
        </w:tc>
        <w:tc>
          <w:tcPr>
            <w:tcW w:w="1900" w:type="pct"/>
            <w:shd w:val="clear" w:color="auto" w:fill="auto"/>
            <w:vAlign w:val="center"/>
          </w:tcPr>
          <w:p w14:paraId="03B6C316" w14:textId="77777777" w:rsidR="00AA27BB" w:rsidRPr="00AA27BB" w:rsidRDefault="00AA27BB" w:rsidP="00AA27BB">
            <w:pPr>
              <w:spacing w:line="240" w:lineRule="auto"/>
              <w:ind w:firstLine="0"/>
              <w:jc w:val="left"/>
              <w:rPr>
                <w:rFonts w:asciiTheme="minorHAnsi" w:hAnsiTheme="minorHAnsi" w:cstheme="minorHAnsi"/>
                <w:sz w:val="14"/>
                <w:szCs w:val="14"/>
                <w:lang w:val="en-US"/>
              </w:rPr>
            </w:pPr>
            <w:r w:rsidRPr="00AA27BB">
              <w:rPr>
                <w:rFonts w:asciiTheme="minorHAnsi" w:hAnsiTheme="minorHAnsi" w:cstheme="minorHAnsi"/>
                <w:sz w:val="14"/>
                <w:szCs w:val="14"/>
                <w:lang w:val="en-US"/>
              </w:rPr>
              <w:t xml:space="preserve">mRNA level quantification of the gene </w:t>
            </w:r>
            <w:r w:rsidRPr="00AA27BB">
              <w:rPr>
                <w:rFonts w:asciiTheme="minorHAnsi" w:hAnsiTheme="minorHAnsi" w:cstheme="minorHAnsi"/>
                <w:i/>
                <w:iCs/>
                <w:sz w:val="14"/>
                <w:szCs w:val="14"/>
                <w:lang w:val="en-US"/>
              </w:rPr>
              <w:t>Bcstc2</w:t>
            </w:r>
          </w:p>
        </w:tc>
        <w:tc>
          <w:tcPr>
            <w:tcW w:w="467" w:type="pct"/>
          </w:tcPr>
          <w:p w14:paraId="768F8B59" w14:textId="141CE441" w:rsidR="00AA27BB" w:rsidRPr="00AA27BB" w:rsidRDefault="00AA27BB" w:rsidP="00AA27BB">
            <w:pPr>
              <w:spacing w:line="240" w:lineRule="auto"/>
              <w:ind w:firstLine="0"/>
              <w:jc w:val="left"/>
              <w:rPr>
                <w:rFonts w:asciiTheme="minorHAnsi" w:hAnsiTheme="minorHAnsi" w:cstheme="minorHAnsi"/>
                <w:sz w:val="14"/>
                <w:szCs w:val="14"/>
                <w:lang w:val="en-US"/>
              </w:rPr>
            </w:pPr>
            <w:r>
              <w:rPr>
                <w:rFonts w:asciiTheme="minorHAnsi" w:hAnsiTheme="minorHAnsi" w:cstheme="minorHAnsi"/>
                <w:sz w:val="14"/>
                <w:szCs w:val="14"/>
                <w:lang w:val="en-US"/>
              </w:rPr>
              <w:fldChar w:fldCharType="begin" w:fldLock="1"/>
            </w:r>
            <w:r>
              <w:rPr>
                <w:rFonts w:asciiTheme="minorHAnsi" w:hAnsiTheme="minorHAnsi" w:cstheme="minorHAnsi"/>
                <w:sz w:val="14"/>
                <w:szCs w:val="14"/>
                <w:lang w:val="en-US"/>
              </w:rPr>
              <w:instrText>ADDIN CSL_CITATION {"citationItems":[{"id":"ITEM-1","itemData":{"DOI":"10.1021/acschembio.5b00931","ISSN":"1554-8929","abstract":"The sequencing of the genomes of the B05.10 and T4 strains of the fungus Botrytis cinerea revealed an abundance of novel biosynthetic gene clusters, the majority of which were unexpected on the basis of the previous analyses of the fermentation of these and closely related species. By systematic alteration of easy accessible cultivation parameters, using chemical induction with copper sulfate, we have found a cryptic sesquiterpenoid family with new structures related to eremophil-9-ene, which had the basic structure of the sesquiterpene (+)-5-epiaristolochene ((+)-4-epieremophil-9-ene). An expression study of the sesquiterpene cyclase genes present in the Botrytis cinerea genome, under culture conditions, is reported. In general, a 3 day delay and a higher BcSTC genes expression were observed when copper (5 ppm) was fed to the fermentation broth. In addition, to the observed effect on the BcBOT2 (BcSTC1) gene, involved in the biosynthesis of the botrydial toxin, a higher expression level for BcSTC3 and BcSTC4 was observed with respect to the control in the strain B05.10. Interestingly, under copper conditions, the BcSTC4 gene was the most expressed gene in the Botrytis cinerea UCA992 strain. In vitro evaluation of the biological role of these metabolites indicates that they contributed to the conidial development in B. cinerea and appear to be involved in self-regulation of the production of asexual spores. Furthermore, they promoted the formation of complex appressoria or infection cushions.","author":[{"dropping-particle":"","family":"Pinedo","given":"Cristina","non-dropping-particle":"","parse-names":false,"suffix":""},{"dropping-particle":"","family":"Moraga","given":"Javier","non-dropping-particle":"","parse-names":false,"suffix":""},{"dropping-particle":"","family":"Barua","given":"Javier","non-dropping-particle":"","parse-names":false,"suffix":""},{"dropping-particle":"","family":"González-Rodríguez","given":"Victoria E.","non-dropping-particle":"","parse-names":false,"suffix":""},{"dropping-particle":"","family":"Aleu","given":"Josefina","non-dropping-particle":"","parse-names":false,"suffix":""},{"dropping-particle":"","family":"Durán-Patrón","given":"Rosa","non-dropping-particle":"","parse-names":false,"suffix":""},{"dropping-particle":"","family":"Macías-Sánchez","given":"Antonio J.","non-dropping-particle":"","parse-names":false,"suffix":""},{"dropping-particle":"","family":"Hanson","given":"James R.","non-dropping-particle":"","parse-names":false,"suffix":""},{"dropping-particle":"","family":"Viaud","given":"Muriel","non-dropping-particle":"","parse-names":false,"suffix":""},{"dropping-particle":"","family":"Hernández-Galán","given":"Rosario","non-dropping-particle":"","parse-names":false,"suffix":""},{"dropping-particle":"","family":"Garrido","given":"Carlos","non-dropping-particle":"","parse-names":false,"suffix":""},{"dropping-particle":"","family":"Collado","given":"Isidro G.","non-dropping-particle":"","parse-names":false,"suffix":""},{"dropping-particle":"","family":"Gonzaíez-Rodríguez","given":"Victoria E","non-dropping-particle":"","parse-names":false,"suffix":""},{"dropping-particle":"","family":"Aleu","given":"Josefina","non-dropping-particle":"","parse-names":false,"suffix":""},{"dropping-particle":"","family":"Dura","given":"Rosa","non-dropping-particle":"","parse-names":false,"suffix":""},{"dropping-particle":"","family":"Macías-Sa","given":"Antonio J","non-dropping-particle":"","parse-names":false,"suffix":""},{"dropping-particle":"","family":"Hanson","given":"James R.","non-dropping-particle":"","parse-names":false,"suffix":""},{"dropping-particle":"","family":"Viaud","given":"Muriel","non-dropping-particle":"","parse-names":false,"suffix":""},{"dropping-particle":"","family":"Herna","given":"Rosario","non-dropping-particle":"","parse-names":false,"suffix":""},{"dropping-particle":"","family":"Garrido","given":"Carlos","non-dropping-particle":"","parse-names":false,"suffix":""},{"dropping-particle":"","family":"Collado","given":"Isidro G.","non-dropping-particle":"","parse-names":false,"suffix":""}],"container-title":"ACS Chemical Biology","id":"ITEM-1","issue":"5","issued":{"date-parts":[["2016","5","20"]]},"page":"1391-1400","title":"Chemically Induced Cryptic Sesquiterpenoids and Expression of Sesquiterpene Cyclases in Botrytis cinerea Revealed New Sporogenic (+)-4- Epi eremophil-9-en-11-ols","type":"article-journal","volume":"11"},"uris":["http://www.mendeley.com/documents/?uuid=4ac5c27d-041e-44a4-a945-92c3a0bae77a"]},{"id":"ITEM-2","itemData":{"DOI":"10.1111/1462-2920.14258","ISSN":"1462-2912","abstract":"While abscisic acid (ABA) is known as a hormone produced by plants through the carotenoid pathway, a small number of phytopathogenic fungi are also able to produce this sesquiterpene but they use a distinct pathway that starts with the cyclization of farnesyl diphosphate (FPP) into 2Z,4E-α-ionylideneethane which is then subjected to several oxidation steps. To identify the sesquiterpene cyclase (STC) responsible for the biosynthesis of ABA in fungi, we conducted a genomic approach in Botrytis cinerea. The genome of the ABA-overproducing strain ATCC58025 was fully sequenced and five STC-coding genes were identified. Among them, Bcstc5 exhibits an expression profile concomitant with ABA production. Gene inactivation, complementation and chemical analysis demonstrated that BcStc5/BcAba5 is the key enzyme responsible for the key step of ABA biosynthesis in fungi. Unlike what is observed for most of the fungal secondary metabolism genes, the key enzyme-coding gene Bcstc5/Bcaba5 is not clustered with the other biosynthetic genes, i.e., Bcaba1 to Bcaba4 that are responsible for the oxidative transformation of 2Z,4E-α-ionylideneethane. Finally, our study revealed that the presence of the Bcaba genes among Botrytis species is rare and that the majority of them do not possess the ability to produce ABA.","author":[{"dropping-particle":"","family":"Izquierdo‐Bueno","given":"Inmaculada","non-dropping-particle":"","parse-names":false,"suffix":""},{"dropping-particle":"","family":"González‐Rodríguez","given":"Victoria E.","non-dropping-particle":"","parse-names":false,"suffix":""},{"dropping-particle":"","family":"Simon","given":"Adeline","non-dropping-particle":"","parse-names":false,"suffix":""},{"dropping-particle":"","family":"Dalmais","given":"Bérengère","non-dropping-particle":"","parse-names":false,"suffix":""},{"dropping-particle":"","family":"Pradier","given":"Jean‐Marc","non-dropping-particle":"","parse-names":false,"suffix":""},{"dropping-particle":"","family":"Pêcheur","given":"Pascal","non-dropping-particle":"Le","parse-names":false,"suffix":""},{"dropping-particle":"","family":"Mercier","given":"Alex","non-dropping-particle":"","parse-names":false,"suffix":""},{"dropping-particle":"","family":"Walker","given":"Anne‐Sophie","non-dropping-particle":"","parse-names":false,"suffix":""},{"dropping-particle":"","family":"Garrido","given":"Carlos","non-dropping-particle":"","parse-names":false,"suffix":""},{"dropping-particle":"","family":"Collado","given":"Isidro González","non-dropping-particle":"","parse-names":false,"suffix":""},{"dropping-particle":"","family":"Viaud","given":"Muriel","non-dropping-particle":"","parse-names":false,"suffix":""}],"container-title":"Environmental Microbiology","id":"ITEM-2","issue":"7","issued":{"date-parts":[["2018","7","26"]]},"page":"2469-2482","publisher":"Blackwell Publishing Ltd","title":"Biosynthesis of abscisic acid in fungi: identification of a sesquiterpene cyclase as the key enzyme in Botrytis cinerea","type":"article-journal","volume":"20"},"uris":["http://www.mendeley.com/documents/?uuid=aca2fb9e-bc84-47de-b546-429e1a4124da"]}],"mendeley":{"formattedCitation":"[2,3]","plainTextFormattedCitation":"[2,3]","previouslyFormattedCitation":"[2,3]"},"properties":{"noteIndex":0},"schema":"https://github.com/citation-style-language/schema/raw/master/csl-citation.json"}</w:instrText>
            </w:r>
            <w:r>
              <w:rPr>
                <w:rFonts w:asciiTheme="minorHAnsi" w:hAnsiTheme="minorHAnsi" w:cstheme="minorHAnsi"/>
                <w:sz w:val="14"/>
                <w:szCs w:val="14"/>
                <w:lang w:val="en-US"/>
              </w:rPr>
              <w:fldChar w:fldCharType="separate"/>
            </w:r>
            <w:r w:rsidRPr="00AA27BB">
              <w:rPr>
                <w:rFonts w:asciiTheme="minorHAnsi" w:hAnsiTheme="minorHAnsi" w:cstheme="minorHAnsi"/>
                <w:noProof/>
                <w:sz w:val="14"/>
                <w:szCs w:val="14"/>
                <w:lang w:val="en-US"/>
              </w:rPr>
              <w:t>[2,3]</w:t>
            </w:r>
            <w:r>
              <w:rPr>
                <w:rFonts w:asciiTheme="minorHAnsi" w:hAnsiTheme="minorHAnsi" w:cstheme="minorHAnsi"/>
                <w:sz w:val="14"/>
                <w:szCs w:val="14"/>
                <w:lang w:val="en-US"/>
              </w:rPr>
              <w:fldChar w:fldCharType="end"/>
            </w:r>
          </w:p>
        </w:tc>
      </w:tr>
      <w:tr w:rsidR="00AA27BB" w:rsidRPr="0008406D" w14:paraId="7FC904DF" w14:textId="7BE1DB60" w:rsidTr="00AA27BB">
        <w:trPr>
          <w:trHeight w:val="260"/>
          <w:jc w:val="center"/>
        </w:trPr>
        <w:tc>
          <w:tcPr>
            <w:tcW w:w="609" w:type="pct"/>
            <w:shd w:val="clear" w:color="auto" w:fill="auto"/>
            <w:vAlign w:val="center"/>
          </w:tcPr>
          <w:p w14:paraId="261EC12E" w14:textId="77777777" w:rsidR="00AA27BB" w:rsidRPr="00136E7E" w:rsidRDefault="00AA27BB" w:rsidP="00AA27BB">
            <w:pPr>
              <w:spacing w:line="240" w:lineRule="auto"/>
              <w:ind w:firstLine="0"/>
              <w:rPr>
                <w:rFonts w:asciiTheme="minorHAnsi" w:hAnsiTheme="minorHAnsi" w:cstheme="minorHAnsi"/>
                <w:b/>
                <w:sz w:val="16"/>
                <w:szCs w:val="16"/>
                <w:lang w:val="en-US"/>
              </w:rPr>
            </w:pPr>
            <w:r w:rsidRPr="00136E7E">
              <w:rPr>
                <w:rFonts w:asciiTheme="minorHAnsi" w:hAnsiTheme="minorHAnsi" w:cstheme="minorHAnsi"/>
                <w:b/>
                <w:sz w:val="16"/>
                <w:szCs w:val="16"/>
                <w:lang w:val="en-US"/>
              </w:rPr>
              <w:t>Bcstc3fw</w:t>
            </w:r>
          </w:p>
        </w:tc>
        <w:tc>
          <w:tcPr>
            <w:tcW w:w="1280" w:type="pct"/>
            <w:shd w:val="clear" w:color="auto" w:fill="auto"/>
            <w:vAlign w:val="center"/>
          </w:tcPr>
          <w:p w14:paraId="04E5CC91" w14:textId="4F0A2E8E" w:rsidR="00AA27BB" w:rsidRPr="00AA27BB" w:rsidRDefault="00AA27BB" w:rsidP="00AA27BB">
            <w:pPr>
              <w:ind w:firstLine="0"/>
              <w:rPr>
                <w:rFonts w:asciiTheme="minorHAnsi" w:hAnsiTheme="minorHAnsi" w:cstheme="minorHAnsi"/>
                <w:sz w:val="14"/>
                <w:szCs w:val="14"/>
              </w:rPr>
            </w:pPr>
            <w:r w:rsidRPr="00AA27BB">
              <w:rPr>
                <w:rFonts w:asciiTheme="minorHAnsi" w:hAnsiTheme="minorHAnsi" w:cstheme="minorHAnsi"/>
                <w:sz w:val="14"/>
                <w:szCs w:val="14"/>
              </w:rPr>
              <w:t>GGAAAGCAAATGAGAGGGCG</w:t>
            </w:r>
          </w:p>
        </w:tc>
        <w:tc>
          <w:tcPr>
            <w:tcW w:w="744" w:type="pct"/>
            <w:shd w:val="clear" w:color="auto" w:fill="auto"/>
            <w:vAlign w:val="center"/>
          </w:tcPr>
          <w:p w14:paraId="7EE59BC2" w14:textId="77777777" w:rsidR="00AA27BB" w:rsidRPr="00AA27BB" w:rsidRDefault="00AA27BB" w:rsidP="00AA27BB">
            <w:pPr>
              <w:spacing w:line="240" w:lineRule="auto"/>
              <w:ind w:firstLine="0"/>
              <w:rPr>
                <w:rFonts w:asciiTheme="minorHAnsi" w:hAnsiTheme="minorHAnsi" w:cstheme="minorHAnsi"/>
                <w:bCs/>
                <w:iCs/>
                <w:sz w:val="14"/>
                <w:szCs w:val="14"/>
                <w:lang w:val="en-US"/>
              </w:rPr>
            </w:pPr>
            <w:r w:rsidRPr="00AA27BB">
              <w:rPr>
                <w:rFonts w:asciiTheme="minorHAnsi" w:hAnsiTheme="minorHAnsi" w:cstheme="minorHAnsi"/>
                <w:bCs/>
                <w:iCs/>
                <w:sz w:val="14"/>
                <w:szCs w:val="14"/>
                <w:lang w:val="en-US"/>
              </w:rPr>
              <w:t>Bcstc3-5’</w:t>
            </w:r>
          </w:p>
        </w:tc>
        <w:tc>
          <w:tcPr>
            <w:tcW w:w="1900" w:type="pct"/>
            <w:shd w:val="clear" w:color="auto" w:fill="auto"/>
            <w:vAlign w:val="center"/>
          </w:tcPr>
          <w:p w14:paraId="49954D73" w14:textId="77777777" w:rsidR="00AA27BB" w:rsidRPr="00AA27BB" w:rsidRDefault="00AA27BB" w:rsidP="00AA27BB">
            <w:pPr>
              <w:spacing w:line="240" w:lineRule="auto"/>
              <w:ind w:firstLine="0"/>
              <w:jc w:val="left"/>
              <w:rPr>
                <w:rFonts w:asciiTheme="minorHAnsi" w:hAnsiTheme="minorHAnsi" w:cstheme="minorHAnsi"/>
                <w:sz w:val="14"/>
                <w:szCs w:val="14"/>
                <w:lang w:val="en-US"/>
              </w:rPr>
            </w:pPr>
            <w:r w:rsidRPr="00AA27BB">
              <w:rPr>
                <w:rFonts w:asciiTheme="minorHAnsi" w:hAnsiTheme="minorHAnsi" w:cstheme="minorHAnsi"/>
                <w:sz w:val="14"/>
                <w:szCs w:val="14"/>
                <w:lang w:val="en-US"/>
              </w:rPr>
              <w:t xml:space="preserve">mRNA level quantification of the gene </w:t>
            </w:r>
            <w:r w:rsidRPr="00AA27BB">
              <w:rPr>
                <w:rFonts w:asciiTheme="minorHAnsi" w:hAnsiTheme="minorHAnsi" w:cstheme="minorHAnsi"/>
                <w:i/>
                <w:iCs/>
                <w:sz w:val="14"/>
                <w:szCs w:val="14"/>
                <w:lang w:val="en-US"/>
              </w:rPr>
              <w:t>Bcstc3</w:t>
            </w:r>
          </w:p>
        </w:tc>
        <w:tc>
          <w:tcPr>
            <w:tcW w:w="467" w:type="pct"/>
          </w:tcPr>
          <w:p w14:paraId="22A9F06E" w14:textId="61891050" w:rsidR="00AA27BB" w:rsidRPr="00AA27BB" w:rsidRDefault="00AA27BB" w:rsidP="00AA27BB">
            <w:pPr>
              <w:spacing w:line="240" w:lineRule="auto"/>
              <w:ind w:firstLine="0"/>
              <w:jc w:val="left"/>
              <w:rPr>
                <w:rFonts w:asciiTheme="minorHAnsi" w:hAnsiTheme="minorHAnsi" w:cstheme="minorHAnsi"/>
                <w:sz w:val="14"/>
                <w:szCs w:val="14"/>
                <w:lang w:val="en-US"/>
              </w:rPr>
            </w:pPr>
            <w:r>
              <w:rPr>
                <w:rFonts w:asciiTheme="minorHAnsi" w:hAnsiTheme="minorHAnsi" w:cstheme="minorHAnsi"/>
                <w:sz w:val="14"/>
                <w:szCs w:val="14"/>
                <w:lang w:val="en-US"/>
              </w:rPr>
              <w:fldChar w:fldCharType="begin" w:fldLock="1"/>
            </w:r>
            <w:r>
              <w:rPr>
                <w:rFonts w:asciiTheme="minorHAnsi" w:hAnsiTheme="minorHAnsi" w:cstheme="minorHAnsi"/>
                <w:sz w:val="14"/>
                <w:szCs w:val="14"/>
                <w:lang w:val="en-US"/>
              </w:rPr>
              <w:instrText>ADDIN CSL_CITATION {"citationItems":[{"id":"ITEM-1","itemData":{"DOI":"10.1021/acschembio.5b00931","ISSN":"1554-8929","abstract":"The sequencing of the genomes of the B05.10 and T4 strains of the fungus Botrytis cinerea revealed an abundance of novel biosynthetic gene clusters, the majority of which were unexpected on the basis of the previous analyses of the fermentation of these and closely related species. By systematic alteration of easy accessible cultivation parameters, using chemical induction with copper sulfate, we have found a cryptic sesquiterpenoid family with new structures related to eremophil-9-ene, which had the basic structure of the sesquiterpene (+)-5-epiaristolochene ((+)-4-epieremophil-9-ene). An expression study of the sesquiterpene cyclase genes present in the Botrytis cinerea genome, under culture conditions, is reported. In general, a 3 day delay and a higher BcSTC genes expression were observed when copper (5 ppm) was fed to the fermentation broth. In addition, to the observed effect on the BcBOT2 (BcSTC1) gene, involved in the biosynthesis of the botrydial toxin, a higher expression level for BcSTC3 and BcSTC4 was observed with respect to the control in the strain B05.10. Interestingly, under copper conditions, the BcSTC4 gene was the most expressed gene in the Botrytis cinerea UCA992 strain. In vitro evaluation of the biological role of these metabolites indicates that they contributed to the conidial development in B. cinerea and appear to be involved in self-regulation of the production of asexual spores. Furthermore, they promoted the formation of complex appressoria or infection cushions.","author":[{"dropping-particle":"","family":"Pinedo","given":"Cristina","non-dropping-particle":"","parse-names":false,"suffix":""},{"dropping-particle":"","family":"Moraga","given":"Javier","non-dropping-particle":"","parse-names":false,"suffix":""},{"dropping-particle":"","family":"Barua","given":"Javier","non-dropping-particle":"","parse-names":false,"suffix":""},{"dropping-particle":"","family":"González-Rodríguez","given":"Victoria E.","non-dropping-particle":"","parse-names":false,"suffix":""},{"dropping-particle":"","family":"Aleu","given":"Josefina","non-dropping-particle":"","parse-names":false,"suffix":""},{"dropping-particle":"","family":"Durán-Patrón","given":"Rosa","non-dropping-particle":"","parse-names":false,"suffix":""},{"dropping-particle":"","family":"Macías-Sánchez","given":"Antonio J.","non-dropping-particle":"","parse-names":false,"suffix":""},{"dropping-particle":"","family":"Hanson","given":"James R.","non-dropping-particle":"","parse-names":false,"suffix":""},{"dropping-particle":"","family":"Viaud","given":"Muriel","non-dropping-particle":"","parse-names":false,"suffix":""},{"dropping-particle":"","family":"Hernández-Galán","given":"Rosario","non-dropping-particle":"","parse-names":false,"suffix":""},{"dropping-particle":"","family":"Garrido","given":"Carlos","non-dropping-particle":"","parse-names":false,"suffix":""},{"dropping-particle":"","family":"Collado","given":"Isidro G.","non-dropping-particle":"","parse-names":false,"suffix":""},{"dropping-particle":"","family":"Gonzaíez-Rodríguez","given":"Victoria E","non-dropping-particle":"","parse-names":false,"suffix":""},{"dropping-particle":"","family":"Aleu","given":"Josefina","non-dropping-particle":"","parse-names":false,"suffix":""},{"dropping-particle":"","family":"Dura","given":"Rosa","non-dropping-particle":"","parse-names":false,"suffix":""},{"dropping-particle":"","family":"Macías-Sa","given":"Antonio J","non-dropping-particle":"","parse-names":false,"suffix":""},{"dropping-particle":"","family":"Hanson","given":"James R.","non-dropping-particle":"","parse-names":false,"suffix":""},{"dropping-particle":"","family":"Viaud","given":"Muriel","non-dropping-particle":"","parse-names":false,"suffix":""},{"dropping-particle":"","family":"Herna","given":"Rosario","non-dropping-particle":"","parse-names":false,"suffix":""},{"dropping-particle":"","family":"Garrido","given":"Carlos","non-dropping-particle":"","parse-names":false,"suffix":""},{"dropping-particle":"","family":"Collado","given":"Isidro G.","non-dropping-particle":"","parse-names":false,"suffix":""}],"container-title":"ACS Chemical Biology","id":"ITEM-1","issue":"5","issued":{"date-parts":[["2016","5","20"]]},"page":"1391-1400","title":"Chemically Induced Cryptic Sesquiterpenoids and Expression of Sesquiterpene Cyclases in Botrytis cinerea Revealed New Sporogenic (+)-4- Epi eremophil-9-en-11-ols","type":"article-journal","volume":"11"},"uris":["http://www.mendeley.com/documents/?uuid=4ac5c27d-041e-44a4-a945-92c3a0bae77a"]},{"id":"ITEM-2","itemData":{"DOI":"10.1111/1462-2920.14258","ISSN":"1462-2912","abstract":"While abscisic acid (ABA) is known as a hormone produced by plants through the carotenoid pathway, a small number of phytopathogenic fungi are also able to produce this sesquiterpene but they use a distinct pathway that starts with the cyclization of farnesyl diphosphate (FPP) into 2Z,4E-α-ionylideneethane which is then subjected to several oxidation steps. To identify the sesquiterpene cyclase (STC) responsible for the biosynthesis of ABA in fungi, we conducted a genomic approach in Botrytis cinerea. The genome of the ABA-overproducing strain ATCC58025 was fully sequenced and five STC-coding genes were identified. Among them, Bcstc5 exhibits an expression profile concomitant with ABA production. Gene inactivation, complementation and chemical analysis demonstrated that BcStc5/BcAba5 is the key enzyme responsible for the key step of ABA biosynthesis in fungi. Unlike what is observed for most of the fungal secondary metabolism genes, the key enzyme-coding gene Bcstc5/Bcaba5 is not clustered with the other biosynthetic genes, i.e., Bcaba1 to Bcaba4 that are responsible for the oxidative transformation of 2Z,4E-α-ionylideneethane. Finally, our study revealed that the presence of the Bcaba genes among Botrytis species is rare and that the majority of them do not possess the ability to produce ABA.","author":[{"dropping-particle":"","family":"Izquierdo‐Bueno","given":"Inmaculada","non-dropping-particle":"","parse-names":false,"suffix":""},{"dropping-particle":"","family":"González‐Rodríguez","given":"Victoria E.","non-dropping-particle":"","parse-names":false,"suffix":""},{"dropping-particle":"","family":"Simon","given":"Adeline","non-dropping-particle":"","parse-names":false,"suffix":""},{"dropping-particle":"","family":"Dalmais","given":"Bérengère","non-dropping-particle":"","parse-names":false,"suffix":""},{"dropping-particle":"","family":"Pradier","given":"Jean‐Marc","non-dropping-particle":"","parse-names":false,"suffix":""},{"dropping-particle":"","family":"Pêcheur","given":"Pascal","non-dropping-particle":"Le","parse-names":false,"suffix":""},{"dropping-particle":"","family":"Mercier","given":"Alex","non-dropping-particle":"","parse-names":false,"suffix":""},{"dropping-particle":"","family":"Walker","given":"Anne‐Sophie","non-dropping-particle":"","parse-names":false,"suffix":""},{"dropping-particle":"","family":"Garrido","given":"Carlos","non-dropping-particle":"","parse-names":false,"suffix":""},{"dropping-particle":"","family":"Collado","given":"Isidro González","non-dropping-particle":"","parse-names":false,"suffix":""},{"dropping-particle":"","family":"Viaud","given":"Muriel","non-dropping-particle":"","parse-names":false,"suffix":""}],"container-title":"Environmental Microbiology","id":"ITEM-2","issue":"7","issued":{"date-parts":[["2018","7","26"]]},"page":"2469-2482","publisher":"Blackwell Publishing Ltd","title":"Biosynthesis of abscisic acid in fungi: identification of a sesquiterpene cyclase as the key enzyme in Botrytis cinerea","type":"article-journal","volume":"20"},"uris":["http://www.mendeley.com/documents/?uuid=aca2fb9e-bc84-47de-b546-429e1a4124da"]}],"mendeley":{"formattedCitation":"[2,3]","plainTextFormattedCitation":"[2,3]","previouslyFormattedCitation":"[2,3]"},"properties":{"noteIndex":0},"schema":"https://github.com/citation-style-language/schema/raw/master/csl-citation.json"}</w:instrText>
            </w:r>
            <w:r>
              <w:rPr>
                <w:rFonts w:asciiTheme="minorHAnsi" w:hAnsiTheme="minorHAnsi" w:cstheme="minorHAnsi"/>
                <w:sz w:val="14"/>
                <w:szCs w:val="14"/>
                <w:lang w:val="en-US"/>
              </w:rPr>
              <w:fldChar w:fldCharType="separate"/>
            </w:r>
            <w:r w:rsidRPr="00AA27BB">
              <w:rPr>
                <w:rFonts w:asciiTheme="minorHAnsi" w:hAnsiTheme="minorHAnsi" w:cstheme="minorHAnsi"/>
                <w:noProof/>
                <w:sz w:val="14"/>
                <w:szCs w:val="14"/>
                <w:lang w:val="en-US"/>
              </w:rPr>
              <w:t>[2,3]</w:t>
            </w:r>
            <w:r>
              <w:rPr>
                <w:rFonts w:asciiTheme="minorHAnsi" w:hAnsiTheme="minorHAnsi" w:cstheme="minorHAnsi"/>
                <w:sz w:val="14"/>
                <w:szCs w:val="14"/>
                <w:lang w:val="en-US"/>
              </w:rPr>
              <w:fldChar w:fldCharType="end"/>
            </w:r>
          </w:p>
        </w:tc>
      </w:tr>
      <w:tr w:rsidR="00AA27BB" w:rsidRPr="0008406D" w14:paraId="1AB08B72" w14:textId="6C797DDB" w:rsidTr="00AA27BB">
        <w:trPr>
          <w:trHeight w:val="260"/>
          <w:jc w:val="center"/>
        </w:trPr>
        <w:tc>
          <w:tcPr>
            <w:tcW w:w="609" w:type="pct"/>
            <w:shd w:val="clear" w:color="auto" w:fill="auto"/>
            <w:vAlign w:val="center"/>
          </w:tcPr>
          <w:p w14:paraId="5DCCE5E2" w14:textId="77777777" w:rsidR="00AA27BB" w:rsidRPr="00136E7E" w:rsidRDefault="00AA27BB" w:rsidP="00AA27BB">
            <w:pPr>
              <w:spacing w:line="240" w:lineRule="auto"/>
              <w:ind w:firstLine="0"/>
              <w:rPr>
                <w:rFonts w:asciiTheme="minorHAnsi" w:hAnsiTheme="minorHAnsi" w:cstheme="minorHAnsi"/>
                <w:b/>
                <w:sz w:val="16"/>
                <w:szCs w:val="16"/>
                <w:lang w:val="en-US"/>
              </w:rPr>
            </w:pPr>
            <w:r w:rsidRPr="00136E7E">
              <w:rPr>
                <w:rFonts w:asciiTheme="minorHAnsi" w:hAnsiTheme="minorHAnsi" w:cstheme="minorHAnsi"/>
                <w:b/>
                <w:sz w:val="16"/>
                <w:szCs w:val="16"/>
                <w:lang w:val="en-US"/>
              </w:rPr>
              <w:t>Bcstc3rv</w:t>
            </w:r>
          </w:p>
        </w:tc>
        <w:tc>
          <w:tcPr>
            <w:tcW w:w="1280" w:type="pct"/>
            <w:shd w:val="clear" w:color="auto" w:fill="auto"/>
            <w:vAlign w:val="center"/>
          </w:tcPr>
          <w:p w14:paraId="189BE725" w14:textId="54A8DC4B" w:rsidR="00AA27BB" w:rsidRPr="00AA27BB" w:rsidRDefault="00AA27BB" w:rsidP="00AA27BB">
            <w:pPr>
              <w:ind w:firstLine="0"/>
              <w:rPr>
                <w:rFonts w:asciiTheme="minorHAnsi" w:hAnsiTheme="minorHAnsi" w:cstheme="minorHAnsi"/>
                <w:sz w:val="14"/>
                <w:szCs w:val="14"/>
              </w:rPr>
            </w:pPr>
            <w:r w:rsidRPr="00AA27BB">
              <w:rPr>
                <w:rFonts w:asciiTheme="minorHAnsi" w:hAnsiTheme="minorHAnsi" w:cstheme="minorHAnsi"/>
                <w:sz w:val="14"/>
                <w:szCs w:val="14"/>
              </w:rPr>
              <w:t>TGTCCATTGGTTAGCATGGC</w:t>
            </w:r>
          </w:p>
        </w:tc>
        <w:tc>
          <w:tcPr>
            <w:tcW w:w="744" w:type="pct"/>
            <w:shd w:val="clear" w:color="auto" w:fill="auto"/>
            <w:vAlign w:val="center"/>
          </w:tcPr>
          <w:p w14:paraId="2FFF3A54" w14:textId="77777777" w:rsidR="00AA27BB" w:rsidRPr="00AA27BB" w:rsidRDefault="00AA27BB" w:rsidP="00AA27BB">
            <w:pPr>
              <w:spacing w:line="240" w:lineRule="auto"/>
              <w:ind w:firstLine="0"/>
              <w:rPr>
                <w:rFonts w:asciiTheme="minorHAnsi" w:hAnsiTheme="minorHAnsi" w:cstheme="minorHAnsi"/>
                <w:bCs/>
                <w:iCs/>
                <w:sz w:val="14"/>
                <w:szCs w:val="14"/>
                <w:lang w:val="en-US"/>
              </w:rPr>
            </w:pPr>
            <w:r w:rsidRPr="00AA27BB">
              <w:rPr>
                <w:rFonts w:asciiTheme="minorHAnsi" w:hAnsiTheme="minorHAnsi" w:cstheme="minorHAnsi"/>
                <w:bCs/>
                <w:iCs/>
                <w:sz w:val="14"/>
                <w:szCs w:val="14"/>
                <w:lang w:val="en-US"/>
              </w:rPr>
              <w:t>Bcstc3-5’</w:t>
            </w:r>
          </w:p>
        </w:tc>
        <w:tc>
          <w:tcPr>
            <w:tcW w:w="1900" w:type="pct"/>
            <w:shd w:val="clear" w:color="auto" w:fill="auto"/>
            <w:vAlign w:val="center"/>
          </w:tcPr>
          <w:p w14:paraId="6D6D71B8" w14:textId="77777777" w:rsidR="00AA27BB" w:rsidRPr="00AA27BB" w:rsidRDefault="00AA27BB" w:rsidP="00AA27BB">
            <w:pPr>
              <w:spacing w:line="240" w:lineRule="auto"/>
              <w:ind w:firstLine="0"/>
              <w:jc w:val="left"/>
              <w:rPr>
                <w:rFonts w:asciiTheme="minorHAnsi" w:hAnsiTheme="minorHAnsi" w:cstheme="minorHAnsi"/>
                <w:sz w:val="14"/>
                <w:szCs w:val="14"/>
                <w:lang w:val="en-US"/>
              </w:rPr>
            </w:pPr>
            <w:r w:rsidRPr="00AA27BB">
              <w:rPr>
                <w:rFonts w:asciiTheme="minorHAnsi" w:hAnsiTheme="minorHAnsi" w:cstheme="minorHAnsi"/>
                <w:sz w:val="14"/>
                <w:szCs w:val="14"/>
                <w:lang w:val="en-US"/>
              </w:rPr>
              <w:t xml:space="preserve">mRNA level quantification of the gene </w:t>
            </w:r>
            <w:r w:rsidRPr="00AA27BB">
              <w:rPr>
                <w:rFonts w:asciiTheme="minorHAnsi" w:hAnsiTheme="minorHAnsi" w:cstheme="minorHAnsi"/>
                <w:i/>
                <w:iCs/>
                <w:sz w:val="14"/>
                <w:szCs w:val="14"/>
                <w:lang w:val="en-US"/>
              </w:rPr>
              <w:t>Bcstc3</w:t>
            </w:r>
          </w:p>
        </w:tc>
        <w:tc>
          <w:tcPr>
            <w:tcW w:w="467" w:type="pct"/>
          </w:tcPr>
          <w:p w14:paraId="0BDE28DB" w14:textId="04783F07" w:rsidR="00AA27BB" w:rsidRPr="00AA27BB" w:rsidRDefault="00AA27BB" w:rsidP="00AA27BB">
            <w:pPr>
              <w:spacing w:line="240" w:lineRule="auto"/>
              <w:ind w:firstLine="0"/>
              <w:jc w:val="left"/>
              <w:rPr>
                <w:rFonts w:asciiTheme="minorHAnsi" w:hAnsiTheme="minorHAnsi" w:cstheme="minorHAnsi"/>
                <w:sz w:val="14"/>
                <w:szCs w:val="14"/>
                <w:lang w:val="en-US"/>
              </w:rPr>
            </w:pPr>
            <w:r>
              <w:rPr>
                <w:rFonts w:asciiTheme="minorHAnsi" w:hAnsiTheme="minorHAnsi" w:cstheme="minorHAnsi"/>
                <w:sz w:val="14"/>
                <w:szCs w:val="14"/>
                <w:lang w:val="en-US"/>
              </w:rPr>
              <w:fldChar w:fldCharType="begin" w:fldLock="1"/>
            </w:r>
            <w:r>
              <w:rPr>
                <w:rFonts w:asciiTheme="minorHAnsi" w:hAnsiTheme="minorHAnsi" w:cstheme="minorHAnsi"/>
                <w:sz w:val="14"/>
                <w:szCs w:val="14"/>
                <w:lang w:val="en-US"/>
              </w:rPr>
              <w:instrText>ADDIN CSL_CITATION {"citationItems":[{"id":"ITEM-1","itemData":{"DOI":"10.1021/acschembio.5b00931","ISSN":"1554-8929","abstract":"The sequencing of the genomes of the B05.10 and T4 strains of the fungus Botrytis cinerea revealed an abundance of novel biosynthetic gene clusters, the majority of which were unexpected on the basis of the previous analyses of the fermentation of these and closely related species. By systematic alteration of easy accessible cultivation parameters, using chemical induction with copper sulfate, we have found a cryptic sesquiterpenoid family with new structures related to eremophil-9-ene, which had the basic structure of the sesquiterpene (+)-5-epiaristolochene ((+)-4-epieremophil-9-ene). An expression study of the sesquiterpene cyclase genes present in the Botrytis cinerea genome, under culture conditions, is reported. In general, a 3 day delay and a higher BcSTC genes expression were observed when copper (5 ppm) was fed to the fermentation broth. In addition, to the observed effect on the BcBOT2 (BcSTC1) gene, involved in the biosynthesis of the botrydial toxin, a higher expression level for BcSTC3 and BcSTC4 was observed with respect to the control in the strain B05.10. Interestingly, under copper conditions, the BcSTC4 gene was the most expressed gene in the Botrytis cinerea UCA992 strain. In vitro evaluation of the biological role of these metabolites indicates that they contributed to the conidial development in B. cinerea and appear to be involved in self-regulation of the production of asexual spores. Furthermore, they promoted the formation of complex appressoria or infection cushions.","author":[{"dropping-particle":"","family":"Pinedo","given":"Cristina","non-dropping-particle":"","parse-names":false,"suffix":""},{"dropping-particle":"","family":"Moraga","given":"Javier","non-dropping-particle":"","parse-names":false,"suffix":""},{"dropping-particle":"","family":"Barua","given":"Javier","non-dropping-particle":"","parse-names":false,"suffix":""},{"dropping-particle":"","family":"González-Rodríguez","given":"Victoria E.","non-dropping-particle":"","parse-names":false,"suffix":""},{"dropping-particle":"","family":"Aleu","given":"Josefina","non-dropping-particle":"","parse-names":false,"suffix":""},{"dropping-particle":"","family":"Durán-Patrón","given":"Rosa","non-dropping-particle":"","parse-names":false,"suffix":""},{"dropping-particle":"","family":"Macías-Sánchez","given":"Antonio J.","non-dropping-particle":"","parse-names":false,"suffix":""},{"dropping-particle":"","family":"Hanson","given":"James R.","non-dropping-particle":"","parse-names":false,"suffix":""},{"dropping-particle":"","family":"Viaud","given":"Muriel","non-dropping-particle":"","parse-names":false,"suffix":""},{"dropping-particle":"","family":"Hernández-Galán","given":"Rosario","non-dropping-particle":"","parse-names":false,"suffix":""},{"dropping-particle":"","family":"Garrido","given":"Carlos","non-dropping-particle":"","parse-names":false,"suffix":""},{"dropping-particle":"","family":"Collado","given":"Isidro G.","non-dropping-particle":"","parse-names":false,"suffix":""},{"dropping-particle":"","family":"Gonzaíez-Rodríguez","given":"Victoria E","non-dropping-particle":"","parse-names":false,"suffix":""},{"dropping-particle":"","family":"Aleu","given":"Josefina","non-dropping-particle":"","parse-names":false,"suffix":""},{"dropping-particle":"","family":"Dura","given":"Rosa","non-dropping-particle":"","parse-names":false,"suffix":""},{"dropping-particle":"","family":"Macías-Sa","given":"Antonio J","non-dropping-particle":"","parse-names":false,"suffix":""},{"dropping-particle":"","family":"Hanson","given":"James R.","non-dropping-particle":"","parse-names":false,"suffix":""},{"dropping-particle":"","family":"Viaud","given":"Muriel","non-dropping-particle":"","parse-names":false,"suffix":""},{"dropping-particle":"","family":"Herna","given":"Rosario","non-dropping-particle":"","parse-names":false,"suffix":""},{"dropping-particle":"","family":"Garrido","given":"Carlos","non-dropping-particle":"","parse-names":false,"suffix":""},{"dropping-particle":"","family":"Collado","given":"Isidro G.","non-dropping-particle":"","parse-names":false,"suffix":""}],"container-title":"ACS Chemical Biology","id":"ITEM-1","issue":"5","issued":{"date-parts":[["2016","5","20"]]},"page":"1391-1400","title":"Chemically Induced Cryptic Sesquiterpenoids and Expression of Sesquiterpene Cyclases in Botrytis cinerea Revealed New Sporogenic (+)-4- Epi eremophil-9-en-11-ols","type":"article-journal","volume":"11"},"uris":["http://www.mendeley.com/documents/?uuid=4ac5c27d-041e-44a4-a945-92c3a0bae77a"]},{"id":"ITEM-2","itemData":{"DOI":"10.1111/1462-2920.14258","ISSN":"1462-2912","abstract":"While abscisic acid (ABA) is known as a hormone produced by plants through the carotenoid pathway, a small number of phytopathogenic fungi are also able to produce this sesquiterpene but they use a distinct pathway that starts with the cyclization of farnesyl diphosphate (FPP) into 2Z,4E-α-ionylideneethane which is then subjected to several oxidation steps. To identify the sesquiterpene cyclase (STC) responsible for the biosynthesis of ABA in fungi, we conducted a genomic approach in Botrytis cinerea. The genome of the ABA-overproducing strain ATCC58025 was fully sequenced and five STC-coding genes were identified. Among them, Bcstc5 exhibits an expression profile concomitant with ABA production. Gene inactivation, complementation and chemical analysis demonstrated that BcStc5/BcAba5 is the key enzyme responsible for the key step of ABA biosynthesis in fungi. Unlike what is observed for most of the fungal secondary metabolism genes, the key enzyme-coding gene Bcstc5/Bcaba5 is not clustered with the other biosynthetic genes, i.e., Bcaba1 to Bcaba4 that are responsible for the oxidative transformation of 2Z,4E-α-ionylideneethane. Finally, our study revealed that the presence of the Bcaba genes among Botrytis species is rare and that the majority of them do not possess the ability to produce ABA.","author":[{"dropping-particle":"","family":"Izquierdo‐Bueno","given":"Inmaculada","non-dropping-particle":"","parse-names":false,"suffix":""},{"dropping-particle":"","family":"González‐Rodríguez","given":"Victoria E.","non-dropping-particle":"","parse-names":false,"suffix":""},{"dropping-particle":"","family":"Simon","given":"Adeline","non-dropping-particle":"","parse-names":false,"suffix":""},{"dropping-particle":"","family":"Dalmais","given":"Bérengère","non-dropping-particle":"","parse-names":false,"suffix":""},{"dropping-particle":"","family":"Pradier","given":"Jean‐Marc","non-dropping-particle":"","parse-names":false,"suffix":""},{"dropping-particle":"","family":"Pêcheur","given":"Pascal","non-dropping-particle":"Le","parse-names":false,"suffix":""},{"dropping-particle":"","family":"Mercier","given":"Alex","non-dropping-particle":"","parse-names":false,"suffix":""},{"dropping-particle":"","family":"Walker","given":"Anne‐Sophie","non-dropping-particle":"","parse-names":false,"suffix":""},{"dropping-particle":"","family":"Garrido","given":"Carlos","non-dropping-particle":"","parse-names":false,"suffix":""},{"dropping-particle":"","family":"Collado","given":"Isidro González","non-dropping-particle":"","parse-names":false,"suffix":""},{"dropping-particle":"","family":"Viaud","given":"Muriel","non-dropping-particle":"","parse-names":false,"suffix":""}],"container-title":"Environmental Microbiology","id":"ITEM-2","issue":"7","issued":{"date-parts":[["2018","7","26"]]},"page":"2469-2482","publisher":"Blackwell Publishing Ltd","title":"Biosynthesis of abscisic acid in fungi: identification of a sesquiterpene cyclase as the key enzyme in Botrytis cinerea","type":"article-journal","volume":"20"},"uris":["http://www.mendeley.com/documents/?uuid=aca2fb9e-bc84-47de-b546-429e1a4124da"]}],"mendeley":{"formattedCitation":"[2,3]","plainTextFormattedCitation":"[2,3]","previouslyFormattedCitation":"[2,3]"},"properties":{"noteIndex":0},"schema":"https://github.com/citation-style-language/schema/raw/master/csl-citation.json"}</w:instrText>
            </w:r>
            <w:r>
              <w:rPr>
                <w:rFonts w:asciiTheme="minorHAnsi" w:hAnsiTheme="minorHAnsi" w:cstheme="minorHAnsi"/>
                <w:sz w:val="14"/>
                <w:szCs w:val="14"/>
                <w:lang w:val="en-US"/>
              </w:rPr>
              <w:fldChar w:fldCharType="separate"/>
            </w:r>
            <w:r w:rsidRPr="00AA27BB">
              <w:rPr>
                <w:rFonts w:asciiTheme="minorHAnsi" w:hAnsiTheme="minorHAnsi" w:cstheme="minorHAnsi"/>
                <w:noProof/>
                <w:sz w:val="14"/>
                <w:szCs w:val="14"/>
                <w:lang w:val="en-US"/>
              </w:rPr>
              <w:t>[2,3]</w:t>
            </w:r>
            <w:r>
              <w:rPr>
                <w:rFonts w:asciiTheme="minorHAnsi" w:hAnsiTheme="minorHAnsi" w:cstheme="minorHAnsi"/>
                <w:sz w:val="14"/>
                <w:szCs w:val="14"/>
                <w:lang w:val="en-US"/>
              </w:rPr>
              <w:fldChar w:fldCharType="end"/>
            </w:r>
          </w:p>
        </w:tc>
      </w:tr>
      <w:tr w:rsidR="00AA27BB" w:rsidRPr="0008406D" w14:paraId="5A298923" w14:textId="64D21B6B" w:rsidTr="00AA27BB">
        <w:trPr>
          <w:trHeight w:val="260"/>
          <w:jc w:val="center"/>
        </w:trPr>
        <w:tc>
          <w:tcPr>
            <w:tcW w:w="609" w:type="pct"/>
            <w:shd w:val="clear" w:color="auto" w:fill="auto"/>
            <w:vAlign w:val="center"/>
          </w:tcPr>
          <w:p w14:paraId="01E2419A" w14:textId="77777777" w:rsidR="00AA27BB" w:rsidRPr="00136E7E" w:rsidRDefault="00AA27BB" w:rsidP="00AA27BB">
            <w:pPr>
              <w:spacing w:line="240" w:lineRule="auto"/>
              <w:ind w:firstLine="0"/>
              <w:rPr>
                <w:rFonts w:asciiTheme="minorHAnsi" w:hAnsiTheme="minorHAnsi" w:cstheme="minorHAnsi"/>
                <w:b/>
                <w:sz w:val="16"/>
                <w:szCs w:val="16"/>
                <w:lang w:val="en-US"/>
              </w:rPr>
            </w:pPr>
            <w:r w:rsidRPr="00136E7E">
              <w:rPr>
                <w:rFonts w:asciiTheme="minorHAnsi" w:hAnsiTheme="minorHAnsi" w:cstheme="minorHAnsi"/>
                <w:b/>
                <w:sz w:val="16"/>
                <w:szCs w:val="16"/>
                <w:lang w:val="en-US"/>
              </w:rPr>
              <w:t>Bcstc4fw</w:t>
            </w:r>
          </w:p>
        </w:tc>
        <w:tc>
          <w:tcPr>
            <w:tcW w:w="1280" w:type="pct"/>
            <w:shd w:val="clear" w:color="auto" w:fill="auto"/>
            <w:vAlign w:val="center"/>
          </w:tcPr>
          <w:p w14:paraId="5FFB525D" w14:textId="6D1819DC" w:rsidR="00AA27BB" w:rsidRPr="00AA27BB" w:rsidRDefault="00AA27BB" w:rsidP="00AA27BB">
            <w:pPr>
              <w:ind w:firstLine="0"/>
              <w:rPr>
                <w:rFonts w:asciiTheme="minorHAnsi" w:hAnsiTheme="minorHAnsi" w:cstheme="minorHAnsi"/>
                <w:sz w:val="14"/>
                <w:szCs w:val="14"/>
              </w:rPr>
            </w:pPr>
            <w:r w:rsidRPr="00AA27BB">
              <w:rPr>
                <w:rFonts w:asciiTheme="minorHAnsi" w:hAnsiTheme="minorHAnsi" w:cstheme="minorHAnsi"/>
                <w:sz w:val="14"/>
                <w:szCs w:val="14"/>
              </w:rPr>
              <w:t>ATCCAGTACCAGAGGTACCC</w:t>
            </w:r>
          </w:p>
        </w:tc>
        <w:tc>
          <w:tcPr>
            <w:tcW w:w="744" w:type="pct"/>
            <w:shd w:val="clear" w:color="auto" w:fill="auto"/>
            <w:vAlign w:val="center"/>
          </w:tcPr>
          <w:p w14:paraId="47939413" w14:textId="77777777" w:rsidR="00AA27BB" w:rsidRPr="00AA27BB" w:rsidRDefault="00AA27BB" w:rsidP="00AA27BB">
            <w:pPr>
              <w:spacing w:line="240" w:lineRule="auto"/>
              <w:ind w:firstLine="0"/>
              <w:rPr>
                <w:rFonts w:asciiTheme="minorHAnsi" w:hAnsiTheme="minorHAnsi" w:cstheme="minorHAnsi"/>
                <w:bCs/>
                <w:iCs/>
                <w:sz w:val="14"/>
                <w:szCs w:val="14"/>
                <w:lang w:val="en-US"/>
              </w:rPr>
            </w:pPr>
            <w:r w:rsidRPr="00AA27BB">
              <w:rPr>
                <w:rFonts w:asciiTheme="minorHAnsi" w:hAnsiTheme="minorHAnsi" w:cstheme="minorHAnsi"/>
                <w:bCs/>
                <w:iCs/>
                <w:sz w:val="14"/>
                <w:szCs w:val="14"/>
                <w:lang w:val="en-US"/>
              </w:rPr>
              <w:t>Bcstc4-5’</w:t>
            </w:r>
          </w:p>
        </w:tc>
        <w:tc>
          <w:tcPr>
            <w:tcW w:w="1900" w:type="pct"/>
            <w:shd w:val="clear" w:color="auto" w:fill="auto"/>
            <w:vAlign w:val="center"/>
          </w:tcPr>
          <w:p w14:paraId="03A48907" w14:textId="77777777" w:rsidR="00AA27BB" w:rsidRPr="00AA27BB" w:rsidRDefault="00AA27BB" w:rsidP="00AA27BB">
            <w:pPr>
              <w:spacing w:line="240" w:lineRule="auto"/>
              <w:ind w:firstLine="0"/>
              <w:jc w:val="left"/>
              <w:rPr>
                <w:rFonts w:asciiTheme="minorHAnsi" w:hAnsiTheme="minorHAnsi" w:cstheme="minorHAnsi"/>
                <w:sz w:val="14"/>
                <w:szCs w:val="14"/>
                <w:lang w:val="en-US"/>
              </w:rPr>
            </w:pPr>
            <w:r w:rsidRPr="00AA27BB">
              <w:rPr>
                <w:rFonts w:asciiTheme="minorHAnsi" w:hAnsiTheme="minorHAnsi" w:cstheme="minorHAnsi"/>
                <w:sz w:val="14"/>
                <w:szCs w:val="14"/>
                <w:lang w:val="en-US"/>
              </w:rPr>
              <w:t xml:space="preserve">mRNA level quantification of the gene </w:t>
            </w:r>
            <w:r w:rsidRPr="00AA27BB">
              <w:rPr>
                <w:rFonts w:asciiTheme="minorHAnsi" w:hAnsiTheme="minorHAnsi" w:cstheme="minorHAnsi"/>
                <w:i/>
                <w:iCs/>
                <w:sz w:val="14"/>
                <w:szCs w:val="14"/>
                <w:lang w:val="en-US"/>
              </w:rPr>
              <w:t>Bcstc4</w:t>
            </w:r>
          </w:p>
        </w:tc>
        <w:tc>
          <w:tcPr>
            <w:tcW w:w="467" w:type="pct"/>
          </w:tcPr>
          <w:p w14:paraId="6B72CB1C" w14:textId="7A814443" w:rsidR="00AA27BB" w:rsidRPr="00AA27BB" w:rsidRDefault="00AA27BB" w:rsidP="00AA27BB">
            <w:pPr>
              <w:spacing w:line="240" w:lineRule="auto"/>
              <w:ind w:firstLine="0"/>
              <w:jc w:val="left"/>
              <w:rPr>
                <w:rFonts w:asciiTheme="minorHAnsi" w:hAnsiTheme="minorHAnsi" w:cstheme="minorHAnsi"/>
                <w:sz w:val="14"/>
                <w:szCs w:val="14"/>
                <w:lang w:val="en-US"/>
              </w:rPr>
            </w:pPr>
            <w:r>
              <w:rPr>
                <w:rFonts w:asciiTheme="minorHAnsi" w:hAnsiTheme="minorHAnsi" w:cstheme="minorHAnsi"/>
                <w:sz w:val="14"/>
                <w:szCs w:val="14"/>
                <w:lang w:val="en-US"/>
              </w:rPr>
              <w:fldChar w:fldCharType="begin" w:fldLock="1"/>
            </w:r>
            <w:r>
              <w:rPr>
                <w:rFonts w:asciiTheme="minorHAnsi" w:hAnsiTheme="minorHAnsi" w:cstheme="minorHAnsi"/>
                <w:sz w:val="14"/>
                <w:szCs w:val="14"/>
                <w:lang w:val="en-US"/>
              </w:rPr>
              <w:instrText>ADDIN CSL_CITATION {"citationItems":[{"id":"ITEM-1","itemData":{"DOI":"10.1021/acschembio.5b00931","ISSN":"1554-8929","abstract":"The sequencing of the genomes of the B05.10 and T4 strains of the fungus Botrytis cinerea revealed an abundance of novel biosynthetic gene clusters, the majority of which were unexpected on the basis of the previous analyses of the fermentation of these and closely related species. By systematic alteration of easy accessible cultivation parameters, using chemical induction with copper sulfate, we have found a cryptic sesquiterpenoid family with new structures related to eremophil-9-ene, which had the basic structure of the sesquiterpene (+)-5-epiaristolochene ((+)-4-epieremophil-9-ene). An expression study of the sesquiterpene cyclase genes present in the Botrytis cinerea genome, under culture conditions, is reported. In general, a 3 day delay and a higher BcSTC genes expression were observed when copper (5 ppm) was fed to the fermentation broth. In addition, to the observed effect on the BcBOT2 (BcSTC1) gene, involved in the biosynthesis of the botrydial toxin, a higher expression level for BcSTC3 and BcSTC4 was observed with respect to the control in the strain B05.10. Interestingly, under copper conditions, the BcSTC4 gene was the most expressed gene in the Botrytis cinerea UCA992 strain. In vitro evaluation of the biological role of these metabolites indicates that they contributed to the conidial development in B. cinerea and appear to be involved in self-regulation of the production of asexual spores. Furthermore, they promoted the formation of complex appressoria or infection cushions.","author":[{"dropping-particle":"","family":"Pinedo","given":"Cristina","non-dropping-particle":"","parse-names":false,"suffix":""},{"dropping-particle":"","family":"Moraga","given":"Javier","non-dropping-particle":"","parse-names":false,"suffix":""},{"dropping-particle":"","family":"Barua","given":"Javier","non-dropping-particle":"","parse-names":false,"suffix":""},{"dropping-particle":"","family":"González-Rodríguez","given":"Victoria E.","non-dropping-particle":"","parse-names":false,"suffix":""},{"dropping-particle":"","family":"Aleu","given":"Josefina","non-dropping-particle":"","parse-names":false,"suffix":""},{"dropping-particle":"","family":"Durán-Patrón","given":"Rosa","non-dropping-particle":"","parse-names":false,"suffix":""},{"dropping-particle":"","family":"Macías-Sánchez","given":"Antonio J.","non-dropping-particle":"","parse-names":false,"suffix":""},{"dropping-particle":"","family":"Hanson","given":"James R.","non-dropping-particle":"","parse-names":false,"suffix":""},{"dropping-particle":"","family":"Viaud","given":"Muriel","non-dropping-particle":"","parse-names":false,"suffix":""},{"dropping-particle":"","family":"Hernández-Galán","given":"Rosario","non-dropping-particle":"","parse-names":false,"suffix":""},{"dropping-particle":"","family":"Garrido","given":"Carlos","non-dropping-particle":"","parse-names":false,"suffix":""},{"dropping-particle":"","family":"Collado","given":"Isidro G.","non-dropping-particle":"","parse-names":false,"suffix":""},{"dropping-particle":"","family":"Gonzaíez-Rodríguez","given":"Victoria E","non-dropping-particle":"","parse-names":false,"suffix":""},{"dropping-particle":"","family":"Aleu","given":"Josefina","non-dropping-particle":"","parse-names":false,"suffix":""},{"dropping-particle":"","family":"Dura","given":"Rosa","non-dropping-particle":"","parse-names":false,"suffix":""},{"dropping-particle":"","family":"Macías-Sa","given":"Antonio J","non-dropping-particle":"","parse-names":false,"suffix":""},{"dropping-particle":"","family":"Hanson","given":"James R.","non-dropping-particle":"","parse-names":false,"suffix":""},{"dropping-particle":"","family":"Viaud","given":"Muriel","non-dropping-particle":"","parse-names":false,"suffix":""},{"dropping-particle":"","family":"Herna","given":"Rosario","non-dropping-particle":"","parse-names":false,"suffix":""},{"dropping-particle":"","family":"Garrido","given":"Carlos","non-dropping-particle":"","parse-names":false,"suffix":""},{"dropping-particle":"","family":"Collado","given":"Isidro G.","non-dropping-particle":"","parse-names":false,"suffix":""}],"container-title":"ACS Chemical Biology","id":"ITEM-1","issue":"5","issued":{"date-parts":[["2016","5","20"]]},"page":"1391-1400","title":"Chemically Induced Cryptic Sesquiterpenoids and Expression of Sesquiterpene Cyclases in Botrytis cinerea Revealed New Sporogenic (+)-4- Epi eremophil-9-en-11-ols","type":"article-journal","volume":"11"},"uris":["http://www.mendeley.com/documents/?uuid=4ac5c27d-041e-44a4-a945-92c3a0bae77a"]},{"id":"ITEM-2","itemData":{"DOI":"10.1111/1462-2920.14258","ISSN":"1462-2912","abstract":"While abscisic acid (ABA) is known as a hormone produced by plants through the carotenoid pathway, a small number of phytopathogenic fungi are also able to produce this sesquiterpene but they use a distinct pathway that starts with the cyclization of farnesyl diphosphate (FPP) into 2Z,4E-α-ionylideneethane which is then subjected to several oxidation steps. To identify the sesquiterpene cyclase (STC) responsible for the biosynthesis of ABA in fungi, we conducted a genomic approach in Botrytis cinerea. The genome of the ABA-overproducing strain ATCC58025 was fully sequenced and five STC-coding genes were identified. Among them, Bcstc5 exhibits an expression profile concomitant with ABA production. Gene inactivation, complementation and chemical analysis demonstrated that BcStc5/BcAba5 is the key enzyme responsible for the key step of ABA biosynthesis in fungi. Unlike what is observed for most of the fungal secondary metabolism genes, the key enzyme-coding gene Bcstc5/Bcaba5 is not clustered with the other biosynthetic genes, i.e., Bcaba1 to Bcaba4 that are responsible for the oxidative transformation of 2Z,4E-α-ionylideneethane. Finally, our study revealed that the presence of the Bcaba genes among Botrytis species is rare and that the majority of them do not possess the ability to produce ABA.","author":[{"dropping-particle":"","family":"Izquierdo‐Bueno","given":"Inmaculada","non-dropping-particle":"","parse-names":false,"suffix":""},{"dropping-particle":"","family":"González‐Rodríguez","given":"Victoria E.","non-dropping-particle":"","parse-names":false,"suffix":""},{"dropping-particle":"","family":"Simon","given":"Adeline","non-dropping-particle":"","parse-names":false,"suffix":""},{"dropping-particle":"","family":"Dalmais","given":"Bérengère","non-dropping-particle":"","parse-names":false,"suffix":""},{"dropping-particle":"","family":"Pradier","given":"Jean‐Marc","non-dropping-particle":"","parse-names":false,"suffix":""},{"dropping-particle":"","family":"Pêcheur","given":"Pascal","non-dropping-particle":"Le","parse-names":false,"suffix":""},{"dropping-particle":"","family":"Mercier","given":"Alex","non-dropping-particle":"","parse-names":false,"suffix":""},{"dropping-particle":"","family":"Walker","given":"Anne‐Sophie","non-dropping-particle":"","parse-names":false,"suffix":""},{"dropping-particle":"","family":"Garrido","given":"Carlos","non-dropping-particle":"","parse-names":false,"suffix":""},{"dropping-particle":"","family":"Collado","given":"Isidro González","non-dropping-particle":"","parse-names":false,"suffix":""},{"dropping-particle":"","family":"Viaud","given":"Muriel","non-dropping-particle":"","parse-names":false,"suffix":""}],"container-title":"Environmental Microbiology","id":"ITEM-2","issue":"7","issued":{"date-parts":[["2018","7","26"]]},"page":"2469-2482","publisher":"Blackwell Publishing Ltd","title":"Biosynthesis of abscisic acid in fungi: identification of a sesquiterpene cyclase as the key enzyme in Botrytis cinerea","type":"article-journal","volume":"20"},"uris":["http://www.mendeley.com/documents/?uuid=aca2fb9e-bc84-47de-b546-429e1a4124da"]}],"mendeley":{"formattedCitation":"[2,3]","plainTextFormattedCitation":"[2,3]","previouslyFormattedCitation":"[2,3]"},"properties":{"noteIndex":0},"schema":"https://github.com/citation-style-language/schema/raw/master/csl-citation.json"}</w:instrText>
            </w:r>
            <w:r>
              <w:rPr>
                <w:rFonts w:asciiTheme="minorHAnsi" w:hAnsiTheme="minorHAnsi" w:cstheme="minorHAnsi"/>
                <w:sz w:val="14"/>
                <w:szCs w:val="14"/>
                <w:lang w:val="en-US"/>
              </w:rPr>
              <w:fldChar w:fldCharType="separate"/>
            </w:r>
            <w:r w:rsidRPr="00AA27BB">
              <w:rPr>
                <w:rFonts w:asciiTheme="minorHAnsi" w:hAnsiTheme="minorHAnsi" w:cstheme="minorHAnsi"/>
                <w:noProof/>
                <w:sz w:val="14"/>
                <w:szCs w:val="14"/>
                <w:lang w:val="en-US"/>
              </w:rPr>
              <w:t>[2,3]</w:t>
            </w:r>
            <w:r>
              <w:rPr>
                <w:rFonts w:asciiTheme="minorHAnsi" w:hAnsiTheme="minorHAnsi" w:cstheme="minorHAnsi"/>
                <w:sz w:val="14"/>
                <w:szCs w:val="14"/>
                <w:lang w:val="en-US"/>
              </w:rPr>
              <w:fldChar w:fldCharType="end"/>
            </w:r>
          </w:p>
        </w:tc>
      </w:tr>
      <w:tr w:rsidR="00AA27BB" w:rsidRPr="0008406D" w14:paraId="0FDA267E" w14:textId="2DE6D8F3" w:rsidTr="00AA27BB">
        <w:trPr>
          <w:trHeight w:val="260"/>
          <w:jc w:val="center"/>
        </w:trPr>
        <w:tc>
          <w:tcPr>
            <w:tcW w:w="609" w:type="pct"/>
            <w:shd w:val="clear" w:color="auto" w:fill="auto"/>
            <w:vAlign w:val="center"/>
          </w:tcPr>
          <w:p w14:paraId="067EFB61" w14:textId="77777777" w:rsidR="00AA27BB" w:rsidRPr="00136E7E" w:rsidRDefault="00AA27BB" w:rsidP="00AA27BB">
            <w:pPr>
              <w:spacing w:line="240" w:lineRule="auto"/>
              <w:ind w:firstLine="0"/>
              <w:rPr>
                <w:rFonts w:asciiTheme="minorHAnsi" w:hAnsiTheme="minorHAnsi" w:cstheme="minorHAnsi"/>
                <w:b/>
                <w:sz w:val="16"/>
                <w:szCs w:val="16"/>
                <w:lang w:val="en-US"/>
              </w:rPr>
            </w:pPr>
            <w:r w:rsidRPr="00136E7E">
              <w:rPr>
                <w:rFonts w:asciiTheme="minorHAnsi" w:hAnsiTheme="minorHAnsi" w:cstheme="minorHAnsi"/>
                <w:b/>
                <w:sz w:val="16"/>
                <w:szCs w:val="16"/>
                <w:lang w:val="en-US"/>
              </w:rPr>
              <w:t>Bcstc4rv</w:t>
            </w:r>
          </w:p>
        </w:tc>
        <w:tc>
          <w:tcPr>
            <w:tcW w:w="1280" w:type="pct"/>
            <w:shd w:val="clear" w:color="auto" w:fill="auto"/>
            <w:vAlign w:val="center"/>
          </w:tcPr>
          <w:p w14:paraId="507E6EC9" w14:textId="50A50D59" w:rsidR="00AA27BB" w:rsidRPr="00AA27BB" w:rsidRDefault="00AA27BB" w:rsidP="00AA27BB">
            <w:pPr>
              <w:ind w:firstLine="0"/>
              <w:rPr>
                <w:rFonts w:asciiTheme="minorHAnsi" w:hAnsiTheme="minorHAnsi" w:cstheme="minorHAnsi"/>
                <w:sz w:val="14"/>
                <w:szCs w:val="14"/>
              </w:rPr>
            </w:pPr>
            <w:r w:rsidRPr="00AA27BB">
              <w:rPr>
                <w:rFonts w:asciiTheme="minorHAnsi" w:hAnsiTheme="minorHAnsi" w:cstheme="minorHAnsi"/>
                <w:sz w:val="14"/>
                <w:szCs w:val="14"/>
              </w:rPr>
              <w:t>CACGCGTACGCTATTTACGC</w:t>
            </w:r>
          </w:p>
        </w:tc>
        <w:tc>
          <w:tcPr>
            <w:tcW w:w="744" w:type="pct"/>
            <w:shd w:val="clear" w:color="auto" w:fill="auto"/>
            <w:vAlign w:val="center"/>
          </w:tcPr>
          <w:p w14:paraId="1D6CF7DA" w14:textId="77777777" w:rsidR="00AA27BB" w:rsidRPr="00AA27BB" w:rsidRDefault="00AA27BB" w:rsidP="00AA27BB">
            <w:pPr>
              <w:spacing w:line="240" w:lineRule="auto"/>
              <w:ind w:firstLine="0"/>
              <w:rPr>
                <w:rFonts w:asciiTheme="minorHAnsi" w:hAnsiTheme="minorHAnsi" w:cstheme="minorHAnsi"/>
                <w:bCs/>
                <w:iCs/>
                <w:sz w:val="14"/>
                <w:szCs w:val="14"/>
                <w:lang w:val="en-US"/>
              </w:rPr>
            </w:pPr>
            <w:r w:rsidRPr="00AA27BB">
              <w:rPr>
                <w:rFonts w:asciiTheme="minorHAnsi" w:hAnsiTheme="minorHAnsi" w:cstheme="minorHAnsi"/>
                <w:bCs/>
                <w:iCs/>
                <w:sz w:val="14"/>
                <w:szCs w:val="14"/>
                <w:lang w:val="en-US"/>
              </w:rPr>
              <w:t>Bcstc4-3’</w:t>
            </w:r>
          </w:p>
        </w:tc>
        <w:tc>
          <w:tcPr>
            <w:tcW w:w="1900" w:type="pct"/>
            <w:shd w:val="clear" w:color="auto" w:fill="auto"/>
            <w:vAlign w:val="center"/>
          </w:tcPr>
          <w:p w14:paraId="786D3012" w14:textId="77777777" w:rsidR="00AA27BB" w:rsidRPr="00AA27BB" w:rsidRDefault="00AA27BB" w:rsidP="00AA27BB">
            <w:pPr>
              <w:spacing w:line="240" w:lineRule="auto"/>
              <w:ind w:firstLine="0"/>
              <w:jc w:val="left"/>
              <w:rPr>
                <w:rFonts w:asciiTheme="minorHAnsi" w:hAnsiTheme="minorHAnsi" w:cstheme="minorHAnsi"/>
                <w:sz w:val="14"/>
                <w:szCs w:val="14"/>
                <w:lang w:val="en-US"/>
              </w:rPr>
            </w:pPr>
            <w:r w:rsidRPr="00AA27BB">
              <w:rPr>
                <w:rFonts w:asciiTheme="minorHAnsi" w:hAnsiTheme="minorHAnsi" w:cstheme="minorHAnsi"/>
                <w:sz w:val="14"/>
                <w:szCs w:val="14"/>
                <w:lang w:val="en-US"/>
              </w:rPr>
              <w:t xml:space="preserve">mRNA level quantification of the gene </w:t>
            </w:r>
            <w:r w:rsidRPr="00AA27BB">
              <w:rPr>
                <w:rFonts w:asciiTheme="minorHAnsi" w:hAnsiTheme="minorHAnsi" w:cstheme="minorHAnsi"/>
                <w:i/>
                <w:iCs/>
                <w:sz w:val="14"/>
                <w:szCs w:val="14"/>
                <w:lang w:val="en-US"/>
              </w:rPr>
              <w:t>Bcstc4</w:t>
            </w:r>
          </w:p>
        </w:tc>
        <w:tc>
          <w:tcPr>
            <w:tcW w:w="467" w:type="pct"/>
          </w:tcPr>
          <w:p w14:paraId="0C1DABC9" w14:textId="5852EA84" w:rsidR="00AA27BB" w:rsidRPr="00AA27BB" w:rsidRDefault="00AA27BB" w:rsidP="00AA27BB">
            <w:pPr>
              <w:spacing w:line="240" w:lineRule="auto"/>
              <w:ind w:firstLine="0"/>
              <w:jc w:val="left"/>
              <w:rPr>
                <w:rFonts w:asciiTheme="minorHAnsi" w:hAnsiTheme="minorHAnsi" w:cstheme="minorHAnsi"/>
                <w:sz w:val="14"/>
                <w:szCs w:val="14"/>
                <w:lang w:val="en-US"/>
              </w:rPr>
            </w:pPr>
            <w:r>
              <w:rPr>
                <w:rFonts w:asciiTheme="minorHAnsi" w:hAnsiTheme="minorHAnsi" w:cstheme="minorHAnsi"/>
                <w:sz w:val="14"/>
                <w:szCs w:val="14"/>
                <w:lang w:val="en-US"/>
              </w:rPr>
              <w:fldChar w:fldCharType="begin" w:fldLock="1"/>
            </w:r>
            <w:r>
              <w:rPr>
                <w:rFonts w:asciiTheme="minorHAnsi" w:hAnsiTheme="minorHAnsi" w:cstheme="minorHAnsi"/>
                <w:sz w:val="14"/>
                <w:szCs w:val="14"/>
                <w:lang w:val="en-US"/>
              </w:rPr>
              <w:instrText>ADDIN CSL_CITATION {"citationItems":[{"id":"ITEM-1","itemData":{"DOI":"10.1021/acschembio.5b00931","ISSN":"1554-8929","abstract":"The sequencing of the genomes of the B05.10 and T4 strains of the fungus Botrytis cinerea revealed an abundance of novel biosynthetic gene clusters, the majority of which were unexpected on the basis of the previous analyses of the fermentation of these and closely related species. By systematic alteration of easy accessible cultivation parameters, using chemical induction with copper sulfate, we have found a cryptic sesquiterpenoid family with new structures related to eremophil-9-ene, which had the basic structure of the sesquiterpene (+)-5-epiaristolochene ((+)-4-epieremophil-9-ene). An expression study of the sesquiterpene cyclase genes present in the Botrytis cinerea genome, under culture conditions, is reported. In general, a 3 day delay and a higher BcSTC genes expression were observed when copper (5 ppm) was fed to the fermentation broth. In addition, to the observed effect on the BcBOT2 (BcSTC1) gene, involved in the biosynthesis of the botrydial toxin, a higher expression level for BcSTC3 and BcSTC4 was observed with respect to the control in the strain B05.10. Interestingly, under copper conditions, the BcSTC4 gene was the most expressed gene in the Botrytis cinerea UCA992 strain. In vitro evaluation of the biological role of these metabolites indicates that they contributed to the conidial development in B. cinerea and appear to be involved in self-regulation of the production of asexual spores. Furthermore, they promoted the formation of complex appressoria or infection cushions.","author":[{"dropping-particle":"","family":"Pinedo","given":"Cristina","non-dropping-particle":"","parse-names":false,"suffix":""},{"dropping-particle":"","family":"Moraga","given":"Javier","non-dropping-particle":"","parse-names":false,"suffix":""},{"dropping-particle":"","family":"Barua","given":"Javier","non-dropping-particle":"","parse-names":false,"suffix":""},{"dropping-particle":"","family":"González-Rodríguez","given":"Victoria E.","non-dropping-particle":"","parse-names":false,"suffix":""},{"dropping-particle":"","family":"Aleu","given":"Josefina","non-dropping-particle":"","parse-names":false,"suffix":""},{"dropping-particle":"","family":"Durán-Patrón","given":"Rosa","non-dropping-particle":"","parse-names":false,"suffix":""},{"dropping-particle":"","family":"Macías-Sánchez","given":"Antonio J.","non-dropping-particle":"","parse-names":false,"suffix":""},{"dropping-particle":"","family":"Hanson","given":"James R.","non-dropping-particle":"","parse-names":false,"suffix":""},{"dropping-particle":"","family":"Viaud","given":"Muriel","non-dropping-particle":"","parse-names":false,"suffix":""},{"dropping-particle":"","family":"Hernández-Galán","given":"Rosario","non-dropping-particle":"","parse-names":false,"suffix":""},{"dropping-particle":"","family":"Garrido","given":"Carlos","non-dropping-particle":"","parse-names":false,"suffix":""},{"dropping-particle":"","family":"Collado","given":"Isidro G.","non-dropping-particle":"","parse-names":false,"suffix":""},{"dropping-particle":"","family":"Gonzaíez-Rodríguez","given":"Victoria E","non-dropping-particle":"","parse-names":false,"suffix":""},{"dropping-particle":"","family":"Aleu","given":"Josefina","non-dropping-particle":"","parse-names":false,"suffix":""},{"dropping-particle":"","family":"Dura","given":"Rosa","non-dropping-particle":"","parse-names":false,"suffix":""},{"dropping-particle":"","family":"Macías-Sa","given":"Antonio J","non-dropping-particle":"","parse-names":false,"suffix":""},{"dropping-particle":"","family":"Hanson","given":"James R.","non-dropping-particle":"","parse-names":false,"suffix":""},{"dropping-particle":"","family":"Viaud","given":"Muriel","non-dropping-particle":"","parse-names":false,"suffix":""},{"dropping-particle":"","family":"Herna","given":"Rosario","non-dropping-particle":"","parse-names":false,"suffix":""},{"dropping-particle":"","family":"Garrido","given":"Carlos","non-dropping-particle":"","parse-names":false,"suffix":""},{"dropping-particle":"","family":"Collado","given":"Isidro G.","non-dropping-particle":"","parse-names":false,"suffix":""}],"container-title":"ACS Chemical Biology","id":"ITEM-1","issue":"5","issued":{"date-parts":[["2016","5","20"]]},"page":"1391-1400","title":"Chemically Induced Cryptic Sesquiterpenoids and Expression of Sesquiterpene Cyclases in Botrytis cinerea Revealed New Sporogenic (+)-4- Epi eremophil-9-en-11-ols","type":"article-journal","volume":"11"},"uris":["http://www.mendeley.com/documents/?uuid=4ac5c27d-041e-44a4-a945-92c3a0bae77a"]},{"id":"ITEM-2","itemData":{"DOI":"10.1111/1462-2920.14258","ISSN":"1462-2912","abstract":"While abscisic acid (ABA) is known as a hormone produced by plants through the carotenoid pathway, a small number of phytopathogenic fungi are also able to produce this sesquiterpene but they use a distinct pathway that starts with the cyclization of farnesyl diphosphate (FPP) into 2Z,4E-α-ionylideneethane which is then subjected to several oxidation steps. To identify the sesquiterpene cyclase (STC) responsible for the biosynthesis of ABA in fungi, we conducted a genomic approach in Botrytis cinerea. The genome of the ABA-overproducing strain ATCC58025 was fully sequenced and five STC-coding genes were identified. Among them, Bcstc5 exhibits an expression profile concomitant with ABA production. Gene inactivation, complementation and chemical analysis demonstrated that BcStc5/BcAba5 is the key enzyme responsible for the key step of ABA biosynthesis in fungi. Unlike what is observed for most of the fungal secondary metabolism genes, the key enzyme-coding gene Bcstc5/Bcaba5 is not clustered with the other biosynthetic genes, i.e., Bcaba1 to Bcaba4 that are responsible for the oxidative transformation of 2Z,4E-α-ionylideneethane. Finally, our study revealed that the presence of the Bcaba genes among Botrytis species is rare and that the majority of them do not possess the ability to produce ABA.","author":[{"dropping-particle":"","family":"Izquierdo‐Bueno","given":"Inmaculada","non-dropping-particle":"","parse-names":false,"suffix":""},{"dropping-particle":"","family":"González‐Rodríguez","given":"Victoria E.","non-dropping-particle":"","parse-names":false,"suffix":""},{"dropping-particle":"","family":"Simon","given":"Adeline","non-dropping-particle":"","parse-names":false,"suffix":""},{"dropping-particle":"","family":"Dalmais","given":"Bérengère","non-dropping-particle":"","parse-names":false,"suffix":""},{"dropping-particle":"","family":"Pradier","given":"Jean‐Marc","non-dropping-particle":"","parse-names":false,"suffix":""},{"dropping-particle":"","family":"Pêcheur","given":"Pascal","non-dropping-particle":"Le","parse-names":false,"suffix":""},{"dropping-particle":"","family":"Mercier","given":"Alex","non-dropping-particle":"","parse-names":false,"suffix":""},{"dropping-particle":"","family":"Walker","given":"Anne‐Sophie","non-dropping-particle":"","parse-names":false,"suffix":""},{"dropping-particle":"","family":"Garrido","given":"Carlos","non-dropping-particle":"","parse-names":false,"suffix":""},{"dropping-particle":"","family":"Collado","given":"Isidro González","non-dropping-particle":"","parse-names":false,"suffix":""},{"dropping-particle":"","family":"Viaud","given":"Muriel","non-dropping-particle":"","parse-names":false,"suffix":""}],"container-title":"Environmental Microbiology","id":"ITEM-2","issue":"7","issued":{"date-parts":[["2018","7","26"]]},"page":"2469-2482","publisher":"Blackwell Publishing Ltd","title":"Biosynthesis of abscisic acid in fungi: identification of a sesquiterpene cyclase as the key enzyme in Botrytis cinerea","type":"article-journal","volume":"20"},"uris":["http://www.mendeley.com/documents/?uuid=aca2fb9e-bc84-47de-b546-429e1a4124da"]}],"mendeley":{"formattedCitation":"[2,3]","plainTextFormattedCitation":"[2,3]","previouslyFormattedCitation":"[2,3]"},"properties":{"noteIndex":0},"schema":"https://github.com/citation-style-language/schema/raw/master/csl-citation.json"}</w:instrText>
            </w:r>
            <w:r>
              <w:rPr>
                <w:rFonts w:asciiTheme="minorHAnsi" w:hAnsiTheme="minorHAnsi" w:cstheme="minorHAnsi"/>
                <w:sz w:val="14"/>
                <w:szCs w:val="14"/>
                <w:lang w:val="en-US"/>
              </w:rPr>
              <w:fldChar w:fldCharType="separate"/>
            </w:r>
            <w:r w:rsidRPr="00AA27BB">
              <w:rPr>
                <w:rFonts w:asciiTheme="minorHAnsi" w:hAnsiTheme="minorHAnsi" w:cstheme="minorHAnsi"/>
                <w:noProof/>
                <w:sz w:val="14"/>
                <w:szCs w:val="14"/>
                <w:lang w:val="en-US"/>
              </w:rPr>
              <w:t>[2,3]</w:t>
            </w:r>
            <w:r>
              <w:rPr>
                <w:rFonts w:asciiTheme="minorHAnsi" w:hAnsiTheme="minorHAnsi" w:cstheme="minorHAnsi"/>
                <w:sz w:val="14"/>
                <w:szCs w:val="14"/>
                <w:lang w:val="en-US"/>
              </w:rPr>
              <w:fldChar w:fldCharType="end"/>
            </w:r>
          </w:p>
        </w:tc>
      </w:tr>
      <w:tr w:rsidR="00AA27BB" w:rsidRPr="0008406D" w14:paraId="41926F77" w14:textId="6953F8C3" w:rsidTr="00AA27BB">
        <w:trPr>
          <w:trHeight w:val="260"/>
          <w:jc w:val="center"/>
        </w:trPr>
        <w:tc>
          <w:tcPr>
            <w:tcW w:w="609" w:type="pct"/>
            <w:shd w:val="clear" w:color="auto" w:fill="auto"/>
            <w:vAlign w:val="center"/>
          </w:tcPr>
          <w:p w14:paraId="3F035E4E" w14:textId="77777777" w:rsidR="00AA27BB" w:rsidRPr="00136E7E" w:rsidRDefault="00AA27BB" w:rsidP="00AA27BB">
            <w:pPr>
              <w:spacing w:line="240" w:lineRule="auto"/>
              <w:ind w:firstLine="0"/>
              <w:rPr>
                <w:rFonts w:asciiTheme="minorHAnsi" w:hAnsiTheme="minorHAnsi" w:cstheme="minorHAnsi"/>
                <w:b/>
                <w:sz w:val="16"/>
                <w:szCs w:val="16"/>
                <w:lang w:val="en-US"/>
              </w:rPr>
            </w:pPr>
            <w:r w:rsidRPr="00136E7E">
              <w:rPr>
                <w:rFonts w:asciiTheme="minorHAnsi" w:hAnsiTheme="minorHAnsi" w:cstheme="minorHAnsi"/>
                <w:b/>
                <w:sz w:val="16"/>
                <w:szCs w:val="16"/>
                <w:lang w:val="en-US"/>
              </w:rPr>
              <w:t>Bcstc5fw</w:t>
            </w:r>
          </w:p>
        </w:tc>
        <w:tc>
          <w:tcPr>
            <w:tcW w:w="1280" w:type="pct"/>
            <w:shd w:val="clear" w:color="auto" w:fill="auto"/>
            <w:vAlign w:val="center"/>
          </w:tcPr>
          <w:p w14:paraId="7F45A874" w14:textId="66FDF60F" w:rsidR="00AA27BB" w:rsidRPr="00AA27BB" w:rsidRDefault="00AA27BB" w:rsidP="00AA27BB">
            <w:pPr>
              <w:ind w:firstLine="0"/>
              <w:rPr>
                <w:rFonts w:asciiTheme="minorHAnsi" w:hAnsiTheme="minorHAnsi" w:cstheme="minorHAnsi"/>
                <w:sz w:val="14"/>
                <w:szCs w:val="14"/>
              </w:rPr>
            </w:pPr>
            <w:r w:rsidRPr="00AA27BB">
              <w:rPr>
                <w:rFonts w:asciiTheme="minorHAnsi" w:hAnsiTheme="minorHAnsi" w:cstheme="minorHAnsi"/>
                <w:sz w:val="14"/>
                <w:szCs w:val="14"/>
              </w:rPr>
              <w:t>GCACGAGTTGTTAAGAAGG</w:t>
            </w:r>
          </w:p>
        </w:tc>
        <w:tc>
          <w:tcPr>
            <w:tcW w:w="744" w:type="pct"/>
            <w:shd w:val="clear" w:color="auto" w:fill="auto"/>
            <w:vAlign w:val="center"/>
          </w:tcPr>
          <w:p w14:paraId="2E5C6D57" w14:textId="77777777" w:rsidR="00AA27BB" w:rsidRPr="00AA27BB" w:rsidRDefault="00AA27BB" w:rsidP="00AA27BB">
            <w:pPr>
              <w:spacing w:line="240" w:lineRule="auto"/>
              <w:ind w:firstLine="0"/>
              <w:rPr>
                <w:rFonts w:asciiTheme="minorHAnsi" w:hAnsiTheme="minorHAnsi" w:cstheme="minorHAnsi"/>
                <w:bCs/>
                <w:iCs/>
                <w:sz w:val="14"/>
                <w:szCs w:val="14"/>
                <w:lang w:val="en-US"/>
              </w:rPr>
            </w:pPr>
            <w:r w:rsidRPr="00AA27BB">
              <w:rPr>
                <w:rFonts w:asciiTheme="minorHAnsi" w:hAnsiTheme="minorHAnsi" w:cstheme="minorHAnsi"/>
                <w:bCs/>
                <w:iCs/>
                <w:sz w:val="14"/>
                <w:szCs w:val="14"/>
                <w:lang w:val="en-US"/>
              </w:rPr>
              <w:t>Bcstc5-5’</w:t>
            </w:r>
          </w:p>
        </w:tc>
        <w:tc>
          <w:tcPr>
            <w:tcW w:w="1900" w:type="pct"/>
            <w:shd w:val="clear" w:color="auto" w:fill="auto"/>
            <w:vAlign w:val="center"/>
          </w:tcPr>
          <w:p w14:paraId="2ADB7E8B" w14:textId="77777777" w:rsidR="00AA27BB" w:rsidRPr="00AA27BB" w:rsidRDefault="00AA27BB" w:rsidP="00AA27BB">
            <w:pPr>
              <w:spacing w:line="240" w:lineRule="auto"/>
              <w:ind w:firstLine="0"/>
              <w:jc w:val="left"/>
              <w:rPr>
                <w:rFonts w:asciiTheme="minorHAnsi" w:hAnsiTheme="minorHAnsi" w:cstheme="minorHAnsi"/>
                <w:sz w:val="14"/>
                <w:szCs w:val="14"/>
                <w:lang w:val="en-US"/>
              </w:rPr>
            </w:pPr>
            <w:r w:rsidRPr="00AA27BB">
              <w:rPr>
                <w:rFonts w:asciiTheme="minorHAnsi" w:hAnsiTheme="minorHAnsi" w:cstheme="minorHAnsi"/>
                <w:sz w:val="14"/>
                <w:szCs w:val="14"/>
                <w:lang w:val="en-US"/>
              </w:rPr>
              <w:t xml:space="preserve">mRNA level quantification of the gene </w:t>
            </w:r>
            <w:r w:rsidRPr="00AA27BB">
              <w:rPr>
                <w:rFonts w:asciiTheme="minorHAnsi" w:hAnsiTheme="minorHAnsi" w:cstheme="minorHAnsi"/>
                <w:i/>
                <w:iCs/>
                <w:sz w:val="14"/>
                <w:szCs w:val="14"/>
                <w:lang w:val="en-US"/>
              </w:rPr>
              <w:t>Bcstc5</w:t>
            </w:r>
          </w:p>
        </w:tc>
        <w:tc>
          <w:tcPr>
            <w:tcW w:w="467" w:type="pct"/>
          </w:tcPr>
          <w:p w14:paraId="557B3A43" w14:textId="726BFF8C" w:rsidR="00AA27BB" w:rsidRPr="00AA27BB" w:rsidRDefault="00AA27BB" w:rsidP="00AA27BB">
            <w:pPr>
              <w:spacing w:line="240" w:lineRule="auto"/>
              <w:ind w:firstLine="0"/>
              <w:jc w:val="left"/>
              <w:rPr>
                <w:rFonts w:asciiTheme="minorHAnsi" w:hAnsiTheme="minorHAnsi" w:cstheme="minorHAnsi"/>
                <w:sz w:val="14"/>
                <w:szCs w:val="14"/>
                <w:lang w:val="en-US"/>
              </w:rPr>
            </w:pPr>
            <w:r>
              <w:rPr>
                <w:rFonts w:asciiTheme="minorHAnsi" w:hAnsiTheme="minorHAnsi" w:cstheme="minorHAnsi"/>
                <w:sz w:val="14"/>
                <w:szCs w:val="14"/>
                <w:lang w:val="en-US"/>
              </w:rPr>
              <w:fldChar w:fldCharType="begin" w:fldLock="1"/>
            </w:r>
            <w:r>
              <w:rPr>
                <w:rFonts w:asciiTheme="minorHAnsi" w:hAnsiTheme="minorHAnsi" w:cstheme="minorHAnsi"/>
                <w:sz w:val="14"/>
                <w:szCs w:val="14"/>
                <w:lang w:val="en-US"/>
              </w:rPr>
              <w:instrText>ADDIN CSL_CITATION {"citationItems":[{"id":"ITEM-1","itemData":{"DOI":"10.1021/acschembio.5b00931","ISSN":"1554-8929","abstract":"The sequencing of the genomes of the B05.10 and T4 strains of the fungus Botrytis cinerea revealed an abundance of novel biosynthetic gene clusters, the majority of which were unexpected on the basis of the previous analyses of the fermentation of these and closely related species. By systematic alteration of easy accessible cultivation parameters, using chemical induction with copper sulfate, we have found a cryptic sesquiterpenoid family with new structures related to eremophil-9-ene, which had the basic structure of the sesquiterpene (+)-5-epiaristolochene ((+)-4-epieremophil-9-ene). An expression study of the sesquiterpene cyclase genes present in the Botrytis cinerea genome, under culture conditions, is reported. In general, a 3 day delay and a higher BcSTC genes expression were observed when copper (5 ppm) was fed to the fermentation broth. In addition, to the observed effect on the BcBOT2 (BcSTC1) gene, involved in the biosynthesis of the botrydial toxin, a higher expression level for BcSTC3 and BcSTC4 was observed with respect to the control in the strain B05.10. Interestingly, under copper conditions, the BcSTC4 gene was the most expressed gene in the Botrytis cinerea UCA992 strain. In vitro evaluation of the biological role of these metabolites indicates that they contributed to the conidial development in B. cinerea and appear to be involved in self-regulation of the production of asexual spores. Furthermore, they promoted the formation of complex appressoria or infection cushions.","author":[{"dropping-particle":"","family":"Pinedo","given":"Cristina","non-dropping-particle":"","parse-names":false,"suffix":""},{"dropping-particle":"","family":"Moraga","given":"Javier","non-dropping-particle":"","parse-names":false,"suffix":""},{"dropping-particle":"","family":"Barua","given":"Javier","non-dropping-particle":"","parse-names":false,"suffix":""},{"dropping-particle":"","family":"González-Rodríguez","given":"Victoria E.","non-dropping-particle":"","parse-names":false,"suffix":""},{"dropping-particle":"","family":"Aleu","given":"Josefina","non-dropping-particle":"","parse-names":false,"suffix":""},{"dropping-particle":"","family":"Durán-Patrón","given":"Rosa","non-dropping-particle":"","parse-names":false,"suffix":""},{"dropping-particle":"","family":"Macías-Sánchez","given":"Antonio J.","non-dropping-particle":"","parse-names":false,"suffix":""},{"dropping-particle":"","family":"Hanson","given":"James R.","non-dropping-particle":"","parse-names":false,"suffix":""},{"dropping-particle":"","family":"Viaud","given":"Muriel","non-dropping-particle":"","parse-names":false,"suffix":""},{"dropping-particle":"","family":"Hernández-Galán","given":"Rosario","non-dropping-particle":"","parse-names":false,"suffix":""},{"dropping-particle":"","family":"Garrido","given":"Carlos","non-dropping-particle":"","parse-names":false,"suffix":""},{"dropping-particle":"","family":"Collado","given":"Isidro G.","non-dropping-particle":"","parse-names":false,"suffix":""},{"dropping-particle":"","family":"Gonzaíez-Rodríguez","given":"Victoria E","non-dropping-particle":"","parse-names":false,"suffix":""},{"dropping-particle":"","family":"Aleu","given":"Josefina","non-dropping-particle":"","parse-names":false,"suffix":""},{"dropping-particle":"","family":"Dura","given":"Rosa","non-dropping-particle":"","parse-names":false,"suffix":""},{"dropping-particle":"","family":"Macías-Sa","given":"Antonio J","non-dropping-particle":"","parse-names":false,"suffix":""},{"dropping-particle":"","family":"Hanson","given":"James R.","non-dropping-particle":"","parse-names":false,"suffix":""},{"dropping-particle":"","family":"Viaud","given":"Muriel","non-dropping-particle":"","parse-names":false,"suffix":""},{"dropping-particle":"","family":"Herna","given":"Rosario","non-dropping-particle":"","parse-names":false,"suffix":""},{"dropping-particle":"","family":"Garrido","given":"Carlos","non-dropping-particle":"","parse-names":false,"suffix":""},{"dropping-particle":"","family":"Collado","given":"Isidro G.","non-dropping-particle":"","parse-names":false,"suffix":""}],"container-title":"ACS Chemical Biology","id":"ITEM-1","issue":"5","issued":{"date-parts":[["2016","5","20"]]},"page":"1391-1400","title":"Chemically Induced Cryptic Sesquiterpenoids and Expression of Sesquiterpene Cyclases in Botrytis cinerea Revealed New Sporogenic (+)-4- Epi eremophil-9-en-11-ols","type":"article-journal","volume":"11"},"uris":["http://www.mendeley.com/documents/?uuid=4ac5c27d-041e-44a4-a945-92c3a0bae77a"]},{"id":"ITEM-2","itemData":{"DOI":"10.1111/1462-2920.14258","ISSN":"1462-2912","abstract":"While abscisic acid (ABA) is known as a hormone produced by plants through the carotenoid pathway, a small number of phytopathogenic fungi are also able to produce this sesquiterpene but they use a distinct pathway that starts with the cyclization of farnesyl diphosphate (FPP) into 2Z,4E-α-ionylideneethane which is then subjected to several oxidation steps. To identify the sesquiterpene cyclase (STC) responsible for the biosynthesis of ABA in fungi, we conducted a genomic approach in Botrytis cinerea. The genome of the ABA-overproducing strain ATCC58025 was fully sequenced and five STC-coding genes were identified. Among them, Bcstc5 exhibits an expression profile concomitant with ABA production. Gene inactivation, complementation and chemical analysis demonstrated that BcStc5/BcAba5 is the key enzyme responsible for the key step of ABA biosynthesis in fungi. Unlike what is observed for most of the fungal secondary metabolism genes, the key enzyme-coding gene Bcstc5/Bcaba5 is not clustered with the other biosynthetic genes, i.e., Bcaba1 to Bcaba4 that are responsible for the oxidative transformation of 2Z,4E-α-ionylideneethane. Finally, our study revealed that the presence of the Bcaba genes among Botrytis species is rare and that the majority of them do not possess the ability to produce ABA.","author":[{"dropping-particle":"","family":"Izquierdo‐Bueno","given":"Inmaculada","non-dropping-particle":"","parse-names":false,"suffix":""},{"dropping-particle":"","family":"González‐Rodríguez","given":"Victoria E.","non-dropping-particle":"","parse-names":false,"suffix":""},{"dropping-particle":"","family":"Simon","given":"Adeline","non-dropping-particle":"","parse-names":false,"suffix":""},{"dropping-particle":"","family":"Dalmais","given":"Bérengère","non-dropping-particle":"","parse-names":false,"suffix":""},{"dropping-particle":"","family":"Pradier","given":"Jean‐Marc","non-dropping-particle":"","parse-names":false,"suffix":""},{"dropping-particle":"","family":"Pêcheur","given":"Pascal","non-dropping-particle":"Le","parse-names":false,"suffix":""},{"dropping-particle":"","family":"Mercier","given":"Alex","non-dropping-particle":"","parse-names":false,"suffix":""},{"dropping-particle":"","family":"Walker","given":"Anne‐Sophie","non-dropping-particle":"","parse-names":false,"suffix":""},{"dropping-particle":"","family":"Garrido","given":"Carlos","non-dropping-particle":"","parse-names":false,"suffix":""},{"dropping-particle":"","family":"Collado","given":"Isidro González","non-dropping-particle":"","parse-names":false,"suffix":""},{"dropping-particle":"","family":"Viaud","given":"Muriel","non-dropping-particle":"","parse-names":false,"suffix":""}],"container-title":"Environmental Microbiology","id":"ITEM-2","issue":"7","issued":{"date-parts":[["2018","7","26"]]},"page":"2469-2482","publisher":"Blackwell Publishing Ltd","title":"Biosynthesis of abscisic acid in fungi: identification of a sesquiterpene cyclase as the key enzyme in Botrytis cinerea","type":"article-journal","volume":"20"},"uris":["http://www.mendeley.com/documents/?uuid=aca2fb9e-bc84-47de-b546-429e1a4124da"]}],"mendeley":{"formattedCitation":"[2,3]","plainTextFormattedCitation":"[2,3]","previouslyFormattedCitation":"[2,3]"},"properties":{"noteIndex":0},"schema":"https://github.com/citation-style-language/schema/raw/master/csl-citation.json"}</w:instrText>
            </w:r>
            <w:r>
              <w:rPr>
                <w:rFonts w:asciiTheme="minorHAnsi" w:hAnsiTheme="minorHAnsi" w:cstheme="minorHAnsi"/>
                <w:sz w:val="14"/>
                <w:szCs w:val="14"/>
                <w:lang w:val="en-US"/>
              </w:rPr>
              <w:fldChar w:fldCharType="separate"/>
            </w:r>
            <w:r w:rsidRPr="00AA27BB">
              <w:rPr>
                <w:rFonts w:asciiTheme="minorHAnsi" w:hAnsiTheme="minorHAnsi" w:cstheme="minorHAnsi"/>
                <w:noProof/>
                <w:sz w:val="14"/>
                <w:szCs w:val="14"/>
                <w:lang w:val="en-US"/>
              </w:rPr>
              <w:t>[2,3]</w:t>
            </w:r>
            <w:r>
              <w:rPr>
                <w:rFonts w:asciiTheme="minorHAnsi" w:hAnsiTheme="minorHAnsi" w:cstheme="minorHAnsi"/>
                <w:sz w:val="14"/>
                <w:szCs w:val="14"/>
                <w:lang w:val="en-US"/>
              </w:rPr>
              <w:fldChar w:fldCharType="end"/>
            </w:r>
          </w:p>
        </w:tc>
      </w:tr>
      <w:tr w:rsidR="00AA27BB" w:rsidRPr="0008406D" w14:paraId="25E0B393" w14:textId="73770BFB" w:rsidTr="00AA27BB">
        <w:trPr>
          <w:trHeight w:val="260"/>
          <w:jc w:val="center"/>
        </w:trPr>
        <w:tc>
          <w:tcPr>
            <w:tcW w:w="609" w:type="pct"/>
            <w:shd w:val="clear" w:color="auto" w:fill="auto"/>
            <w:vAlign w:val="center"/>
          </w:tcPr>
          <w:p w14:paraId="29CB0152" w14:textId="77777777" w:rsidR="00AA27BB" w:rsidRPr="00136E7E" w:rsidRDefault="00AA27BB" w:rsidP="00AA27BB">
            <w:pPr>
              <w:spacing w:line="240" w:lineRule="auto"/>
              <w:ind w:firstLine="0"/>
              <w:rPr>
                <w:rFonts w:asciiTheme="minorHAnsi" w:hAnsiTheme="minorHAnsi" w:cstheme="minorHAnsi"/>
                <w:b/>
                <w:sz w:val="16"/>
                <w:szCs w:val="16"/>
                <w:lang w:val="en-US"/>
              </w:rPr>
            </w:pPr>
            <w:r w:rsidRPr="00136E7E">
              <w:rPr>
                <w:rFonts w:asciiTheme="minorHAnsi" w:hAnsiTheme="minorHAnsi" w:cstheme="minorHAnsi"/>
                <w:b/>
                <w:sz w:val="16"/>
                <w:szCs w:val="16"/>
                <w:lang w:val="en-US"/>
              </w:rPr>
              <w:t>Bcstc5rv</w:t>
            </w:r>
          </w:p>
        </w:tc>
        <w:tc>
          <w:tcPr>
            <w:tcW w:w="1280" w:type="pct"/>
            <w:shd w:val="clear" w:color="auto" w:fill="auto"/>
            <w:vAlign w:val="center"/>
          </w:tcPr>
          <w:p w14:paraId="6BFE7F80" w14:textId="37D5786A" w:rsidR="00AA27BB" w:rsidRPr="00AA27BB" w:rsidRDefault="00AA27BB" w:rsidP="00AA27BB">
            <w:pPr>
              <w:ind w:firstLine="0"/>
              <w:rPr>
                <w:rFonts w:asciiTheme="minorHAnsi" w:hAnsiTheme="minorHAnsi" w:cstheme="minorHAnsi"/>
                <w:sz w:val="14"/>
                <w:szCs w:val="14"/>
              </w:rPr>
            </w:pPr>
            <w:r w:rsidRPr="00AA27BB">
              <w:rPr>
                <w:rFonts w:asciiTheme="minorHAnsi" w:hAnsiTheme="minorHAnsi" w:cstheme="minorHAnsi"/>
                <w:sz w:val="14"/>
                <w:szCs w:val="14"/>
              </w:rPr>
              <w:t>CCATCTGAATTGCCTTCTGC</w:t>
            </w:r>
          </w:p>
        </w:tc>
        <w:tc>
          <w:tcPr>
            <w:tcW w:w="744" w:type="pct"/>
            <w:shd w:val="clear" w:color="auto" w:fill="auto"/>
            <w:vAlign w:val="center"/>
          </w:tcPr>
          <w:p w14:paraId="1D6E541A" w14:textId="77777777" w:rsidR="00AA27BB" w:rsidRPr="00AA27BB" w:rsidRDefault="00AA27BB" w:rsidP="00AA27BB">
            <w:pPr>
              <w:spacing w:line="240" w:lineRule="auto"/>
              <w:ind w:firstLine="0"/>
              <w:rPr>
                <w:rFonts w:asciiTheme="minorHAnsi" w:hAnsiTheme="minorHAnsi" w:cstheme="minorHAnsi"/>
                <w:bCs/>
                <w:iCs/>
                <w:sz w:val="14"/>
                <w:szCs w:val="14"/>
                <w:lang w:val="en-US"/>
              </w:rPr>
            </w:pPr>
            <w:r w:rsidRPr="00AA27BB">
              <w:rPr>
                <w:rFonts w:asciiTheme="minorHAnsi" w:hAnsiTheme="minorHAnsi" w:cstheme="minorHAnsi"/>
                <w:bCs/>
                <w:iCs/>
                <w:sz w:val="14"/>
                <w:szCs w:val="14"/>
                <w:lang w:val="en-US"/>
              </w:rPr>
              <w:t>Bcstc5-3’</w:t>
            </w:r>
          </w:p>
        </w:tc>
        <w:tc>
          <w:tcPr>
            <w:tcW w:w="1900" w:type="pct"/>
            <w:shd w:val="clear" w:color="auto" w:fill="auto"/>
            <w:vAlign w:val="center"/>
          </w:tcPr>
          <w:p w14:paraId="2C9D3400" w14:textId="77777777" w:rsidR="00AA27BB" w:rsidRPr="00AA27BB" w:rsidRDefault="00AA27BB" w:rsidP="00AA27BB">
            <w:pPr>
              <w:spacing w:line="240" w:lineRule="auto"/>
              <w:ind w:firstLine="0"/>
              <w:jc w:val="left"/>
              <w:rPr>
                <w:rFonts w:asciiTheme="minorHAnsi" w:hAnsiTheme="minorHAnsi" w:cstheme="minorHAnsi"/>
                <w:sz w:val="14"/>
                <w:szCs w:val="14"/>
                <w:lang w:val="en-US"/>
              </w:rPr>
            </w:pPr>
            <w:r w:rsidRPr="00AA27BB">
              <w:rPr>
                <w:rFonts w:asciiTheme="minorHAnsi" w:hAnsiTheme="minorHAnsi" w:cstheme="minorHAnsi"/>
                <w:sz w:val="14"/>
                <w:szCs w:val="14"/>
                <w:lang w:val="en-US"/>
              </w:rPr>
              <w:t xml:space="preserve">mRNA level quantification of the gene </w:t>
            </w:r>
            <w:r w:rsidRPr="00AA27BB">
              <w:rPr>
                <w:rFonts w:asciiTheme="minorHAnsi" w:hAnsiTheme="minorHAnsi" w:cstheme="minorHAnsi"/>
                <w:i/>
                <w:iCs/>
                <w:sz w:val="14"/>
                <w:szCs w:val="14"/>
                <w:lang w:val="en-US"/>
              </w:rPr>
              <w:t>Bcstc5</w:t>
            </w:r>
          </w:p>
        </w:tc>
        <w:tc>
          <w:tcPr>
            <w:tcW w:w="467" w:type="pct"/>
          </w:tcPr>
          <w:p w14:paraId="39138EC0" w14:textId="0DA2BC57" w:rsidR="00AA27BB" w:rsidRPr="00AA27BB" w:rsidRDefault="00AA27BB" w:rsidP="00AA27BB">
            <w:pPr>
              <w:spacing w:line="240" w:lineRule="auto"/>
              <w:ind w:firstLine="0"/>
              <w:jc w:val="left"/>
              <w:rPr>
                <w:rFonts w:asciiTheme="minorHAnsi" w:hAnsiTheme="minorHAnsi" w:cstheme="minorHAnsi"/>
                <w:sz w:val="14"/>
                <w:szCs w:val="14"/>
                <w:lang w:val="en-US"/>
              </w:rPr>
            </w:pPr>
            <w:r>
              <w:rPr>
                <w:rFonts w:asciiTheme="minorHAnsi" w:hAnsiTheme="minorHAnsi" w:cstheme="minorHAnsi"/>
                <w:sz w:val="14"/>
                <w:szCs w:val="14"/>
                <w:lang w:val="en-US"/>
              </w:rPr>
              <w:fldChar w:fldCharType="begin" w:fldLock="1"/>
            </w:r>
            <w:r>
              <w:rPr>
                <w:rFonts w:asciiTheme="minorHAnsi" w:hAnsiTheme="minorHAnsi" w:cstheme="minorHAnsi"/>
                <w:sz w:val="14"/>
                <w:szCs w:val="14"/>
                <w:lang w:val="en-US"/>
              </w:rPr>
              <w:instrText>ADDIN CSL_CITATION {"citationItems":[{"id":"ITEM-1","itemData":{"DOI":"10.1021/acschembio.5b00931","ISSN":"1554-8929","abstract":"The sequencing of the genomes of the B05.10 and T4 strains of the fungus Botrytis cinerea revealed an abundance of novel biosynthetic gene clusters, the majority of which were unexpected on the basis of the previous analyses of the fermentation of these and closely related species. By systematic alteration of easy accessible cultivation parameters, using chemical induction with copper sulfate, we have found a cryptic sesquiterpenoid family with new structures related to eremophil-9-ene, which had the basic structure of the sesquiterpene (+)-5-epiaristolochene ((+)-4-epieremophil-9-ene). An expression study of the sesquiterpene cyclase genes present in the Botrytis cinerea genome, under culture conditions, is reported. In general, a 3 day delay and a higher BcSTC genes expression were observed when copper (5 ppm) was fed to the fermentation broth. In addition, to the observed effect on the BcBOT2 (BcSTC1) gene, involved in the biosynthesis of the botrydial toxin, a higher expression level for BcSTC3 and BcSTC4 was observed with respect to the control in the strain B05.10. Interestingly, under copper conditions, the BcSTC4 gene was the most expressed gene in the Botrytis cinerea UCA992 strain. In vitro evaluation of the biological role of these metabolites indicates that they contributed to the conidial development in B. cinerea and appear to be involved in self-regulation of the production of asexual spores. Furthermore, they promoted the formation of complex appressoria or infection cushions.","author":[{"dropping-particle":"","family":"Pinedo","given":"Cristina","non-dropping-particle":"","parse-names":false,"suffix":""},{"dropping-particle":"","family":"Moraga","given":"Javier","non-dropping-particle":"","parse-names":false,"suffix":""},{"dropping-particle":"","family":"Barua","given":"Javier","non-dropping-particle":"","parse-names":false,"suffix":""},{"dropping-particle":"","family":"González-Rodríguez","given":"Victoria E.","non-dropping-particle":"","parse-names":false,"suffix":""},{"dropping-particle":"","family":"Aleu","given":"Josefina","non-dropping-particle":"","parse-names":false,"suffix":""},{"dropping-particle":"","family":"Durán-Patrón","given":"Rosa","non-dropping-particle":"","parse-names":false,"suffix":""},{"dropping-particle":"","family":"Macías-Sánchez","given":"Antonio J.","non-dropping-particle":"","parse-names":false,"suffix":""},{"dropping-particle":"","family":"Hanson","given":"James R.","non-dropping-particle":"","parse-names":false,"suffix":""},{"dropping-particle":"","family":"Viaud","given":"Muriel","non-dropping-particle":"","parse-names":false,"suffix":""},{"dropping-particle":"","family":"Hernández-Galán","given":"Rosario","non-dropping-particle":"","parse-names":false,"suffix":""},{"dropping-particle":"","family":"Garrido","given":"Carlos","non-dropping-particle":"","parse-names":false,"suffix":""},{"dropping-particle":"","family":"Collado","given":"Isidro G.","non-dropping-particle":"","parse-names":false,"suffix":""},{"dropping-particle":"","family":"Gonzaíez-Rodríguez","given":"Victoria E","non-dropping-particle":"","parse-names":false,"suffix":""},{"dropping-particle":"","family":"Aleu","given":"Josefina","non-dropping-particle":"","parse-names":false,"suffix":""},{"dropping-particle":"","family":"Dura","given":"Rosa","non-dropping-particle":"","parse-names":false,"suffix":""},{"dropping-particle":"","family":"Macías-Sa","given":"Antonio J","non-dropping-particle":"","parse-names":false,"suffix":""},{"dropping-particle":"","family":"Hanson","given":"James R.","non-dropping-particle":"","parse-names":false,"suffix":""},{"dropping-particle":"","family":"Viaud","given":"Muriel","non-dropping-particle":"","parse-names":false,"suffix":""},{"dropping-particle":"","family":"Herna","given":"Rosario","non-dropping-particle":"","parse-names":false,"suffix":""},{"dropping-particle":"","family":"Garrido","given":"Carlos","non-dropping-particle":"","parse-names":false,"suffix":""},{"dropping-particle":"","family":"Collado","given":"Isidro G.","non-dropping-particle":"","parse-names":false,"suffix":""}],"container-title":"ACS Chemical Biology","id":"ITEM-1","issue":"5","issued":{"date-parts":[["2016","5","20"]]},"page":"1391-1400","title":"Chemically Induced Cryptic Sesquiterpenoids and Expression of Sesquiterpene Cyclases in Botrytis cinerea Revealed New Sporogenic (+)-4- Epi eremophil-9-en-11-ols","type":"article-journal","volume":"11"},"uris":["http://www.mendeley.com/documents/?uuid=4ac5c27d-041e-44a4-a945-92c3a0bae77a"]},{"id":"ITEM-2","itemData":{"DOI":"10.1111/1462-2920.14258","ISSN":"1462-2912","abstract":"While abscisic acid (ABA) is known as a hormone produced by plants through the carotenoid pathway, a small number of phytopathogenic fungi are also able to produce this sesquiterpene but they use a distinct pathway that starts with the cyclization of farnesyl diphosphate (FPP) into 2Z,4E-α-ionylideneethane which is then subjected to several oxidation steps. To identify the sesquiterpene cyclase (STC) responsible for the biosynthesis of ABA in fungi, we conducted a genomic approach in Botrytis cinerea. The genome of the ABA-overproducing strain ATCC58025 was fully sequenced and five STC-coding genes were identified. Among them, Bcstc5 exhibits an expression profile concomitant with ABA production. Gene inactivation, complementation and chemical analysis demonstrated that BcStc5/BcAba5 is the key enzyme responsible for the key step of ABA biosynthesis in fungi. Unlike what is observed for most of the fungal secondary metabolism genes, the key enzyme-coding gene Bcstc5/Bcaba5 is not clustered with the other biosynthetic genes, i.e., Bcaba1 to Bcaba4 that are responsible for the oxidative transformation of 2Z,4E-α-ionylideneethane. Finally, our study revealed that the presence of the Bcaba genes among Botrytis species is rare and that the majority of them do not possess the ability to produce ABA.","author":[{"dropping-particle":"","family":"Izquierdo‐Bueno","given":"Inmaculada","non-dropping-particle":"","parse-names":false,"suffix":""},{"dropping-particle":"","family":"González‐Rodríguez","given":"Victoria E.","non-dropping-particle":"","parse-names":false,"suffix":""},{"dropping-particle":"","family":"Simon","given":"Adeline","non-dropping-particle":"","parse-names":false,"suffix":""},{"dropping-particle":"","family":"Dalmais","given":"Bérengère","non-dropping-particle":"","parse-names":false,"suffix":""},{"dropping-particle":"","family":"Pradier","given":"Jean‐Marc","non-dropping-particle":"","parse-names":false,"suffix":""},{"dropping-particle":"","family":"Pêcheur","given":"Pascal","non-dropping-particle":"Le","parse-names":false,"suffix":""},{"dropping-particle":"","family":"Mercier","given":"Alex","non-dropping-particle":"","parse-names":false,"suffix":""},{"dropping-particle":"","family":"Walker","given":"Anne‐Sophie","non-dropping-particle":"","parse-names":false,"suffix":""},{"dropping-particle":"","family":"Garrido","given":"Carlos","non-dropping-particle":"","parse-names":false,"suffix":""},{"dropping-particle":"","family":"Collado","given":"Isidro González","non-dropping-particle":"","parse-names":false,"suffix":""},{"dropping-particle":"","family":"Viaud","given":"Muriel","non-dropping-particle":"","parse-names":false,"suffix":""}],"container-title":"Environmental Microbiology","id":"ITEM-2","issue":"7","issued":{"date-parts":[["2018","7","26"]]},"page":"2469-2482","publisher":"Blackwell Publishing Ltd","title":"Biosynthesis of abscisic acid in fungi: identification of a sesquiterpene cyclase as the key enzyme in Botrytis cinerea","type":"article-journal","volume":"20"},"uris":["http://www.mendeley.com/documents/?uuid=aca2fb9e-bc84-47de-b546-429e1a4124da"]}],"mendeley":{"formattedCitation":"[2,3]","plainTextFormattedCitation":"[2,3]","previouslyFormattedCitation":"[2,3]"},"properties":{"noteIndex":0},"schema":"https://github.com/citation-style-language/schema/raw/master/csl-citation.json"}</w:instrText>
            </w:r>
            <w:r>
              <w:rPr>
                <w:rFonts w:asciiTheme="minorHAnsi" w:hAnsiTheme="minorHAnsi" w:cstheme="minorHAnsi"/>
                <w:sz w:val="14"/>
                <w:szCs w:val="14"/>
                <w:lang w:val="en-US"/>
              </w:rPr>
              <w:fldChar w:fldCharType="separate"/>
            </w:r>
            <w:r w:rsidRPr="00AA27BB">
              <w:rPr>
                <w:rFonts w:asciiTheme="minorHAnsi" w:hAnsiTheme="minorHAnsi" w:cstheme="minorHAnsi"/>
                <w:noProof/>
                <w:sz w:val="14"/>
                <w:szCs w:val="14"/>
                <w:lang w:val="en-US"/>
              </w:rPr>
              <w:t>[2,3]</w:t>
            </w:r>
            <w:r>
              <w:rPr>
                <w:rFonts w:asciiTheme="minorHAnsi" w:hAnsiTheme="minorHAnsi" w:cstheme="minorHAnsi"/>
                <w:sz w:val="14"/>
                <w:szCs w:val="14"/>
                <w:lang w:val="en-US"/>
              </w:rPr>
              <w:fldChar w:fldCharType="end"/>
            </w:r>
          </w:p>
        </w:tc>
      </w:tr>
      <w:tr w:rsidR="00AA27BB" w:rsidRPr="0008406D" w14:paraId="5A3DCB04" w14:textId="3E582B40" w:rsidTr="00AA27BB">
        <w:trPr>
          <w:trHeight w:val="260"/>
          <w:jc w:val="center"/>
        </w:trPr>
        <w:tc>
          <w:tcPr>
            <w:tcW w:w="609" w:type="pct"/>
            <w:shd w:val="clear" w:color="auto" w:fill="auto"/>
            <w:vAlign w:val="center"/>
          </w:tcPr>
          <w:p w14:paraId="3855E47F" w14:textId="77777777" w:rsidR="00AA27BB" w:rsidRPr="00136E7E" w:rsidRDefault="00AA27BB" w:rsidP="00AA27BB">
            <w:pPr>
              <w:spacing w:line="240" w:lineRule="auto"/>
              <w:ind w:firstLine="0"/>
              <w:rPr>
                <w:rFonts w:asciiTheme="minorHAnsi" w:hAnsiTheme="minorHAnsi" w:cstheme="minorHAnsi"/>
                <w:b/>
                <w:sz w:val="16"/>
                <w:szCs w:val="16"/>
                <w:lang w:val="en-US"/>
              </w:rPr>
            </w:pPr>
            <w:r w:rsidRPr="00136E7E">
              <w:rPr>
                <w:rFonts w:asciiTheme="minorHAnsi" w:hAnsiTheme="minorHAnsi" w:cstheme="minorHAnsi"/>
                <w:b/>
                <w:sz w:val="16"/>
                <w:szCs w:val="16"/>
                <w:lang w:val="en-US"/>
              </w:rPr>
              <w:t>Bcstc7fw</w:t>
            </w:r>
          </w:p>
        </w:tc>
        <w:tc>
          <w:tcPr>
            <w:tcW w:w="1280" w:type="pct"/>
            <w:shd w:val="clear" w:color="auto" w:fill="auto"/>
            <w:vAlign w:val="center"/>
          </w:tcPr>
          <w:p w14:paraId="522BAAA9" w14:textId="1379419E" w:rsidR="00AA27BB" w:rsidRPr="00AA27BB" w:rsidRDefault="00AA27BB" w:rsidP="00AA27BB">
            <w:pPr>
              <w:ind w:firstLine="0"/>
              <w:rPr>
                <w:rFonts w:asciiTheme="minorHAnsi" w:hAnsiTheme="minorHAnsi" w:cstheme="minorHAnsi"/>
                <w:sz w:val="14"/>
                <w:szCs w:val="14"/>
              </w:rPr>
            </w:pPr>
            <w:r w:rsidRPr="00AA27BB">
              <w:rPr>
                <w:rFonts w:asciiTheme="minorHAnsi" w:hAnsiTheme="minorHAnsi" w:cstheme="minorHAnsi"/>
                <w:sz w:val="14"/>
                <w:szCs w:val="14"/>
              </w:rPr>
              <w:t>TGTATGAGGTGCTGCACTGG</w:t>
            </w:r>
          </w:p>
        </w:tc>
        <w:tc>
          <w:tcPr>
            <w:tcW w:w="744" w:type="pct"/>
            <w:shd w:val="clear" w:color="auto" w:fill="auto"/>
            <w:vAlign w:val="center"/>
          </w:tcPr>
          <w:p w14:paraId="703EFD05" w14:textId="77777777" w:rsidR="00AA27BB" w:rsidRPr="00AA27BB" w:rsidRDefault="00AA27BB" w:rsidP="00AA27BB">
            <w:pPr>
              <w:spacing w:line="240" w:lineRule="auto"/>
              <w:ind w:firstLine="0"/>
              <w:rPr>
                <w:rFonts w:asciiTheme="minorHAnsi" w:hAnsiTheme="minorHAnsi" w:cstheme="minorHAnsi"/>
                <w:bCs/>
                <w:iCs/>
                <w:sz w:val="14"/>
                <w:szCs w:val="14"/>
                <w:lang w:val="en-US"/>
              </w:rPr>
            </w:pPr>
            <w:r w:rsidRPr="00AA27BB">
              <w:rPr>
                <w:rFonts w:asciiTheme="minorHAnsi" w:hAnsiTheme="minorHAnsi" w:cstheme="minorHAnsi"/>
                <w:bCs/>
                <w:iCs/>
                <w:sz w:val="14"/>
                <w:szCs w:val="14"/>
                <w:lang w:val="en-US"/>
              </w:rPr>
              <w:t>Bcstc7-5’</w:t>
            </w:r>
          </w:p>
        </w:tc>
        <w:tc>
          <w:tcPr>
            <w:tcW w:w="1900" w:type="pct"/>
            <w:shd w:val="clear" w:color="auto" w:fill="auto"/>
            <w:vAlign w:val="center"/>
          </w:tcPr>
          <w:p w14:paraId="3B7D8AAC" w14:textId="77777777" w:rsidR="00AA27BB" w:rsidRPr="00AA27BB" w:rsidRDefault="00AA27BB" w:rsidP="00AA27BB">
            <w:pPr>
              <w:spacing w:line="240" w:lineRule="auto"/>
              <w:ind w:firstLine="0"/>
              <w:jc w:val="left"/>
              <w:rPr>
                <w:rFonts w:asciiTheme="minorHAnsi" w:hAnsiTheme="minorHAnsi" w:cstheme="minorHAnsi"/>
                <w:sz w:val="14"/>
                <w:szCs w:val="14"/>
                <w:lang w:val="en-US"/>
              </w:rPr>
            </w:pPr>
            <w:r w:rsidRPr="00AA27BB">
              <w:rPr>
                <w:rFonts w:asciiTheme="minorHAnsi" w:hAnsiTheme="minorHAnsi" w:cstheme="minorHAnsi"/>
                <w:sz w:val="14"/>
                <w:szCs w:val="14"/>
                <w:lang w:val="en-US"/>
              </w:rPr>
              <w:t xml:space="preserve">mRNA level quantification of the gene </w:t>
            </w:r>
            <w:r w:rsidRPr="00AA27BB">
              <w:rPr>
                <w:rFonts w:asciiTheme="minorHAnsi" w:hAnsiTheme="minorHAnsi" w:cstheme="minorHAnsi"/>
                <w:i/>
                <w:iCs/>
                <w:sz w:val="14"/>
                <w:szCs w:val="14"/>
                <w:lang w:val="en-US"/>
              </w:rPr>
              <w:t>Bcstc7</w:t>
            </w:r>
          </w:p>
        </w:tc>
        <w:tc>
          <w:tcPr>
            <w:tcW w:w="467" w:type="pct"/>
          </w:tcPr>
          <w:p w14:paraId="57800560" w14:textId="378C0F34" w:rsidR="00AA27BB" w:rsidRPr="00AA27BB" w:rsidRDefault="00AA27BB" w:rsidP="00AA27BB">
            <w:pPr>
              <w:spacing w:line="240" w:lineRule="auto"/>
              <w:ind w:firstLine="0"/>
              <w:jc w:val="left"/>
              <w:rPr>
                <w:rFonts w:asciiTheme="minorHAnsi" w:hAnsiTheme="minorHAnsi" w:cstheme="minorHAnsi"/>
                <w:sz w:val="14"/>
                <w:szCs w:val="14"/>
                <w:lang w:val="en-US"/>
              </w:rPr>
            </w:pPr>
            <w:r>
              <w:rPr>
                <w:rFonts w:asciiTheme="minorHAnsi" w:hAnsiTheme="minorHAnsi" w:cstheme="minorHAnsi"/>
                <w:sz w:val="14"/>
                <w:szCs w:val="14"/>
                <w:lang w:val="en-US"/>
              </w:rPr>
              <w:fldChar w:fldCharType="begin" w:fldLock="1"/>
            </w:r>
            <w:r>
              <w:rPr>
                <w:rFonts w:asciiTheme="minorHAnsi" w:hAnsiTheme="minorHAnsi" w:cstheme="minorHAnsi"/>
                <w:sz w:val="14"/>
                <w:szCs w:val="14"/>
                <w:lang w:val="en-US"/>
              </w:rPr>
              <w:instrText>ADDIN CSL_CITATION {"citationItems":[{"id":"ITEM-1","itemData":{"DOI":"10.1021/acschembio.5b00931","ISSN":"1554-8929","abstract":"The sequencing of the genomes of the B05.10 and T4 strains of the fungus Botrytis cinerea revealed an abundance of novel biosynthetic gene clusters, the majority of which were unexpected on the basis of the previous analyses of the fermentation of these and closely related species. By systematic alteration of easy accessible cultivation parameters, using chemical induction with copper sulfate, we have found a cryptic sesquiterpenoid family with new structures related to eremophil-9-ene, which had the basic structure of the sesquiterpene (+)-5-epiaristolochene ((+)-4-epieremophil-9-ene). An expression study of the sesquiterpene cyclase genes present in the Botrytis cinerea genome, under culture conditions, is reported. In general, a 3 day delay and a higher BcSTC genes expression were observed when copper (5 ppm) was fed to the fermentation broth. In addition, to the observed effect on the BcBOT2 (BcSTC1) gene, involved in the biosynthesis of the botrydial toxin, a higher expression level for BcSTC3 and BcSTC4 was observed with respect to the control in the strain B05.10. Interestingly, under copper conditions, the BcSTC4 gene was the most expressed gene in the Botrytis cinerea UCA992 strain. In vitro evaluation of the biological role of these metabolites indicates that they contributed to the conidial development in B. cinerea and appear to be involved in self-regulation of the production of asexual spores. Furthermore, they promoted the formation of complex appressoria or infection cushions.","author":[{"dropping-particle":"","family":"Pinedo","given":"Cristina","non-dropping-particle":"","parse-names":false,"suffix":""},{"dropping-particle":"","family":"Moraga","given":"Javier","non-dropping-particle":"","parse-names":false,"suffix":""},{"dropping-particle":"","family":"Barua","given":"Javier","non-dropping-particle":"","parse-names":false,"suffix":""},{"dropping-particle":"","family":"González-Rodríguez","given":"Victoria E.","non-dropping-particle":"","parse-names":false,"suffix":""},{"dropping-particle":"","family":"Aleu","given":"Josefina","non-dropping-particle":"","parse-names":false,"suffix":""},{"dropping-particle":"","family":"Durán-Patrón","given":"Rosa","non-dropping-particle":"","parse-names":false,"suffix":""},{"dropping-particle":"","family":"Macías-Sánchez","given":"Antonio J.","non-dropping-particle":"","parse-names":false,"suffix":""},{"dropping-particle":"","family":"Hanson","given":"James R.","non-dropping-particle":"","parse-names":false,"suffix":""},{"dropping-particle":"","family":"Viaud","given":"Muriel","non-dropping-particle":"","parse-names":false,"suffix":""},{"dropping-particle":"","family":"Hernández-Galán","given":"Rosario","non-dropping-particle":"","parse-names":false,"suffix":""},{"dropping-particle":"","family":"Garrido","given":"Carlos","non-dropping-particle":"","parse-names":false,"suffix":""},{"dropping-particle":"","family":"Collado","given":"Isidro G.","non-dropping-particle":"","parse-names":false,"suffix":""},{"dropping-particle":"","family":"Gonzaíez-Rodríguez","given":"Victoria E","non-dropping-particle":"","parse-names":false,"suffix":""},{"dropping-particle":"","family":"Aleu","given":"Josefina","non-dropping-particle":"","parse-names":false,"suffix":""},{"dropping-particle":"","family":"Dura","given":"Rosa","non-dropping-particle":"","parse-names":false,"suffix":""},{"dropping-particle":"","family":"Macías-Sa","given":"Antonio J","non-dropping-particle":"","parse-names":false,"suffix":""},{"dropping-particle":"","family":"Hanson","given":"James R.","non-dropping-particle":"","parse-names":false,"suffix":""},{"dropping-particle":"","family":"Viaud","given":"Muriel","non-dropping-particle":"","parse-names":false,"suffix":""},{"dropping-particle":"","family":"Herna","given":"Rosario","non-dropping-particle":"","parse-names":false,"suffix":""},{"dropping-particle":"","family":"Garrido","given":"Carlos","non-dropping-particle":"","parse-names":false,"suffix":""},{"dropping-particle":"","family":"Collado","given":"Isidro G.","non-dropping-particle":"","parse-names":false,"suffix":""}],"container-title":"ACS Chemical Biology","id":"ITEM-1","issue":"5","issued":{"date-parts":[["2016","5","20"]]},"page":"1391-1400","title":"Chemically Induced Cryptic Sesquiterpenoids and Expression of Sesquiterpene Cyclases in Botrytis cinerea Revealed New Sporogenic (+)-4- Epi eremophil-9-en-11-ols","type":"article-journal","volume":"11"},"uris":["http://www.mendeley.com/documents/?uuid=4ac5c27d-041e-44a4-a945-92c3a0bae77a"]},{"id":"ITEM-2","itemData":{"DOI":"10.1111/1462-2920.14258","ISSN":"1462-2912","abstract":"While abscisic acid (ABA) is known as a hormone produced by plants through the carotenoid pathway, a small number of phytopathogenic fungi are also able to produce this sesquiterpene but they use a distinct pathway that starts with the cyclization of farnesyl diphosphate (FPP) into 2Z,4E-α-ionylideneethane which is then subjected to several oxidation steps. To identify the sesquiterpene cyclase (STC) responsible for the biosynthesis of ABA in fungi, we conducted a genomic approach in Botrytis cinerea. The genome of the ABA-overproducing strain ATCC58025 was fully sequenced and five STC-coding genes were identified. Among them, Bcstc5 exhibits an expression profile concomitant with ABA production. Gene inactivation, complementation and chemical analysis demonstrated that BcStc5/BcAba5 is the key enzyme responsible for the key step of ABA biosynthesis in fungi. Unlike what is observed for most of the fungal secondary metabolism genes, the key enzyme-coding gene Bcstc5/Bcaba5 is not clustered with the other biosynthetic genes, i.e., Bcaba1 to Bcaba4 that are responsible for the oxidative transformation of 2Z,4E-α-ionylideneethane. Finally, our study revealed that the presence of the Bcaba genes among Botrytis species is rare and that the majority of them do not possess the ability to produce ABA.","author":[{"dropping-particle":"","family":"Izquierdo‐Bueno","given":"Inmaculada","non-dropping-particle":"","parse-names":false,"suffix":""},{"dropping-particle":"","family":"González‐Rodríguez","given":"Victoria E.","non-dropping-particle":"","parse-names":false,"suffix":""},{"dropping-particle":"","family":"Simon","given":"Adeline","non-dropping-particle":"","parse-names":false,"suffix":""},{"dropping-particle":"","family":"Dalmais","given":"Bérengère","non-dropping-particle":"","parse-names":false,"suffix":""},{"dropping-particle":"","family":"Pradier","given":"Jean‐Marc","non-dropping-particle":"","parse-names":false,"suffix":""},{"dropping-particle":"","family":"Pêcheur","given":"Pascal","non-dropping-particle":"Le","parse-names":false,"suffix":""},{"dropping-particle":"","family":"Mercier","given":"Alex","non-dropping-particle":"","parse-names":false,"suffix":""},{"dropping-particle":"","family":"Walker","given":"Anne‐Sophie","non-dropping-particle":"","parse-names":false,"suffix":""},{"dropping-particle":"","family":"Garrido","given":"Carlos","non-dropping-particle":"","parse-names":false,"suffix":""},{"dropping-particle":"","family":"Collado","given":"Isidro González","non-dropping-particle":"","parse-names":false,"suffix":""},{"dropping-particle":"","family":"Viaud","given":"Muriel","non-dropping-particle":"","parse-names":false,"suffix":""}],"container-title":"Environmental Microbiology","id":"ITEM-2","issue":"7","issued":{"date-parts":[["2018","7","26"]]},"page":"2469-2482","publisher":"Blackwell Publishing Ltd","title":"Biosynthesis of abscisic acid in fungi: identification of a sesquiterpene cyclase as the key enzyme in Botrytis cinerea","type":"article-journal","volume":"20"},"uris":["http://www.mendeley.com/documents/?uuid=aca2fb9e-bc84-47de-b546-429e1a4124da"]}],"mendeley":{"formattedCitation":"[2,3]","plainTextFormattedCitation":"[2,3]","previouslyFormattedCitation":"[2,3]"},"properties":{"noteIndex":0},"schema":"https://github.com/citation-style-language/schema/raw/master/csl-citation.json"}</w:instrText>
            </w:r>
            <w:r>
              <w:rPr>
                <w:rFonts w:asciiTheme="minorHAnsi" w:hAnsiTheme="minorHAnsi" w:cstheme="minorHAnsi"/>
                <w:sz w:val="14"/>
                <w:szCs w:val="14"/>
                <w:lang w:val="en-US"/>
              </w:rPr>
              <w:fldChar w:fldCharType="separate"/>
            </w:r>
            <w:r w:rsidRPr="00AA27BB">
              <w:rPr>
                <w:rFonts w:asciiTheme="minorHAnsi" w:hAnsiTheme="minorHAnsi" w:cstheme="minorHAnsi"/>
                <w:noProof/>
                <w:sz w:val="14"/>
                <w:szCs w:val="14"/>
                <w:lang w:val="en-US"/>
              </w:rPr>
              <w:t>[2,3]</w:t>
            </w:r>
            <w:r>
              <w:rPr>
                <w:rFonts w:asciiTheme="minorHAnsi" w:hAnsiTheme="minorHAnsi" w:cstheme="minorHAnsi"/>
                <w:sz w:val="14"/>
                <w:szCs w:val="14"/>
                <w:lang w:val="en-US"/>
              </w:rPr>
              <w:fldChar w:fldCharType="end"/>
            </w:r>
          </w:p>
        </w:tc>
      </w:tr>
      <w:tr w:rsidR="00AA27BB" w:rsidRPr="0008406D" w14:paraId="38FE20FE" w14:textId="655B0685" w:rsidTr="00AA27BB">
        <w:trPr>
          <w:trHeight w:val="260"/>
          <w:jc w:val="center"/>
        </w:trPr>
        <w:tc>
          <w:tcPr>
            <w:tcW w:w="609" w:type="pct"/>
            <w:shd w:val="clear" w:color="auto" w:fill="auto"/>
            <w:vAlign w:val="center"/>
          </w:tcPr>
          <w:p w14:paraId="0FA22CD3" w14:textId="77777777" w:rsidR="00AA27BB" w:rsidRPr="00136E7E" w:rsidRDefault="00AA27BB" w:rsidP="00AA27BB">
            <w:pPr>
              <w:spacing w:line="240" w:lineRule="auto"/>
              <w:ind w:firstLine="0"/>
              <w:rPr>
                <w:rFonts w:asciiTheme="minorHAnsi" w:hAnsiTheme="minorHAnsi" w:cstheme="minorHAnsi"/>
                <w:b/>
                <w:sz w:val="16"/>
                <w:szCs w:val="16"/>
                <w:lang w:val="en-US"/>
              </w:rPr>
            </w:pPr>
            <w:r w:rsidRPr="00136E7E">
              <w:rPr>
                <w:rFonts w:asciiTheme="minorHAnsi" w:hAnsiTheme="minorHAnsi" w:cstheme="minorHAnsi"/>
                <w:b/>
                <w:sz w:val="16"/>
                <w:szCs w:val="16"/>
                <w:lang w:val="en-US"/>
              </w:rPr>
              <w:t>Bcstc7rv</w:t>
            </w:r>
          </w:p>
        </w:tc>
        <w:tc>
          <w:tcPr>
            <w:tcW w:w="1280" w:type="pct"/>
            <w:shd w:val="clear" w:color="auto" w:fill="auto"/>
            <w:vAlign w:val="center"/>
          </w:tcPr>
          <w:p w14:paraId="5B9E625B" w14:textId="2DD70C56" w:rsidR="00AA27BB" w:rsidRPr="00AA27BB" w:rsidRDefault="00AA27BB" w:rsidP="00AA27BB">
            <w:pPr>
              <w:ind w:firstLine="0"/>
              <w:rPr>
                <w:rFonts w:asciiTheme="minorHAnsi" w:hAnsiTheme="minorHAnsi" w:cstheme="minorHAnsi"/>
                <w:sz w:val="14"/>
                <w:szCs w:val="14"/>
              </w:rPr>
            </w:pPr>
            <w:r w:rsidRPr="00AA27BB">
              <w:rPr>
                <w:rFonts w:asciiTheme="minorHAnsi" w:hAnsiTheme="minorHAnsi" w:cstheme="minorHAnsi"/>
                <w:sz w:val="14"/>
                <w:szCs w:val="14"/>
              </w:rPr>
              <w:t>GACTTCATTCTGATGACGCG</w:t>
            </w:r>
          </w:p>
        </w:tc>
        <w:tc>
          <w:tcPr>
            <w:tcW w:w="744" w:type="pct"/>
            <w:shd w:val="clear" w:color="auto" w:fill="auto"/>
            <w:vAlign w:val="center"/>
          </w:tcPr>
          <w:p w14:paraId="663036BD" w14:textId="77777777" w:rsidR="00AA27BB" w:rsidRPr="00AA27BB" w:rsidRDefault="00AA27BB" w:rsidP="00AA27BB">
            <w:pPr>
              <w:spacing w:line="240" w:lineRule="auto"/>
              <w:ind w:firstLine="0"/>
              <w:rPr>
                <w:rFonts w:asciiTheme="minorHAnsi" w:hAnsiTheme="minorHAnsi" w:cstheme="minorHAnsi"/>
                <w:bCs/>
                <w:iCs/>
                <w:sz w:val="14"/>
                <w:szCs w:val="14"/>
                <w:lang w:val="en-US"/>
              </w:rPr>
            </w:pPr>
            <w:r w:rsidRPr="00AA27BB">
              <w:rPr>
                <w:rFonts w:asciiTheme="minorHAnsi" w:hAnsiTheme="minorHAnsi" w:cstheme="minorHAnsi"/>
                <w:bCs/>
                <w:iCs/>
                <w:sz w:val="14"/>
                <w:szCs w:val="14"/>
                <w:lang w:val="en-US"/>
              </w:rPr>
              <w:t>Bcstc7-3’</w:t>
            </w:r>
          </w:p>
        </w:tc>
        <w:tc>
          <w:tcPr>
            <w:tcW w:w="1900" w:type="pct"/>
            <w:shd w:val="clear" w:color="auto" w:fill="auto"/>
            <w:vAlign w:val="center"/>
          </w:tcPr>
          <w:p w14:paraId="62B0F043" w14:textId="77777777" w:rsidR="00AA27BB" w:rsidRPr="00AA27BB" w:rsidRDefault="00AA27BB" w:rsidP="00AA27BB">
            <w:pPr>
              <w:spacing w:line="240" w:lineRule="auto"/>
              <w:ind w:firstLine="0"/>
              <w:jc w:val="left"/>
              <w:rPr>
                <w:rFonts w:asciiTheme="minorHAnsi" w:hAnsiTheme="minorHAnsi" w:cstheme="minorHAnsi"/>
                <w:sz w:val="14"/>
                <w:szCs w:val="14"/>
                <w:lang w:val="en-US"/>
              </w:rPr>
            </w:pPr>
            <w:r w:rsidRPr="00AA27BB">
              <w:rPr>
                <w:rFonts w:asciiTheme="minorHAnsi" w:hAnsiTheme="minorHAnsi" w:cstheme="minorHAnsi"/>
                <w:sz w:val="14"/>
                <w:szCs w:val="14"/>
                <w:lang w:val="en-US"/>
              </w:rPr>
              <w:t xml:space="preserve">mRNA level quantification of the gene </w:t>
            </w:r>
            <w:r w:rsidRPr="00AA27BB">
              <w:rPr>
                <w:rFonts w:asciiTheme="minorHAnsi" w:hAnsiTheme="minorHAnsi" w:cstheme="minorHAnsi"/>
                <w:i/>
                <w:iCs/>
                <w:sz w:val="14"/>
                <w:szCs w:val="14"/>
                <w:lang w:val="en-US"/>
              </w:rPr>
              <w:t>Bcstc7</w:t>
            </w:r>
          </w:p>
        </w:tc>
        <w:tc>
          <w:tcPr>
            <w:tcW w:w="467" w:type="pct"/>
          </w:tcPr>
          <w:p w14:paraId="70160391" w14:textId="3A970200" w:rsidR="00AA27BB" w:rsidRPr="00AA27BB" w:rsidRDefault="00AA27BB" w:rsidP="00AA27BB">
            <w:pPr>
              <w:spacing w:line="240" w:lineRule="auto"/>
              <w:ind w:firstLine="0"/>
              <w:jc w:val="left"/>
              <w:rPr>
                <w:rFonts w:asciiTheme="minorHAnsi" w:hAnsiTheme="minorHAnsi" w:cstheme="minorHAnsi"/>
                <w:sz w:val="14"/>
                <w:szCs w:val="14"/>
                <w:lang w:val="en-US"/>
              </w:rPr>
            </w:pPr>
            <w:r>
              <w:rPr>
                <w:rFonts w:asciiTheme="minorHAnsi" w:hAnsiTheme="minorHAnsi" w:cstheme="minorHAnsi"/>
                <w:sz w:val="14"/>
                <w:szCs w:val="14"/>
                <w:lang w:val="en-US"/>
              </w:rPr>
              <w:fldChar w:fldCharType="begin" w:fldLock="1"/>
            </w:r>
            <w:r>
              <w:rPr>
                <w:rFonts w:asciiTheme="minorHAnsi" w:hAnsiTheme="minorHAnsi" w:cstheme="minorHAnsi"/>
                <w:sz w:val="14"/>
                <w:szCs w:val="14"/>
                <w:lang w:val="en-US"/>
              </w:rPr>
              <w:instrText>ADDIN CSL_CITATION {"citationItems":[{"id":"ITEM-1","itemData":{"DOI":"10.1021/acschembio.5b00931","ISSN":"1554-8929","abstract":"The sequencing of the genomes of the B05.10 and T4 strains of the fungus Botrytis cinerea revealed an abundance of novel biosynthetic gene clusters, the majority of which were unexpected on the basis of the previous analyses of the fermentation of these and closely related species. By systematic alteration of easy accessible cultivation parameters, using chemical induction with copper sulfate, we have found a cryptic sesquiterpenoid family with new structures related to eremophil-9-ene, which had the basic structure of the sesquiterpene (+)-5-epiaristolochene ((+)-4-epieremophil-9-ene). An expression study of the sesquiterpene cyclase genes present in the Botrytis cinerea genome, under culture conditions, is reported. In general, a 3 day delay and a higher BcSTC genes expression were observed when copper (5 ppm) was fed to the fermentation broth. In addition, to the observed effect on the BcBOT2 (BcSTC1) gene, involved in the biosynthesis of the botrydial toxin, a higher expression level for BcSTC3 and BcSTC4 was observed with respect to the control in the strain B05.10. Interestingly, under copper conditions, the BcSTC4 gene was the most expressed gene in the Botrytis cinerea UCA992 strain. In vitro evaluation of the biological role of these metabolites indicates that they contributed to the conidial development in B. cinerea and appear to be involved in self-regulation of the production of asexual spores. Furthermore, they promoted the formation of complex appressoria or infection cushions.","author":[{"dropping-particle":"","family":"Pinedo","given":"Cristina","non-dropping-particle":"","parse-names":false,"suffix":""},{"dropping-particle":"","family":"Moraga","given":"Javier","non-dropping-particle":"","parse-names":false,"suffix":""},{"dropping-particle":"","family":"Barua","given":"Javier","non-dropping-particle":"","parse-names":false,"suffix":""},{"dropping-particle":"","family":"González-Rodríguez","given":"Victoria E.","non-dropping-particle":"","parse-names":false,"suffix":""},{"dropping-particle":"","family":"Aleu","given":"Josefina","non-dropping-particle":"","parse-names":false,"suffix":""},{"dropping-particle":"","family":"Durán-Patrón","given":"Rosa","non-dropping-particle":"","parse-names":false,"suffix":""},{"dropping-particle":"","family":"Macías-Sánchez","given":"Antonio J.","non-dropping-particle":"","parse-names":false,"suffix":""},{"dropping-particle":"","family":"Hanson","given":"James R.","non-dropping-particle":"","parse-names":false,"suffix":""},{"dropping-particle":"","family":"Viaud","given":"Muriel","non-dropping-particle":"","parse-names":false,"suffix":""},{"dropping-particle":"","family":"Hernández-Galán","given":"Rosario","non-dropping-particle":"","parse-names":false,"suffix":""},{"dropping-particle":"","family":"Garrido","given":"Carlos","non-dropping-particle":"","parse-names":false,"suffix":""},{"dropping-particle":"","family":"Collado","given":"Isidro G.","non-dropping-particle":"","parse-names":false,"suffix":""},{"dropping-particle":"","family":"Gonzaíez-Rodríguez","given":"Victoria E","non-dropping-particle":"","parse-names":false,"suffix":""},{"dropping-particle":"","family":"Aleu","given":"Josefina","non-dropping-particle":"","parse-names":false,"suffix":""},{"dropping-particle":"","family":"Dura","given":"Rosa","non-dropping-particle":"","parse-names":false,"suffix":""},{"dropping-particle":"","family":"Macías-Sa","given":"Antonio J","non-dropping-particle":"","parse-names":false,"suffix":""},{"dropping-particle":"","family":"Hanson","given":"James R.","non-dropping-particle":"","parse-names":false,"suffix":""},{"dropping-particle":"","family":"Viaud","given":"Muriel","non-dropping-particle":"","parse-names":false,"suffix":""},{"dropping-particle":"","family":"Herna","given":"Rosario","non-dropping-particle":"","parse-names":false,"suffix":""},{"dropping-particle":"","family":"Garrido","given":"Carlos","non-dropping-particle":"","parse-names":false,"suffix":""},{"dropping-particle":"","family":"Collado","given":"Isidro G.","non-dropping-particle":"","parse-names":false,"suffix":""}],"container-title":"ACS Chemical Biology","id":"ITEM-1","issue":"5","issued":{"date-parts":[["2016","5","20"]]},"page":"1391-1400","title":"Chemically Induced Cryptic Sesquiterpenoids and Expression of Sesquiterpene Cyclases in Botrytis cinerea Revealed New Sporogenic (+)-4- Epi eremophil-9-en-11-ols","type":"article-journal","volume":"11"},"uris":["http://www.mendeley.com/documents/?uuid=4ac5c27d-041e-44a4-a945-92c3a0bae77a"]},{"id":"ITEM-2","itemData":{"DOI":"10.1111/1462-2920.14258","ISSN":"1462-2912","abstract":"While abscisic acid (ABA) is known as a hormone produced by plants through the carotenoid pathway, a small number of phytopathogenic fungi are also able to produce this sesquiterpene but they use a distinct pathway that starts with the cyclization of farnesyl diphosphate (FPP) into 2Z,4E-α-ionylideneethane which is then subjected to several oxidation steps. To identify the sesquiterpene cyclase (STC) responsible for the biosynthesis of ABA in fungi, we conducted a genomic approach in Botrytis cinerea. The genome of the ABA-overproducing strain ATCC58025 was fully sequenced and five STC-coding genes were identified. Among them, Bcstc5 exhibits an expression profile concomitant with ABA production. Gene inactivation, complementation and chemical analysis demonstrated that BcStc5/BcAba5 is the key enzyme responsible for the key step of ABA biosynthesis in fungi. Unlike what is observed for most of the fungal secondary metabolism genes, the key enzyme-coding gene Bcstc5/Bcaba5 is not clustered with the other biosynthetic genes, i.e., Bcaba1 to Bcaba4 that are responsible for the oxidative transformation of 2Z,4E-α-ionylideneethane. Finally, our study revealed that the presence of the Bcaba genes among Botrytis species is rare and that the majority of them do not possess the ability to produce ABA.","author":[{"dropping-particle":"","family":"Izquierdo‐Bueno","given":"Inmaculada","non-dropping-particle":"","parse-names":false,"suffix":""},{"dropping-particle":"","family":"González‐Rodríguez","given":"Victoria E.","non-dropping-particle":"","parse-names":false,"suffix":""},{"dropping-particle":"","family":"Simon","given":"Adeline","non-dropping-particle":"","parse-names":false,"suffix":""},{"dropping-particle":"","family":"Dalmais","given":"Bérengère","non-dropping-particle":"","parse-names":false,"suffix":""},{"dropping-particle":"","family":"Pradier","given":"Jean‐Marc","non-dropping-particle":"","parse-names":false,"suffix":""},{"dropping-particle":"","family":"Pêcheur","given":"Pascal","non-dropping-particle":"Le","parse-names":false,"suffix":""},{"dropping-particle":"","family":"Mercier","given":"Alex","non-dropping-particle":"","parse-names":false,"suffix":""},{"dropping-particle":"","family":"Walker","given":"Anne‐Sophie","non-dropping-particle":"","parse-names":false,"suffix":""},{"dropping-particle":"","family":"Garrido","given":"Carlos","non-dropping-particle":"","parse-names":false,"suffix":""},{"dropping-particle":"","family":"Collado","given":"Isidro González","non-dropping-particle":"","parse-names":false,"suffix":""},{"dropping-particle":"","family":"Viaud","given":"Muriel","non-dropping-particle":"","parse-names":false,"suffix":""}],"container-title":"Environmental Microbiology","id":"ITEM-2","issue":"7","issued":{"date-parts":[["2018","7","26"]]},"page":"2469-2482","publisher":"Blackwell Publishing Ltd","title":"Biosynthesis of abscisic acid in fungi: identification of a sesquiterpene cyclase as the key enzyme in Botrytis cinerea","type":"article-journal","volume":"20"},"uris":["http://www.mendeley.com/documents/?uuid=aca2fb9e-bc84-47de-b546-429e1a4124da"]}],"mendeley":{"formattedCitation":"[2,3]","plainTextFormattedCitation":"[2,3]","previouslyFormattedCitation":"[2,3]"},"properties":{"noteIndex":0},"schema":"https://github.com/citation-style-language/schema/raw/master/csl-citation.json"}</w:instrText>
            </w:r>
            <w:r>
              <w:rPr>
                <w:rFonts w:asciiTheme="minorHAnsi" w:hAnsiTheme="minorHAnsi" w:cstheme="minorHAnsi"/>
                <w:sz w:val="14"/>
                <w:szCs w:val="14"/>
                <w:lang w:val="en-US"/>
              </w:rPr>
              <w:fldChar w:fldCharType="separate"/>
            </w:r>
            <w:r w:rsidRPr="00AA27BB">
              <w:rPr>
                <w:rFonts w:asciiTheme="minorHAnsi" w:hAnsiTheme="minorHAnsi" w:cstheme="minorHAnsi"/>
                <w:noProof/>
                <w:sz w:val="14"/>
                <w:szCs w:val="14"/>
                <w:lang w:val="en-US"/>
              </w:rPr>
              <w:t>[2,3]</w:t>
            </w:r>
            <w:r>
              <w:rPr>
                <w:rFonts w:asciiTheme="minorHAnsi" w:hAnsiTheme="minorHAnsi" w:cstheme="minorHAnsi"/>
                <w:sz w:val="14"/>
                <w:szCs w:val="14"/>
                <w:lang w:val="en-US"/>
              </w:rPr>
              <w:fldChar w:fldCharType="end"/>
            </w:r>
          </w:p>
        </w:tc>
      </w:tr>
      <w:tr w:rsidR="00AA27BB" w:rsidRPr="0008406D" w14:paraId="78F91CBD" w14:textId="1793B70E" w:rsidTr="00AA27BB">
        <w:trPr>
          <w:trHeight w:val="260"/>
          <w:jc w:val="center"/>
        </w:trPr>
        <w:tc>
          <w:tcPr>
            <w:tcW w:w="609" w:type="pct"/>
            <w:shd w:val="clear" w:color="auto" w:fill="auto"/>
            <w:vAlign w:val="center"/>
          </w:tcPr>
          <w:p w14:paraId="08448446" w14:textId="77777777" w:rsidR="00AA27BB" w:rsidRPr="00136E7E" w:rsidRDefault="00AA27BB" w:rsidP="00AA27BB">
            <w:pPr>
              <w:spacing w:line="240" w:lineRule="auto"/>
              <w:ind w:firstLine="0"/>
              <w:rPr>
                <w:rFonts w:asciiTheme="minorHAnsi" w:hAnsiTheme="minorHAnsi" w:cstheme="minorHAnsi"/>
                <w:b/>
                <w:sz w:val="16"/>
                <w:szCs w:val="16"/>
                <w:lang w:val="en-US"/>
              </w:rPr>
            </w:pPr>
            <w:proofErr w:type="spellStart"/>
            <w:r w:rsidRPr="00136E7E">
              <w:rPr>
                <w:rFonts w:asciiTheme="minorHAnsi" w:hAnsiTheme="minorHAnsi" w:cstheme="minorHAnsi"/>
                <w:b/>
                <w:sz w:val="16"/>
                <w:szCs w:val="16"/>
                <w:lang w:val="en-US"/>
              </w:rPr>
              <w:t>BcactAfw</w:t>
            </w:r>
            <w:proofErr w:type="spellEnd"/>
          </w:p>
        </w:tc>
        <w:tc>
          <w:tcPr>
            <w:tcW w:w="1280" w:type="pct"/>
            <w:shd w:val="clear" w:color="auto" w:fill="auto"/>
            <w:vAlign w:val="center"/>
          </w:tcPr>
          <w:p w14:paraId="4793164B" w14:textId="2E011317" w:rsidR="00AA27BB" w:rsidRPr="00AA27BB" w:rsidRDefault="00AA27BB" w:rsidP="00AA27BB">
            <w:pPr>
              <w:ind w:firstLine="0"/>
              <w:rPr>
                <w:rFonts w:asciiTheme="minorHAnsi" w:hAnsiTheme="minorHAnsi" w:cstheme="minorHAnsi"/>
                <w:sz w:val="14"/>
                <w:szCs w:val="14"/>
              </w:rPr>
            </w:pPr>
            <w:r w:rsidRPr="00AA27BB">
              <w:rPr>
                <w:rFonts w:asciiTheme="minorHAnsi" w:hAnsiTheme="minorHAnsi" w:cstheme="minorHAnsi"/>
                <w:sz w:val="14"/>
                <w:szCs w:val="14"/>
              </w:rPr>
              <w:t>TTTGAGACCTTCAACGCCCC</w:t>
            </w:r>
          </w:p>
        </w:tc>
        <w:tc>
          <w:tcPr>
            <w:tcW w:w="744" w:type="pct"/>
            <w:shd w:val="clear" w:color="auto" w:fill="auto"/>
            <w:vAlign w:val="center"/>
          </w:tcPr>
          <w:p w14:paraId="70CB232B" w14:textId="77777777" w:rsidR="00AA27BB" w:rsidRPr="00AA27BB" w:rsidRDefault="00AA27BB" w:rsidP="00AA27BB">
            <w:pPr>
              <w:spacing w:line="240" w:lineRule="auto"/>
              <w:ind w:firstLine="0"/>
              <w:rPr>
                <w:rFonts w:asciiTheme="minorHAnsi" w:hAnsiTheme="minorHAnsi" w:cstheme="minorHAnsi"/>
                <w:bCs/>
                <w:iCs/>
                <w:sz w:val="14"/>
                <w:szCs w:val="14"/>
                <w:lang w:val="en-US"/>
              </w:rPr>
            </w:pPr>
            <w:r w:rsidRPr="00AA27BB">
              <w:rPr>
                <w:rFonts w:asciiTheme="minorHAnsi" w:hAnsiTheme="minorHAnsi" w:cstheme="minorHAnsi"/>
                <w:bCs/>
                <w:iCs/>
                <w:sz w:val="14"/>
                <w:szCs w:val="14"/>
                <w:lang w:val="en-US"/>
              </w:rPr>
              <w:t>BcactA-5’</w:t>
            </w:r>
          </w:p>
        </w:tc>
        <w:tc>
          <w:tcPr>
            <w:tcW w:w="1900" w:type="pct"/>
            <w:shd w:val="clear" w:color="auto" w:fill="auto"/>
            <w:vAlign w:val="center"/>
          </w:tcPr>
          <w:p w14:paraId="3C11265A" w14:textId="77777777" w:rsidR="00AA27BB" w:rsidRPr="00AA27BB" w:rsidRDefault="00AA27BB" w:rsidP="00AA27BB">
            <w:pPr>
              <w:spacing w:line="240" w:lineRule="auto"/>
              <w:ind w:firstLine="0"/>
              <w:jc w:val="left"/>
              <w:rPr>
                <w:rFonts w:asciiTheme="minorHAnsi" w:hAnsiTheme="minorHAnsi" w:cstheme="minorHAnsi"/>
                <w:sz w:val="14"/>
                <w:szCs w:val="14"/>
                <w:lang w:val="en-US"/>
              </w:rPr>
            </w:pPr>
            <w:r w:rsidRPr="00AA27BB">
              <w:rPr>
                <w:rFonts w:asciiTheme="minorHAnsi" w:hAnsiTheme="minorHAnsi" w:cstheme="minorHAnsi"/>
                <w:sz w:val="14"/>
                <w:szCs w:val="14"/>
                <w:lang w:val="en-US"/>
              </w:rPr>
              <w:t xml:space="preserve">mRNA level quantification of the gene </w:t>
            </w:r>
            <w:proofErr w:type="spellStart"/>
            <w:r w:rsidRPr="00AA27BB">
              <w:rPr>
                <w:rFonts w:asciiTheme="minorHAnsi" w:hAnsiTheme="minorHAnsi" w:cstheme="minorHAnsi"/>
                <w:i/>
                <w:iCs/>
                <w:sz w:val="14"/>
                <w:szCs w:val="14"/>
                <w:lang w:val="en-US"/>
              </w:rPr>
              <w:t>BcactA</w:t>
            </w:r>
            <w:proofErr w:type="spellEnd"/>
          </w:p>
        </w:tc>
        <w:tc>
          <w:tcPr>
            <w:tcW w:w="467" w:type="pct"/>
          </w:tcPr>
          <w:p w14:paraId="18E264C9" w14:textId="221E1FAE" w:rsidR="00AA27BB" w:rsidRPr="00AA27BB" w:rsidRDefault="00AA27BB" w:rsidP="00AA27BB">
            <w:pPr>
              <w:spacing w:line="240" w:lineRule="auto"/>
              <w:ind w:firstLine="0"/>
              <w:jc w:val="left"/>
              <w:rPr>
                <w:rFonts w:asciiTheme="minorHAnsi" w:hAnsiTheme="minorHAnsi" w:cstheme="minorHAnsi"/>
                <w:sz w:val="14"/>
                <w:szCs w:val="14"/>
                <w:lang w:val="en-US"/>
              </w:rPr>
            </w:pPr>
            <w:r>
              <w:rPr>
                <w:rFonts w:asciiTheme="minorHAnsi" w:hAnsiTheme="minorHAnsi" w:cstheme="minorHAnsi"/>
                <w:sz w:val="14"/>
                <w:szCs w:val="14"/>
                <w:lang w:val="en-US"/>
              </w:rPr>
              <w:fldChar w:fldCharType="begin" w:fldLock="1"/>
            </w:r>
            <w:r>
              <w:rPr>
                <w:rFonts w:asciiTheme="minorHAnsi" w:hAnsiTheme="minorHAnsi" w:cstheme="minorHAnsi"/>
                <w:sz w:val="14"/>
                <w:szCs w:val="14"/>
                <w:lang w:val="en-US"/>
              </w:rPr>
              <w:instrText>ADDIN CSL_CITATION {"citationItems":[{"id":"ITEM-1","itemData":{"DOI":"10.1021/acschembio.5b00931","ISSN":"1554-8929","abstract":"The sequencing of the genomes of the B05.10 and T4 strains of the fungus Botrytis cinerea revealed an abundance of novel biosynthetic gene clusters, the majority of which were unexpected on the basis of the previous analyses of the fermentation of these and closely related species. By systematic alteration of easy accessible cultivation parameters, using chemical induction with copper sulfate, we have found a cryptic sesquiterpenoid family with new structures related to eremophil-9-ene, which had the basic structure of the sesquiterpene (+)-5-epiaristolochene ((+)-4-epieremophil-9-ene). An expression study of the sesquiterpene cyclase genes present in the Botrytis cinerea genome, under culture conditions, is reported. In general, a 3 day delay and a higher BcSTC genes expression were observed when copper (5 ppm) was fed to the fermentation broth. In addition, to the observed effect on the BcBOT2 (BcSTC1) gene, involved in the biosynthesis of the botrydial toxin, a higher expression level for BcSTC3 and BcSTC4 was observed with respect to the control in the strain B05.10. Interestingly, under copper conditions, the BcSTC4 gene was the most expressed gene in the Botrytis cinerea UCA992 strain. In vitro evaluation of the biological role of these metabolites indicates that they contributed to the conidial development in B. cinerea and appear to be involved in self-regulation of the production of asexual spores. Furthermore, they promoted the formation of complex appressoria or infection cushions.","author":[{"dropping-particle":"","family":"Pinedo","given":"Cristina","non-dropping-particle":"","parse-names":false,"suffix":""},{"dropping-particle":"","family":"Moraga","given":"Javier","non-dropping-particle":"","parse-names":false,"suffix":""},{"dropping-particle":"","family":"Barua","given":"Javier","non-dropping-particle":"","parse-names":false,"suffix":""},{"dropping-particle":"","family":"González-Rodríguez","given":"Victoria E.","non-dropping-particle":"","parse-names":false,"suffix":""},{"dropping-particle":"","family":"Aleu","given":"Josefina","non-dropping-particle":"","parse-names":false,"suffix":""},{"dropping-particle":"","family":"Durán-Patrón","given":"Rosa","non-dropping-particle":"","parse-names":false,"suffix":""},{"dropping-particle":"","family":"Macías-Sánchez","given":"Antonio J.","non-dropping-particle":"","parse-names":false,"suffix":""},{"dropping-particle":"","family":"Hanson","given":"James R.","non-dropping-particle":"","parse-names":false,"suffix":""},{"dropping-particle":"","family":"Viaud","given":"Muriel","non-dropping-particle":"","parse-names":false,"suffix":""},{"dropping-particle":"","family":"Hernández-Galán","given":"Rosario","non-dropping-particle":"","parse-names":false,"suffix":""},{"dropping-particle":"","family":"Garrido","given":"Carlos","non-dropping-particle":"","parse-names":false,"suffix":""},{"dropping-particle":"","family":"Collado","given":"Isidro G.","non-dropping-particle":"","parse-names":false,"suffix":""},{"dropping-particle":"","family":"Gonzaíez-Rodríguez","given":"Victoria E","non-dropping-particle":"","parse-names":false,"suffix":""},{"dropping-particle":"","family":"Aleu","given":"Josefina","non-dropping-particle":"","parse-names":false,"suffix":""},{"dropping-particle":"","family":"Dura","given":"Rosa","non-dropping-particle":"","parse-names":false,"suffix":""},{"dropping-particle":"","family":"Macías-Sa","given":"Antonio J","non-dropping-particle":"","parse-names":false,"suffix":""},{"dropping-particle":"","family":"Hanson","given":"James R.","non-dropping-particle":"","parse-names":false,"suffix":""},{"dropping-particle":"","family":"Viaud","given":"Muriel","non-dropping-particle":"","parse-names":false,"suffix":""},{"dropping-particle":"","family":"Herna","given":"Rosario","non-dropping-particle":"","parse-names":false,"suffix":""},{"dropping-particle":"","family":"Garrido","given":"Carlos","non-dropping-particle":"","parse-names":false,"suffix":""},{"dropping-particle":"","family":"Collado","given":"Isidro G.","non-dropping-particle":"","parse-names":false,"suffix":""}],"container-title":"ACS Chemical Biology","id":"ITEM-1","issue":"5","issued":{"date-parts":[["2016","5","20"]]},"page":"1391-1400","title":"Chemically Induced Cryptic Sesquiterpenoids and Expression of Sesquiterpene Cyclases in Botrytis cinerea Revealed New Sporogenic (+)-4- Epi eremophil-9-en-11-ols","type":"article-journal","volume":"11"},"uris":["http://www.mendeley.com/documents/?uuid=4ac5c27d-041e-44a4-a945-92c3a0bae77a"]},{"id":"ITEM-2","itemData":{"DOI":"10.1111/1462-2920.14258","ISSN":"1462-2912","abstract":"While abscisic acid (ABA) is known as a hormone produced by plants through the carotenoid pathway, a small number of phytopathogenic fungi are also able to produce this sesquiterpene but they use a distinct pathway that starts with the cyclization of farnesyl diphosphate (FPP) into 2Z,4E-α-ionylideneethane which is then subjected to several oxidation steps. To identify the sesquiterpene cyclase (STC) responsible for the biosynthesis of ABA in fungi, we conducted a genomic approach in Botrytis cinerea. The genome of the ABA-overproducing strain ATCC58025 was fully sequenced and five STC-coding genes were identified. Among them, Bcstc5 exhibits an expression profile concomitant with ABA production. Gene inactivation, complementation and chemical analysis demonstrated that BcStc5/BcAba5 is the key enzyme responsible for the key step of ABA biosynthesis in fungi. Unlike what is observed for most of the fungal secondary metabolism genes, the key enzyme-coding gene Bcstc5/Bcaba5 is not clustered with the other biosynthetic genes, i.e., Bcaba1 to Bcaba4 that are responsible for the oxidative transformation of 2Z,4E-α-ionylideneethane. Finally, our study revealed that the presence of the Bcaba genes among Botrytis species is rare and that the majority of them do not possess the ability to produce ABA.","author":[{"dropping-particle":"","family":"Izquierdo‐Bueno","given":"Inmaculada","non-dropping-particle":"","parse-names":false,"suffix":""},{"dropping-particle":"","family":"González‐Rodríguez","given":"Victoria E.","non-dropping-particle":"","parse-names":false,"suffix":""},{"dropping-particle":"","family":"Simon","given":"Adeline","non-dropping-particle":"","parse-names":false,"suffix":""},{"dropping-particle":"","family":"Dalmais","given":"Bérengère","non-dropping-particle":"","parse-names":false,"suffix":""},{"dropping-particle":"","family":"Pradier","given":"Jean‐Marc","non-dropping-particle":"","parse-names":false,"suffix":""},{"dropping-particle":"","family":"Pêcheur","given":"Pascal","non-dropping-particle":"Le","parse-names":false,"suffix":""},{"dropping-particle":"","family":"Mercier","given":"Alex","non-dropping-particle":"","parse-names":false,"suffix":""},{"dropping-particle":"","family":"Walker","given":"Anne‐Sophie","non-dropping-particle":"","parse-names":false,"suffix":""},{"dropping-particle":"","family":"Garrido","given":"Carlos","non-dropping-particle":"","parse-names":false,"suffix":""},{"dropping-particle":"","family":"Collado","given":"Isidro González","non-dropping-particle":"","parse-names":false,"suffix":""},{"dropping-particle":"","family":"Viaud","given":"Muriel","non-dropping-particle":"","parse-names":false,"suffix":""}],"container-title":"Environmental Microbiology","id":"ITEM-2","issue":"7","issued":{"date-parts":[["2018","7","26"]]},"page":"2469-2482","publisher":"Blackwell Publishing Ltd","title":"Biosynthesis of abscisic acid in fungi: identification of a sesquiterpene cyclase as the key enzyme in Botrytis cinerea","type":"article-journal","volume":"20"},"uris":["http://www.mendeley.com/documents/?uuid=aca2fb9e-bc84-47de-b546-429e1a4124da"]}],"mendeley":{"formattedCitation":"[2,3]","plainTextFormattedCitation":"[2,3]","previouslyFormattedCitation":"[2,3]"},"properties":{"noteIndex":0},"schema":"https://github.com/citation-style-language/schema/raw/master/csl-citation.json"}</w:instrText>
            </w:r>
            <w:r>
              <w:rPr>
                <w:rFonts w:asciiTheme="minorHAnsi" w:hAnsiTheme="minorHAnsi" w:cstheme="minorHAnsi"/>
                <w:sz w:val="14"/>
                <w:szCs w:val="14"/>
                <w:lang w:val="en-US"/>
              </w:rPr>
              <w:fldChar w:fldCharType="separate"/>
            </w:r>
            <w:r w:rsidRPr="00AA27BB">
              <w:rPr>
                <w:rFonts w:asciiTheme="minorHAnsi" w:hAnsiTheme="minorHAnsi" w:cstheme="minorHAnsi"/>
                <w:noProof/>
                <w:sz w:val="14"/>
                <w:szCs w:val="14"/>
                <w:lang w:val="en-US"/>
              </w:rPr>
              <w:t>[2,3]</w:t>
            </w:r>
            <w:r>
              <w:rPr>
                <w:rFonts w:asciiTheme="minorHAnsi" w:hAnsiTheme="minorHAnsi" w:cstheme="minorHAnsi"/>
                <w:sz w:val="14"/>
                <w:szCs w:val="14"/>
                <w:lang w:val="en-US"/>
              </w:rPr>
              <w:fldChar w:fldCharType="end"/>
            </w:r>
          </w:p>
        </w:tc>
      </w:tr>
      <w:tr w:rsidR="00AA27BB" w:rsidRPr="0008406D" w14:paraId="0E02D5FA" w14:textId="40413E8C" w:rsidTr="00AA27BB">
        <w:trPr>
          <w:trHeight w:val="260"/>
          <w:jc w:val="center"/>
        </w:trPr>
        <w:tc>
          <w:tcPr>
            <w:tcW w:w="609" w:type="pct"/>
            <w:shd w:val="clear" w:color="auto" w:fill="auto"/>
            <w:vAlign w:val="center"/>
          </w:tcPr>
          <w:p w14:paraId="07D07AE5" w14:textId="77777777" w:rsidR="00AA27BB" w:rsidRPr="00136E7E" w:rsidRDefault="00AA27BB" w:rsidP="00AA27BB">
            <w:pPr>
              <w:spacing w:line="240" w:lineRule="auto"/>
              <w:ind w:firstLine="0"/>
              <w:rPr>
                <w:rFonts w:asciiTheme="minorHAnsi" w:hAnsiTheme="minorHAnsi" w:cstheme="minorHAnsi"/>
                <w:b/>
                <w:sz w:val="16"/>
                <w:szCs w:val="16"/>
                <w:lang w:val="en-US"/>
              </w:rPr>
            </w:pPr>
            <w:proofErr w:type="spellStart"/>
            <w:r w:rsidRPr="00136E7E">
              <w:rPr>
                <w:rFonts w:asciiTheme="minorHAnsi" w:hAnsiTheme="minorHAnsi" w:cstheme="minorHAnsi"/>
                <w:b/>
                <w:sz w:val="16"/>
                <w:szCs w:val="16"/>
                <w:lang w:val="en-US"/>
              </w:rPr>
              <w:t>BcactArv</w:t>
            </w:r>
            <w:proofErr w:type="spellEnd"/>
          </w:p>
        </w:tc>
        <w:tc>
          <w:tcPr>
            <w:tcW w:w="1280" w:type="pct"/>
            <w:shd w:val="clear" w:color="auto" w:fill="auto"/>
            <w:vAlign w:val="center"/>
          </w:tcPr>
          <w:p w14:paraId="64075CF6" w14:textId="7A4616A5" w:rsidR="00AA27BB" w:rsidRPr="00AA27BB" w:rsidRDefault="00AA27BB" w:rsidP="00AA27BB">
            <w:pPr>
              <w:ind w:firstLine="0"/>
              <w:rPr>
                <w:rFonts w:asciiTheme="minorHAnsi" w:hAnsiTheme="minorHAnsi" w:cstheme="minorHAnsi"/>
                <w:sz w:val="14"/>
                <w:szCs w:val="14"/>
              </w:rPr>
            </w:pPr>
            <w:r w:rsidRPr="00AA27BB">
              <w:rPr>
                <w:rFonts w:asciiTheme="minorHAnsi" w:hAnsiTheme="minorHAnsi" w:cstheme="minorHAnsi"/>
                <w:sz w:val="14"/>
                <w:szCs w:val="14"/>
              </w:rPr>
              <w:t>ACGTGAGTAACTCCGTCACC</w:t>
            </w:r>
          </w:p>
        </w:tc>
        <w:tc>
          <w:tcPr>
            <w:tcW w:w="744" w:type="pct"/>
            <w:shd w:val="clear" w:color="auto" w:fill="auto"/>
            <w:vAlign w:val="center"/>
          </w:tcPr>
          <w:p w14:paraId="098624EF" w14:textId="77777777" w:rsidR="00AA27BB" w:rsidRPr="00AA27BB" w:rsidRDefault="00AA27BB" w:rsidP="00AA27BB">
            <w:pPr>
              <w:spacing w:line="240" w:lineRule="auto"/>
              <w:ind w:firstLine="0"/>
              <w:rPr>
                <w:rFonts w:asciiTheme="minorHAnsi" w:hAnsiTheme="minorHAnsi" w:cstheme="minorHAnsi"/>
                <w:bCs/>
                <w:iCs/>
                <w:sz w:val="14"/>
                <w:szCs w:val="14"/>
                <w:lang w:val="en-US"/>
              </w:rPr>
            </w:pPr>
            <w:r w:rsidRPr="00AA27BB">
              <w:rPr>
                <w:rFonts w:asciiTheme="minorHAnsi" w:hAnsiTheme="minorHAnsi" w:cstheme="minorHAnsi"/>
                <w:bCs/>
                <w:iCs/>
                <w:sz w:val="14"/>
                <w:szCs w:val="14"/>
                <w:lang w:val="en-US"/>
              </w:rPr>
              <w:t>BcactA-3’</w:t>
            </w:r>
          </w:p>
        </w:tc>
        <w:tc>
          <w:tcPr>
            <w:tcW w:w="1900" w:type="pct"/>
            <w:shd w:val="clear" w:color="auto" w:fill="auto"/>
            <w:vAlign w:val="center"/>
          </w:tcPr>
          <w:p w14:paraId="7A4396F3" w14:textId="77777777" w:rsidR="00AA27BB" w:rsidRPr="00AA27BB" w:rsidRDefault="00AA27BB" w:rsidP="00AA27BB">
            <w:pPr>
              <w:spacing w:line="240" w:lineRule="auto"/>
              <w:ind w:firstLine="0"/>
              <w:jc w:val="left"/>
              <w:rPr>
                <w:rFonts w:asciiTheme="minorHAnsi" w:hAnsiTheme="minorHAnsi" w:cstheme="minorHAnsi"/>
                <w:sz w:val="14"/>
                <w:szCs w:val="14"/>
                <w:lang w:val="en-US"/>
              </w:rPr>
            </w:pPr>
            <w:r w:rsidRPr="00AA27BB">
              <w:rPr>
                <w:rFonts w:asciiTheme="minorHAnsi" w:hAnsiTheme="minorHAnsi" w:cstheme="minorHAnsi"/>
                <w:sz w:val="14"/>
                <w:szCs w:val="14"/>
                <w:lang w:val="en-US"/>
              </w:rPr>
              <w:t xml:space="preserve">mRNA level quantification of the gene </w:t>
            </w:r>
            <w:proofErr w:type="spellStart"/>
            <w:r w:rsidRPr="00AA27BB">
              <w:rPr>
                <w:rFonts w:asciiTheme="minorHAnsi" w:hAnsiTheme="minorHAnsi" w:cstheme="minorHAnsi"/>
                <w:i/>
                <w:iCs/>
                <w:sz w:val="14"/>
                <w:szCs w:val="14"/>
                <w:lang w:val="en-US"/>
              </w:rPr>
              <w:t>BcactA</w:t>
            </w:r>
            <w:proofErr w:type="spellEnd"/>
          </w:p>
        </w:tc>
        <w:tc>
          <w:tcPr>
            <w:tcW w:w="467" w:type="pct"/>
          </w:tcPr>
          <w:p w14:paraId="22095E4C" w14:textId="6F7625D8" w:rsidR="00AA27BB" w:rsidRPr="00AA27BB" w:rsidRDefault="00AA27BB" w:rsidP="00AA27BB">
            <w:pPr>
              <w:spacing w:line="240" w:lineRule="auto"/>
              <w:ind w:firstLine="0"/>
              <w:jc w:val="left"/>
              <w:rPr>
                <w:rFonts w:asciiTheme="minorHAnsi" w:hAnsiTheme="minorHAnsi" w:cstheme="minorHAnsi"/>
                <w:sz w:val="14"/>
                <w:szCs w:val="14"/>
                <w:lang w:val="en-US"/>
              </w:rPr>
            </w:pPr>
            <w:r>
              <w:rPr>
                <w:rFonts w:asciiTheme="minorHAnsi" w:hAnsiTheme="minorHAnsi" w:cstheme="minorHAnsi"/>
                <w:sz w:val="14"/>
                <w:szCs w:val="14"/>
                <w:lang w:val="en-US"/>
              </w:rPr>
              <w:fldChar w:fldCharType="begin" w:fldLock="1"/>
            </w:r>
            <w:r>
              <w:rPr>
                <w:rFonts w:asciiTheme="minorHAnsi" w:hAnsiTheme="minorHAnsi" w:cstheme="minorHAnsi"/>
                <w:sz w:val="14"/>
                <w:szCs w:val="14"/>
                <w:lang w:val="en-US"/>
              </w:rPr>
              <w:instrText>ADDIN CSL_CITATION {"citationItems":[{"id":"ITEM-1","itemData":{"DOI":"10.1021/acschembio.5b00931","ISSN":"1554-8929","abstract":"The sequencing of the genomes of the B05.10 and T4 strains of the fungus Botrytis cinerea revealed an abundance of novel biosynthetic gene clusters, the majority of which were unexpected on the basis of the previous analyses of the fermentation of these and closely related species. By systematic alteration of easy accessible cultivation parameters, using chemical induction with copper sulfate, we have found a cryptic sesquiterpenoid family with new structures related to eremophil-9-ene, which had the basic structure of the sesquiterpene (+)-5-epiaristolochene ((+)-4-epieremophil-9-ene). An expression study of the sesquiterpene cyclase genes present in the Botrytis cinerea genome, under culture conditions, is reported. In general, a 3 day delay and a higher BcSTC genes expression were observed when copper (5 ppm) was fed to the fermentation broth. In addition, to the observed effect on the BcBOT2 (BcSTC1) gene, involved in the biosynthesis of the botrydial toxin, a higher expression level for BcSTC3 and BcSTC4 was observed with respect to the control in the strain B05.10. Interestingly, under copper conditions, the BcSTC4 gene was the most expressed gene in the Botrytis cinerea UCA992 strain. In vitro evaluation of the biological role of these metabolites indicates that they contributed to the conidial development in B. cinerea and appear to be involved in self-regulation of the production of asexual spores. Furthermore, they promoted the formation of complex appressoria or infection cushions.","author":[{"dropping-particle":"","family":"Pinedo","given":"Cristina","non-dropping-particle":"","parse-names":false,"suffix":""},{"dropping-particle":"","family":"Moraga","given":"Javier","non-dropping-particle":"","parse-names":false,"suffix":""},{"dropping-particle":"","family":"Barua","given":"Javier","non-dropping-particle":"","parse-names":false,"suffix":""},{"dropping-particle":"","family":"González-Rodríguez","given":"Victoria E.","non-dropping-particle":"","parse-names":false,"suffix":""},{"dropping-particle":"","family":"Aleu","given":"Josefina","non-dropping-particle":"","parse-names":false,"suffix":""},{"dropping-particle":"","family":"Durán-Patrón","given":"Rosa","non-dropping-particle":"","parse-names":false,"suffix":""},{"dropping-particle":"","family":"Macías-Sánchez","given":"Antonio J.","non-dropping-particle":"","parse-names":false,"suffix":""},{"dropping-particle":"","family":"Hanson","given":"James R.","non-dropping-particle":"","parse-names":false,"suffix":""},{"dropping-particle":"","family":"Viaud","given":"Muriel","non-dropping-particle":"","parse-names":false,"suffix":""},{"dropping-particle":"","family":"Hernández-Galán","given":"Rosario","non-dropping-particle":"","parse-names":false,"suffix":""},{"dropping-particle":"","family":"Garrido","given":"Carlos","non-dropping-particle":"","parse-names":false,"suffix":""},{"dropping-particle":"","family":"Collado","given":"Isidro G.","non-dropping-particle":"","parse-names":false,"suffix":""},{"dropping-particle":"","family":"Gonzaíez-Rodríguez","given":"Victoria E","non-dropping-particle":"","parse-names":false,"suffix":""},{"dropping-particle":"","family":"Aleu","given":"Josefina","non-dropping-particle":"","parse-names":false,"suffix":""},{"dropping-particle":"","family":"Dura","given":"Rosa","non-dropping-particle":"","parse-names":false,"suffix":""},{"dropping-particle":"","family":"Macías-Sa","given":"Antonio J","non-dropping-particle":"","parse-names":false,"suffix":""},{"dropping-particle":"","family":"Hanson","given":"James R.","non-dropping-particle":"","parse-names":false,"suffix":""},{"dropping-particle":"","family":"Viaud","given":"Muriel","non-dropping-particle":"","parse-names":false,"suffix":""},{"dropping-particle":"","family":"Herna","given":"Rosario","non-dropping-particle":"","parse-names":false,"suffix":""},{"dropping-particle":"","family":"Garrido","given":"Carlos","non-dropping-particle":"","parse-names":false,"suffix":""},{"dropping-particle":"","family":"Collado","given":"Isidro G.","non-dropping-particle":"","parse-names":false,"suffix":""}],"container-title":"ACS Chemical Biology","id":"ITEM-1","issue":"5","issued":{"date-parts":[["2016","5","20"]]},"page":"1391-1400","title":"Chemically Induced Cryptic Sesquiterpenoids and Expression of Sesquiterpene Cyclases in Botrytis cinerea Revealed New Sporogenic (+)-4- Epi eremophil-9-en-11-ols","type":"article-journal","volume":"11"},"uris":["http://www.mendeley.com/documents/?uuid=4ac5c27d-041e-44a4-a945-92c3a0bae77a"]},{"id":"ITEM-2","itemData":{"DOI":"10.1111/1462-2920.14258","ISSN":"1462-2912","abstract":"While abscisic acid (ABA) is known as a hormone produced by plants through the carotenoid pathway, a small number of phytopathogenic fungi are also able to produce this sesquiterpene but they use a distinct pathway that starts with the cyclization of farnesyl diphosphate (FPP) into 2Z,4E-α-ionylideneethane which is then subjected to several oxidation steps. To identify the sesquiterpene cyclase (STC) responsible for the biosynthesis of ABA in fungi, we conducted a genomic approach in Botrytis cinerea. The genome of the ABA-overproducing strain ATCC58025 was fully sequenced and five STC-coding genes were identified. Among them, Bcstc5 exhibits an expression profile concomitant with ABA production. Gene inactivation, complementation and chemical analysis demonstrated that BcStc5/BcAba5 is the key enzyme responsible for the key step of ABA biosynthesis in fungi. Unlike what is observed for most of the fungal secondary metabolism genes, the key enzyme-coding gene Bcstc5/Bcaba5 is not clustered with the other biosynthetic genes, i.e., Bcaba1 to Bcaba4 that are responsible for the oxidative transformation of 2Z,4E-α-ionylideneethane. Finally, our study revealed that the presence of the Bcaba genes among Botrytis species is rare and that the majority of them do not possess the ability to produce ABA.","author":[{"dropping-particle":"","family":"Izquierdo‐Bueno","given":"Inmaculada","non-dropping-particle":"","parse-names":false,"suffix":""},{"dropping-particle":"","family":"González‐Rodríguez","given":"Victoria E.","non-dropping-particle":"","parse-names":false,"suffix":""},{"dropping-particle":"","family":"Simon","given":"Adeline","non-dropping-particle":"","parse-names":false,"suffix":""},{"dropping-particle":"","family":"Dalmais","given":"Bérengère","non-dropping-particle":"","parse-names":false,"suffix":""},{"dropping-particle":"","family":"Pradier","given":"Jean‐Marc","non-dropping-particle":"","parse-names":false,"suffix":""},{"dropping-particle":"","family":"Pêcheur","given":"Pascal","non-dropping-particle":"Le","parse-names":false,"suffix":""},{"dropping-particle":"","family":"Mercier","given":"Alex","non-dropping-particle":"","parse-names":false,"suffix":""},{"dropping-particle":"","family":"Walker","given":"Anne‐Sophie","non-dropping-particle":"","parse-names":false,"suffix":""},{"dropping-particle":"","family":"Garrido","given":"Carlos","non-dropping-particle":"","parse-names":false,"suffix":""},{"dropping-particle":"","family":"Collado","given":"Isidro González","non-dropping-particle":"","parse-names":false,"suffix":""},{"dropping-particle":"","family":"Viaud","given":"Muriel","non-dropping-particle":"","parse-names":false,"suffix":""}],"container-title":"Environmental Microbiology","id":"ITEM-2","issue":"7","issued":{"date-parts":[["2018","7","26"]]},"page":"2469-2482","publisher":"Blackwell Publishing Ltd","title":"Biosynthesis of abscisic acid in fungi: identification of a sesquiterpene cyclase as the key enzyme in Botrytis cinerea","type":"article-journal","volume":"20"},"uris":["http://www.mendeley.com/documents/?uuid=aca2fb9e-bc84-47de-b546-429e1a4124da"]}],"mendeley":{"formattedCitation":"[2,3]","plainTextFormattedCitation":"[2,3]","previouslyFormattedCitation":"[2,3]"},"properties":{"noteIndex":0},"schema":"https://github.com/citation-style-language/schema/raw/master/csl-citation.json"}</w:instrText>
            </w:r>
            <w:r>
              <w:rPr>
                <w:rFonts w:asciiTheme="minorHAnsi" w:hAnsiTheme="minorHAnsi" w:cstheme="minorHAnsi"/>
                <w:sz w:val="14"/>
                <w:szCs w:val="14"/>
                <w:lang w:val="en-US"/>
              </w:rPr>
              <w:fldChar w:fldCharType="separate"/>
            </w:r>
            <w:r w:rsidRPr="00AA27BB">
              <w:rPr>
                <w:rFonts w:asciiTheme="minorHAnsi" w:hAnsiTheme="minorHAnsi" w:cstheme="minorHAnsi"/>
                <w:noProof/>
                <w:sz w:val="14"/>
                <w:szCs w:val="14"/>
                <w:lang w:val="en-US"/>
              </w:rPr>
              <w:t>[2,3]</w:t>
            </w:r>
            <w:r>
              <w:rPr>
                <w:rFonts w:asciiTheme="minorHAnsi" w:hAnsiTheme="minorHAnsi" w:cstheme="minorHAnsi"/>
                <w:sz w:val="14"/>
                <w:szCs w:val="14"/>
                <w:lang w:val="en-US"/>
              </w:rPr>
              <w:fldChar w:fldCharType="end"/>
            </w:r>
          </w:p>
        </w:tc>
      </w:tr>
      <w:tr w:rsidR="00AA27BB" w:rsidRPr="0008406D" w14:paraId="5CB9D4DB" w14:textId="5C73507D" w:rsidTr="00AA27BB">
        <w:trPr>
          <w:trHeight w:val="260"/>
          <w:jc w:val="center"/>
        </w:trPr>
        <w:tc>
          <w:tcPr>
            <w:tcW w:w="609" w:type="pct"/>
            <w:shd w:val="clear" w:color="auto" w:fill="auto"/>
            <w:vAlign w:val="center"/>
          </w:tcPr>
          <w:p w14:paraId="1DD7884D" w14:textId="77777777" w:rsidR="00AA27BB" w:rsidRPr="00136E7E" w:rsidRDefault="00AA27BB" w:rsidP="00AA27BB">
            <w:pPr>
              <w:spacing w:line="240" w:lineRule="auto"/>
              <w:ind w:firstLine="0"/>
              <w:rPr>
                <w:rFonts w:asciiTheme="minorHAnsi" w:hAnsiTheme="minorHAnsi" w:cstheme="minorHAnsi"/>
                <w:b/>
                <w:sz w:val="16"/>
                <w:szCs w:val="16"/>
                <w:lang w:val="en-US"/>
              </w:rPr>
            </w:pPr>
            <w:proofErr w:type="spellStart"/>
            <w:r w:rsidRPr="00136E7E">
              <w:rPr>
                <w:rFonts w:asciiTheme="minorHAnsi" w:hAnsiTheme="minorHAnsi" w:cstheme="minorHAnsi"/>
                <w:b/>
                <w:sz w:val="16"/>
                <w:szCs w:val="16"/>
                <w:lang w:val="en-US"/>
              </w:rPr>
              <w:t>Bctubfw</w:t>
            </w:r>
            <w:proofErr w:type="spellEnd"/>
          </w:p>
        </w:tc>
        <w:tc>
          <w:tcPr>
            <w:tcW w:w="1280" w:type="pct"/>
            <w:shd w:val="clear" w:color="auto" w:fill="auto"/>
            <w:vAlign w:val="center"/>
          </w:tcPr>
          <w:p w14:paraId="7094B974" w14:textId="6DDFA81B" w:rsidR="00AA27BB" w:rsidRPr="00AA27BB" w:rsidRDefault="00AA27BB" w:rsidP="00AA27BB">
            <w:pPr>
              <w:ind w:firstLine="0"/>
              <w:rPr>
                <w:rFonts w:asciiTheme="minorHAnsi" w:hAnsiTheme="minorHAnsi" w:cstheme="minorHAnsi"/>
                <w:sz w:val="14"/>
                <w:szCs w:val="14"/>
              </w:rPr>
            </w:pPr>
            <w:r w:rsidRPr="00AA27BB">
              <w:rPr>
                <w:rFonts w:asciiTheme="minorHAnsi" w:hAnsiTheme="minorHAnsi" w:cstheme="minorHAnsi"/>
                <w:sz w:val="14"/>
                <w:szCs w:val="14"/>
              </w:rPr>
              <w:t>TCCTTTCGGTCAACTCTTCCG</w:t>
            </w:r>
          </w:p>
        </w:tc>
        <w:tc>
          <w:tcPr>
            <w:tcW w:w="744" w:type="pct"/>
            <w:shd w:val="clear" w:color="auto" w:fill="auto"/>
            <w:vAlign w:val="center"/>
          </w:tcPr>
          <w:p w14:paraId="149B7BEC" w14:textId="77777777" w:rsidR="00AA27BB" w:rsidRPr="00AA27BB" w:rsidRDefault="00AA27BB" w:rsidP="00AA27BB">
            <w:pPr>
              <w:spacing w:line="240" w:lineRule="auto"/>
              <w:ind w:firstLine="0"/>
              <w:rPr>
                <w:rFonts w:asciiTheme="minorHAnsi" w:hAnsiTheme="minorHAnsi" w:cstheme="minorHAnsi"/>
                <w:bCs/>
                <w:iCs/>
                <w:sz w:val="14"/>
                <w:szCs w:val="14"/>
                <w:lang w:val="en-US"/>
              </w:rPr>
            </w:pPr>
            <w:r w:rsidRPr="00AA27BB">
              <w:rPr>
                <w:rFonts w:asciiTheme="minorHAnsi" w:hAnsiTheme="minorHAnsi" w:cstheme="minorHAnsi"/>
                <w:bCs/>
                <w:iCs/>
                <w:sz w:val="14"/>
                <w:szCs w:val="14"/>
                <w:lang w:val="en-US"/>
              </w:rPr>
              <w:t>Bctub-5’</w:t>
            </w:r>
          </w:p>
        </w:tc>
        <w:tc>
          <w:tcPr>
            <w:tcW w:w="1900" w:type="pct"/>
            <w:shd w:val="clear" w:color="auto" w:fill="auto"/>
            <w:vAlign w:val="center"/>
          </w:tcPr>
          <w:p w14:paraId="2BEDCC0D" w14:textId="77777777" w:rsidR="00AA27BB" w:rsidRPr="00AA27BB" w:rsidRDefault="00AA27BB" w:rsidP="00AA27BB">
            <w:pPr>
              <w:spacing w:line="240" w:lineRule="auto"/>
              <w:ind w:firstLine="0"/>
              <w:jc w:val="left"/>
              <w:rPr>
                <w:rFonts w:asciiTheme="minorHAnsi" w:hAnsiTheme="minorHAnsi" w:cstheme="minorHAnsi"/>
                <w:sz w:val="14"/>
                <w:szCs w:val="14"/>
                <w:lang w:val="en-US"/>
              </w:rPr>
            </w:pPr>
            <w:r w:rsidRPr="00AA27BB">
              <w:rPr>
                <w:rFonts w:asciiTheme="minorHAnsi" w:hAnsiTheme="minorHAnsi" w:cstheme="minorHAnsi"/>
                <w:sz w:val="14"/>
                <w:szCs w:val="14"/>
                <w:lang w:val="en-US"/>
              </w:rPr>
              <w:t xml:space="preserve">mRNA level quantification of the gene </w:t>
            </w:r>
            <w:proofErr w:type="spellStart"/>
            <w:r w:rsidRPr="00AA27BB">
              <w:rPr>
                <w:rFonts w:asciiTheme="minorHAnsi" w:hAnsiTheme="minorHAnsi" w:cstheme="minorHAnsi"/>
                <w:i/>
                <w:iCs/>
                <w:sz w:val="14"/>
                <w:szCs w:val="14"/>
                <w:lang w:val="en-US"/>
              </w:rPr>
              <w:t>Bctub</w:t>
            </w:r>
            <w:proofErr w:type="spellEnd"/>
          </w:p>
        </w:tc>
        <w:tc>
          <w:tcPr>
            <w:tcW w:w="467" w:type="pct"/>
          </w:tcPr>
          <w:p w14:paraId="4EE3C52B" w14:textId="66D31F87" w:rsidR="00AA27BB" w:rsidRPr="00AA27BB" w:rsidRDefault="00AA27BB" w:rsidP="00AA27BB">
            <w:pPr>
              <w:spacing w:line="240" w:lineRule="auto"/>
              <w:ind w:firstLine="0"/>
              <w:jc w:val="left"/>
              <w:rPr>
                <w:rFonts w:asciiTheme="minorHAnsi" w:hAnsiTheme="minorHAnsi" w:cstheme="minorHAnsi"/>
                <w:sz w:val="14"/>
                <w:szCs w:val="14"/>
                <w:lang w:val="en-US"/>
              </w:rPr>
            </w:pPr>
            <w:r>
              <w:rPr>
                <w:rFonts w:asciiTheme="minorHAnsi" w:hAnsiTheme="minorHAnsi" w:cstheme="minorHAnsi"/>
                <w:sz w:val="14"/>
                <w:szCs w:val="14"/>
                <w:lang w:val="en-US"/>
              </w:rPr>
              <w:fldChar w:fldCharType="begin" w:fldLock="1"/>
            </w:r>
            <w:r>
              <w:rPr>
                <w:rFonts w:asciiTheme="minorHAnsi" w:hAnsiTheme="minorHAnsi" w:cstheme="minorHAnsi"/>
                <w:sz w:val="14"/>
                <w:szCs w:val="14"/>
                <w:lang w:val="en-US"/>
              </w:rPr>
              <w:instrText>ADDIN CSL_CITATION {"citationItems":[{"id":"ITEM-1","itemData":{"DOI":"10.1021/acschembio.5b00931","ISSN":"1554-8929","abstract":"The sequencing of the genomes of the B05.10 and T4 strains of the fungus Botrytis cinerea revealed an abundance of novel biosynthetic gene clusters, the majority of which were unexpected on the basis of the previous analyses of the fermentation of these and closely related species. By systematic alteration of easy accessible cultivation parameters, using chemical induction with copper sulfate, we have found a cryptic sesquiterpenoid family with new structures related to eremophil-9-ene, which had the basic structure of the sesquiterpene (+)-5-epiaristolochene ((+)-4-epieremophil-9-ene). An expression study of the sesquiterpene cyclase genes present in the Botrytis cinerea genome, under culture conditions, is reported. In general, a 3 day delay and a higher BcSTC genes expression were observed when copper (5 ppm) was fed to the fermentation broth. In addition, to the observed effect on the BcBOT2 (BcSTC1) gene, involved in the biosynthesis of the botrydial toxin, a higher expression level for BcSTC3 and BcSTC4 was observed with respect to the control in the strain B05.10. Interestingly, under copper conditions, the BcSTC4 gene was the most expressed gene in the Botrytis cinerea UCA992 strain. In vitro evaluation of the biological role of these metabolites indicates that they contributed to the conidial development in B. cinerea and appear to be involved in self-regulation of the production of asexual spores. Furthermore, they promoted the formation of complex appressoria or infection cushions.","author":[{"dropping-particle":"","family":"Pinedo","given":"Cristina","non-dropping-particle":"","parse-names":false,"suffix":""},{"dropping-particle":"","family":"Moraga","given":"Javier","non-dropping-particle":"","parse-names":false,"suffix":""},{"dropping-particle":"","family":"Barua","given":"Javier","non-dropping-particle":"","parse-names":false,"suffix":""},{"dropping-particle":"","family":"González-Rodríguez","given":"Victoria E.","non-dropping-particle":"","parse-names":false,"suffix":""},{"dropping-particle":"","family":"Aleu","given":"Josefina","non-dropping-particle":"","parse-names":false,"suffix":""},{"dropping-particle":"","family":"Durán-Patrón","given":"Rosa","non-dropping-particle":"","parse-names":false,"suffix":""},{"dropping-particle":"","family":"Macías-Sánchez","given":"Antonio J.","non-dropping-particle":"","parse-names":false,"suffix":""},{"dropping-particle":"","family":"Hanson","given":"James R.","non-dropping-particle":"","parse-names":false,"suffix":""},{"dropping-particle":"","family":"Viaud","given":"Muriel","non-dropping-particle":"","parse-names":false,"suffix":""},{"dropping-particle":"","family":"Hernández-Galán","given":"Rosario","non-dropping-particle":"","parse-names":false,"suffix":""},{"dropping-particle":"","family":"Garrido","given":"Carlos","non-dropping-particle":"","parse-names":false,"suffix":""},{"dropping-particle":"","family":"Collado","given":"Isidro G.","non-dropping-particle":"","parse-names":false,"suffix":""},{"dropping-particle":"","family":"Gonzaíez-Rodríguez","given":"Victoria E","non-dropping-particle":"","parse-names":false,"suffix":""},{"dropping-particle":"","family":"Aleu","given":"Josefina","non-dropping-particle":"","parse-names":false,"suffix":""},{"dropping-particle":"","family":"Dura","given":"Rosa","non-dropping-particle":"","parse-names":false,"suffix":""},{"dropping-particle":"","family":"Macías-Sa","given":"Antonio J","non-dropping-particle":"","parse-names":false,"suffix":""},{"dropping-particle":"","family":"Hanson","given":"James R.","non-dropping-particle":"","parse-names":false,"suffix":""},{"dropping-particle":"","family":"Viaud","given":"Muriel","non-dropping-particle":"","parse-names":false,"suffix":""},{"dropping-particle":"","family":"Herna","given":"Rosario","non-dropping-particle":"","parse-names":false,"suffix":""},{"dropping-particle":"","family":"Garrido","given":"Carlos","non-dropping-particle":"","parse-names":false,"suffix":""},{"dropping-particle":"","family":"Collado","given":"Isidro G.","non-dropping-particle":"","parse-names":false,"suffix":""}],"container-title":"ACS Chemical Biology","id":"ITEM-1","issue":"5","issued":{"date-parts":[["2016","5","20"]]},"page":"1391-1400","title":"Chemically Induced Cryptic Sesquiterpenoids and Expression of Sesquiterpene Cyclases in Botrytis cinerea Revealed New Sporogenic (+)-4- Epi eremophil-9-en-11-ols","type":"article-journal","volume":"11"},"uris":["http://www.mendeley.com/documents/?uuid=4ac5c27d-041e-44a4-a945-92c3a0bae77a"]},{"id":"ITEM-2","itemData":{"DOI":"10.1111/1462-2920.14258","ISSN":"1462-2912","abstract":"While abscisic acid (ABA) is known as a hormone produced by plants through the carotenoid pathway, a small number of phytopathogenic fungi are also able to produce this sesquiterpene but they use a distinct pathway that starts with the cyclization of farnesyl diphosphate (FPP) into 2Z,4E-α-ionylideneethane which is then subjected to several oxidation steps. To identify the sesquiterpene cyclase (STC) responsible for the biosynthesis of ABA in fungi, we conducted a genomic approach in Botrytis cinerea. The genome of the ABA-overproducing strain ATCC58025 was fully sequenced and five STC-coding genes were identified. Among them, Bcstc5 exhibits an expression profile concomitant with ABA production. Gene inactivation, complementation and chemical analysis demonstrated that BcStc5/BcAba5 is the key enzyme responsible for the key step of ABA biosynthesis in fungi. Unlike what is observed for most of the fungal secondary metabolism genes, the key enzyme-coding gene Bcstc5/Bcaba5 is not clustered with the other biosynthetic genes, i.e., Bcaba1 to Bcaba4 that are responsible for the oxidative transformation of 2Z,4E-α-ionylideneethane. Finally, our study revealed that the presence of the Bcaba genes among Botrytis species is rare and that the majority of them do not possess the ability to produce ABA.","author":[{"dropping-particle":"","family":"Izquierdo‐Bueno","given":"Inmaculada","non-dropping-particle":"","parse-names":false,"suffix":""},{"dropping-particle":"","family":"González‐Rodríguez","given":"Victoria E.","non-dropping-particle":"","parse-names":false,"suffix":""},{"dropping-particle":"","family":"Simon","given":"Adeline","non-dropping-particle":"","parse-names":false,"suffix":""},{"dropping-particle":"","family":"Dalmais","given":"Bérengère","non-dropping-particle":"","parse-names":false,"suffix":""},{"dropping-particle":"","family":"Pradier","given":"Jean‐Marc","non-dropping-particle":"","parse-names":false,"suffix":""},{"dropping-particle":"","family":"Pêcheur","given":"Pascal","non-dropping-particle":"Le","parse-names":false,"suffix":""},{"dropping-particle":"","family":"Mercier","given":"Alex","non-dropping-particle":"","parse-names":false,"suffix":""},{"dropping-particle":"","family":"Walker","given":"Anne‐Sophie","non-dropping-particle":"","parse-names":false,"suffix":""},{"dropping-particle":"","family":"Garrido","given":"Carlos","non-dropping-particle":"","parse-names":false,"suffix":""},{"dropping-particle":"","family":"Collado","given":"Isidro González","non-dropping-particle":"","parse-names":false,"suffix":""},{"dropping-particle":"","family":"Viaud","given":"Muriel","non-dropping-particle":"","parse-names":false,"suffix":""}],"container-title":"Environmental Microbiology","id":"ITEM-2","issue":"7","issued":{"date-parts":[["2018","7","26"]]},"page":"2469-2482","publisher":"Blackwell Publishing Ltd","title":"Biosynthesis of abscisic acid in fungi: identification of a sesquiterpene cyclase as the key enzyme in Botrytis cinerea","type":"article-journal","volume":"20"},"uris":["http://www.mendeley.com/documents/?uuid=aca2fb9e-bc84-47de-b546-429e1a4124da"]}],"mendeley":{"formattedCitation":"[2,3]","plainTextFormattedCitation":"[2,3]","previouslyFormattedCitation":"[2,3]"},"properties":{"noteIndex":0},"schema":"https://github.com/citation-style-language/schema/raw/master/csl-citation.json"}</w:instrText>
            </w:r>
            <w:r>
              <w:rPr>
                <w:rFonts w:asciiTheme="minorHAnsi" w:hAnsiTheme="minorHAnsi" w:cstheme="minorHAnsi"/>
                <w:sz w:val="14"/>
                <w:szCs w:val="14"/>
                <w:lang w:val="en-US"/>
              </w:rPr>
              <w:fldChar w:fldCharType="separate"/>
            </w:r>
            <w:r w:rsidRPr="00AA27BB">
              <w:rPr>
                <w:rFonts w:asciiTheme="minorHAnsi" w:hAnsiTheme="minorHAnsi" w:cstheme="minorHAnsi"/>
                <w:noProof/>
                <w:sz w:val="14"/>
                <w:szCs w:val="14"/>
                <w:lang w:val="en-US"/>
              </w:rPr>
              <w:t>[2,3]</w:t>
            </w:r>
            <w:r>
              <w:rPr>
                <w:rFonts w:asciiTheme="minorHAnsi" w:hAnsiTheme="minorHAnsi" w:cstheme="minorHAnsi"/>
                <w:sz w:val="14"/>
                <w:szCs w:val="14"/>
                <w:lang w:val="en-US"/>
              </w:rPr>
              <w:fldChar w:fldCharType="end"/>
            </w:r>
          </w:p>
        </w:tc>
      </w:tr>
      <w:tr w:rsidR="00AA27BB" w:rsidRPr="0008406D" w14:paraId="7D1625DE" w14:textId="130FE2D5" w:rsidTr="00AA27BB">
        <w:trPr>
          <w:trHeight w:val="260"/>
          <w:jc w:val="center"/>
        </w:trPr>
        <w:tc>
          <w:tcPr>
            <w:tcW w:w="609" w:type="pct"/>
            <w:shd w:val="clear" w:color="auto" w:fill="auto"/>
            <w:vAlign w:val="center"/>
          </w:tcPr>
          <w:p w14:paraId="6027AFFF" w14:textId="77777777" w:rsidR="00AA27BB" w:rsidRPr="00136E7E" w:rsidRDefault="00AA27BB" w:rsidP="00AA27BB">
            <w:pPr>
              <w:spacing w:line="240" w:lineRule="auto"/>
              <w:ind w:firstLine="0"/>
              <w:rPr>
                <w:rFonts w:asciiTheme="minorHAnsi" w:hAnsiTheme="minorHAnsi" w:cstheme="minorHAnsi"/>
                <w:b/>
                <w:sz w:val="16"/>
                <w:szCs w:val="16"/>
                <w:lang w:val="en-US"/>
              </w:rPr>
            </w:pPr>
            <w:proofErr w:type="spellStart"/>
            <w:r w:rsidRPr="00136E7E">
              <w:rPr>
                <w:rFonts w:asciiTheme="minorHAnsi" w:hAnsiTheme="minorHAnsi" w:cstheme="minorHAnsi"/>
                <w:b/>
                <w:sz w:val="16"/>
                <w:szCs w:val="16"/>
                <w:lang w:val="en-US"/>
              </w:rPr>
              <w:t>Bctubrv</w:t>
            </w:r>
            <w:proofErr w:type="spellEnd"/>
          </w:p>
        </w:tc>
        <w:tc>
          <w:tcPr>
            <w:tcW w:w="1280" w:type="pct"/>
            <w:shd w:val="clear" w:color="auto" w:fill="auto"/>
            <w:vAlign w:val="center"/>
          </w:tcPr>
          <w:p w14:paraId="6D97ACB1" w14:textId="384110DD" w:rsidR="00AA27BB" w:rsidRPr="00AA27BB" w:rsidRDefault="00AA27BB" w:rsidP="00AA27BB">
            <w:pPr>
              <w:ind w:firstLine="0"/>
              <w:rPr>
                <w:rFonts w:asciiTheme="minorHAnsi" w:hAnsiTheme="minorHAnsi" w:cstheme="minorHAnsi"/>
                <w:sz w:val="14"/>
                <w:szCs w:val="14"/>
              </w:rPr>
            </w:pPr>
            <w:r w:rsidRPr="00AA27BB">
              <w:rPr>
                <w:rFonts w:asciiTheme="minorHAnsi" w:hAnsiTheme="minorHAnsi" w:cstheme="minorHAnsi"/>
                <w:sz w:val="14"/>
                <w:szCs w:val="14"/>
              </w:rPr>
              <w:t>CACCCTCAGTGTTAATGACCC</w:t>
            </w:r>
          </w:p>
        </w:tc>
        <w:tc>
          <w:tcPr>
            <w:tcW w:w="744" w:type="pct"/>
            <w:shd w:val="clear" w:color="auto" w:fill="auto"/>
            <w:vAlign w:val="center"/>
          </w:tcPr>
          <w:p w14:paraId="6EC8E115" w14:textId="77777777" w:rsidR="00AA27BB" w:rsidRPr="00AA27BB" w:rsidRDefault="00AA27BB" w:rsidP="00AA27BB">
            <w:pPr>
              <w:spacing w:line="240" w:lineRule="auto"/>
              <w:ind w:firstLine="0"/>
              <w:rPr>
                <w:rFonts w:asciiTheme="minorHAnsi" w:hAnsiTheme="minorHAnsi" w:cstheme="minorHAnsi"/>
                <w:bCs/>
                <w:iCs/>
                <w:sz w:val="14"/>
                <w:szCs w:val="14"/>
                <w:lang w:val="en-US"/>
              </w:rPr>
            </w:pPr>
            <w:r w:rsidRPr="00AA27BB">
              <w:rPr>
                <w:rFonts w:asciiTheme="minorHAnsi" w:hAnsiTheme="minorHAnsi" w:cstheme="minorHAnsi"/>
                <w:bCs/>
                <w:iCs/>
                <w:sz w:val="14"/>
                <w:szCs w:val="14"/>
                <w:lang w:val="en-US"/>
              </w:rPr>
              <w:t>Bcstub-3’</w:t>
            </w:r>
          </w:p>
        </w:tc>
        <w:tc>
          <w:tcPr>
            <w:tcW w:w="1900" w:type="pct"/>
            <w:shd w:val="clear" w:color="auto" w:fill="auto"/>
            <w:vAlign w:val="center"/>
          </w:tcPr>
          <w:p w14:paraId="2B6FDA4A" w14:textId="77777777" w:rsidR="00AA27BB" w:rsidRPr="00AA27BB" w:rsidRDefault="00AA27BB" w:rsidP="00AA27BB">
            <w:pPr>
              <w:spacing w:line="240" w:lineRule="auto"/>
              <w:ind w:firstLine="0"/>
              <w:jc w:val="left"/>
              <w:rPr>
                <w:rFonts w:asciiTheme="minorHAnsi" w:hAnsiTheme="minorHAnsi" w:cstheme="minorHAnsi"/>
                <w:sz w:val="14"/>
                <w:szCs w:val="14"/>
                <w:lang w:val="en-US"/>
              </w:rPr>
            </w:pPr>
            <w:r w:rsidRPr="00AA27BB">
              <w:rPr>
                <w:rFonts w:asciiTheme="minorHAnsi" w:hAnsiTheme="minorHAnsi" w:cstheme="minorHAnsi"/>
                <w:sz w:val="14"/>
                <w:szCs w:val="14"/>
                <w:lang w:val="en-US"/>
              </w:rPr>
              <w:t xml:space="preserve">mRNA level quantification of the gene </w:t>
            </w:r>
            <w:proofErr w:type="spellStart"/>
            <w:r w:rsidRPr="00AA27BB">
              <w:rPr>
                <w:rFonts w:asciiTheme="minorHAnsi" w:hAnsiTheme="minorHAnsi" w:cstheme="minorHAnsi"/>
                <w:i/>
                <w:iCs/>
                <w:sz w:val="14"/>
                <w:szCs w:val="14"/>
                <w:lang w:val="en-US"/>
              </w:rPr>
              <w:t>Bctub</w:t>
            </w:r>
            <w:proofErr w:type="spellEnd"/>
          </w:p>
        </w:tc>
        <w:tc>
          <w:tcPr>
            <w:tcW w:w="467" w:type="pct"/>
          </w:tcPr>
          <w:p w14:paraId="637DC18B" w14:textId="4C785866" w:rsidR="00AA27BB" w:rsidRPr="00AA27BB" w:rsidRDefault="00AA27BB" w:rsidP="00AA27BB">
            <w:pPr>
              <w:spacing w:line="240" w:lineRule="auto"/>
              <w:ind w:firstLine="0"/>
              <w:jc w:val="left"/>
              <w:rPr>
                <w:rFonts w:asciiTheme="minorHAnsi" w:hAnsiTheme="minorHAnsi" w:cstheme="minorHAnsi"/>
                <w:sz w:val="14"/>
                <w:szCs w:val="14"/>
                <w:lang w:val="en-US"/>
              </w:rPr>
            </w:pPr>
            <w:r>
              <w:rPr>
                <w:rFonts w:asciiTheme="minorHAnsi" w:hAnsiTheme="minorHAnsi" w:cstheme="minorHAnsi"/>
                <w:sz w:val="14"/>
                <w:szCs w:val="14"/>
                <w:lang w:val="en-US"/>
              </w:rPr>
              <w:fldChar w:fldCharType="begin" w:fldLock="1"/>
            </w:r>
            <w:r>
              <w:rPr>
                <w:rFonts w:asciiTheme="minorHAnsi" w:hAnsiTheme="minorHAnsi" w:cstheme="minorHAnsi"/>
                <w:sz w:val="14"/>
                <w:szCs w:val="14"/>
                <w:lang w:val="en-US"/>
              </w:rPr>
              <w:instrText>ADDIN CSL_CITATION {"citationItems":[{"id":"ITEM-1","itemData":{"DOI":"10.1021/acschembio.5b00931","ISSN":"1554-8929","abstract":"The sequencing of the genomes of the B05.10 and T4 strains of the fungus Botrytis cinerea revealed an abundance of novel biosynthetic gene clusters, the majority of which were unexpected on the basis of the previous analyses of the fermentation of these and closely related species. By systematic alteration of easy accessible cultivation parameters, using chemical induction with copper sulfate, we have found a cryptic sesquiterpenoid family with new structures related to eremophil-9-ene, which had the basic structure of the sesquiterpene (+)-5-epiaristolochene ((+)-4-epieremophil-9-ene). An expression study of the sesquiterpene cyclase genes present in the Botrytis cinerea genome, under culture conditions, is reported. In general, a 3 day delay and a higher BcSTC genes expression were observed when copper (5 ppm) was fed to the fermentation broth. In addition, to the observed effect on the BcBOT2 (BcSTC1) gene, involved in the biosynthesis of the botrydial toxin, a higher expression level for BcSTC3 and BcSTC4 was observed with respect to the control in the strain B05.10. Interestingly, under copper conditions, the BcSTC4 gene was the most expressed gene in the Botrytis cinerea UCA992 strain. In vitro evaluation of the biological role of these metabolites indicates that they contributed to the conidial development in B. cinerea and appear to be involved in self-regulation of the production of asexual spores. Furthermore, they promoted the formation of complex appressoria or infection cushions.","author":[{"dropping-particle":"","family":"Pinedo","given":"Cristina","non-dropping-particle":"","parse-names":false,"suffix":""},{"dropping-particle":"","family":"Moraga","given":"Javier","non-dropping-particle":"","parse-names":false,"suffix":""},{"dropping-particle":"","family":"Barua","given":"Javier","non-dropping-particle":"","parse-names":false,"suffix":""},{"dropping-particle":"","family":"González-Rodríguez","given":"Victoria E.","non-dropping-particle":"","parse-names":false,"suffix":""},{"dropping-particle":"","family":"Aleu","given":"Josefina","non-dropping-particle":"","parse-names":false,"suffix":""},{"dropping-particle":"","family":"Durán-Patrón","given":"Rosa","non-dropping-particle":"","parse-names":false,"suffix":""},{"dropping-particle":"","family":"Macías-Sánchez","given":"Antonio J.","non-dropping-particle":"","parse-names":false,"suffix":""},{"dropping-particle":"","family":"Hanson","given":"James R.","non-dropping-particle":"","parse-names":false,"suffix":""},{"dropping-particle":"","family":"Viaud","given":"Muriel","non-dropping-particle":"","parse-names":false,"suffix":""},{"dropping-particle":"","family":"Hernández-Galán","given":"Rosario","non-dropping-particle":"","parse-names":false,"suffix":""},{"dropping-particle":"","family":"Garrido","given":"Carlos","non-dropping-particle":"","parse-names":false,"suffix":""},{"dropping-particle":"","family":"Collado","given":"Isidro G.","non-dropping-particle":"","parse-names":false,"suffix":""},{"dropping-particle":"","family":"Gonzaíez-Rodríguez","given":"Victoria E","non-dropping-particle":"","parse-names":false,"suffix":""},{"dropping-particle":"","family":"Aleu","given":"Josefina","non-dropping-particle":"","parse-names":false,"suffix":""},{"dropping-particle":"","family":"Dura","given":"Rosa","non-dropping-particle":"","parse-names":false,"suffix":""},{"dropping-particle":"","family":"Macías-Sa","given":"Antonio J","non-dropping-particle":"","parse-names":false,"suffix":""},{"dropping-particle":"","family":"Hanson","given":"James R.","non-dropping-particle":"","parse-names":false,"suffix":""},{"dropping-particle":"","family":"Viaud","given":"Muriel","non-dropping-particle":"","parse-names":false,"suffix":""},{"dropping-particle":"","family":"Herna","given":"Rosario","non-dropping-particle":"","parse-names":false,"suffix":""},{"dropping-particle":"","family":"Garrido","given":"Carlos","non-dropping-particle":"","parse-names":false,"suffix":""},{"dropping-particle":"","family":"Collado","given":"Isidro G.","non-dropping-particle":"","parse-names":false,"suffix":""}],"container-title":"ACS Chemical Biology","id":"ITEM-1","issue":"5","issued":{"date-parts":[["2016","5","20"]]},"page":"1391-1400","title":"Chemically Induced Cryptic Sesquiterpenoids and Expression of Sesquiterpene Cyclases in Botrytis cinerea Revealed New Sporogenic (+)-4- Epi eremophil-9-en-11-ols","type":"article-journal","volume":"11"},"uris":["http://www.mendeley.com/documents/?uuid=4ac5c27d-041e-44a4-a945-92c3a0bae77a"]},{"id":"ITEM-2","itemData":{"DOI":"10.1111/1462-2920.14258","ISSN":"1462-2912","abstract":"While abscisic acid (ABA) is known as a hormone produced by plants through the carotenoid pathway, a small number of phytopathogenic fungi are also able to produce this sesquiterpene but they use a distinct pathway that starts with the cyclization of farnesyl diphosphate (FPP) into 2Z,4E-α-ionylideneethane which is then subjected to several oxidation steps. To identify the sesquiterpene cyclase (STC) responsible for the biosynthesis of ABA in fungi, we conducted a genomic approach in Botrytis cinerea. The genome of the ABA-overproducing strain ATCC58025 was fully sequenced and five STC-coding genes were identified. Among them, Bcstc5 exhibits an expression profile concomitant with ABA production. Gene inactivation, complementation and chemical analysis demonstrated that BcStc5/BcAba5 is the key enzyme responsible for the key step of ABA biosynthesis in fungi. Unlike what is observed for most of the fungal secondary metabolism genes, the key enzyme-coding gene Bcstc5/Bcaba5 is not clustered with the other biosynthetic genes, i.e., Bcaba1 to Bcaba4 that are responsible for the oxidative transformation of 2Z,4E-α-ionylideneethane. Finally, our study revealed that the presence of the Bcaba genes among Botrytis species is rare and that the majority of them do not possess the ability to produce ABA.","author":[{"dropping-particle":"","family":"Izquierdo‐Bueno","given":"Inmaculada","non-dropping-particle":"","parse-names":false,"suffix":""},{"dropping-particle":"","family":"González‐Rodríguez","given":"Victoria E.","non-dropping-particle":"","parse-names":false,"suffix":""},{"dropping-particle":"","family":"Simon","given":"Adeline","non-dropping-particle":"","parse-names":false,"suffix":""},{"dropping-particle":"","family":"Dalmais","given":"Bérengère","non-dropping-particle":"","parse-names":false,"suffix":""},{"dropping-particle":"","family":"Pradier","given":"Jean‐Marc","non-dropping-particle":"","parse-names":false,"suffix":""},{"dropping-particle":"","family":"Pêcheur","given":"Pascal","non-dropping-particle":"Le","parse-names":false,"suffix":""},{"dropping-particle":"","family":"Mercier","given":"Alex","non-dropping-particle":"","parse-names":false,"suffix":""},{"dropping-particle":"","family":"Walker","given":"Anne‐Sophie","non-dropping-particle":"","parse-names":false,"suffix":""},{"dropping-particle":"","family":"Garrido","given":"Carlos","non-dropping-particle":"","parse-names":false,"suffix":""},{"dropping-particle":"","family":"Collado","given":"Isidro González","non-dropping-particle":"","parse-names":false,"suffix":""},{"dropping-particle":"","family":"Viaud","given":"Muriel","non-dropping-particle":"","parse-names":false,"suffix":""}],"container-title":"Environmental Microbiology","id":"ITEM-2","issue":"7","issued":{"date-parts":[["2018","7","26"]]},"page":"2469-2482","publisher":"Blackwell Publishing Ltd","title":"Biosynthesis of abscisic acid in fungi: identification of a sesquiterpene cyclase as the key enzyme in Botrytis cinerea","type":"article-journal","volume":"20"},"uris":["http://www.mendeley.com/documents/?uuid=aca2fb9e-bc84-47de-b546-429e1a4124da"]}],"mendeley":{"formattedCitation":"[2,3]","plainTextFormattedCitation":"[2,3]","previouslyFormattedCitation":"[2,3]"},"properties":{"noteIndex":0},"schema":"https://github.com/citation-style-language/schema/raw/master/csl-citation.json"}</w:instrText>
            </w:r>
            <w:r>
              <w:rPr>
                <w:rFonts w:asciiTheme="minorHAnsi" w:hAnsiTheme="minorHAnsi" w:cstheme="minorHAnsi"/>
                <w:sz w:val="14"/>
                <w:szCs w:val="14"/>
                <w:lang w:val="en-US"/>
              </w:rPr>
              <w:fldChar w:fldCharType="separate"/>
            </w:r>
            <w:r w:rsidRPr="00AA27BB">
              <w:rPr>
                <w:rFonts w:asciiTheme="minorHAnsi" w:hAnsiTheme="minorHAnsi" w:cstheme="minorHAnsi"/>
                <w:noProof/>
                <w:sz w:val="14"/>
                <w:szCs w:val="14"/>
                <w:lang w:val="en-US"/>
              </w:rPr>
              <w:t>[2,3]</w:t>
            </w:r>
            <w:r>
              <w:rPr>
                <w:rFonts w:asciiTheme="minorHAnsi" w:hAnsiTheme="minorHAnsi" w:cstheme="minorHAnsi"/>
                <w:sz w:val="14"/>
                <w:szCs w:val="14"/>
                <w:lang w:val="en-US"/>
              </w:rPr>
              <w:fldChar w:fldCharType="end"/>
            </w:r>
          </w:p>
        </w:tc>
      </w:tr>
    </w:tbl>
    <w:p w14:paraId="2F78A4F9" w14:textId="77777777" w:rsidR="00055A2D" w:rsidRDefault="00055A2D" w:rsidP="00D740D6">
      <w:pPr>
        <w:spacing w:line="480" w:lineRule="auto"/>
        <w:ind w:firstLine="0"/>
        <w:rPr>
          <w:noProof/>
          <w:lang w:val="en-US"/>
        </w:rPr>
      </w:pPr>
    </w:p>
    <w:p w14:paraId="305DED08" w14:textId="77777777" w:rsidR="00AA27BB" w:rsidRDefault="00AA27BB" w:rsidP="00D740D6">
      <w:pPr>
        <w:spacing w:line="480" w:lineRule="auto"/>
        <w:ind w:firstLine="0"/>
        <w:rPr>
          <w:noProof/>
          <w:lang w:val="en-US"/>
        </w:rPr>
      </w:pPr>
    </w:p>
    <w:p w14:paraId="0C50C91C" w14:textId="2138E558" w:rsidR="00AA27BB" w:rsidRPr="00E63644" w:rsidRDefault="00AA27BB" w:rsidP="00AA27BB">
      <w:pPr>
        <w:widowControl w:val="0"/>
        <w:spacing w:line="480" w:lineRule="auto"/>
        <w:ind w:left="640" w:hanging="640"/>
        <w:rPr>
          <w:noProof/>
          <w:sz w:val="22"/>
          <w:szCs w:val="22"/>
        </w:rPr>
      </w:pPr>
      <w:r w:rsidRPr="00E63644">
        <w:rPr>
          <w:noProof/>
          <w:sz w:val="22"/>
          <w:szCs w:val="22"/>
          <w:lang w:val="en-US"/>
        </w:rPr>
        <w:fldChar w:fldCharType="begin" w:fldLock="1"/>
      </w:r>
      <w:r w:rsidRPr="00E63644">
        <w:rPr>
          <w:noProof/>
          <w:sz w:val="22"/>
          <w:szCs w:val="22"/>
          <w:lang w:val="en-US"/>
        </w:rPr>
        <w:instrText xml:space="preserve">ADDIN Mendeley Bibliography CSL_BIBLIOGRAPHY </w:instrText>
      </w:r>
      <w:r w:rsidRPr="00E63644">
        <w:rPr>
          <w:noProof/>
          <w:sz w:val="22"/>
          <w:szCs w:val="22"/>
          <w:lang w:val="en-US"/>
        </w:rPr>
        <w:fldChar w:fldCharType="separate"/>
      </w:r>
      <w:r w:rsidRPr="00E63644">
        <w:rPr>
          <w:noProof/>
          <w:sz w:val="22"/>
          <w:szCs w:val="22"/>
        </w:rPr>
        <w:t xml:space="preserve">1. </w:t>
      </w:r>
      <w:r w:rsidRPr="00E63644">
        <w:rPr>
          <w:noProof/>
          <w:sz w:val="22"/>
          <w:szCs w:val="22"/>
        </w:rPr>
        <w:tab/>
        <w:t xml:space="preserve">Schumacher, J. Tools for </w:t>
      </w:r>
      <w:r w:rsidRPr="00E63644">
        <w:rPr>
          <w:i/>
          <w:iCs/>
          <w:noProof/>
          <w:sz w:val="22"/>
          <w:szCs w:val="22"/>
        </w:rPr>
        <w:t>Botrytis cinerea</w:t>
      </w:r>
      <w:r w:rsidRPr="00E63644">
        <w:rPr>
          <w:noProof/>
          <w:sz w:val="22"/>
          <w:szCs w:val="22"/>
        </w:rPr>
        <w:t xml:space="preserve">: New expression vectors make the gray mold fungus more accessible to cell biology approaches. </w:t>
      </w:r>
      <w:r w:rsidRPr="00E63644">
        <w:rPr>
          <w:i/>
          <w:iCs/>
          <w:noProof/>
          <w:sz w:val="22"/>
          <w:szCs w:val="22"/>
        </w:rPr>
        <w:t>Fungal Genet. Biol.</w:t>
      </w:r>
      <w:r w:rsidRPr="00E63644">
        <w:rPr>
          <w:noProof/>
          <w:sz w:val="22"/>
          <w:szCs w:val="22"/>
        </w:rPr>
        <w:t xml:space="preserve"> </w:t>
      </w:r>
      <w:r w:rsidRPr="00E63644">
        <w:rPr>
          <w:b/>
          <w:bCs/>
          <w:noProof/>
          <w:sz w:val="22"/>
          <w:szCs w:val="22"/>
        </w:rPr>
        <w:t>2012</w:t>
      </w:r>
      <w:r w:rsidRPr="00E63644">
        <w:rPr>
          <w:noProof/>
          <w:sz w:val="22"/>
          <w:szCs w:val="22"/>
        </w:rPr>
        <w:t xml:space="preserve">, </w:t>
      </w:r>
      <w:r w:rsidRPr="00E63644">
        <w:rPr>
          <w:i/>
          <w:iCs/>
          <w:noProof/>
          <w:sz w:val="22"/>
          <w:szCs w:val="22"/>
        </w:rPr>
        <w:t>49</w:t>
      </w:r>
      <w:r w:rsidRPr="00E63644">
        <w:rPr>
          <w:noProof/>
          <w:sz w:val="22"/>
          <w:szCs w:val="22"/>
        </w:rPr>
        <w:t>, 483–497, doi:10.1016/j.fgb.2012.03.005.</w:t>
      </w:r>
    </w:p>
    <w:p w14:paraId="123FF823" w14:textId="75CA6F80" w:rsidR="00AA27BB" w:rsidRPr="00FD29BA" w:rsidRDefault="00AA27BB" w:rsidP="00AA27BB">
      <w:pPr>
        <w:widowControl w:val="0"/>
        <w:spacing w:line="480" w:lineRule="auto"/>
        <w:ind w:left="640" w:hanging="640"/>
        <w:rPr>
          <w:noProof/>
          <w:sz w:val="22"/>
          <w:szCs w:val="22"/>
          <w:lang w:val="en-US"/>
        </w:rPr>
      </w:pPr>
      <w:r w:rsidRPr="00E63644">
        <w:rPr>
          <w:noProof/>
          <w:sz w:val="22"/>
          <w:szCs w:val="22"/>
        </w:rPr>
        <w:t xml:space="preserve">2. </w:t>
      </w:r>
      <w:r w:rsidRPr="00E63644">
        <w:rPr>
          <w:noProof/>
          <w:sz w:val="22"/>
          <w:szCs w:val="22"/>
        </w:rPr>
        <w:tab/>
        <w:t xml:space="preserve">Pinedo, C.; Moraga, J.; Barua, J.; González-Rodríguez, V.E.; Aleu, J.; Durán-Patrón, R.; Macías-Sánchez, A.J.; Hanson, J.R.; Viaud, M.; Hernández-Galán, R.; et al. Chemically induced cryptic sesquiterpenoids and expression of sesquiterpene cyclases in </w:t>
      </w:r>
      <w:r w:rsidRPr="00E63644">
        <w:rPr>
          <w:i/>
          <w:iCs/>
          <w:noProof/>
          <w:sz w:val="22"/>
          <w:szCs w:val="22"/>
        </w:rPr>
        <w:t>Botrytis cinerea</w:t>
      </w:r>
      <w:r w:rsidRPr="00E63644">
        <w:rPr>
          <w:noProof/>
          <w:sz w:val="22"/>
          <w:szCs w:val="22"/>
        </w:rPr>
        <w:t xml:space="preserve"> revealed new sporogenic (+)-4- Epieremophil-9-en-11-ols. </w:t>
      </w:r>
      <w:r w:rsidRPr="00FD29BA">
        <w:rPr>
          <w:i/>
          <w:iCs/>
          <w:noProof/>
          <w:sz w:val="22"/>
          <w:szCs w:val="22"/>
          <w:lang w:val="en-US"/>
        </w:rPr>
        <w:t>ACS Chem. Biol.</w:t>
      </w:r>
      <w:r w:rsidRPr="00FD29BA">
        <w:rPr>
          <w:noProof/>
          <w:sz w:val="22"/>
          <w:szCs w:val="22"/>
          <w:lang w:val="en-US"/>
        </w:rPr>
        <w:t xml:space="preserve"> </w:t>
      </w:r>
      <w:r w:rsidRPr="00FD29BA">
        <w:rPr>
          <w:b/>
          <w:bCs/>
          <w:noProof/>
          <w:sz w:val="22"/>
          <w:szCs w:val="22"/>
          <w:lang w:val="en-US"/>
        </w:rPr>
        <w:t>2016</w:t>
      </w:r>
      <w:r w:rsidRPr="00FD29BA">
        <w:rPr>
          <w:noProof/>
          <w:sz w:val="22"/>
          <w:szCs w:val="22"/>
          <w:lang w:val="en-US"/>
        </w:rPr>
        <w:t xml:space="preserve">, </w:t>
      </w:r>
      <w:r w:rsidRPr="00FD29BA">
        <w:rPr>
          <w:i/>
          <w:iCs/>
          <w:noProof/>
          <w:sz w:val="22"/>
          <w:szCs w:val="22"/>
          <w:lang w:val="en-US"/>
        </w:rPr>
        <w:t>11</w:t>
      </w:r>
      <w:r w:rsidRPr="00FD29BA">
        <w:rPr>
          <w:noProof/>
          <w:sz w:val="22"/>
          <w:szCs w:val="22"/>
          <w:lang w:val="en-US"/>
        </w:rPr>
        <w:t>, 1391–1400, doi:10.1021/acschembio.5b00931.</w:t>
      </w:r>
    </w:p>
    <w:p w14:paraId="3B1F1CB3" w14:textId="77777777" w:rsidR="00AA27BB" w:rsidRPr="00E63644" w:rsidRDefault="00AA27BB" w:rsidP="00AA27BB">
      <w:pPr>
        <w:widowControl w:val="0"/>
        <w:spacing w:line="480" w:lineRule="auto"/>
        <w:ind w:left="640" w:hanging="640"/>
        <w:rPr>
          <w:noProof/>
          <w:sz w:val="22"/>
          <w:szCs w:val="22"/>
        </w:rPr>
      </w:pPr>
      <w:r w:rsidRPr="00FD29BA">
        <w:rPr>
          <w:noProof/>
          <w:sz w:val="22"/>
          <w:szCs w:val="22"/>
          <w:lang w:val="en-US"/>
        </w:rPr>
        <w:t xml:space="preserve">3. </w:t>
      </w:r>
      <w:r w:rsidRPr="00FD29BA">
        <w:rPr>
          <w:noProof/>
          <w:sz w:val="22"/>
          <w:szCs w:val="22"/>
          <w:lang w:val="en-US"/>
        </w:rPr>
        <w:tab/>
        <w:t xml:space="preserve">Izquierdo‐Bueno, I.; González‐Rodríguez, V.E.; Simon, A.; Dalmais, B.; Pradier, J.; Le Pêcheur, P.; Mercier, A.; Walker, A.; Garrido, C.; Collado, I.G.; et al. </w:t>
      </w:r>
      <w:r w:rsidRPr="00E63644">
        <w:rPr>
          <w:noProof/>
          <w:sz w:val="22"/>
          <w:szCs w:val="22"/>
        </w:rPr>
        <w:t xml:space="preserve">Biosynthesis of abscisic acid in fungi: identification of a sesquiterpene cyclase as the key enzyme in </w:t>
      </w:r>
      <w:r w:rsidRPr="00E63644">
        <w:rPr>
          <w:i/>
          <w:iCs/>
          <w:noProof/>
          <w:sz w:val="22"/>
          <w:szCs w:val="22"/>
        </w:rPr>
        <w:t>Botrytis cinerea</w:t>
      </w:r>
      <w:r w:rsidRPr="00E63644">
        <w:rPr>
          <w:noProof/>
          <w:sz w:val="22"/>
          <w:szCs w:val="22"/>
        </w:rPr>
        <w:t xml:space="preserve">. </w:t>
      </w:r>
      <w:r w:rsidRPr="00E63644">
        <w:rPr>
          <w:i/>
          <w:iCs/>
          <w:noProof/>
          <w:sz w:val="22"/>
          <w:szCs w:val="22"/>
        </w:rPr>
        <w:t>Environ. Microbiol.</w:t>
      </w:r>
      <w:r w:rsidRPr="00E63644">
        <w:rPr>
          <w:noProof/>
          <w:sz w:val="22"/>
          <w:szCs w:val="22"/>
        </w:rPr>
        <w:t xml:space="preserve"> </w:t>
      </w:r>
      <w:r w:rsidRPr="00E63644">
        <w:rPr>
          <w:b/>
          <w:bCs/>
          <w:noProof/>
          <w:sz w:val="22"/>
          <w:szCs w:val="22"/>
        </w:rPr>
        <w:t>2018</w:t>
      </w:r>
      <w:r w:rsidRPr="00E63644">
        <w:rPr>
          <w:noProof/>
          <w:sz w:val="22"/>
          <w:szCs w:val="22"/>
        </w:rPr>
        <w:t xml:space="preserve">, </w:t>
      </w:r>
      <w:r w:rsidRPr="00E63644">
        <w:rPr>
          <w:i/>
          <w:iCs/>
          <w:noProof/>
          <w:sz w:val="22"/>
          <w:szCs w:val="22"/>
        </w:rPr>
        <w:t>20</w:t>
      </w:r>
      <w:r w:rsidRPr="00E63644">
        <w:rPr>
          <w:noProof/>
          <w:sz w:val="22"/>
          <w:szCs w:val="22"/>
        </w:rPr>
        <w:t>, 2469–2482, doi:10.1111/1462-2920.14258.</w:t>
      </w:r>
    </w:p>
    <w:p w14:paraId="29342887" w14:textId="41351CAA" w:rsidR="00AA27BB" w:rsidRPr="00D740D6" w:rsidRDefault="00AA27BB" w:rsidP="00D740D6">
      <w:pPr>
        <w:spacing w:line="480" w:lineRule="auto"/>
        <w:ind w:firstLine="0"/>
        <w:rPr>
          <w:noProof/>
          <w:lang w:val="en-US"/>
        </w:rPr>
      </w:pPr>
      <w:r w:rsidRPr="00E63644">
        <w:rPr>
          <w:noProof/>
          <w:sz w:val="22"/>
          <w:szCs w:val="22"/>
          <w:lang w:val="en-US"/>
        </w:rPr>
        <w:fldChar w:fldCharType="end"/>
      </w:r>
    </w:p>
    <w:sectPr w:rsidR="00AA27BB" w:rsidRPr="00D740D6" w:rsidSect="002352F6">
      <w:pgSz w:w="11906" w:h="16838"/>
      <w:pgMar w:top="1440" w:right="1080" w:bottom="1440"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663BC12" w14:textId="77777777" w:rsidR="002352F6" w:rsidRDefault="002352F6" w:rsidP="00B348FD">
      <w:pPr>
        <w:spacing w:line="240" w:lineRule="auto"/>
      </w:pPr>
      <w:r>
        <w:separator/>
      </w:r>
    </w:p>
  </w:endnote>
  <w:endnote w:type="continuationSeparator" w:id="0">
    <w:p w14:paraId="699827EA" w14:textId="77777777" w:rsidR="002352F6" w:rsidRDefault="002352F6" w:rsidP="00B348F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mn-ea">
    <w:panose1 w:val="00000000000000000000"/>
    <w:charset w:val="00"/>
    <w:family w:val="roman"/>
    <w:notTrueType/>
    <w:pitch w:val="default"/>
  </w:font>
  <w:font w:name="+mn-cs">
    <w:panose1 w:val="00000000000000000000"/>
    <w:charset w:val="00"/>
    <w:family w:val="roman"/>
    <w:notTrueType/>
    <w:pitch w:val="default"/>
  </w:font>
  <w:font w:name="Wingdings 3">
    <w:panose1 w:val="05040102010807070707"/>
    <w:charset w:val="02"/>
    <w:family w:val="roman"/>
    <w:pitch w:val="variable"/>
    <w:sig w:usb0="00000000" w:usb1="10000000" w:usb2="00000000" w:usb3="00000000" w:csb0="80000000" w:csb1="00000000"/>
  </w:font>
  <w:font w:name="DengXian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AE0DC21" w14:textId="77777777" w:rsidR="002352F6" w:rsidRDefault="002352F6" w:rsidP="00B348FD">
      <w:pPr>
        <w:spacing w:line="240" w:lineRule="auto"/>
      </w:pPr>
      <w:r>
        <w:separator/>
      </w:r>
    </w:p>
  </w:footnote>
  <w:footnote w:type="continuationSeparator" w:id="0">
    <w:p w14:paraId="3998057B" w14:textId="77777777" w:rsidR="002352F6" w:rsidRDefault="002352F6" w:rsidP="00B348FD">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12A236C"/>
    <w:multiLevelType w:val="hybridMultilevel"/>
    <w:tmpl w:val="3604C1EC"/>
    <w:lvl w:ilvl="0" w:tplc="26A6360A">
      <w:start w:val="1"/>
      <w:numFmt w:val="upperLetter"/>
      <w:lvlText w:val="%1"/>
      <w:lvlJc w:val="left"/>
      <w:pPr>
        <w:ind w:left="1533"/>
      </w:pPr>
      <w:rPr>
        <w:rFonts w:ascii="Calibri" w:eastAsia="Calibri" w:hAnsi="Calibri" w:cs="Calibri"/>
        <w:b w:val="0"/>
        <w:i w:val="0"/>
        <w:strike w:val="0"/>
        <w:dstrike w:val="0"/>
        <w:color w:val="0000FF"/>
        <w:sz w:val="14"/>
        <w:szCs w:val="14"/>
        <w:u w:val="none" w:color="000000"/>
        <w:bdr w:val="none" w:sz="0" w:space="0" w:color="auto"/>
        <w:shd w:val="clear" w:color="auto" w:fill="auto"/>
        <w:vertAlign w:val="baseline"/>
      </w:rPr>
    </w:lvl>
    <w:lvl w:ilvl="1" w:tplc="A1C20388">
      <w:start w:val="1"/>
      <w:numFmt w:val="lowerLetter"/>
      <w:lvlText w:val="%2"/>
      <w:lvlJc w:val="left"/>
      <w:pPr>
        <w:ind w:left="2732"/>
      </w:pPr>
      <w:rPr>
        <w:rFonts w:ascii="Calibri" w:eastAsia="Calibri" w:hAnsi="Calibri" w:cs="Calibri"/>
        <w:b w:val="0"/>
        <w:i w:val="0"/>
        <w:strike w:val="0"/>
        <w:dstrike w:val="0"/>
        <w:color w:val="0000FF"/>
        <w:sz w:val="14"/>
        <w:szCs w:val="14"/>
        <w:u w:val="none" w:color="000000"/>
        <w:bdr w:val="none" w:sz="0" w:space="0" w:color="auto"/>
        <w:shd w:val="clear" w:color="auto" w:fill="auto"/>
        <w:vertAlign w:val="baseline"/>
      </w:rPr>
    </w:lvl>
    <w:lvl w:ilvl="2" w:tplc="E480C8D8">
      <w:start w:val="1"/>
      <w:numFmt w:val="lowerRoman"/>
      <w:lvlText w:val="%3"/>
      <w:lvlJc w:val="left"/>
      <w:pPr>
        <w:ind w:left="3452"/>
      </w:pPr>
      <w:rPr>
        <w:rFonts w:ascii="Calibri" w:eastAsia="Calibri" w:hAnsi="Calibri" w:cs="Calibri"/>
        <w:b w:val="0"/>
        <w:i w:val="0"/>
        <w:strike w:val="0"/>
        <w:dstrike w:val="0"/>
        <w:color w:val="0000FF"/>
        <w:sz w:val="14"/>
        <w:szCs w:val="14"/>
        <w:u w:val="none" w:color="000000"/>
        <w:bdr w:val="none" w:sz="0" w:space="0" w:color="auto"/>
        <w:shd w:val="clear" w:color="auto" w:fill="auto"/>
        <w:vertAlign w:val="baseline"/>
      </w:rPr>
    </w:lvl>
    <w:lvl w:ilvl="3" w:tplc="C3ECB624">
      <w:start w:val="1"/>
      <w:numFmt w:val="decimal"/>
      <w:lvlText w:val="%4"/>
      <w:lvlJc w:val="left"/>
      <w:pPr>
        <w:ind w:left="4172"/>
      </w:pPr>
      <w:rPr>
        <w:rFonts w:ascii="Calibri" w:eastAsia="Calibri" w:hAnsi="Calibri" w:cs="Calibri"/>
        <w:b w:val="0"/>
        <w:i w:val="0"/>
        <w:strike w:val="0"/>
        <w:dstrike w:val="0"/>
        <w:color w:val="0000FF"/>
        <w:sz w:val="14"/>
        <w:szCs w:val="14"/>
        <w:u w:val="none" w:color="000000"/>
        <w:bdr w:val="none" w:sz="0" w:space="0" w:color="auto"/>
        <w:shd w:val="clear" w:color="auto" w:fill="auto"/>
        <w:vertAlign w:val="baseline"/>
      </w:rPr>
    </w:lvl>
    <w:lvl w:ilvl="4" w:tplc="09BA8566">
      <w:start w:val="1"/>
      <w:numFmt w:val="lowerLetter"/>
      <w:lvlText w:val="%5"/>
      <w:lvlJc w:val="left"/>
      <w:pPr>
        <w:ind w:left="4892"/>
      </w:pPr>
      <w:rPr>
        <w:rFonts w:ascii="Calibri" w:eastAsia="Calibri" w:hAnsi="Calibri" w:cs="Calibri"/>
        <w:b w:val="0"/>
        <w:i w:val="0"/>
        <w:strike w:val="0"/>
        <w:dstrike w:val="0"/>
        <w:color w:val="0000FF"/>
        <w:sz w:val="14"/>
        <w:szCs w:val="14"/>
        <w:u w:val="none" w:color="000000"/>
        <w:bdr w:val="none" w:sz="0" w:space="0" w:color="auto"/>
        <w:shd w:val="clear" w:color="auto" w:fill="auto"/>
        <w:vertAlign w:val="baseline"/>
      </w:rPr>
    </w:lvl>
    <w:lvl w:ilvl="5" w:tplc="3AC896BE">
      <w:start w:val="1"/>
      <w:numFmt w:val="lowerRoman"/>
      <w:lvlText w:val="%6"/>
      <w:lvlJc w:val="left"/>
      <w:pPr>
        <w:ind w:left="5612"/>
      </w:pPr>
      <w:rPr>
        <w:rFonts w:ascii="Calibri" w:eastAsia="Calibri" w:hAnsi="Calibri" w:cs="Calibri"/>
        <w:b w:val="0"/>
        <w:i w:val="0"/>
        <w:strike w:val="0"/>
        <w:dstrike w:val="0"/>
        <w:color w:val="0000FF"/>
        <w:sz w:val="14"/>
        <w:szCs w:val="14"/>
        <w:u w:val="none" w:color="000000"/>
        <w:bdr w:val="none" w:sz="0" w:space="0" w:color="auto"/>
        <w:shd w:val="clear" w:color="auto" w:fill="auto"/>
        <w:vertAlign w:val="baseline"/>
      </w:rPr>
    </w:lvl>
    <w:lvl w:ilvl="6" w:tplc="6A12BC22">
      <w:start w:val="1"/>
      <w:numFmt w:val="decimal"/>
      <w:lvlText w:val="%7"/>
      <w:lvlJc w:val="left"/>
      <w:pPr>
        <w:ind w:left="6332"/>
      </w:pPr>
      <w:rPr>
        <w:rFonts w:ascii="Calibri" w:eastAsia="Calibri" w:hAnsi="Calibri" w:cs="Calibri"/>
        <w:b w:val="0"/>
        <w:i w:val="0"/>
        <w:strike w:val="0"/>
        <w:dstrike w:val="0"/>
        <w:color w:val="0000FF"/>
        <w:sz w:val="14"/>
        <w:szCs w:val="14"/>
        <w:u w:val="none" w:color="000000"/>
        <w:bdr w:val="none" w:sz="0" w:space="0" w:color="auto"/>
        <w:shd w:val="clear" w:color="auto" w:fill="auto"/>
        <w:vertAlign w:val="baseline"/>
      </w:rPr>
    </w:lvl>
    <w:lvl w:ilvl="7" w:tplc="109A64AE">
      <w:start w:val="1"/>
      <w:numFmt w:val="lowerLetter"/>
      <w:lvlText w:val="%8"/>
      <w:lvlJc w:val="left"/>
      <w:pPr>
        <w:ind w:left="7052"/>
      </w:pPr>
      <w:rPr>
        <w:rFonts w:ascii="Calibri" w:eastAsia="Calibri" w:hAnsi="Calibri" w:cs="Calibri"/>
        <w:b w:val="0"/>
        <w:i w:val="0"/>
        <w:strike w:val="0"/>
        <w:dstrike w:val="0"/>
        <w:color w:val="0000FF"/>
        <w:sz w:val="14"/>
        <w:szCs w:val="14"/>
        <w:u w:val="none" w:color="000000"/>
        <w:bdr w:val="none" w:sz="0" w:space="0" w:color="auto"/>
        <w:shd w:val="clear" w:color="auto" w:fill="auto"/>
        <w:vertAlign w:val="baseline"/>
      </w:rPr>
    </w:lvl>
    <w:lvl w:ilvl="8" w:tplc="D3866B60">
      <w:start w:val="1"/>
      <w:numFmt w:val="lowerRoman"/>
      <w:lvlText w:val="%9"/>
      <w:lvlJc w:val="left"/>
      <w:pPr>
        <w:ind w:left="7772"/>
      </w:pPr>
      <w:rPr>
        <w:rFonts w:ascii="Calibri" w:eastAsia="Calibri" w:hAnsi="Calibri" w:cs="Calibri"/>
        <w:b w:val="0"/>
        <w:i w:val="0"/>
        <w:strike w:val="0"/>
        <w:dstrike w:val="0"/>
        <w:color w:val="0000FF"/>
        <w:sz w:val="14"/>
        <w:szCs w:val="14"/>
        <w:u w:val="none" w:color="000000"/>
        <w:bdr w:val="none" w:sz="0" w:space="0" w:color="auto"/>
        <w:shd w:val="clear" w:color="auto" w:fill="auto"/>
        <w:vertAlign w:val="baseline"/>
      </w:rPr>
    </w:lvl>
  </w:abstractNum>
  <w:abstractNum w:abstractNumId="1" w15:restartNumberingAfterBreak="0">
    <w:nsid w:val="60461D77"/>
    <w:multiLevelType w:val="hybridMultilevel"/>
    <w:tmpl w:val="269A58C2"/>
    <w:lvl w:ilvl="0" w:tplc="6AF25198">
      <w:start w:val="2"/>
      <w:numFmt w:val="upperLetter"/>
      <w:lvlText w:val="%1"/>
      <w:lvlJc w:val="left"/>
      <w:pPr>
        <w:ind w:left="1533"/>
      </w:pPr>
      <w:rPr>
        <w:rFonts w:ascii="Calibri" w:eastAsia="Calibri" w:hAnsi="Calibri" w:cs="Calibri"/>
        <w:b w:val="0"/>
        <w:i w:val="0"/>
        <w:strike w:val="0"/>
        <w:dstrike w:val="0"/>
        <w:color w:val="0000FF"/>
        <w:sz w:val="14"/>
        <w:szCs w:val="14"/>
        <w:u w:val="none" w:color="000000"/>
        <w:bdr w:val="none" w:sz="0" w:space="0" w:color="auto"/>
        <w:shd w:val="clear" w:color="auto" w:fill="auto"/>
        <w:vertAlign w:val="baseline"/>
      </w:rPr>
    </w:lvl>
    <w:lvl w:ilvl="1" w:tplc="9982762A">
      <w:start w:val="1"/>
      <w:numFmt w:val="lowerLetter"/>
      <w:lvlText w:val="%2"/>
      <w:lvlJc w:val="left"/>
      <w:pPr>
        <w:ind w:left="2732"/>
      </w:pPr>
      <w:rPr>
        <w:rFonts w:ascii="Calibri" w:eastAsia="Calibri" w:hAnsi="Calibri" w:cs="Calibri"/>
        <w:b w:val="0"/>
        <w:i w:val="0"/>
        <w:strike w:val="0"/>
        <w:dstrike w:val="0"/>
        <w:color w:val="0000FF"/>
        <w:sz w:val="14"/>
        <w:szCs w:val="14"/>
        <w:u w:val="none" w:color="000000"/>
        <w:bdr w:val="none" w:sz="0" w:space="0" w:color="auto"/>
        <w:shd w:val="clear" w:color="auto" w:fill="auto"/>
        <w:vertAlign w:val="baseline"/>
      </w:rPr>
    </w:lvl>
    <w:lvl w:ilvl="2" w:tplc="C12A12D6">
      <w:start w:val="1"/>
      <w:numFmt w:val="lowerRoman"/>
      <w:lvlText w:val="%3"/>
      <w:lvlJc w:val="left"/>
      <w:pPr>
        <w:ind w:left="3452"/>
      </w:pPr>
      <w:rPr>
        <w:rFonts w:ascii="Calibri" w:eastAsia="Calibri" w:hAnsi="Calibri" w:cs="Calibri"/>
        <w:b w:val="0"/>
        <w:i w:val="0"/>
        <w:strike w:val="0"/>
        <w:dstrike w:val="0"/>
        <w:color w:val="0000FF"/>
        <w:sz w:val="14"/>
        <w:szCs w:val="14"/>
        <w:u w:val="none" w:color="000000"/>
        <w:bdr w:val="none" w:sz="0" w:space="0" w:color="auto"/>
        <w:shd w:val="clear" w:color="auto" w:fill="auto"/>
        <w:vertAlign w:val="baseline"/>
      </w:rPr>
    </w:lvl>
    <w:lvl w:ilvl="3" w:tplc="0BF057C6">
      <w:start w:val="1"/>
      <w:numFmt w:val="decimal"/>
      <w:lvlText w:val="%4"/>
      <w:lvlJc w:val="left"/>
      <w:pPr>
        <w:ind w:left="4172"/>
      </w:pPr>
      <w:rPr>
        <w:rFonts w:ascii="Calibri" w:eastAsia="Calibri" w:hAnsi="Calibri" w:cs="Calibri"/>
        <w:b w:val="0"/>
        <w:i w:val="0"/>
        <w:strike w:val="0"/>
        <w:dstrike w:val="0"/>
        <w:color w:val="0000FF"/>
        <w:sz w:val="14"/>
        <w:szCs w:val="14"/>
        <w:u w:val="none" w:color="000000"/>
        <w:bdr w:val="none" w:sz="0" w:space="0" w:color="auto"/>
        <w:shd w:val="clear" w:color="auto" w:fill="auto"/>
        <w:vertAlign w:val="baseline"/>
      </w:rPr>
    </w:lvl>
    <w:lvl w:ilvl="4" w:tplc="9A728556">
      <w:start w:val="1"/>
      <w:numFmt w:val="lowerLetter"/>
      <w:lvlText w:val="%5"/>
      <w:lvlJc w:val="left"/>
      <w:pPr>
        <w:ind w:left="4892"/>
      </w:pPr>
      <w:rPr>
        <w:rFonts w:ascii="Calibri" w:eastAsia="Calibri" w:hAnsi="Calibri" w:cs="Calibri"/>
        <w:b w:val="0"/>
        <w:i w:val="0"/>
        <w:strike w:val="0"/>
        <w:dstrike w:val="0"/>
        <w:color w:val="0000FF"/>
        <w:sz w:val="14"/>
        <w:szCs w:val="14"/>
        <w:u w:val="none" w:color="000000"/>
        <w:bdr w:val="none" w:sz="0" w:space="0" w:color="auto"/>
        <w:shd w:val="clear" w:color="auto" w:fill="auto"/>
        <w:vertAlign w:val="baseline"/>
      </w:rPr>
    </w:lvl>
    <w:lvl w:ilvl="5" w:tplc="9A46F8BC">
      <w:start w:val="1"/>
      <w:numFmt w:val="lowerRoman"/>
      <w:lvlText w:val="%6"/>
      <w:lvlJc w:val="left"/>
      <w:pPr>
        <w:ind w:left="5612"/>
      </w:pPr>
      <w:rPr>
        <w:rFonts w:ascii="Calibri" w:eastAsia="Calibri" w:hAnsi="Calibri" w:cs="Calibri"/>
        <w:b w:val="0"/>
        <w:i w:val="0"/>
        <w:strike w:val="0"/>
        <w:dstrike w:val="0"/>
        <w:color w:val="0000FF"/>
        <w:sz w:val="14"/>
        <w:szCs w:val="14"/>
        <w:u w:val="none" w:color="000000"/>
        <w:bdr w:val="none" w:sz="0" w:space="0" w:color="auto"/>
        <w:shd w:val="clear" w:color="auto" w:fill="auto"/>
        <w:vertAlign w:val="baseline"/>
      </w:rPr>
    </w:lvl>
    <w:lvl w:ilvl="6" w:tplc="EE3885FE">
      <w:start w:val="1"/>
      <w:numFmt w:val="decimal"/>
      <w:lvlText w:val="%7"/>
      <w:lvlJc w:val="left"/>
      <w:pPr>
        <w:ind w:left="6332"/>
      </w:pPr>
      <w:rPr>
        <w:rFonts w:ascii="Calibri" w:eastAsia="Calibri" w:hAnsi="Calibri" w:cs="Calibri"/>
        <w:b w:val="0"/>
        <w:i w:val="0"/>
        <w:strike w:val="0"/>
        <w:dstrike w:val="0"/>
        <w:color w:val="0000FF"/>
        <w:sz w:val="14"/>
        <w:szCs w:val="14"/>
        <w:u w:val="none" w:color="000000"/>
        <w:bdr w:val="none" w:sz="0" w:space="0" w:color="auto"/>
        <w:shd w:val="clear" w:color="auto" w:fill="auto"/>
        <w:vertAlign w:val="baseline"/>
      </w:rPr>
    </w:lvl>
    <w:lvl w:ilvl="7" w:tplc="C480FA36">
      <w:start w:val="1"/>
      <w:numFmt w:val="lowerLetter"/>
      <w:lvlText w:val="%8"/>
      <w:lvlJc w:val="left"/>
      <w:pPr>
        <w:ind w:left="7052"/>
      </w:pPr>
      <w:rPr>
        <w:rFonts w:ascii="Calibri" w:eastAsia="Calibri" w:hAnsi="Calibri" w:cs="Calibri"/>
        <w:b w:val="0"/>
        <w:i w:val="0"/>
        <w:strike w:val="0"/>
        <w:dstrike w:val="0"/>
        <w:color w:val="0000FF"/>
        <w:sz w:val="14"/>
        <w:szCs w:val="14"/>
        <w:u w:val="none" w:color="000000"/>
        <w:bdr w:val="none" w:sz="0" w:space="0" w:color="auto"/>
        <w:shd w:val="clear" w:color="auto" w:fill="auto"/>
        <w:vertAlign w:val="baseline"/>
      </w:rPr>
    </w:lvl>
    <w:lvl w:ilvl="8" w:tplc="980229CA">
      <w:start w:val="1"/>
      <w:numFmt w:val="lowerRoman"/>
      <w:lvlText w:val="%9"/>
      <w:lvlJc w:val="left"/>
      <w:pPr>
        <w:ind w:left="7772"/>
      </w:pPr>
      <w:rPr>
        <w:rFonts w:ascii="Calibri" w:eastAsia="Calibri" w:hAnsi="Calibri" w:cs="Calibri"/>
        <w:b w:val="0"/>
        <w:i w:val="0"/>
        <w:strike w:val="0"/>
        <w:dstrike w:val="0"/>
        <w:color w:val="0000FF"/>
        <w:sz w:val="14"/>
        <w:szCs w:val="14"/>
        <w:u w:val="none" w:color="000000"/>
        <w:bdr w:val="none" w:sz="0" w:space="0" w:color="auto"/>
        <w:shd w:val="clear" w:color="auto" w:fill="auto"/>
        <w:vertAlign w:val="baseline"/>
      </w:rPr>
    </w:lvl>
  </w:abstractNum>
  <w:num w:numId="1" w16cid:durableId="1435902079">
    <w:abstractNumId w:val="0"/>
  </w:num>
  <w:num w:numId="2" w16cid:durableId="8712231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E5D39"/>
    <w:rsid w:val="0000265D"/>
    <w:rsid w:val="0001266E"/>
    <w:rsid w:val="000229BB"/>
    <w:rsid w:val="00055A2D"/>
    <w:rsid w:val="0005610F"/>
    <w:rsid w:val="0006523B"/>
    <w:rsid w:val="000765E4"/>
    <w:rsid w:val="000818B9"/>
    <w:rsid w:val="0008406D"/>
    <w:rsid w:val="00087B0B"/>
    <w:rsid w:val="00091C27"/>
    <w:rsid w:val="00091F60"/>
    <w:rsid w:val="00095B3A"/>
    <w:rsid w:val="00097144"/>
    <w:rsid w:val="000A0F55"/>
    <w:rsid w:val="000C10E7"/>
    <w:rsid w:val="000D3760"/>
    <w:rsid w:val="000D4238"/>
    <w:rsid w:val="000E7A88"/>
    <w:rsid w:val="000F39AD"/>
    <w:rsid w:val="001011C5"/>
    <w:rsid w:val="001121CB"/>
    <w:rsid w:val="00114C6B"/>
    <w:rsid w:val="001313A4"/>
    <w:rsid w:val="00136E7E"/>
    <w:rsid w:val="00145D84"/>
    <w:rsid w:val="001645CF"/>
    <w:rsid w:val="00171C66"/>
    <w:rsid w:val="001827AF"/>
    <w:rsid w:val="00192884"/>
    <w:rsid w:val="00194906"/>
    <w:rsid w:val="001A6571"/>
    <w:rsid w:val="001B56A9"/>
    <w:rsid w:val="001C117D"/>
    <w:rsid w:val="001C3F0E"/>
    <w:rsid w:val="001D1C89"/>
    <w:rsid w:val="001F0759"/>
    <w:rsid w:val="001F0BA9"/>
    <w:rsid w:val="001F5738"/>
    <w:rsid w:val="00201A92"/>
    <w:rsid w:val="002057EE"/>
    <w:rsid w:val="00226756"/>
    <w:rsid w:val="00234460"/>
    <w:rsid w:val="002352F6"/>
    <w:rsid w:val="00243399"/>
    <w:rsid w:val="00245A78"/>
    <w:rsid w:val="00252485"/>
    <w:rsid w:val="00252A84"/>
    <w:rsid w:val="002653CC"/>
    <w:rsid w:val="0027243C"/>
    <w:rsid w:val="00280C6F"/>
    <w:rsid w:val="002848E9"/>
    <w:rsid w:val="00284F32"/>
    <w:rsid w:val="0029550F"/>
    <w:rsid w:val="00297CCB"/>
    <w:rsid w:val="002A001A"/>
    <w:rsid w:val="002B1F5F"/>
    <w:rsid w:val="002C2893"/>
    <w:rsid w:val="002D79C1"/>
    <w:rsid w:val="002F23A7"/>
    <w:rsid w:val="002F4AE8"/>
    <w:rsid w:val="00302B48"/>
    <w:rsid w:val="00307177"/>
    <w:rsid w:val="00314854"/>
    <w:rsid w:val="003155EC"/>
    <w:rsid w:val="003245BF"/>
    <w:rsid w:val="00327814"/>
    <w:rsid w:val="0033351F"/>
    <w:rsid w:val="00334840"/>
    <w:rsid w:val="00341B4C"/>
    <w:rsid w:val="0035477B"/>
    <w:rsid w:val="003550FB"/>
    <w:rsid w:val="0036341F"/>
    <w:rsid w:val="003703CD"/>
    <w:rsid w:val="00380BCC"/>
    <w:rsid w:val="003877F7"/>
    <w:rsid w:val="003917A0"/>
    <w:rsid w:val="003F0691"/>
    <w:rsid w:val="003F635F"/>
    <w:rsid w:val="004052F6"/>
    <w:rsid w:val="00413AAC"/>
    <w:rsid w:val="00426FA9"/>
    <w:rsid w:val="00437B50"/>
    <w:rsid w:val="00443EED"/>
    <w:rsid w:val="00461726"/>
    <w:rsid w:val="00464CFB"/>
    <w:rsid w:val="004C1AD7"/>
    <w:rsid w:val="004C486E"/>
    <w:rsid w:val="004D262B"/>
    <w:rsid w:val="004E1DCA"/>
    <w:rsid w:val="004F2883"/>
    <w:rsid w:val="004F3BF3"/>
    <w:rsid w:val="00500AAB"/>
    <w:rsid w:val="0051202C"/>
    <w:rsid w:val="005168F1"/>
    <w:rsid w:val="005206B6"/>
    <w:rsid w:val="00526F14"/>
    <w:rsid w:val="0053279C"/>
    <w:rsid w:val="00535113"/>
    <w:rsid w:val="00542CA0"/>
    <w:rsid w:val="00552ED5"/>
    <w:rsid w:val="005650F7"/>
    <w:rsid w:val="00567FC8"/>
    <w:rsid w:val="005749ED"/>
    <w:rsid w:val="0057616F"/>
    <w:rsid w:val="00590901"/>
    <w:rsid w:val="00593005"/>
    <w:rsid w:val="005950CD"/>
    <w:rsid w:val="005B0907"/>
    <w:rsid w:val="005B5965"/>
    <w:rsid w:val="005C1585"/>
    <w:rsid w:val="005C340B"/>
    <w:rsid w:val="005C3CBC"/>
    <w:rsid w:val="005D1749"/>
    <w:rsid w:val="005D5446"/>
    <w:rsid w:val="005F24F5"/>
    <w:rsid w:val="005F2756"/>
    <w:rsid w:val="00601A19"/>
    <w:rsid w:val="00620C2C"/>
    <w:rsid w:val="00621966"/>
    <w:rsid w:val="00627B95"/>
    <w:rsid w:val="00630353"/>
    <w:rsid w:val="00634FF8"/>
    <w:rsid w:val="006729C1"/>
    <w:rsid w:val="006836DD"/>
    <w:rsid w:val="00683A9A"/>
    <w:rsid w:val="0069409A"/>
    <w:rsid w:val="006A49C6"/>
    <w:rsid w:val="006A5AE9"/>
    <w:rsid w:val="006A6971"/>
    <w:rsid w:val="006A744B"/>
    <w:rsid w:val="006C23DA"/>
    <w:rsid w:val="006D0164"/>
    <w:rsid w:val="006D759E"/>
    <w:rsid w:val="006E58BF"/>
    <w:rsid w:val="006E5E2C"/>
    <w:rsid w:val="006F0BEF"/>
    <w:rsid w:val="00704C27"/>
    <w:rsid w:val="00713785"/>
    <w:rsid w:val="007211EF"/>
    <w:rsid w:val="007364F8"/>
    <w:rsid w:val="0074123F"/>
    <w:rsid w:val="007616E9"/>
    <w:rsid w:val="007B5616"/>
    <w:rsid w:val="007C5E45"/>
    <w:rsid w:val="007D279F"/>
    <w:rsid w:val="007E0ACB"/>
    <w:rsid w:val="007F7BD5"/>
    <w:rsid w:val="008062DF"/>
    <w:rsid w:val="0082148A"/>
    <w:rsid w:val="008411FA"/>
    <w:rsid w:val="00842DDA"/>
    <w:rsid w:val="00853D5B"/>
    <w:rsid w:val="008826C6"/>
    <w:rsid w:val="00883F65"/>
    <w:rsid w:val="00884687"/>
    <w:rsid w:val="008928D5"/>
    <w:rsid w:val="008940D7"/>
    <w:rsid w:val="008942B8"/>
    <w:rsid w:val="008A3E09"/>
    <w:rsid w:val="008B0162"/>
    <w:rsid w:val="008B4B6E"/>
    <w:rsid w:val="008D19A6"/>
    <w:rsid w:val="008D55F5"/>
    <w:rsid w:val="008E1349"/>
    <w:rsid w:val="008E5D39"/>
    <w:rsid w:val="00901963"/>
    <w:rsid w:val="00911723"/>
    <w:rsid w:val="00923A8D"/>
    <w:rsid w:val="00926EB6"/>
    <w:rsid w:val="00970F4F"/>
    <w:rsid w:val="00980A98"/>
    <w:rsid w:val="009814BA"/>
    <w:rsid w:val="009B1907"/>
    <w:rsid w:val="009B2985"/>
    <w:rsid w:val="009C0019"/>
    <w:rsid w:val="009C06A3"/>
    <w:rsid w:val="009C57FD"/>
    <w:rsid w:val="009D4C28"/>
    <w:rsid w:val="009E3097"/>
    <w:rsid w:val="009E6FEF"/>
    <w:rsid w:val="00A04012"/>
    <w:rsid w:val="00A10D28"/>
    <w:rsid w:val="00A13128"/>
    <w:rsid w:val="00A13C3B"/>
    <w:rsid w:val="00A23276"/>
    <w:rsid w:val="00A40AF2"/>
    <w:rsid w:val="00A427ED"/>
    <w:rsid w:val="00A43F1B"/>
    <w:rsid w:val="00A61324"/>
    <w:rsid w:val="00A672BE"/>
    <w:rsid w:val="00A77F88"/>
    <w:rsid w:val="00A83892"/>
    <w:rsid w:val="00A9337A"/>
    <w:rsid w:val="00AA27BB"/>
    <w:rsid w:val="00AA7421"/>
    <w:rsid w:val="00AB140D"/>
    <w:rsid w:val="00AB487C"/>
    <w:rsid w:val="00AC26ED"/>
    <w:rsid w:val="00AC7CD9"/>
    <w:rsid w:val="00AE1391"/>
    <w:rsid w:val="00AF2E3D"/>
    <w:rsid w:val="00B02DB2"/>
    <w:rsid w:val="00B02E70"/>
    <w:rsid w:val="00B10652"/>
    <w:rsid w:val="00B16CD8"/>
    <w:rsid w:val="00B2253C"/>
    <w:rsid w:val="00B2381B"/>
    <w:rsid w:val="00B3259D"/>
    <w:rsid w:val="00B348FD"/>
    <w:rsid w:val="00B35235"/>
    <w:rsid w:val="00B36F52"/>
    <w:rsid w:val="00B42416"/>
    <w:rsid w:val="00B458CB"/>
    <w:rsid w:val="00B467D1"/>
    <w:rsid w:val="00B5564D"/>
    <w:rsid w:val="00B71C0C"/>
    <w:rsid w:val="00B7415B"/>
    <w:rsid w:val="00B7639C"/>
    <w:rsid w:val="00B76492"/>
    <w:rsid w:val="00B773EC"/>
    <w:rsid w:val="00B825F5"/>
    <w:rsid w:val="00B9739A"/>
    <w:rsid w:val="00BB3C0F"/>
    <w:rsid w:val="00BC2455"/>
    <w:rsid w:val="00BD693D"/>
    <w:rsid w:val="00BE2F88"/>
    <w:rsid w:val="00BE4C73"/>
    <w:rsid w:val="00BE7818"/>
    <w:rsid w:val="00C217B7"/>
    <w:rsid w:val="00C301C3"/>
    <w:rsid w:val="00C30346"/>
    <w:rsid w:val="00C34938"/>
    <w:rsid w:val="00C36097"/>
    <w:rsid w:val="00C4437C"/>
    <w:rsid w:val="00C53C70"/>
    <w:rsid w:val="00C549E1"/>
    <w:rsid w:val="00C66356"/>
    <w:rsid w:val="00C7066B"/>
    <w:rsid w:val="00C84094"/>
    <w:rsid w:val="00CA27ED"/>
    <w:rsid w:val="00CB01EE"/>
    <w:rsid w:val="00CB3A16"/>
    <w:rsid w:val="00CB64E6"/>
    <w:rsid w:val="00CC362D"/>
    <w:rsid w:val="00CC396F"/>
    <w:rsid w:val="00CE22CC"/>
    <w:rsid w:val="00CE2D2D"/>
    <w:rsid w:val="00CF59AC"/>
    <w:rsid w:val="00D26DB6"/>
    <w:rsid w:val="00D271FD"/>
    <w:rsid w:val="00D42843"/>
    <w:rsid w:val="00D51A31"/>
    <w:rsid w:val="00D571EB"/>
    <w:rsid w:val="00D661EA"/>
    <w:rsid w:val="00D740D6"/>
    <w:rsid w:val="00D910F8"/>
    <w:rsid w:val="00D96575"/>
    <w:rsid w:val="00DA64E0"/>
    <w:rsid w:val="00DB36BE"/>
    <w:rsid w:val="00DB6A4A"/>
    <w:rsid w:val="00DD49FE"/>
    <w:rsid w:val="00DF478D"/>
    <w:rsid w:val="00DF7D53"/>
    <w:rsid w:val="00E05C8B"/>
    <w:rsid w:val="00E0760F"/>
    <w:rsid w:val="00E21935"/>
    <w:rsid w:val="00E250FA"/>
    <w:rsid w:val="00E25E1E"/>
    <w:rsid w:val="00E33ADE"/>
    <w:rsid w:val="00E349DE"/>
    <w:rsid w:val="00E36231"/>
    <w:rsid w:val="00E52D65"/>
    <w:rsid w:val="00E63644"/>
    <w:rsid w:val="00E63714"/>
    <w:rsid w:val="00E66302"/>
    <w:rsid w:val="00E83992"/>
    <w:rsid w:val="00E86BEB"/>
    <w:rsid w:val="00E87467"/>
    <w:rsid w:val="00EA0FE3"/>
    <w:rsid w:val="00EA70C8"/>
    <w:rsid w:val="00EB33FD"/>
    <w:rsid w:val="00EC4946"/>
    <w:rsid w:val="00ED3C16"/>
    <w:rsid w:val="00F00A1F"/>
    <w:rsid w:val="00F02C96"/>
    <w:rsid w:val="00F06466"/>
    <w:rsid w:val="00F0703A"/>
    <w:rsid w:val="00F07296"/>
    <w:rsid w:val="00F145CB"/>
    <w:rsid w:val="00F20177"/>
    <w:rsid w:val="00F22BEC"/>
    <w:rsid w:val="00F3153F"/>
    <w:rsid w:val="00F34A08"/>
    <w:rsid w:val="00F522E3"/>
    <w:rsid w:val="00F713E6"/>
    <w:rsid w:val="00FA5546"/>
    <w:rsid w:val="00FB2F6F"/>
    <w:rsid w:val="00FD29BA"/>
    <w:rsid w:val="00FD36E7"/>
    <w:rsid w:val="00FE3E64"/>
    <w:rsid w:val="00FE4793"/>
    <w:rsid w:val="00FF1FD5"/>
    <w:rsid w:val="00FF7B13"/>
  </w:rsids>
  <m:mathPr>
    <m:mathFont m:val="Cambria Math"/>
    <m:brkBin m:val="before"/>
    <m:brkBinSub m:val="--"/>
    <m:smallFrac m:val="0"/>
    <m:dispDef/>
    <m:lMargin m:val="0"/>
    <m:rMargin m:val="0"/>
    <m:defJc m:val="centerGroup"/>
    <m:wrapIndent m:val="1440"/>
    <m:intLim m:val="subSup"/>
    <m:naryLim m:val="undOvr"/>
  </m:mathPr>
  <w:themeFontLang w:val="es-E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9181E97"/>
  <w15:docId w15:val="{6F36761D-26BF-4922-A123-6C5D12C0EC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C06A3"/>
    <w:pPr>
      <w:autoSpaceDE w:val="0"/>
      <w:autoSpaceDN w:val="0"/>
      <w:adjustRightInd w:val="0"/>
      <w:spacing w:after="0" w:line="360" w:lineRule="auto"/>
      <w:ind w:firstLine="709"/>
      <w:jc w:val="both"/>
    </w:pPr>
    <w:rPr>
      <w:rFonts w:ascii="Times New Roman" w:eastAsia="Times New Roman" w:hAnsi="Times New Roman" w:cs="Times New Roman"/>
      <w:sz w:val="24"/>
      <w:szCs w:val="24"/>
      <w:lang w:val="en-GB" w:eastAsia="es-ES"/>
    </w:rPr>
  </w:style>
  <w:style w:type="paragraph" w:styleId="Ttulo1">
    <w:name w:val="heading 1"/>
    <w:next w:val="Normal"/>
    <w:link w:val="Ttulo1Car"/>
    <w:uiPriority w:val="9"/>
    <w:qFormat/>
    <w:rsid w:val="00087B0B"/>
    <w:pPr>
      <w:keepNext/>
      <w:keepLines/>
      <w:spacing w:after="0"/>
      <w:ind w:left="1350" w:hanging="10"/>
      <w:outlineLvl w:val="0"/>
    </w:pPr>
    <w:rPr>
      <w:rFonts w:ascii="Courier New" w:eastAsia="Courier New" w:hAnsi="Courier New" w:cs="Courier New"/>
      <w:b/>
      <w:color w:val="000000"/>
      <w:sz w:val="11"/>
      <w:lang w:val="nl-NL" w:eastAsia="nl-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D42843"/>
    <w:pPr>
      <w:spacing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D42843"/>
    <w:rPr>
      <w:rFonts w:ascii="Segoe UI" w:eastAsia="Times New Roman" w:hAnsi="Segoe UI" w:cs="Segoe UI"/>
      <w:sz w:val="18"/>
      <w:szCs w:val="18"/>
      <w:lang w:val="en-GB" w:eastAsia="es-ES"/>
    </w:rPr>
  </w:style>
  <w:style w:type="paragraph" w:styleId="Encabezado">
    <w:name w:val="header"/>
    <w:basedOn w:val="Normal"/>
    <w:link w:val="EncabezadoCar"/>
    <w:uiPriority w:val="99"/>
    <w:unhideWhenUsed/>
    <w:rsid w:val="00B348FD"/>
    <w:pPr>
      <w:tabs>
        <w:tab w:val="center" w:pos="4252"/>
        <w:tab w:val="right" w:pos="8504"/>
      </w:tabs>
      <w:spacing w:line="240" w:lineRule="auto"/>
    </w:pPr>
  </w:style>
  <w:style w:type="character" w:customStyle="1" w:styleId="EncabezadoCar">
    <w:name w:val="Encabezado Car"/>
    <w:basedOn w:val="Fuentedeprrafopredeter"/>
    <w:link w:val="Encabezado"/>
    <w:uiPriority w:val="99"/>
    <w:rsid w:val="00B348FD"/>
    <w:rPr>
      <w:rFonts w:ascii="Times New Roman" w:eastAsia="Times New Roman" w:hAnsi="Times New Roman" w:cs="Times New Roman"/>
      <w:sz w:val="24"/>
      <w:szCs w:val="24"/>
      <w:lang w:val="en-GB" w:eastAsia="es-ES"/>
    </w:rPr>
  </w:style>
  <w:style w:type="paragraph" w:styleId="Piedepgina">
    <w:name w:val="footer"/>
    <w:basedOn w:val="Normal"/>
    <w:link w:val="PiedepginaCar"/>
    <w:uiPriority w:val="99"/>
    <w:unhideWhenUsed/>
    <w:rsid w:val="00B348FD"/>
    <w:pPr>
      <w:tabs>
        <w:tab w:val="center" w:pos="4252"/>
        <w:tab w:val="right" w:pos="8504"/>
      </w:tabs>
      <w:spacing w:line="240" w:lineRule="auto"/>
    </w:pPr>
  </w:style>
  <w:style w:type="character" w:customStyle="1" w:styleId="PiedepginaCar">
    <w:name w:val="Pie de página Car"/>
    <w:basedOn w:val="Fuentedeprrafopredeter"/>
    <w:link w:val="Piedepgina"/>
    <w:uiPriority w:val="99"/>
    <w:rsid w:val="00B348FD"/>
    <w:rPr>
      <w:rFonts w:ascii="Times New Roman" w:eastAsia="Times New Roman" w:hAnsi="Times New Roman" w:cs="Times New Roman"/>
      <w:sz w:val="24"/>
      <w:szCs w:val="24"/>
      <w:lang w:val="en-GB" w:eastAsia="es-ES"/>
    </w:rPr>
  </w:style>
  <w:style w:type="paragraph" w:customStyle="1" w:styleId="Default">
    <w:name w:val="Default"/>
    <w:rsid w:val="00B773EC"/>
    <w:pPr>
      <w:autoSpaceDE w:val="0"/>
      <w:autoSpaceDN w:val="0"/>
      <w:adjustRightInd w:val="0"/>
      <w:spacing w:after="0" w:line="240" w:lineRule="auto"/>
    </w:pPr>
    <w:rPr>
      <w:rFonts w:ascii="Calibri" w:hAnsi="Calibri" w:cs="Calibri"/>
      <w:color w:val="000000"/>
      <w:sz w:val="24"/>
      <w:szCs w:val="24"/>
    </w:rPr>
  </w:style>
  <w:style w:type="character" w:customStyle="1" w:styleId="Ttulo1Car">
    <w:name w:val="Título 1 Car"/>
    <w:basedOn w:val="Fuentedeprrafopredeter"/>
    <w:link w:val="Ttulo1"/>
    <w:uiPriority w:val="9"/>
    <w:rsid w:val="00087B0B"/>
    <w:rPr>
      <w:rFonts w:ascii="Courier New" w:eastAsia="Courier New" w:hAnsi="Courier New" w:cs="Courier New"/>
      <w:b/>
      <w:color w:val="000000"/>
      <w:sz w:val="11"/>
      <w:lang w:val="nl-NL" w:eastAsia="nl-NL"/>
    </w:rPr>
  </w:style>
  <w:style w:type="table" w:customStyle="1" w:styleId="TableGrid">
    <w:name w:val="TableGrid"/>
    <w:rsid w:val="00087B0B"/>
    <w:pPr>
      <w:spacing w:after="0" w:line="240" w:lineRule="auto"/>
    </w:pPr>
    <w:rPr>
      <w:rFonts w:eastAsiaTheme="minorEastAsia"/>
      <w:lang w:val="nl-NL" w:eastAsia="nl-NL"/>
    </w:rPr>
    <w:tblPr>
      <w:tblCellMar>
        <w:top w:w="0" w:type="dxa"/>
        <w:left w:w="0" w:type="dxa"/>
        <w:bottom w:w="0" w:type="dxa"/>
        <w:right w:w="0" w:type="dxa"/>
      </w:tblCellMar>
    </w:tblPr>
  </w:style>
  <w:style w:type="character" w:styleId="Refdecomentario">
    <w:name w:val="annotation reference"/>
    <w:basedOn w:val="Fuentedeprrafopredeter"/>
    <w:uiPriority w:val="99"/>
    <w:semiHidden/>
    <w:unhideWhenUsed/>
    <w:rsid w:val="000D3760"/>
    <w:rPr>
      <w:sz w:val="16"/>
      <w:szCs w:val="16"/>
    </w:rPr>
  </w:style>
  <w:style w:type="paragraph" w:styleId="Textocomentario">
    <w:name w:val="annotation text"/>
    <w:basedOn w:val="Normal"/>
    <w:link w:val="TextocomentarioCar"/>
    <w:uiPriority w:val="99"/>
    <w:unhideWhenUsed/>
    <w:rsid w:val="000D3760"/>
    <w:pPr>
      <w:spacing w:line="240" w:lineRule="auto"/>
    </w:pPr>
    <w:rPr>
      <w:sz w:val="20"/>
      <w:szCs w:val="20"/>
    </w:rPr>
  </w:style>
  <w:style w:type="character" w:customStyle="1" w:styleId="TextocomentarioCar">
    <w:name w:val="Texto comentario Car"/>
    <w:basedOn w:val="Fuentedeprrafopredeter"/>
    <w:link w:val="Textocomentario"/>
    <w:uiPriority w:val="99"/>
    <w:rsid w:val="000D3760"/>
    <w:rPr>
      <w:rFonts w:ascii="Times New Roman" w:eastAsia="Times New Roman" w:hAnsi="Times New Roman" w:cs="Times New Roman"/>
      <w:sz w:val="20"/>
      <w:szCs w:val="20"/>
      <w:lang w:val="en-GB" w:eastAsia="es-ES"/>
    </w:rPr>
  </w:style>
  <w:style w:type="paragraph" w:styleId="Asuntodelcomentario">
    <w:name w:val="annotation subject"/>
    <w:basedOn w:val="Textocomentario"/>
    <w:next w:val="Textocomentario"/>
    <w:link w:val="AsuntodelcomentarioCar"/>
    <w:uiPriority w:val="99"/>
    <w:semiHidden/>
    <w:unhideWhenUsed/>
    <w:rsid w:val="000D3760"/>
    <w:rPr>
      <w:b/>
      <w:bCs/>
    </w:rPr>
  </w:style>
  <w:style w:type="character" w:customStyle="1" w:styleId="AsuntodelcomentarioCar">
    <w:name w:val="Asunto del comentario Car"/>
    <w:basedOn w:val="TextocomentarioCar"/>
    <w:link w:val="Asuntodelcomentario"/>
    <w:uiPriority w:val="99"/>
    <w:semiHidden/>
    <w:rsid w:val="000D3760"/>
    <w:rPr>
      <w:rFonts w:ascii="Times New Roman" w:eastAsia="Times New Roman" w:hAnsi="Times New Roman" w:cs="Times New Roman"/>
      <w:b/>
      <w:bCs/>
      <w:sz w:val="20"/>
      <w:szCs w:val="20"/>
      <w:lang w:val="en-GB" w:eastAsia="es-ES"/>
    </w:rPr>
  </w:style>
  <w:style w:type="paragraph" w:styleId="Revisin">
    <w:name w:val="Revision"/>
    <w:hidden/>
    <w:uiPriority w:val="99"/>
    <w:semiHidden/>
    <w:rsid w:val="00136E7E"/>
    <w:pPr>
      <w:spacing w:after="0" w:line="240" w:lineRule="auto"/>
    </w:pPr>
    <w:rPr>
      <w:rFonts w:ascii="Times New Roman" w:eastAsia="Times New Roman" w:hAnsi="Times New Roman" w:cs="Times New Roman"/>
      <w:sz w:val="24"/>
      <w:szCs w:val="24"/>
      <w:lang w:val="en-GB" w:eastAsia="es-ES"/>
    </w:rPr>
  </w:style>
  <w:style w:type="character" w:styleId="Hipervnculo">
    <w:name w:val="Hyperlink"/>
    <w:basedOn w:val="Fuentedeprrafopredeter"/>
    <w:uiPriority w:val="99"/>
    <w:semiHidden/>
    <w:unhideWhenUsed/>
    <w:rsid w:val="00136E7E"/>
    <w:rPr>
      <w:color w:val="0000FF"/>
      <w:u w:val="single"/>
    </w:rPr>
  </w:style>
  <w:style w:type="paragraph" w:styleId="NormalWeb">
    <w:name w:val="Normal (Web)"/>
    <w:basedOn w:val="Normal"/>
    <w:uiPriority w:val="99"/>
    <w:unhideWhenUsed/>
    <w:rsid w:val="00136E7E"/>
    <w:pPr>
      <w:autoSpaceDE/>
      <w:autoSpaceDN/>
      <w:adjustRightInd/>
      <w:spacing w:before="100" w:beforeAutospacing="1" w:after="100" w:afterAutospacing="1" w:line="240" w:lineRule="auto"/>
      <w:ind w:firstLine="0"/>
      <w:jc w:val="left"/>
    </w:pPr>
    <w:rPr>
      <w:rFonts w:eastAsiaTheme="minorEastAsia"/>
      <w:lang w:val="es-ES"/>
    </w:rPr>
  </w:style>
  <w:style w:type="character" w:styleId="nfasis">
    <w:name w:val="Emphasis"/>
    <w:basedOn w:val="Fuentedeprrafopredeter"/>
    <w:uiPriority w:val="20"/>
    <w:qFormat/>
    <w:rsid w:val="00136E7E"/>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707840">
      <w:bodyDiv w:val="1"/>
      <w:marLeft w:val="0"/>
      <w:marRight w:val="0"/>
      <w:marTop w:val="0"/>
      <w:marBottom w:val="0"/>
      <w:divBdr>
        <w:top w:val="none" w:sz="0" w:space="0" w:color="auto"/>
        <w:left w:val="none" w:sz="0" w:space="0" w:color="auto"/>
        <w:bottom w:val="none" w:sz="0" w:space="0" w:color="auto"/>
        <w:right w:val="none" w:sz="0" w:space="0" w:color="auto"/>
      </w:divBdr>
    </w:div>
    <w:div w:id="376316060">
      <w:bodyDiv w:val="1"/>
      <w:marLeft w:val="0"/>
      <w:marRight w:val="0"/>
      <w:marTop w:val="0"/>
      <w:marBottom w:val="0"/>
      <w:divBdr>
        <w:top w:val="none" w:sz="0" w:space="0" w:color="auto"/>
        <w:left w:val="none" w:sz="0" w:space="0" w:color="auto"/>
        <w:bottom w:val="none" w:sz="0" w:space="0" w:color="auto"/>
        <w:right w:val="none" w:sz="0" w:space="0" w:color="auto"/>
      </w:divBdr>
    </w:div>
    <w:div w:id="687172789">
      <w:bodyDiv w:val="1"/>
      <w:marLeft w:val="0"/>
      <w:marRight w:val="0"/>
      <w:marTop w:val="0"/>
      <w:marBottom w:val="0"/>
      <w:divBdr>
        <w:top w:val="none" w:sz="0" w:space="0" w:color="auto"/>
        <w:left w:val="none" w:sz="0" w:space="0" w:color="auto"/>
        <w:bottom w:val="none" w:sz="0" w:space="0" w:color="auto"/>
        <w:right w:val="none" w:sz="0" w:space="0" w:color="auto"/>
      </w:divBdr>
    </w:div>
    <w:div w:id="1163668860">
      <w:bodyDiv w:val="1"/>
      <w:marLeft w:val="0"/>
      <w:marRight w:val="0"/>
      <w:marTop w:val="0"/>
      <w:marBottom w:val="0"/>
      <w:divBdr>
        <w:top w:val="none" w:sz="0" w:space="0" w:color="auto"/>
        <w:left w:val="none" w:sz="0" w:space="0" w:color="auto"/>
        <w:bottom w:val="none" w:sz="0" w:space="0" w:color="auto"/>
        <w:right w:val="none" w:sz="0" w:space="0" w:color="auto"/>
      </w:divBdr>
    </w:div>
    <w:div w:id="1740470689">
      <w:bodyDiv w:val="1"/>
      <w:marLeft w:val="0"/>
      <w:marRight w:val="0"/>
      <w:marTop w:val="0"/>
      <w:marBottom w:val="0"/>
      <w:divBdr>
        <w:top w:val="none" w:sz="0" w:space="0" w:color="auto"/>
        <w:left w:val="none" w:sz="0" w:space="0" w:color="auto"/>
        <w:bottom w:val="none" w:sz="0" w:space="0" w:color="auto"/>
        <w:right w:val="none" w:sz="0" w:space="0" w:color="auto"/>
      </w:divBdr>
    </w:div>
    <w:div w:id="19517422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3.tiff"/><Relationship Id="rId4" Type="http://schemas.openxmlformats.org/officeDocument/2006/relationships/settings" Target="settings.xml"/><Relationship Id="rId9" Type="http://schemas.openxmlformats.org/officeDocument/2006/relationships/image" Target="media/image2.tif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85345FD-429E-43AA-9FB0-D0935E49B5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5</Pages>
  <Words>25253</Words>
  <Characters>138897</Characters>
  <Application>Microsoft Office Word</Application>
  <DocSecurity>0</DocSecurity>
  <Lines>1157</Lines>
  <Paragraphs>327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163823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carlos.garrido@uca.es</dc:creator>
  <cp:keywords/>
  <dc:description/>
  <cp:lastModifiedBy>Isidro González Collado</cp:lastModifiedBy>
  <cp:revision>3</cp:revision>
  <dcterms:created xsi:type="dcterms:W3CDTF">2024-03-21T15:07:00Z</dcterms:created>
  <dcterms:modified xsi:type="dcterms:W3CDTF">2024-03-22T09:03:00Z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http://www.zotero.org/styles/agriculture</vt:lpwstr>
  </property>
  <property fmtid="{D5CDD505-2E9C-101B-9397-08002B2CF9AE}" pid="3" name="Mendeley Recent Style Name 0_1">
    <vt:lpwstr>Agriculture</vt:lpwstr>
  </property>
  <property fmtid="{D5CDD505-2E9C-101B-9397-08002B2CF9AE}" pid="4" name="Mendeley Recent Style Id 1_1">
    <vt:lpwstr>http://www.zotero.org/styles/biotechnology-journal</vt:lpwstr>
  </property>
  <property fmtid="{D5CDD505-2E9C-101B-9397-08002B2CF9AE}" pid="5" name="Mendeley Recent Style Name 1_1">
    <vt:lpwstr>Biotechnology Journal</vt:lpwstr>
  </property>
  <property fmtid="{D5CDD505-2E9C-101B-9397-08002B2CF9AE}" pid="6" name="Mendeley Recent Style Id 2_1">
    <vt:lpwstr>http://www.zotero.org/styles/frontiers-in-plant-science</vt:lpwstr>
  </property>
  <property fmtid="{D5CDD505-2E9C-101B-9397-08002B2CF9AE}" pid="7" name="Mendeley Recent Style Name 2_1">
    <vt:lpwstr>Frontiers in Plant Science</vt:lpwstr>
  </property>
  <property fmtid="{D5CDD505-2E9C-101B-9397-08002B2CF9AE}" pid="8" name="Mendeley Recent Style Id 3_1">
    <vt:lpwstr>http://www.zotero.org/styles/international-journal-of-molecular-sciences</vt:lpwstr>
  </property>
  <property fmtid="{D5CDD505-2E9C-101B-9397-08002B2CF9AE}" pid="9" name="Mendeley Recent Style Name 3_1">
    <vt:lpwstr>International Journal of Molecular Sciences</vt:lpwstr>
  </property>
  <property fmtid="{D5CDD505-2E9C-101B-9397-08002B2CF9AE}" pid="10" name="Mendeley Recent Style Id 4_1">
    <vt:lpwstr>http://www.zotero.org/styles/modern-humanities-research-association</vt:lpwstr>
  </property>
  <property fmtid="{D5CDD505-2E9C-101B-9397-08002B2CF9AE}" pid="11" name="Mendeley Recent Style Name 4_1">
    <vt:lpwstr>Modern Humanities Research Association 3rd edition (note with bibliography)</vt:lpwstr>
  </property>
  <property fmtid="{D5CDD505-2E9C-101B-9397-08002B2CF9AE}" pid="12" name="Mendeley Recent Style Id 5_1">
    <vt:lpwstr>http://www.zotero.org/styles/modern-language-association</vt:lpwstr>
  </property>
  <property fmtid="{D5CDD505-2E9C-101B-9397-08002B2CF9AE}" pid="13" name="Mendeley Recent Style Name 5_1">
    <vt:lpwstr>Modern Language Association 8th edition</vt:lpwstr>
  </property>
  <property fmtid="{D5CDD505-2E9C-101B-9397-08002B2CF9AE}" pid="14" name="Mendeley Recent Style Id 6_1">
    <vt:lpwstr>http://www.zotero.org/styles/nature</vt:lpwstr>
  </property>
  <property fmtid="{D5CDD505-2E9C-101B-9397-08002B2CF9AE}" pid="15" name="Mendeley Recent Style Name 6_1">
    <vt:lpwstr>Nature</vt:lpwstr>
  </property>
  <property fmtid="{D5CDD505-2E9C-101B-9397-08002B2CF9AE}" pid="16" name="Mendeley Recent Style Id 7_1">
    <vt:lpwstr>http://www.zotero.org/styles/pharmaceuticals</vt:lpwstr>
  </property>
  <property fmtid="{D5CDD505-2E9C-101B-9397-08002B2CF9AE}" pid="17" name="Mendeley Recent Style Name 7_1">
    <vt:lpwstr>Pharmaceuticals</vt:lpwstr>
  </property>
  <property fmtid="{D5CDD505-2E9C-101B-9397-08002B2CF9AE}" pid="18" name="Mendeley Recent Style Id 8_1">
    <vt:lpwstr>http://www.zotero.org/styles/plant-disease</vt:lpwstr>
  </property>
  <property fmtid="{D5CDD505-2E9C-101B-9397-08002B2CF9AE}" pid="19" name="Mendeley Recent Style Name 8_1">
    <vt:lpwstr>Plant Disease</vt:lpwstr>
  </property>
  <property fmtid="{D5CDD505-2E9C-101B-9397-08002B2CF9AE}" pid="20" name="Mendeley Recent Style Id 9_1">
    <vt:lpwstr>http://www.zotero.org/styles/planta</vt:lpwstr>
  </property>
  <property fmtid="{D5CDD505-2E9C-101B-9397-08002B2CF9AE}" pid="21" name="Mendeley Recent Style Name 9_1">
    <vt:lpwstr>Planta</vt:lpwstr>
  </property>
  <property fmtid="{D5CDD505-2E9C-101B-9397-08002B2CF9AE}" pid="22" name="Mendeley Document_1">
    <vt:lpwstr>True</vt:lpwstr>
  </property>
  <property fmtid="{D5CDD505-2E9C-101B-9397-08002B2CF9AE}" pid="23" name="Mendeley Unique User Id_1">
    <vt:lpwstr>f1c9af81-e79d-3a94-b0de-817c1c848a03</vt:lpwstr>
  </property>
  <property fmtid="{D5CDD505-2E9C-101B-9397-08002B2CF9AE}" pid="24" name="Mendeley Citation Style_1">
    <vt:lpwstr>http://www.zotero.org/styles/international-journal-of-molecular-sciences</vt:lpwstr>
  </property>
</Properties>
</file>