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2003"/>
        <w:tblW w:w="7924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1560"/>
        <w:gridCol w:w="2268"/>
        <w:gridCol w:w="1545"/>
      </w:tblGrid>
      <w:tr w:rsidR="004D6EDF" w:rsidRPr="00F94F23" w14:paraId="2D14E561" w14:textId="77777777" w:rsidTr="004D6EDF"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C460E8" w14:textId="77777777" w:rsidR="004D6EDF" w:rsidRDefault="004D6EDF" w:rsidP="004D6EDF">
            <w:pPr>
              <w:pStyle w:val="MDPI42tablebody"/>
              <w:spacing w:before="60" w:after="384" w:line="228" w:lineRule="auto"/>
              <w:rPr>
                <w:b/>
              </w:rPr>
            </w:pPr>
            <w:r>
              <w:rPr>
                <w:b/>
              </w:rPr>
              <w:t>Marker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C68829" w14:textId="77777777" w:rsidR="004D6EDF" w:rsidRDefault="004D6EDF" w:rsidP="004D6EDF">
            <w:pPr>
              <w:pStyle w:val="MDPI42tablebody"/>
              <w:spacing w:before="60" w:after="384" w:line="228" w:lineRule="auto"/>
              <w:rPr>
                <w:b/>
              </w:rPr>
            </w:pPr>
            <w:r>
              <w:rPr>
                <w:b/>
              </w:rPr>
              <w:t xml:space="preserve">SHEDs </w:t>
            </w:r>
            <w:r>
              <w:rPr>
                <w:b/>
              </w:rPr>
              <w:br/>
              <w:t>(2.01)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626B9C" w14:textId="77777777" w:rsidR="004D6EDF" w:rsidRPr="00F94F23" w:rsidRDefault="004D6EDF" w:rsidP="004D6EDF">
            <w:pPr>
              <w:pStyle w:val="MDPI42tablebody"/>
              <w:spacing w:before="60" w:after="384" w:line="228" w:lineRule="auto"/>
              <w:rPr>
                <w:b/>
                <w:color w:val="auto"/>
              </w:rPr>
            </w:pPr>
            <w:r w:rsidRPr="00F94F23">
              <w:rPr>
                <w:b/>
                <w:color w:val="auto"/>
              </w:rPr>
              <w:t>SHEDs</w:t>
            </w:r>
            <w:r w:rsidRPr="00F94F23">
              <w:rPr>
                <w:b/>
                <w:color w:val="auto"/>
              </w:rPr>
              <w:br/>
              <w:t>(2.02)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4C6E391" w14:textId="77777777" w:rsidR="004D6EDF" w:rsidRPr="00F94F23" w:rsidRDefault="004D6EDF" w:rsidP="004D6EDF">
            <w:pPr>
              <w:pStyle w:val="MDPI42tablebody"/>
              <w:spacing w:before="60" w:after="384" w:line="228" w:lineRule="auto"/>
              <w:rPr>
                <w:b/>
                <w:color w:val="auto"/>
              </w:rPr>
            </w:pPr>
            <w:proofErr w:type="spellStart"/>
            <w:r w:rsidRPr="00F94F23">
              <w:rPr>
                <w:b/>
                <w:color w:val="auto"/>
              </w:rPr>
              <w:t>iPSCs</w:t>
            </w:r>
            <w:proofErr w:type="spellEnd"/>
            <w:r w:rsidRPr="00F94F23">
              <w:rPr>
                <w:b/>
                <w:color w:val="auto"/>
              </w:rPr>
              <w:br/>
              <w:t>(INSAi002-A)</w:t>
            </w:r>
          </w:p>
        </w:tc>
      </w:tr>
      <w:tr w:rsidR="004D6EDF" w14:paraId="6593CD1C" w14:textId="77777777" w:rsidTr="004D6EDF">
        <w:trPr>
          <w:trHeight w:val="326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09175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CD45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8F977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5,42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71A68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4,95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CC8E5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7,26</w:t>
            </w:r>
          </w:p>
        </w:tc>
      </w:tr>
      <w:tr w:rsidR="004D6EDF" w14:paraId="729E6195" w14:textId="77777777" w:rsidTr="004D6ED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095CB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CD73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F78CB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5,01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9DAE4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6,45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F19D2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5,87</w:t>
            </w:r>
          </w:p>
        </w:tc>
      </w:tr>
      <w:tr w:rsidR="004D6EDF" w14:paraId="59A2134B" w14:textId="77777777" w:rsidTr="004D6ED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2783B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CD90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B46DF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3,96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AD83D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3,69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6867D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1,73</w:t>
            </w:r>
          </w:p>
        </w:tc>
      </w:tr>
      <w:tr w:rsidR="004D6EDF" w14:paraId="77CFF321" w14:textId="77777777" w:rsidTr="004D6ED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B12B1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CD166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8E01A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4,80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A0A15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6,19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189CB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--</w:t>
            </w:r>
          </w:p>
        </w:tc>
      </w:tr>
      <w:tr w:rsidR="004D6EDF" w14:paraId="453DB632" w14:textId="77777777" w:rsidTr="004D6ED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F36A4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MHC 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022F1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2,82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97102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3,07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14480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--</w:t>
            </w:r>
          </w:p>
        </w:tc>
      </w:tr>
      <w:tr w:rsidR="004D6EDF" w14:paraId="257A311D" w14:textId="77777777" w:rsidTr="004D6ED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371E1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Sox-2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4BD26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19,71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930C0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20,56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FF657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11,10</w:t>
            </w:r>
          </w:p>
        </w:tc>
      </w:tr>
      <w:tr w:rsidR="004D6EDF" w14:paraId="1E0149F1" w14:textId="77777777" w:rsidTr="004D6ED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AE047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Oct-3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AED38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12,92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B46A1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12,60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13453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8,02</w:t>
            </w:r>
          </w:p>
        </w:tc>
      </w:tr>
      <w:tr w:rsidR="004D6EDF" w14:paraId="3FDD8D41" w14:textId="77777777" w:rsidTr="004D6ED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E6AB5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proofErr w:type="spellStart"/>
            <w:r>
              <w:t>Nanog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07886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15,84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C6D31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16,07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5D9B3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8,88</w:t>
            </w:r>
          </w:p>
        </w:tc>
      </w:tr>
      <w:tr w:rsidR="004D6EDF" w14:paraId="4867F14F" w14:textId="77777777" w:rsidTr="004D6ED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0DFAA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CD117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1498F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11,49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FD3C3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12,46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B8707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--</w:t>
            </w:r>
          </w:p>
        </w:tc>
      </w:tr>
      <w:tr w:rsidR="004D6EDF" w14:paraId="65102D5D" w14:textId="77777777" w:rsidTr="004D6EDF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12E67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CD34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E02EF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15,65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3324F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18,49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DF657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12,93</w:t>
            </w:r>
          </w:p>
        </w:tc>
      </w:tr>
      <w:tr w:rsidR="004D6EDF" w14:paraId="7FE6389D" w14:textId="77777777" w:rsidTr="004D6EDF"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8A926BF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MHC II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C403EAF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13,09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7B19C7C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9,63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3CD23E0" w14:textId="77777777" w:rsidR="004D6EDF" w:rsidRDefault="004D6EDF" w:rsidP="004D6EDF">
            <w:pPr>
              <w:pStyle w:val="MDPI42tablebody"/>
              <w:spacing w:before="60" w:after="384" w:line="228" w:lineRule="auto"/>
            </w:pPr>
            <w:r>
              <w:t>10,32</w:t>
            </w:r>
          </w:p>
        </w:tc>
      </w:tr>
    </w:tbl>
    <w:p w14:paraId="2DD4595C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lang w:val="en-GB"/>
        </w:rPr>
      </w:pPr>
    </w:p>
    <w:p w14:paraId="61372EA7" w14:textId="0BFA5CB1" w:rsidR="004D6EDF" w:rsidRDefault="004D6EDF" w:rsidP="004D6EDF">
      <w:pPr>
        <w:pStyle w:val="MDPI62BackMatter"/>
        <w:spacing w:before="60" w:line="276" w:lineRule="auto"/>
        <w:ind w:left="0"/>
        <w:rPr>
          <w:lang w:val="en-GB"/>
        </w:rPr>
      </w:pPr>
      <w:r w:rsidRPr="004D6EDF">
        <w:rPr>
          <w:b/>
          <w:lang w:val="en-GB"/>
        </w:rPr>
        <w:t>Table S1:</w:t>
      </w:r>
      <w:r w:rsidRPr="00981577">
        <w:rPr>
          <w:lang w:val="en-GB"/>
        </w:rPr>
        <w:t xml:space="preserve"> </w:t>
      </w:r>
      <w:r>
        <w:rPr>
          <w:lang w:val="en-GB"/>
        </w:rPr>
        <w:t xml:space="preserve">Absolute </w:t>
      </w:r>
      <w:proofErr w:type="spellStart"/>
      <w:r w:rsidRPr="00981577">
        <w:rPr>
          <w:lang w:val="en-GB"/>
        </w:rPr>
        <w:t>ΔCt</w:t>
      </w:r>
      <w:proofErr w:type="spellEnd"/>
      <w:r w:rsidRPr="00981577">
        <w:rPr>
          <w:lang w:val="en-GB"/>
        </w:rPr>
        <w:t xml:space="preserve"> </w:t>
      </w:r>
      <w:r>
        <w:rPr>
          <w:lang w:val="en-GB"/>
        </w:rPr>
        <w:t xml:space="preserve">values obtained by </w:t>
      </w:r>
      <w:proofErr w:type="spellStart"/>
      <w:r>
        <w:rPr>
          <w:lang w:val="en-GB"/>
        </w:rPr>
        <w:t>qRT</w:t>
      </w:r>
      <w:proofErr w:type="spellEnd"/>
      <w:r>
        <w:rPr>
          <w:lang w:val="en-GB"/>
        </w:rPr>
        <w:t xml:space="preserve">-PCR </w:t>
      </w:r>
      <w:r w:rsidRPr="00981577">
        <w:rPr>
          <w:lang w:val="en-GB"/>
        </w:rPr>
        <w:t xml:space="preserve">of several markers, including CD105, CD73, CD90 and CD166 (MSCs markers), Sox-2, OCT-3/4, and </w:t>
      </w:r>
      <w:proofErr w:type="spellStart"/>
      <w:r w:rsidRPr="00981577">
        <w:rPr>
          <w:lang w:val="en-GB"/>
        </w:rPr>
        <w:t>Nanog</w:t>
      </w:r>
      <w:proofErr w:type="spellEnd"/>
      <w:r w:rsidRPr="00981577">
        <w:rPr>
          <w:lang w:val="en-GB"/>
        </w:rPr>
        <w:t xml:space="preserve"> (pluripotency markers), CD117, CD34, MHC I and MHCII, in SHEDs from patients and controls, and also </w:t>
      </w:r>
      <w:proofErr w:type="spellStart"/>
      <w:r w:rsidRPr="00981577">
        <w:rPr>
          <w:lang w:val="en-GB"/>
        </w:rPr>
        <w:t>iPSCs</w:t>
      </w:r>
      <w:proofErr w:type="spellEnd"/>
      <w:r w:rsidRPr="00981577">
        <w:rPr>
          <w:lang w:val="en-GB"/>
        </w:rPr>
        <w:t xml:space="preserve"> derived from </w:t>
      </w:r>
      <w:proofErr w:type="spellStart"/>
      <w:r w:rsidRPr="00981577">
        <w:rPr>
          <w:lang w:val="en-GB"/>
        </w:rPr>
        <w:t>Fabry</w:t>
      </w:r>
      <w:proofErr w:type="spellEnd"/>
      <w:r w:rsidRPr="00981577">
        <w:rPr>
          <w:lang w:val="en-GB"/>
        </w:rPr>
        <w:t xml:space="preserve"> fibroblasts. Differences were calculated using GAPDH and β-actin as housekeeping genes.</w:t>
      </w:r>
    </w:p>
    <w:p w14:paraId="75D6D830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3CBD80C1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462A44B3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62A5A047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0BE47054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3F8C8ABC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29C79E8A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7DF0F077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5AA4B801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707500F5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0AE8F578" w14:textId="77777777" w:rsidR="004D6EDF" w:rsidRDefault="004D6EDF" w:rsidP="004D6EDF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597C53D2" w14:textId="5B8BAAE9" w:rsidR="004D6EDF" w:rsidRPr="004D6EDF" w:rsidRDefault="007F72DB">
      <w:pPr>
        <w:spacing w:after="384"/>
        <w:rPr>
          <w:lang w:val="en-US"/>
        </w:rPr>
      </w:pPr>
      <w:r w:rsidRPr="007F72DB">
        <w:rPr>
          <w:noProof/>
          <w:lang w:eastAsia="pt-PT" w:bidi="ar-SA"/>
        </w:rPr>
        <w:lastRenderedPageBreak/>
        <w:drawing>
          <wp:anchor distT="0" distB="0" distL="114300" distR="114300" simplePos="0" relativeHeight="251660288" behindDoc="0" locked="0" layoutInCell="1" allowOverlap="1" wp14:anchorId="6A3D5F8E" wp14:editId="19F2535B">
            <wp:simplePos x="0" y="0"/>
            <wp:positionH relativeFrom="column">
              <wp:posOffset>371475</wp:posOffset>
            </wp:positionH>
            <wp:positionV relativeFrom="paragraph">
              <wp:posOffset>191770</wp:posOffset>
            </wp:positionV>
            <wp:extent cx="4296837" cy="2429692"/>
            <wp:effectExtent l="0" t="0" r="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 t="1248" b="67071"/>
                    <a:stretch/>
                  </pic:blipFill>
                  <pic:spPr>
                    <a:xfrm>
                      <a:off x="0" y="0"/>
                      <a:ext cx="4296837" cy="242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9552C" w14:textId="705DDA46" w:rsidR="004D6EDF" w:rsidRDefault="004D6EDF">
      <w:pPr>
        <w:spacing w:after="384"/>
        <w:rPr>
          <w:lang w:val="en-US"/>
        </w:rPr>
      </w:pPr>
    </w:p>
    <w:p w14:paraId="48ACDB89" w14:textId="05665688" w:rsidR="004D6EDF" w:rsidRDefault="004D6EDF">
      <w:pPr>
        <w:spacing w:after="384"/>
        <w:rPr>
          <w:lang w:val="en-US"/>
        </w:rPr>
      </w:pPr>
    </w:p>
    <w:p w14:paraId="5467C864" w14:textId="30477ED2" w:rsidR="004D6EDF" w:rsidRDefault="004D6EDF">
      <w:pPr>
        <w:spacing w:after="384"/>
        <w:rPr>
          <w:lang w:val="en-US"/>
        </w:rPr>
      </w:pPr>
    </w:p>
    <w:p w14:paraId="5BD2AADD" w14:textId="79E64B90" w:rsidR="004D6EDF" w:rsidRPr="004D6EDF" w:rsidRDefault="004D6EDF">
      <w:pPr>
        <w:spacing w:after="384"/>
        <w:rPr>
          <w:lang w:val="en-US"/>
        </w:rPr>
      </w:pPr>
    </w:p>
    <w:p w14:paraId="106D93A0" w14:textId="12EDDB29" w:rsidR="004D6EDF" w:rsidRDefault="007F72DB">
      <w:pPr>
        <w:spacing w:after="384"/>
        <w:rPr>
          <w:lang w:val="en-US"/>
        </w:rPr>
      </w:pPr>
      <w:r w:rsidRPr="007F72DB">
        <w:rPr>
          <w:noProof/>
          <w:lang w:eastAsia="pt-PT" w:bidi="ar-SA"/>
        </w:rPr>
        <w:drawing>
          <wp:anchor distT="0" distB="0" distL="114300" distR="114300" simplePos="0" relativeHeight="251659264" behindDoc="0" locked="0" layoutInCell="1" allowOverlap="1" wp14:anchorId="6528288C" wp14:editId="0CF2EA70">
            <wp:simplePos x="0" y="0"/>
            <wp:positionH relativeFrom="column">
              <wp:posOffset>416560</wp:posOffset>
            </wp:positionH>
            <wp:positionV relativeFrom="paragraph">
              <wp:posOffset>371475</wp:posOffset>
            </wp:positionV>
            <wp:extent cx="4194175" cy="2464435"/>
            <wp:effectExtent l="0" t="0" r="0" b="0"/>
            <wp:wrapNone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 t="33046" b="34034"/>
                    <a:stretch/>
                  </pic:blipFill>
                  <pic:spPr>
                    <a:xfrm>
                      <a:off x="0" y="0"/>
                      <a:ext cx="419417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43EAB" w14:textId="20F21D5C" w:rsidR="004D6EDF" w:rsidRDefault="004D6EDF">
      <w:pPr>
        <w:spacing w:after="384"/>
        <w:rPr>
          <w:lang w:val="en-US"/>
        </w:rPr>
      </w:pPr>
    </w:p>
    <w:p w14:paraId="510705C4" w14:textId="4BD40B94" w:rsidR="004D6EDF" w:rsidRDefault="004D6EDF">
      <w:pPr>
        <w:spacing w:after="384"/>
        <w:rPr>
          <w:lang w:val="en-US"/>
        </w:rPr>
      </w:pPr>
    </w:p>
    <w:p w14:paraId="20CD009D" w14:textId="739D4453" w:rsidR="007F72DB" w:rsidRDefault="007F72DB">
      <w:pPr>
        <w:spacing w:after="384"/>
        <w:rPr>
          <w:lang w:val="en-US"/>
        </w:rPr>
      </w:pPr>
    </w:p>
    <w:p w14:paraId="73531451" w14:textId="553F647B" w:rsidR="007F72DB" w:rsidRDefault="007F72DB">
      <w:pPr>
        <w:spacing w:after="384"/>
        <w:rPr>
          <w:lang w:val="en-US"/>
        </w:rPr>
      </w:pPr>
    </w:p>
    <w:p w14:paraId="7BFEA2AA" w14:textId="72B347BE" w:rsidR="007F72DB" w:rsidRDefault="007F72DB">
      <w:pPr>
        <w:spacing w:after="384"/>
        <w:rPr>
          <w:lang w:val="en-US"/>
        </w:rPr>
      </w:pPr>
    </w:p>
    <w:p w14:paraId="62C69976" w14:textId="77777777" w:rsidR="007F72DB" w:rsidRDefault="007F72DB" w:rsidP="007F72DB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2B211D48" w14:textId="3FB576A8" w:rsidR="007F72DB" w:rsidRPr="000B4049" w:rsidRDefault="007F72DB" w:rsidP="007F72DB">
      <w:pPr>
        <w:pStyle w:val="MDPI62BackMatter"/>
        <w:spacing w:before="60" w:line="276" w:lineRule="auto"/>
        <w:ind w:left="0"/>
        <w:rPr>
          <w:lang w:val="en-GB"/>
        </w:rPr>
      </w:pPr>
      <w:r w:rsidRPr="004A324A">
        <w:rPr>
          <w:b/>
          <w:szCs w:val="18"/>
          <w:lang w:eastAsia="de-DE"/>
        </w:rPr>
        <w:t xml:space="preserve">Figure </w:t>
      </w:r>
      <w:r>
        <w:rPr>
          <w:b/>
          <w:szCs w:val="18"/>
          <w:lang w:eastAsia="de-DE"/>
        </w:rPr>
        <w:t>S1</w:t>
      </w:r>
      <w:r w:rsidRPr="004A324A">
        <w:rPr>
          <w:szCs w:val="18"/>
          <w:lang w:val="en-GB" w:eastAsia="de-DE"/>
        </w:rPr>
        <w:t xml:space="preserve">. </w:t>
      </w:r>
      <w:r w:rsidR="009E5722">
        <w:rPr>
          <w:szCs w:val="18"/>
          <w:lang w:val="en-GB" w:eastAsia="de-DE"/>
        </w:rPr>
        <w:t xml:space="preserve">Enzyme activity measurements </w:t>
      </w:r>
      <w:r w:rsidR="009E5722" w:rsidRPr="009E5722">
        <w:rPr>
          <w:szCs w:val="18"/>
          <w:lang w:val="en-GB" w:eastAsia="de-DE"/>
        </w:rPr>
        <w:t xml:space="preserve">for additional lysosomal enzymes not directly involved in </w:t>
      </w:r>
      <w:r w:rsidR="009E5722">
        <w:rPr>
          <w:szCs w:val="18"/>
          <w:lang w:val="en-GB" w:eastAsia="de-DE"/>
        </w:rPr>
        <w:t>MPS II</w:t>
      </w:r>
      <w:r w:rsidR="009E5722" w:rsidRPr="009E5722">
        <w:rPr>
          <w:szCs w:val="18"/>
          <w:lang w:val="en-GB" w:eastAsia="de-DE"/>
        </w:rPr>
        <w:t xml:space="preserve"> patholog</w:t>
      </w:r>
      <w:r w:rsidR="009E5722">
        <w:rPr>
          <w:szCs w:val="18"/>
          <w:lang w:val="en-GB" w:eastAsia="de-DE"/>
        </w:rPr>
        <w:t>y</w:t>
      </w:r>
      <w:r w:rsidR="009E5722" w:rsidRPr="009E5722">
        <w:rPr>
          <w:szCs w:val="18"/>
          <w:lang w:val="en-GB" w:eastAsia="de-DE"/>
        </w:rPr>
        <w:t xml:space="preserve"> </w:t>
      </w:r>
      <w:r w:rsidR="009E5722">
        <w:rPr>
          <w:szCs w:val="18"/>
          <w:lang w:val="en-GB" w:eastAsia="de-DE"/>
        </w:rPr>
        <w:t>are not significantly different</w:t>
      </w:r>
      <w:r w:rsidR="009E5722" w:rsidRPr="009E5722">
        <w:rPr>
          <w:szCs w:val="18"/>
          <w:lang w:val="en-GB" w:eastAsia="de-DE"/>
        </w:rPr>
        <w:t xml:space="preserve"> level between </w:t>
      </w:r>
      <w:r w:rsidR="009E5722">
        <w:rPr>
          <w:szCs w:val="18"/>
          <w:lang w:val="en-GB" w:eastAsia="de-DE"/>
        </w:rPr>
        <w:t>control</w:t>
      </w:r>
      <w:r w:rsidR="009E5722" w:rsidRPr="009E5722">
        <w:rPr>
          <w:szCs w:val="18"/>
          <w:lang w:val="en-GB" w:eastAsia="de-DE"/>
        </w:rPr>
        <w:t xml:space="preserve"> and MPS SHEDs</w:t>
      </w:r>
      <w:r w:rsidR="00EF0A93">
        <w:rPr>
          <w:szCs w:val="18"/>
          <w:lang w:val="en-GB" w:eastAsia="de-DE"/>
        </w:rPr>
        <w:t>.</w:t>
      </w:r>
      <w:r w:rsidR="009E5722" w:rsidRPr="009E5722">
        <w:rPr>
          <w:szCs w:val="18"/>
          <w:lang w:val="en-GB" w:eastAsia="de-DE"/>
        </w:rPr>
        <w:t xml:space="preserve"> </w:t>
      </w:r>
      <w:r w:rsidRPr="004A324A">
        <w:rPr>
          <w:szCs w:val="18"/>
          <w:lang w:eastAsia="de-DE"/>
        </w:rPr>
        <w:t>(</w:t>
      </w:r>
      <w:r w:rsidRPr="004A324A">
        <w:rPr>
          <w:b/>
          <w:szCs w:val="18"/>
          <w:lang w:eastAsia="de-DE"/>
        </w:rPr>
        <w:t>a</w:t>
      </w:r>
      <w:r w:rsidRPr="004A324A">
        <w:rPr>
          <w:szCs w:val="18"/>
          <w:lang w:eastAsia="de-DE"/>
        </w:rPr>
        <w:t xml:space="preserve">) </w:t>
      </w:r>
      <w:r w:rsidR="00EF0A93" w:rsidRPr="00EF0A93">
        <w:rPr>
          <w:szCs w:val="18"/>
          <w:lang w:eastAsia="de-DE"/>
        </w:rPr>
        <w:t xml:space="preserve">beta-galactosidase (GLB1, E.C. 3.2.1.23, the enzyme deficient in either GM1-gangliosidosis or MPS IVB); </w:t>
      </w:r>
      <w:r w:rsidR="00EF0A93">
        <w:rPr>
          <w:szCs w:val="18"/>
          <w:lang w:eastAsia="de-DE"/>
        </w:rPr>
        <w:t xml:space="preserve">(b) </w:t>
      </w:r>
      <w:r w:rsidR="00EF0A93" w:rsidRPr="00EF0A93">
        <w:rPr>
          <w:szCs w:val="18"/>
          <w:lang w:eastAsia="de-DE"/>
        </w:rPr>
        <w:t xml:space="preserve">alpha-galactosidase (GLA, E.C. 3.2.1.22, the enzyme deficient in </w:t>
      </w:r>
      <w:proofErr w:type="spellStart"/>
      <w:r w:rsidR="00EF0A93" w:rsidRPr="00EF0A93">
        <w:rPr>
          <w:szCs w:val="18"/>
          <w:lang w:eastAsia="de-DE"/>
        </w:rPr>
        <w:t>Fabry</w:t>
      </w:r>
      <w:proofErr w:type="spellEnd"/>
      <w:r w:rsidR="00EF0A93" w:rsidRPr="00EF0A93">
        <w:rPr>
          <w:szCs w:val="18"/>
          <w:lang w:eastAsia="de-DE"/>
        </w:rPr>
        <w:t xml:space="preserve"> Disease</w:t>
      </w:r>
      <w:r w:rsidR="00EF0A93">
        <w:rPr>
          <w:szCs w:val="18"/>
          <w:lang w:eastAsia="de-DE"/>
        </w:rPr>
        <w:t>); (c)</w:t>
      </w:r>
      <w:r w:rsidR="00EF0A93" w:rsidRPr="00EF0A93">
        <w:rPr>
          <w:szCs w:val="18"/>
          <w:lang w:eastAsia="de-DE"/>
        </w:rPr>
        <w:t xml:space="preserve"> beta-</w:t>
      </w:r>
      <w:proofErr w:type="spellStart"/>
      <w:r w:rsidR="00EF0A93" w:rsidRPr="00EF0A93">
        <w:rPr>
          <w:szCs w:val="18"/>
          <w:lang w:eastAsia="de-DE"/>
        </w:rPr>
        <w:t>glucuronidase</w:t>
      </w:r>
      <w:proofErr w:type="spellEnd"/>
      <w:r w:rsidR="00EF0A93" w:rsidRPr="00EF0A93">
        <w:rPr>
          <w:szCs w:val="18"/>
          <w:lang w:eastAsia="de-DE"/>
        </w:rPr>
        <w:t xml:space="preserve"> (GUSB, E.C. 3.2.1.31, the enzyme deficient in MPS VII)</w:t>
      </w:r>
      <w:r w:rsidR="00EF0A93">
        <w:rPr>
          <w:szCs w:val="18"/>
          <w:lang w:eastAsia="de-DE"/>
        </w:rPr>
        <w:t xml:space="preserve"> and (d) total </w:t>
      </w:r>
      <w:proofErr w:type="spellStart"/>
      <w:r w:rsidR="00EF0A93">
        <w:rPr>
          <w:szCs w:val="18"/>
          <w:lang w:eastAsia="de-DE"/>
        </w:rPr>
        <w:t>hexosaminidase</w:t>
      </w:r>
      <w:proofErr w:type="spellEnd"/>
      <w:r w:rsidR="00EF0A93">
        <w:rPr>
          <w:szCs w:val="18"/>
          <w:lang w:eastAsia="de-DE"/>
        </w:rPr>
        <w:t xml:space="preserve"> [includes</w:t>
      </w:r>
      <w:r w:rsidR="00EF0A93" w:rsidRPr="00EF0A93">
        <w:rPr>
          <w:szCs w:val="18"/>
          <w:lang w:eastAsia="de-DE"/>
        </w:rPr>
        <w:t xml:space="preserve"> </w:t>
      </w:r>
      <w:proofErr w:type="spellStart"/>
      <w:r w:rsidR="00EF0A93" w:rsidRPr="00EF0A93">
        <w:rPr>
          <w:szCs w:val="18"/>
          <w:lang w:eastAsia="de-DE"/>
        </w:rPr>
        <w:t>hexosaminidase</w:t>
      </w:r>
      <w:proofErr w:type="spellEnd"/>
      <w:r w:rsidR="00EF0A93" w:rsidRPr="00EF0A93">
        <w:rPr>
          <w:szCs w:val="18"/>
          <w:lang w:eastAsia="de-DE"/>
        </w:rPr>
        <w:t xml:space="preserve"> A (HEXA, E.C. 3.2.1.52, the enzyme deficient in GM2-gangliosidosis)</w:t>
      </w:r>
      <w:r w:rsidR="00EF0A93">
        <w:rPr>
          <w:szCs w:val="18"/>
          <w:lang w:eastAsia="de-DE"/>
        </w:rPr>
        <w:t>].</w:t>
      </w:r>
      <w:r w:rsidR="00EF0A93" w:rsidRPr="00EF0A93">
        <w:rPr>
          <w:szCs w:val="18"/>
          <w:lang w:eastAsia="de-DE"/>
        </w:rPr>
        <w:t xml:space="preserve"> </w:t>
      </w:r>
      <w:r w:rsidR="00AF261B">
        <w:rPr>
          <w:szCs w:val="18"/>
          <w:lang w:eastAsia="de-DE"/>
        </w:rPr>
        <w:t>Values for a similar MPS VI cell line, which we have also established in house, are also included as controls.</w:t>
      </w:r>
    </w:p>
    <w:p w14:paraId="4F73DE39" w14:textId="05400755" w:rsidR="007F72DB" w:rsidRDefault="007F72DB">
      <w:pPr>
        <w:spacing w:after="384"/>
        <w:rPr>
          <w:lang w:val="en-GB"/>
        </w:rPr>
      </w:pPr>
    </w:p>
    <w:p w14:paraId="0466089F" w14:textId="59656CD7" w:rsidR="00F834C6" w:rsidRDefault="00F834C6">
      <w:pPr>
        <w:spacing w:after="384"/>
        <w:rPr>
          <w:lang w:val="en-GB"/>
        </w:rPr>
      </w:pPr>
    </w:p>
    <w:p w14:paraId="230D4CF9" w14:textId="504EB044" w:rsidR="00F834C6" w:rsidRDefault="00F834C6">
      <w:pPr>
        <w:spacing w:after="384"/>
        <w:rPr>
          <w:lang w:val="en-GB"/>
        </w:rPr>
      </w:pPr>
    </w:p>
    <w:p w14:paraId="68D2255B" w14:textId="77777777" w:rsidR="00F834C6" w:rsidRDefault="00F834C6">
      <w:pPr>
        <w:spacing w:afterLines="160" w:after="384"/>
        <w:ind w:firstLine="709"/>
        <w:rPr>
          <w:lang w:val="en-GB"/>
        </w:rPr>
        <w:sectPr w:rsidR="00F834C6" w:rsidSect="00F834C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700" w:bottom="142" w:left="1701" w:header="709" w:footer="709" w:gutter="0"/>
          <w:cols w:space="708"/>
          <w:docGrid w:linePitch="360"/>
        </w:sectPr>
      </w:pPr>
      <w:r>
        <w:rPr>
          <w:lang w:val="en-GB"/>
        </w:rPr>
        <w:br w:type="page"/>
      </w:r>
    </w:p>
    <w:p w14:paraId="67BD594C" w14:textId="12DECA7D" w:rsidR="00BD4056" w:rsidRDefault="00BD4056" w:rsidP="00F834C6">
      <w:pPr>
        <w:spacing w:afterLines="160" w:after="384"/>
        <w:ind w:left="-567" w:firstLine="0"/>
        <w:jc w:val="center"/>
        <w:rPr>
          <w:lang w:val="en-GB"/>
        </w:rPr>
      </w:pPr>
    </w:p>
    <w:p w14:paraId="080AD89B" w14:textId="232478D1" w:rsidR="00BD4056" w:rsidRDefault="00BD4056" w:rsidP="00F834C6">
      <w:pPr>
        <w:spacing w:afterLines="160" w:after="384"/>
        <w:ind w:left="-567" w:firstLine="0"/>
        <w:jc w:val="center"/>
        <w:rPr>
          <w:lang w:val="en-GB"/>
        </w:rPr>
      </w:pPr>
    </w:p>
    <w:p w14:paraId="493BC0D8" w14:textId="1461ECEC" w:rsidR="00BD4056" w:rsidRDefault="00BD4056" w:rsidP="00F834C6">
      <w:pPr>
        <w:spacing w:afterLines="160" w:after="384"/>
        <w:ind w:left="-567" w:firstLine="0"/>
        <w:jc w:val="center"/>
        <w:rPr>
          <w:lang w:val="en-GB"/>
        </w:rPr>
      </w:pPr>
    </w:p>
    <w:p w14:paraId="0862A760" w14:textId="77777777" w:rsidR="00BD4056" w:rsidRDefault="00BD4056" w:rsidP="00BD4056">
      <w:pPr>
        <w:pStyle w:val="MDPI62BackMatter"/>
        <w:spacing w:before="60" w:line="276" w:lineRule="auto"/>
        <w:ind w:left="0"/>
        <w:rPr>
          <w:b/>
          <w:szCs w:val="18"/>
          <w:lang w:eastAsia="de-DE"/>
        </w:rPr>
      </w:pPr>
    </w:p>
    <w:p w14:paraId="0BCAD408" w14:textId="3E9988F2" w:rsidR="00BD4056" w:rsidRPr="00434585" w:rsidRDefault="00370968" w:rsidP="00434585">
      <w:pPr>
        <w:spacing w:afterLines="160" w:after="384"/>
        <w:ind w:left="-567" w:firstLine="0"/>
        <w:jc w:val="center"/>
        <w:rPr>
          <w:rFonts w:ascii="Palatino Linotype" w:hAnsi="Palatino Linotype"/>
          <w:sz w:val="18"/>
          <w:szCs w:val="18"/>
          <w:lang w:val="en-GB" w:eastAsia="de-DE"/>
        </w:rPr>
      </w:pPr>
      <w:r w:rsidRPr="00370968">
        <w:rPr>
          <w:rFonts w:ascii="Palatino Linotype" w:hAnsi="Palatino Linotype"/>
          <w:b/>
          <w:sz w:val="18"/>
          <w:szCs w:val="18"/>
          <w:lang w:val="en-US" w:eastAsia="de-DE"/>
        </w:rPr>
        <w:t>Figure S2</w:t>
      </w:r>
      <w:r w:rsidR="00BD4056" w:rsidRPr="00BD4056">
        <w:rPr>
          <w:rFonts w:ascii="Palatino Linotype" w:hAnsi="Palatino Linotype"/>
          <w:sz w:val="18"/>
          <w:szCs w:val="18"/>
          <w:lang w:val="en-GB" w:eastAsia="de-DE"/>
        </w:rPr>
        <w:t xml:space="preserve">. </w:t>
      </w:r>
      <w:r w:rsidR="003F68D1">
        <w:rPr>
          <w:rFonts w:ascii="Palatino Linotype" w:hAnsi="Palatino Linotype"/>
          <w:sz w:val="18"/>
          <w:szCs w:val="18"/>
          <w:lang w:val="en-GB" w:eastAsia="de-DE"/>
        </w:rPr>
        <w:t>Miniature versions of the f</w:t>
      </w:r>
      <w:r w:rsidR="00BD4056" w:rsidRPr="00BD4056">
        <w:rPr>
          <w:rFonts w:ascii="Palatino Linotype" w:hAnsi="Palatino Linotype"/>
          <w:sz w:val="18"/>
          <w:szCs w:val="18"/>
          <w:lang w:val="en-GB" w:eastAsia="de-DE"/>
        </w:rPr>
        <w:t>lyer</w:t>
      </w:r>
      <w:r w:rsidR="003F68D1">
        <w:rPr>
          <w:rFonts w:ascii="Palatino Linotype" w:hAnsi="Palatino Linotype"/>
          <w:sz w:val="18"/>
          <w:szCs w:val="18"/>
          <w:lang w:val="en-GB" w:eastAsia="de-DE"/>
        </w:rPr>
        <w:t xml:space="preserve">s we have prepared to </w:t>
      </w:r>
      <w:r w:rsidR="003F68D1" w:rsidRPr="003F68D1">
        <w:rPr>
          <w:rFonts w:ascii="Palatino Linotype" w:hAnsi="Palatino Linotype"/>
          <w:sz w:val="18"/>
          <w:szCs w:val="18"/>
          <w:lang w:val="en-GB" w:eastAsia="de-DE"/>
        </w:rPr>
        <w:t>be distributed at the Portuguese hospitals/reference centres for LSD, drawing attention to our need for baby teeth. This call for volunteers w</w:t>
      </w:r>
      <w:r w:rsidR="003F68D1">
        <w:rPr>
          <w:rFonts w:ascii="Palatino Linotype" w:hAnsi="Palatino Linotype"/>
          <w:sz w:val="18"/>
          <w:szCs w:val="18"/>
          <w:lang w:val="en-GB" w:eastAsia="de-DE"/>
        </w:rPr>
        <w:t>as</w:t>
      </w:r>
      <w:r w:rsidR="003F68D1" w:rsidRPr="003F68D1">
        <w:rPr>
          <w:rFonts w:ascii="Palatino Linotype" w:hAnsi="Palatino Linotype"/>
          <w:sz w:val="18"/>
          <w:szCs w:val="18"/>
          <w:lang w:val="en-GB" w:eastAsia="de-DE"/>
        </w:rPr>
        <w:t xml:space="preserve"> promoted under the</w:t>
      </w:r>
      <w:r w:rsidR="003F68D1">
        <w:rPr>
          <w:rFonts w:ascii="Palatino Linotype" w:hAnsi="Palatino Linotype"/>
          <w:sz w:val="18"/>
          <w:szCs w:val="18"/>
          <w:lang w:val="en-GB" w:eastAsia="de-DE"/>
        </w:rPr>
        <w:t xml:space="preserve"> </w:t>
      </w:r>
      <w:r w:rsidR="003F68D1" w:rsidRPr="003F68D1">
        <w:rPr>
          <w:rFonts w:ascii="Palatino Linotype" w:hAnsi="Palatino Linotype"/>
          <w:sz w:val="18"/>
          <w:szCs w:val="18"/>
          <w:lang w:val="en-GB" w:eastAsia="de-DE"/>
        </w:rPr>
        <w:t>designation</w:t>
      </w:r>
      <w:r w:rsidR="003F68D1">
        <w:rPr>
          <w:rFonts w:ascii="Palatino Linotype" w:hAnsi="Palatino Linotype"/>
          <w:sz w:val="18"/>
          <w:szCs w:val="18"/>
          <w:lang w:val="en-GB" w:eastAsia="de-DE"/>
        </w:rPr>
        <w:t xml:space="preserve"> “</w:t>
      </w:r>
      <w:r w:rsidR="003F68D1" w:rsidRPr="003F68D1">
        <w:rPr>
          <w:rFonts w:ascii="Palatino Linotype" w:hAnsi="Palatino Linotype"/>
          <w:i/>
          <w:sz w:val="18"/>
          <w:szCs w:val="18"/>
          <w:lang w:val="en-GB" w:eastAsia="de-DE"/>
        </w:rPr>
        <w:t xml:space="preserve">A </w:t>
      </w:r>
      <w:proofErr w:type="spellStart"/>
      <w:r w:rsidR="003F68D1" w:rsidRPr="003F68D1">
        <w:rPr>
          <w:rFonts w:ascii="Palatino Linotype" w:hAnsi="Palatino Linotype"/>
          <w:i/>
          <w:sz w:val="18"/>
          <w:szCs w:val="18"/>
          <w:lang w:val="en-GB" w:eastAsia="de-DE"/>
        </w:rPr>
        <w:t>Fada</w:t>
      </w:r>
      <w:proofErr w:type="spellEnd"/>
      <w:r w:rsidR="003F68D1" w:rsidRPr="003F68D1">
        <w:rPr>
          <w:rFonts w:ascii="Palatino Linotype" w:hAnsi="Palatino Linotype"/>
          <w:i/>
          <w:sz w:val="18"/>
          <w:szCs w:val="18"/>
          <w:lang w:val="en-GB" w:eastAsia="de-DE"/>
        </w:rPr>
        <w:t xml:space="preserve"> dos </w:t>
      </w:r>
      <w:proofErr w:type="spellStart"/>
      <w:r w:rsidR="003F68D1" w:rsidRPr="003F68D1">
        <w:rPr>
          <w:rFonts w:ascii="Palatino Linotype" w:hAnsi="Palatino Linotype"/>
          <w:i/>
          <w:sz w:val="18"/>
          <w:szCs w:val="18"/>
          <w:lang w:val="en-GB" w:eastAsia="de-DE"/>
        </w:rPr>
        <w:t>Dentes</w:t>
      </w:r>
      <w:proofErr w:type="spellEnd"/>
      <w:r w:rsidR="003F68D1" w:rsidRPr="003F68D1">
        <w:rPr>
          <w:rFonts w:ascii="Palatino Linotype" w:hAnsi="Palatino Linotype"/>
          <w:i/>
          <w:sz w:val="18"/>
          <w:szCs w:val="18"/>
          <w:lang w:val="en-GB" w:eastAsia="de-DE"/>
        </w:rPr>
        <w:t xml:space="preserve"> 2020</w:t>
      </w:r>
      <w:r w:rsidR="003F68D1">
        <w:rPr>
          <w:rFonts w:ascii="Palatino Linotype" w:hAnsi="Palatino Linotype"/>
          <w:sz w:val="18"/>
          <w:szCs w:val="18"/>
          <w:lang w:val="en-GB" w:eastAsia="de-DE"/>
        </w:rPr>
        <w:t>”</w:t>
      </w:r>
      <w:r w:rsidR="003F68D1" w:rsidRPr="003F68D1">
        <w:rPr>
          <w:rFonts w:ascii="Palatino Linotype" w:hAnsi="Palatino Linotype"/>
          <w:sz w:val="18"/>
          <w:szCs w:val="18"/>
          <w:lang w:val="en-GB" w:eastAsia="de-DE"/>
        </w:rPr>
        <w:t xml:space="preserve"> </w:t>
      </w:r>
      <w:r w:rsidR="003F68D1">
        <w:rPr>
          <w:rFonts w:ascii="Palatino Linotype" w:hAnsi="Palatino Linotype"/>
          <w:sz w:val="18"/>
          <w:szCs w:val="18"/>
          <w:lang w:val="en-GB" w:eastAsia="de-DE"/>
        </w:rPr>
        <w:t>[Portuguese]/</w:t>
      </w:r>
      <w:r w:rsidR="003F68D1" w:rsidRPr="003F68D1">
        <w:rPr>
          <w:rFonts w:ascii="Palatino Linotype" w:hAnsi="Palatino Linotype"/>
          <w:sz w:val="18"/>
          <w:szCs w:val="18"/>
          <w:lang w:val="en-GB" w:eastAsia="de-DE"/>
        </w:rPr>
        <w:t>“The 2020s Tooth Fairy”</w:t>
      </w:r>
      <w:r w:rsidR="003F68D1">
        <w:rPr>
          <w:rFonts w:ascii="Palatino Linotype" w:hAnsi="Palatino Linotype"/>
          <w:sz w:val="18"/>
          <w:szCs w:val="18"/>
          <w:lang w:val="en-GB" w:eastAsia="de-DE"/>
        </w:rPr>
        <w:t xml:space="preserve"> [English]</w:t>
      </w:r>
      <w:r w:rsidR="003F68D1" w:rsidRPr="003F68D1">
        <w:rPr>
          <w:rFonts w:ascii="Palatino Linotype" w:hAnsi="Palatino Linotype"/>
          <w:sz w:val="18"/>
          <w:szCs w:val="18"/>
          <w:lang w:val="en-GB" w:eastAsia="de-DE"/>
        </w:rPr>
        <w:t xml:space="preserve">. </w:t>
      </w:r>
      <w:r w:rsidR="00434585">
        <w:rPr>
          <w:rFonts w:ascii="Palatino Linotype" w:hAnsi="Palatino Linotype"/>
          <w:sz w:val="18"/>
          <w:szCs w:val="18"/>
          <w:lang w:val="en-GB" w:eastAsia="de-DE"/>
        </w:rPr>
        <w:t xml:space="preserve">Three different versions are available: in Portuguese, in Spanish and in French. For the Spanish and French versions, a slight adaptation was made to the project title to accommodate for cultural differences between the different target countries. Indeed, the folklore in those countries does not include a tooth fairy, as it does in Portugal or </w:t>
      </w:r>
      <w:bookmarkStart w:id="0" w:name="_GoBack"/>
      <w:bookmarkEnd w:id="0"/>
      <w:r w:rsidR="00434585">
        <w:rPr>
          <w:rFonts w:ascii="Palatino Linotype" w:hAnsi="Palatino Linotype"/>
          <w:sz w:val="18"/>
          <w:szCs w:val="18"/>
          <w:lang w:val="en-GB" w:eastAsia="de-DE"/>
        </w:rPr>
        <w:t>England, but a mouse: “</w:t>
      </w:r>
      <w:r w:rsidR="00434585" w:rsidRPr="00434585">
        <w:rPr>
          <w:rFonts w:ascii="Palatino Linotype" w:hAnsi="Palatino Linotype"/>
          <w:i/>
          <w:sz w:val="18"/>
          <w:szCs w:val="18"/>
          <w:lang w:val="en-GB" w:eastAsia="de-DE"/>
        </w:rPr>
        <w:t xml:space="preserve">El </w:t>
      </w:r>
      <w:proofErr w:type="spellStart"/>
      <w:r w:rsidR="00434585" w:rsidRPr="00434585">
        <w:rPr>
          <w:rFonts w:ascii="Palatino Linotype" w:hAnsi="Palatino Linotype"/>
          <w:i/>
          <w:sz w:val="18"/>
          <w:szCs w:val="18"/>
          <w:lang w:val="en-GB" w:eastAsia="de-DE"/>
        </w:rPr>
        <w:t>Ratoncito</w:t>
      </w:r>
      <w:proofErr w:type="spellEnd"/>
      <w:r w:rsidR="00434585" w:rsidRPr="00434585">
        <w:rPr>
          <w:rFonts w:ascii="Palatino Linotype" w:hAnsi="Palatino Linotype"/>
          <w:i/>
          <w:sz w:val="18"/>
          <w:szCs w:val="18"/>
          <w:lang w:val="en-GB" w:eastAsia="de-DE"/>
        </w:rPr>
        <w:t xml:space="preserve"> Pérez</w:t>
      </w:r>
      <w:r w:rsidR="00434585">
        <w:rPr>
          <w:rFonts w:ascii="Palatino Linotype" w:hAnsi="Palatino Linotype"/>
          <w:sz w:val="18"/>
          <w:szCs w:val="18"/>
          <w:lang w:val="en-GB" w:eastAsia="de-DE"/>
        </w:rPr>
        <w:t>” [Spanish]/”</w:t>
      </w:r>
      <w:r w:rsidR="00434585" w:rsidRPr="00434585">
        <w:rPr>
          <w:rFonts w:ascii="Palatino Linotype" w:hAnsi="Palatino Linotype"/>
          <w:i/>
          <w:sz w:val="18"/>
          <w:szCs w:val="18"/>
          <w:lang w:val="en-GB" w:eastAsia="de-DE"/>
        </w:rPr>
        <w:t>La Petite Souris</w:t>
      </w:r>
      <w:r w:rsidR="00434585">
        <w:rPr>
          <w:rFonts w:ascii="Palatino Linotype" w:hAnsi="Palatino Linotype"/>
          <w:sz w:val="18"/>
          <w:szCs w:val="18"/>
          <w:lang w:val="en-GB" w:eastAsia="de-DE"/>
        </w:rPr>
        <w:t>” [French]. Regardless of the language, all flyers included a brief summary of the project and its goals,</w:t>
      </w:r>
      <w:r w:rsidR="00BD4056" w:rsidRPr="00BD4056">
        <w:rPr>
          <w:rFonts w:ascii="Palatino Linotype" w:hAnsi="Palatino Linotype"/>
          <w:sz w:val="18"/>
          <w:szCs w:val="18"/>
          <w:lang w:val="en-GB" w:eastAsia="de-DE"/>
        </w:rPr>
        <w:t xml:space="preserve"> major recommendations a</w:t>
      </w:r>
      <w:r w:rsidR="00434585">
        <w:rPr>
          <w:rFonts w:ascii="Palatino Linotype" w:hAnsi="Palatino Linotype"/>
          <w:sz w:val="18"/>
          <w:szCs w:val="18"/>
          <w:lang w:val="en-GB" w:eastAsia="de-DE"/>
        </w:rPr>
        <w:t>nd frequently asked questions.</w:t>
      </w:r>
    </w:p>
    <w:p w14:paraId="75CD094D" w14:textId="632A459C" w:rsidR="00F834C6" w:rsidRDefault="00A808A4" w:rsidP="00F834C6">
      <w:pPr>
        <w:spacing w:afterLines="160" w:after="384"/>
        <w:ind w:left="-567" w:firstLine="0"/>
        <w:jc w:val="center"/>
        <w:rPr>
          <w:lang w:val="en-GB"/>
        </w:rPr>
      </w:pPr>
      <w:r w:rsidRPr="00C03A96">
        <w:rPr>
          <w:noProof/>
          <w:lang w:eastAsia="pt-PT" w:bidi="ar-SA"/>
        </w:rPr>
        <w:lastRenderedPageBreak/>
        <w:drawing>
          <wp:anchor distT="0" distB="0" distL="114300" distR="114300" simplePos="0" relativeHeight="251661312" behindDoc="0" locked="0" layoutInCell="1" allowOverlap="1" wp14:anchorId="36854340" wp14:editId="000D760E">
            <wp:simplePos x="0" y="0"/>
            <wp:positionH relativeFrom="column">
              <wp:posOffset>-260986</wp:posOffset>
            </wp:positionH>
            <wp:positionV relativeFrom="paragraph">
              <wp:posOffset>4084320</wp:posOffset>
            </wp:positionV>
            <wp:extent cx="996275" cy="427990"/>
            <wp:effectExtent l="0" t="0" r="0" b="0"/>
            <wp:wrapNone/>
            <wp:docPr id="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73" cy="430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4C6">
        <w:rPr>
          <w:noProof/>
          <w:lang w:eastAsia="pt-PT" w:bidi="ar-SA"/>
          <w14:ligatures w14:val="standardContextual"/>
        </w:rPr>
        <w:drawing>
          <wp:inline distT="0" distB="0" distL="0" distR="0" wp14:anchorId="25F90B68" wp14:editId="69843221">
            <wp:extent cx="6098540" cy="4563945"/>
            <wp:effectExtent l="19050" t="19050" r="16510" b="273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lheto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546" cy="45721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834C6">
        <w:rPr>
          <w:noProof/>
          <w:lang w:eastAsia="pt-PT" w:bidi="ar-SA"/>
          <w14:ligatures w14:val="standardContextual"/>
        </w:rPr>
        <w:drawing>
          <wp:inline distT="0" distB="0" distL="0" distR="0" wp14:anchorId="525A7098" wp14:editId="3D664D0D">
            <wp:extent cx="6099034" cy="4581525"/>
            <wp:effectExtent l="19050" t="19050" r="1651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lheto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803" cy="45903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2F77BC" w14:textId="5F6D09C5" w:rsidR="00F834C6" w:rsidRDefault="00A808A4" w:rsidP="00F834C6">
      <w:pPr>
        <w:spacing w:afterLines="160" w:after="384"/>
        <w:ind w:left="-567" w:firstLine="0"/>
        <w:jc w:val="center"/>
        <w:rPr>
          <w:lang w:val="en-GB"/>
        </w:rPr>
      </w:pPr>
      <w:r w:rsidRPr="00C03A96">
        <w:rPr>
          <w:noProof/>
          <w:lang w:eastAsia="pt-PT" w:bidi="ar-SA"/>
        </w:rPr>
        <w:lastRenderedPageBreak/>
        <w:drawing>
          <wp:anchor distT="0" distB="0" distL="114300" distR="114300" simplePos="0" relativeHeight="251663360" behindDoc="0" locked="0" layoutInCell="1" allowOverlap="1" wp14:anchorId="4D5DBE38" wp14:editId="318E7379">
            <wp:simplePos x="0" y="0"/>
            <wp:positionH relativeFrom="column">
              <wp:posOffset>-266700</wp:posOffset>
            </wp:positionH>
            <wp:positionV relativeFrom="paragraph">
              <wp:posOffset>4050665</wp:posOffset>
            </wp:positionV>
            <wp:extent cx="996275" cy="42799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7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4C6">
        <w:rPr>
          <w:noProof/>
          <w:lang w:eastAsia="pt-PT" w:bidi="ar-SA"/>
          <w14:ligatures w14:val="standardContextual"/>
        </w:rPr>
        <w:drawing>
          <wp:inline distT="0" distB="0" distL="0" distR="0" wp14:anchorId="097BAFCC" wp14:editId="55FBF89A">
            <wp:extent cx="6038850" cy="4519375"/>
            <wp:effectExtent l="19050" t="19050" r="19050" b="146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lheto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574" cy="45296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834C6">
        <w:rPr>
          <w:noProof/>
          <w:lang w:eastAsia="pt-PT" w:bidi="ar-SA"/>
          <w14:ligatures w14:val="standardContextual"/>
        </w:rPr>
        <w:drawing>
          <wp:inline distT="0" distB="0" distL="0" distR="0" wp14:anchorId="49CAE4F2" wp14:editId="6274D1F1">
            <wp:extent cx="6035502" cy="4533900"/>
            <wp:effectExtent l="19050" t="19050" r="22860" b="190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lheto 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99" cy="45464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A25F8C" w14:textId="2BD895CE" w:rsidR="00F834C6" w:rsidRPr="007F72DB" w:rsidRDefault="00A808A4" w:rsidP="00C45B36">
      <w:pPr>
        <w:spacing w:after="384"/>
        <w:ind w:left="-567" w:firstLine="0"/>
        <w:rPr>
          <w:lang w:val="en-GB"/>
        </w:rPr>
      </w:pPr>
      <w:r w:rsidRPr="00C03A96">
        <w:rPr>
          <w:noProof/>
          <w:lang w:eastAsia="pt-PT" w:bidi="ar-SA"/>
        </w:rPr>
        <w:lastRenderedPageBreak/>
        <w:drawing>
          <wp:anchor distT="0" distB="0" distL="114300" distR="114300" simplePos="0" relativeHeight="251665408" behindDoc="0" locked="0" layoutInCell="1" allowOverlap="1" wp14:anchorId="6E03AE13" wp14:editId="75A0E087">
            <wp:simplePos x="0" y="0"/>
            <wp:positionH relativeFrom="column">
              <wp:posOffset>-266700</wp:posOffset>
            </wp:positionH>
            <wp:positionV relativeFrom="paragraph">
              <wp:posOffset>4060190</wp:posOffset>
            </wp:positionV>
            <wp:extent cx="996275" cy="427990"/>
            <wp:effectExtent l="0" t="0" r="0" b="0"/>
            <wp:wrapNone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7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B36">
        <w:rPr>
          <w:noProof/>
          <w:lang w:eastAsia="pt-PT" w:bidi="ar-SA"/>
          <w14:ligatures w14:val="standardContextual"/>
        </w:rPr>
        <w:drawing>
          <wp:inline distT="0" distB="0" distL="0" distR="0" wp14:anchorId="363AEB22" wp14:editId="20B6D733">
            <wp:extent cx="6048375" cy="4526503"/>
            <wp:effectExtent l="19050" t="19050" r="9525" b="266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lheto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131" cy="4538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45B36">
        <w:rPr>
          <w:noProof/>
          <w:lang w:eastAsia="pt-PT" w:bidi="ar-SA"/>
          <w14:ligatures w14:val="standardContextual"/>
        </w:rPr>
        <w:drawing>
          <wp:inline distT="0" distB="0" distL="0" distR="0" wp14:anchorId="789BAEBD" wp14:editId="1A36C6B5">
            <wp:extent cx="6048181" cy="4543425"/>
            <wp:effectExtent l="19050" t="19050" r="1016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lheto 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941" cy="45545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F834C6" w:rsidRPr="007F72DB" w:rsidSect="00F834C6">
      <w:headerReference w:type="default" r:id="rId21"/>
      <w:pgSz w:w="11906" w:h="16838"/>
      <w:pgMar w:top="851" w:right="1700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7CFA3" w14:textId="77777777" w:rsidR="00D90747" w:rsidRDefault="00D90747" w:rsidP="009E5722">
      <w:pPr>
        <w:spacing w:line="240" w:lineRule="auto"/>
      </w:pPr>
      <w:r>
        <w:separator/>
      </w:r>
    </w:p>
  </w:endnote>
  <w:endnote w:type="continuationSeparator" w:id="0">
    <w:p w14:paraId="6A3DDB64" w14:textId="77777777" w:rsidR="00D90747" w:rsidRDefault="00D90747" w:rsidP="009E57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08FE4" w14:textId="77777777" w:rsidR="009E5722" w:rsidRDefault="009E572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BEC8A" w14:textId="77777777" w:rsidR="009E5722" w:rsidRDefault="009E572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55820" w14:textId="77777777" w:rsidR="009E5722" w:rsidRDefault="009E57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97FCAF" w14:textId="77777777" w:rsidR="00D90747" w:rsidRDefault="00D90747" w:rsidP="009E5722">
      <w:pPr>
        <w:spacing w:line="240" w:lineRule="auto"/>
      </w:pPr>
      <w:r>
        <w:separator/>
      </w:r>
    </w:p>
  </w:footnote>
  <w:footnote w:type="continuationSeparator" w:id="0">
    <w:p w14:paraId="216F89EB" w14:textId="77777777" w:rsidR="00D90747" w:rsidRDefault="00D90747" w:rsidP="009E57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34233" w14:textId="77777777" w:rsidR="009E5722" w:rsidRDefault="009E572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2A842" w14:textId="1C5F81B8" w:rsidR="009E5722" w:rsidRPr="009E5722" w:rsidRDefault="009E5722" w:rsidP="009E5722">
    <w:pPr>
      <w:tabs>
        <w:tab w:val="right" w:pos="10466"/>
      </w:tabs>
      <w:adjustRightInd w:val="0"/>
      <w:snapToGrid w:val="0"/>
      <w:spacing w:line="240" w:lineRule="auto"/>
      <w:ind w:left="-1134" w:right="-993" w:firstLine="0"/>
      <w:rPr>
        <w:sz w:val="16"/>
        <w:u w:val="single"/>
        <w:lang w:val="en-US"/>
      </w:rPr>
    </w:pPr>
    <w:r w:rsidRPr="009E5722">
      <w:rPr>
        <w:i/>
        <w:sz w:val="16"/>
        <w:u w:val="single"/>
        <w:lang w:val="en-US"/>
      </w:rPr>
      <w:t xml:space="preserve">Int. J. Mol. Sci. </w:t>
    </w:r>
    <w:r w:rsidRPr="009E5722">
      <w:rPr>
        <w:b/>
        <w:sz w:val="16"/>
        <w:u w:val="single"/>
        <w:lang w:val="en-US"/>
      </w:rPr>
      <w:t>2023</w:t>
    </w:r>
    <w:r w:rsidRPr="009E5722">
      <w:rPr>
        <w:sz w:val="16"/>
        <w:u w:val="single"/>
        <w:lang w:val="en-US"/>
      </w:rPr>
      <w:t>,</w:t>
    </w:r>
    <w:r w:rsidRPr="009E5722">
      <w:rPr>
        <w:i/>
        <w:sz w:val="16"/>
        <w:u w:val="single"/>
        <w:lang w:val="en-US"/>
      </w:rPr>
      <w:t xml:space="preserve"> 24</w:t>
    </w:r>
    <w:r w:rsidRPr="009E5722">
      <w:rPr>
        <w:sz w:val="16"/>
        <w:u w:val="single"/>
        <w:lang w:val="en-US"/>
      </w:rPr>
      <w:t>, x FOR PEER REVIEW</w:t>
    </w:r>
    <w:r w:rsidRPr="009E5722">
      <w:rPr>
        <w:sz w:val="16"/>
        <w:u w:val="single"/>
        <w:lang w:val="en-US"/>
      </w:rPr>
      <w:tab/>
      <w:t>Supplementary Material</w:t>
    </w:r>
  </w:p>
  <w:p w14:paraId="2D3ADE67" w14:textId="77777777" w:rsidR="009E5722" w:rsidRPr="009E5722" w:rsidRDefault="009E5722">
    <w:pPr>
      <w:pStyle w:val="Cabealho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54A59" w14:textId="77777777" w:rsidR="009E5722" w:rsidRDefault="009E5722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476A7" w14:textId="68369D39" w:rsidR="00F834C6" w:rsidRPr="009E5722" w:rsidRDefault="00F834C6" w:rsidP="009E5722">
    <w:pPr>
      <w:tabs>
        <w:tab w:val="right" w:pos="10466"/>
      </w:tabs>
      <w:adjustRightInd w:val="0"/>
      <w:snapToGrid w:val="0"/>
      <w:spacing w:line="240" w:lineRule="auto"/>
      <w:ind w:left="-1134" w:right="-993" w:firstLine="0"/>
      <w:rPr>
        <w:sz w:val="16"/>
        <w:u w:val="single"/>
        <w:lang w:val="en-US"/>
      </w:rPr>
    </w:pPr>
    <w:r w:rsidRPr="009E5722">
      <w:rPr>
        <w:i/>
        <w:sz w:val="16"/>
        <w:u w:val="single"/>
        <w:lang w:val="en-US"/>
      </w:rPr>
      <w:t xml:space="preserve">Int. J. Mol. Sci. </w:t>
    </w:r>
    <w:r w:rsidRPr="009E5722">
      <w:rPr>
        <w:b/>
        <w:sz w:val="16"/>
        <w:u w:val="single"/>
        <w:lang w:val="en-US"/>
      </w:rPr>
      <w:t>2023</w:t>
    </w:r>
    <w:r w:rsidRPr="009E5722">
      <w:rPr>
        <w:sz w:val="16"/>
        <w:u w:val="single"/>
        <w:lang w:val="en-US"/>
      </w:rPr>
      <w:t>,</w:t>
    </w:r>
    <w:r w:rsidRPr="009E5722">
      <w:rPr>
        <w:i/>
        <w:sz w:val="16"/>
        <w:u w:val="single"/>
        <w:lang w:val="en-US"/>
      </w:rPr>
      <w:t xml:space="preserve"> 24</w:t>
    </w:r>
    <w:r w:rsidRPr="009E5722">
      <w:rPr>
        <w:sz w:val="16"/>
        <w:u w:val="single"/>
        <w:lang w:val="en-US"/>
      </w:rPr>
      <w:t>, x FOR PEER REVIEW</w:t>
    </w:r>
    <w:r w:rsidRPr="009E5722">
      <w:rPr>
        <w:sz w:val="16"/>
        <w:u w:val="single"/>
        <w:lang w:val="en-US"/>
      </w:rPr>
      <w:tab/>
    </w:r>
    <w:r>
      <w:rPr>
        <w:sz w:val="16"/>
        <w:u w:val="single"/>
        <w:lang w:val="en-US"/>
      </w:rPr>
      <w:t>Appendix</w:t>
    </w:r>
  </w:p>
  <w:p w14:paraId="33D8BAE9" w14:textId="77777777" w:rsidR="00F834C6" w:rsidRPr="009E5722" w:rsidRDefault="00F834C6">
    <w:pPr>
      <w:pStyle w:val="Cabealho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383"/>
    <w:rsid w:val="0006209A"/>
    <w:rsid w:val="000942C6"/>
    <w:rsid w:val="000962D3"/>
    <w:rsid w:val="00185A6C"/>
    <w:rsid w:val="00293171"/>
    <w:rsid w:val="00295C34"/>
    <w:rsid w:val="00370968"/>
    <w:rsid w:val="003F68D1"/>
    <w:rsid w:val="00434585"/>
    <w:rsid w:val="00435D15"/>
    <w:rsid w:val="004B59C9"/>
    <w:rsid w:val="004D3F56"/>
    <w:rsid w:val="004D6EDF"/>
    <w:rsid w:val="00541D7C"/>
    <w:rsid w:val="00543CA3"/>
    <w:rsid w:val="005758B7"/>
    <w:rsid w:val="006A2F79"/>
    <w:rsid w:val="0079473A"/>
    <w:rsid w:val="007F72DB"/>
    <w:rsid w:val="00854FE4"/>
    <w:rsid w:val="009C6CB4"/>
    <w:rsid w:val="009D5A49"/>
    <w:rsid w:val="009E5722"/>
    <w:rsid w:val="00A1072A"/>
    <w:rsid w:val="00A75383"/>
    <w:rsid w:val="00A808A4"/>
    <w:rsid w:val="00AF261B"/>
    <w:rsid w:val="00AF3CE7"/>
    <w:rsid w:val="00BD4056"/>
    <w:rsid w:val="00C03A96"/>
    <w:rsid w:val="00C45B36"/>
    <w:rsid w:val="00D56696"/>
    <w:rsid w:val="00D90747"/>
    <w:rsid w:val="00DE182A"/>
    <w:rsid w:val="00E364B8"/>
    <w:rsid w:val="00EF0A93"/>
    <w:rsid w:val="00F834C6"/>
    <w:rsid w:val="00F8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20A7B7"/>
  <w15:chartTrackingRefBased/>
  <w15:docId w15:val="{FF21D462-B19C-464D-8056-D97E21C24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kern w:val="2"/>
        <w:sz w:val="24"/>
        <w:szCs w:val="24"/>
        <w:lang w:val="pt-PT" w:eastAsia="en-US" w:bidi="he-IL"/>
        <w14:ligatures w14:val="standardContextual"/>
      </w:rPr>
    </w:rPrDefault>
    <w:pPrDefault>
      <w:pPr>
        <w:spacing w:afterLines="160"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056"/>
    <w:pPr>
      <w:spacing w:afterLines="0" w:after="0"/>
      <w:ind w:firstLine="357"/>
    </w:pPr>
    <w:rPr>
      <w:rFonts w:ascii="Gill Sans MT" w:hAnsi="Gill Sans MT"/>
      <w:kern w:val="0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DPI42tablebody">
    <w:name w:val="MDPI_4.2_table_body"/>
    <w:qFormat/>
    <w:rsid w:val="00A75383"/>
    <w:pPr>
      <w:adjustRightInd w:val="0"/>
      <w:snapToGrid w:val="0"/>
      <w:spacing w:afterLines="0" w:after="0" w:line="260" w:lineRule="atLeast"/>
      <w:ind w:firstLine="0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62BackMatter">
    <w:name w:val="MDPI_6.2_BackMatter"/>
    <w:qFormat/>
    <w:rsid w:val="004D6EDF"/>
    <w:pPr>
      <w:adjustRightInd w:val="0"/>
      <w:snapToGrid w:val="0"/>
      <w:spacing w:afterLines="0" w:after="120" w:line="228" w:lineRule="auto"/>
      <w:ind w:left="2608" w:firstLine="0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val="en-US" w:bidi="en-US"/>
      <w14:ligatures w14:val="none"/>
    </w:rPr>
  </w:style>
  <w:style w:type="paragraph" w:styleId="Cabealho">
    <w:name w:val="header"/>
    <w:basedOn w:val="Normal"/>
    <w:link w:val="CabealhoCarter"/>
    <w:uiPriority w:val="99"/>
    <w:unhideWhenUsed/>
    <w:rsid w:val="009E572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E5722"/>
    <w:rPr>
      <w:rFonts w:ascii="Gill Sans MT" w:hAnsi="Gill Sans MT"/>
      <w:kern w:val="0"/>
      <w14:ligatures w14:val="none"/>
    </w:rPr>
  </w:style>
  <w:style w:type="paragraph" w:styleId="Rodap">
    <w:name w:val="footer"/>
    <w:basedOn w:val="Normal"/>
    <w:link w:val="RodapCarter"/>
    <w:uiPriority w:val="99"/>
    <w:unhideWhenUsed/>
    <w:rsid w:val="009E5722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E5722"/>
    <w:rPr>
      <w:rFonts w:ascii="Gill Sans MT" w:hAnsi="Gill Sans MT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header" Target="header4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Carvalho</dc:creator>
  <cp:keywords/>
  <dc:description/>
  <cp:lastModifiedBy>Francisca Coutinho</cp:lastModifiedBy>
  <cp:revision>2</cp:revision>
  <dcterms:created xsi:type="dcterms:W3CDTF">2024-02-01T14:51:00Z</dcterms:created>
  <dcterms:modified xsi:type="dcterms:W3CDTF">2024-02-01T14:51:00Z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43374d84-e121-4a1f-9743-5a95098a50e1</vt:lpwstr>
  </property>
</Properties>
</file>