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outlineLvl w:val="0"/>
        <w:rPr>
          <w:b/>
          <w:bCs/>
        </w:rPr>
      </w:pPr>
      <w:r>
        <w:rPr>
          <w:b/>
          <w:bCs/>
        </w:rPr>
        <w:t xml:space="preserve">Supporting </w:t>
      </w:r>
      <w:r>
        <w:rPr>
          <w:rFonts w:hint="eastAsia"/>
          <w:b/>
          <w:bCs/>
        </w:rPr>
        <w:t>Information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for</w:t>
      </w:r>
    </w:p>
    <w:p>
      <w:pPr>
        <w:pStyle w:val="20"/>
        <w:ind w:firstLine="0" w:firstLineChars="0"/>
        <w:jc w:val="center"/>
        <w:rPr>
          <w:rFonts w:hint="eastAsia" w:ascii="Times New Roman" w:hAnsi="Times New Roman" w:eastAsia="黑体" w:cs="Times New Roman"/>
          <w:b/>
          <w:bCs/>
          <w:kern w:val="0"/>
          <w:sz w:val="24"/>
          <w:szCs w:val="24"/>
          <w:lang w:val="en-US" w:eastAsia="zh-CN" w:bidi="en-US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24"/>
          <w:szCs w:val="24"/>
          <w:lang w:val="en-US" w:eastAsia="zh-CN" w:bidi="en-US"/>
        </w:rPr>
        <w:t>Ion-cross-linked Hybrid Photochromic Hydrogels with Enhanced Mechanical Properties and Shape Memory Behaviour</w:t>
      </w:r>
    </w:p>
    <w:p>
      <w:pPr>
        <w:pStyle w:val="21"/>
        <w:spacing w:line="480" w:lineRule="auto"/>
        <w:jc w:val="center"/>
        <w:rPr>
          <w:rFonts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Shijun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Long</w:t>
      </w:r>
      <w:r>
        <w:rPr>
          <w:rFonts w:eastAsiaTheme="minorEastAsia"/>
          <w:i w:val="0"/>
          <w:iCs w:val="0"/>
          <w:kern w:val="0"/>
          <w:vertAlign w:val="superscript"/>
        </w:rPr>
        <w:t>1,2</w:t>
      </w:r>
      <w:r>
        <w:rPr>
          <w:rFonts w:hint="eastAsia" w:eastAsiaTheme="minorEastAsia"/>
          <w:i w:val="0"/>
          <w:iCs w:val="0"/>
          <w:kern w:val="0"/>
          <w:vertAlign w:val="superscript"/>
        </w:rPr>
        <w:t>,3*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Fan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Chen</w:t>
      </w:r>
      <w:r>
        <w:rPr>
          <w:rFonts w:hint="eastAsia" w:eastAsiaTheme="minorEastAsia"/>
          <w:i w:val="0"/>
          <w:iCs/>
          <w:color w:val="000000" w:themeColor="text1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Han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Ren</w:t>
      </w:r>
      <w:r>
        <w:rPr>
          <w:rFonts w:eastAsiaTheme="minorEastAsia"/>
          <w:i w:val="0"/>
          <w:iCs w:val="0"/>
          <w:kern w:val="0"/>
          <w:vertAlign w:val="superscript"/>
        </w:rPr>
        <w:t>1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Yali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Hu</w:t>
      </w:r>
      <w:r>
        <w:rPr>
          <w:rFonts w:hint="eastAsia" w:eastAsiaTheme="minorEastAsia"/>
          <w:i w:val="0"/>
          <w:iCs/>
          <w:color w:val="000000" w:themeColor="text1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Chao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Chen</w:t>
      </w:r>
      <w:r>
        <w:rPr>
          <w:rFonts w:hint="eastAsia" w:eastAsiaTheme="minorEastAsia"/>
          <w:i w:val="0"/>
          <w:iCs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eastAsiaTheme="minorEastAsia"/>
          <w:i w:val="0"/>
          <w:iCs/>
          <w:color w:val="000000" w:themeColor="text1"/>
          <w:vertAlign w:val="superscript"/>
          <w:lang w:eastAsia="zh-CN"/>
          <w14:textFill>
            <w14:solidFill>
              <w14:schemeClr w14:val="tx1"/>
            </w14:solidFill>
          </w14:textFill>
        </w:rPr>
        <w:t>*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, Yiwan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Huang</w:t>
      </w:r>
      <w:r>
        <w:rPr>
          <w:rFonts w:hint="eastAsia" w:eastAsiaTheme="minorEastAsia"/>
          <w:i w:val="0"/>
          <w:iCs/>
          <w:color w:val="000000" w:themeColor="text1"/>
          <w:vertAlign w:val="superscript"/>
          <w:lang w:eastAsia="zh-CN"/>
          <w14:textFill>
            <w14:solidFill>
              <w14:schemeClr w14:val="tx1"/>
            </w14:solidFill>
          </w14:textFill>
        </w:rPr>
        <w:t>1,2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 xml:space="preserve"> Xuefeng</w:t>
      </w:r>
      <w:r>
        <w:rPr>
          <w:rFonts w:hint="eastAsia" w:eastAsiaTheme="minorEastAsia"/>
          <w:i w:val="0"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i w:val="0"/>
          <w:i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Li</w:t>
      </w:r>
      <w:r>
        <w:rPr>
          <w:rFonts w:eastAsiaTheme="minorEastAsia"/>
          <w:i w:val="0"/>
          <w:iCs w:val="0"/>
          <w:kern w:val="0"/>
          <w:vertAlign w:val="superscript"/>
        </w:rPr>
        <w:t>1,2</w:t>
      </w:r>
      <w:r>
        <w:rPr>
          <w:rFonts w:hint="eastAsia" w:eastAsiaTheme="minorEastAsia"/>
          <w:i w:val="0"/>
          <w:iCs w:val="0"/>
          <w:kern w:val="0"/>
          <w:vertAlign w:val="superscript"/>
        </w:rPr>
        <w:t>,3*</w:t>
      </w:r>
      <w:bookmarkStart w:id="2" w:name="_GoBack"/>
      <w:bookmarkEnd w:id="2"/>
    </w:p>
    <w:p>
      <w:pPr>
        <w:pStyle w:val="21"/>
        <w:spacing w:line="480" w:lineRule="auto"/>
        <w:rPr>
          <w:b w:val="0"/>
          <w:bCs w:val="0"/>
          <w:i w:val="0"/>
          <w:iCs w:val="0"/>
          <w:color w:val="000000" w:themeColor="text1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b w:val="0"/>
          <w:bCs w:val="0"/>
          <w:i w:val="0"/>
          <w:iCs w:val="0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b w:val="0"/>
          <w:bCs w:val="0"/>
          <w:i w:val="0"/>
          <w:iCs w:val="0"/>
          <w:color w:val="000000" w:themeColor="text1"/>
          <w:vertAlign w:val="baseline"/>
          <w:lang w:val="en-GB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 w:val="0"/>
          <w:i/>
          <w:iCs/>
          <w:color w:val="000000" w:themeColor="text1"/>
          <w:lang w:val="en-GB"/>
          <w14:textFill>
            <w14:solidFill>
              <w14:schemeClr w14:val="tx1"/>
            </w14:solidFill>
          </w14:textFill>
        </w:rPr>
        <w:t xml:space="preserve">Hubei Provincial Key </w:t>
      </w:r>
      <w:bookmarkStart w:id="0" w:name="OLE_LINK1"/>
      <w:bookmarkStart w:id="1" w:name="OLE_LINK2"/>
      <w:r>
        <w:rPr>
          <w:b w:val="0"/>
          <w:bCs w:val="0"/>
          <w:i/>
          <w:iCs/>
          <w:color w:val="000000" w:themeColor="text1"/>
          <w:lang w:val="en-GB"/>
          <w14:textFill>
            <w14:solidFill>
              <w14:schemeClr w14:val="tx1"/>
            </w14:solidFill>
          </w14:textFill>
        </w:rPr>
        <w:t>Laboratory</w:t>
      </w:r>
      <w:bookmarkEnd w:id="0"/>
      <w:bookmarkEnd w:id="1"/>
      <w:r>
        <w:rPr>
          <w:b w:val="0"/>
          <w:bCs w:val="0"/>
          <w:i/>
          <w:iCs/>
          <w:color w:val="000000" w:themeColor="text1"/>
          <w:lang w:val="en-GB"/>
          <w14:textFill>
            <w14:solidFill>
              <w14:schemeClr w14:val="tx1"/>
            </w14:solidFill>
          </w14:textFill>
        </w:rPr>
        <w:t xml:space="preserve"> of Green Materials for Light Industry,</w:t>
      </w:r>
      <w:r>
        <w:rPr>
          <w:rFonts w:hint="eastAsia" w:eastAsiaTheme="minorEastAsia"/>
          <w:b w:val="0"/>
          <w:bCs w:val="0"/>
          <w:i/>
          <w:iCs/>
          <w:color w:val="000000" w:themeColor="text1"/>
          <w:lang w:val="en-GB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 w:val="0"/>
          <w:i/>
          <w:iCs/>
          <w:color w:val="000000" w:themeColor="text1"/>
          <w:lang w:val="en-GB"/>
          <w14:textFill>
            <w14:solidFill>
              <w14:schemeClr w14:val="tx1"/>
            </w14:solidFill>
          </w14:textFill>
        </w:rPr>
        <w:t>Hubei University of Technology, Wuhan, 430068, PR China</w:t>
      </w:r>
    </w:p>
    <w:p>
      <w:pPr>
        <w:pStyle w:val="21"/>
        <w:spacing w:line="480" w:lineRule="auto"/>
        <w:rPr>
          <w:b w:val="0"/>
          <w:bCs w:val="0"/>
          <w:i/>
          <w:iCs/>
          <w:color w:val="FF0000"/>
          <w:lang w:val="de-DE"/>
        </w:rPr>
      </w:pPr>
      <w:r>
        <w:rPr>
          <w:rFonts w:hint="eastAsia" w:eastAsia="宋体"/>
          <w:b w:val="0"/>
          <w:bCs w:val="0"/>
          <w:i w:val="0"/>
          <w:iCs w:val="0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/>
          <w:b w:val="0"/>
          <w:bCs w:val="0"/>
          <w:i w:val="0"/>
          <w:iCs w:val="0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 w:val="0"/>
          <w:i/>
          <w:iCs/>
          <w:color w:val="000000" w:themeColor="text1"/>
          <w:lang w:val="en-GB"/>
          <w14:textFill>
            <w14:solidFill>
              <w14:schemeClr w14:val="tx1"/>
            </w14:solidFill>
          </w14:textFill>
        </w:rPr>
        <w:t>Hubei Longzhong Laboratory, Xiangyang, 441000, PR China</w:t>
      </w:r>
    </w:p>
    <w:p>
      <w:pPr>
        <w:pStyle w:val="20"/>
        <w:spacing w:line="480" w:lineRule="auto"/>
        <w:ind w:left="0" w:leftChars="0" w:firstLine="0" w:firstLineChars="0"/>
        <w:jc w:val="left"/>
        <w:rPr>
          <w:b w:val="0"/>
          <w:bCs w:val="0"/>
          <w:i/>
          <w:i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i w:val="0"/>
          <w:iCs w:val="0"/>
          <w:color w:val="000000" w:themeColor="text1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b w:val="0"/>
          <w:bCs w:val="0"/>
          <w:i w:val="0"/>
          <w:iCs w:val="0"/>
          <w:color w:val="000000" w:themeColor="text1"/>
          <w:sz w:val="24"/>
          <w:szCs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 w:val="0"/>
          <w:i/>
          <w:i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New Materials and Green Manufacturing Talent Introduction and Innovation</w:t>
      </w:r>
      <w:r>
        <w:rPr>
          <w:rFonts w:hint="eastAsia"/>
          <w:b w:val="0"/>
          <w:bCs w:val="0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 w:val="0"/>
          <w:i/>
          <w:i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Demonstration Base, Hubei University of Technology, Wuhan, 430068, PR China</w:t>
      </w:r>
    </w:p>
    <w:p>
      <w:pPr>
        <w:pStyle w:val="20"/>
        <w:spacing w:line="480" w:lineRule="auto"/>
        <w:ind w:left="0" w:leftChars="0" w:firstLine="0" w:firstLineChars="0"/>
        <w:jc w:val="left"/>
        <w:rPr>
          <w:rFonts w:eastAsia="MS Mincho"/>
          <w:b w:val="0"/>
          <w:bCs w:val="0"/>
          <w:i/>
          <w:iCs/>
          <w:color w:val="000000" w:themeColor="text1"/>
          <w:sz w:val="24"/>
          <w:szCs w:val="24"/>
          <w:lang w:val="en-GB" w:eastAsia="ja-JP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i w:val="0"/>
          <w:iCs w:val="0"/>
          <w:color w:val="000000" w:themeColor="text1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 w:val="0"/>
          <w:bCs w:val="0"/>
          <w:i w:val="0"/>
          <w:iCs w:val="0"/>
          <w:color w:val="000000" w:themeColor="text1"/>
          <w:sz w:val="24"/>
          <w:szCs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MS Mincho"/>
          <w:b w:val="0"/>
          <w:bCs w:val="0"/>
          <w:i/>
          <w:iCs/>
          <w:color w:val="000000" w:themeColor="text1"/>
          <w:sz w:val="24"/>
          <w:szCs w:val="24"/>
          <w:lang w:val="en-GB" w:eastAsia="ja-JP"/>
          <w14:textFill>
            <w14:solidFill>
              <w14:schemeClr w14:val="tx1"/>
            </w14:solidFill>
          </w14:textFill>
        </w:rPr>
        <w:t xml:space="preserve">Hubei Key </w:t>
      </w:r>
      <w:r>
        <w:rPr>
          <w:rFonts w:eastAsia="MS Mincho"/>
          <w:b w:val="0"/>
          <w:bCs w:val="0"/>
          <w:i/>
          <w:iCs/>
          <w:color w:val="000000" w:themeColor="text1"/>
          <w:sz w:val="24"/>
          <w:szCs w:val="24"/>
          <w:lang w:val="en-GB" w:eastAsia="ja-JP"/>
          <w14:textFill>
            <w14:solidFill>
              <w14:schemeClr w14:val="tx1"/>
            </w14:solidFill>
          </w14:textFill>
        </w:rPr>
        <w:t>Laboratory</w:t>
      </w:r>
      <w:r>
        <w:rPr>
          <w:rFonts w:hint="eastAsia" w:eastAsia="MS Mincho"/>
          <w:b w:val="0"/>
          <w:bCs w:val="0"/>
          <w:i/>
          <w:iCs/>
          <w:color w:val="000000" w:themeColor="text1"/>
          <w:sz w:val="24"/>
          <w:szCs w:val="24"/>
          <w:lang w:val="en-GB" w:eastAsia="ja-JP"/>
          <w14:textFill>
            <w14:solidFill>
              <w14:schemeClr w14:val="tx1"/>
            </w14:solidFill>
          </w14:textFill>
        </w:rPr>
        <w:t xml:space="preserve"> of Polymer Materials, Hubei University, 430062, Wuhan, PR China</w:t>
      </w:r>
    </w:p>
    <w:p>
      <w:pPr>
        <w:pStyle w:val="20"/>
        <w:ind w:firstLine="0" w:firstLineChars="0"/>
        <w:rPr>
          <w:rFonts w:hint="eastAsia" w:eastAsiaTheme="minorEastAsia"/>
          <w:b w:val="0"/>
          <w:bCs/>
          <w:lang w:eastAsia="zh-CN"/>
        </w:rPr>
      </w:pPr>
      <w:r>
        <w:rPr>
          <w:rFonts w:eastAsiaTheme="minorEastAsia"/>
          <w:b w:val="0"/>
          <w:bCs/>
          <w:iCs/>
          <w:kern w:val="0"/>
          <w:vertAlign w:val="superscript"/>
        </w:rPr>
        <w:t>*</w:t>
      </w:r>
      <w:r>
        <w:rPr>
          <w:rFonts w:eastAsiaTheme="minorEastAsia"/>
          <w:b w:val="0"/>
          <w:bCs/>
          <w:iCs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Corresponding author: </w:t>
      </w:r>
      <w:r>
        <w:rPr>
          <w:rFonts w:hint="eastAsia" w:eastAsiaTheme="minorEastAsia"/>
          <w:b w:val="0"/>
          <w:bCs/>
          <w:iCs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longshijun.hp@163.com; chenchao@hubu.edu.cn; li_xf@mail.hbut.edu.cn </w:t>
      </w: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5606415"/>
            <wp:effectExtent l="0" t="0" r="6985" b="1905"/>
            <wp:docPr id="3" name="图片 3" descr="9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 w:firstLineChars="0"/>
        <w:jc w:val="both"/>
        <w:rPr>
          <w:rFonts w:eastAsiaTheme="minorEastAsia"/>
          <w:bCs/>
        </w:rPr>
      </w:pPr>
      <w:r>
        <w:rPr>
          <w:rFonts w:eastAsia="TimesNewRoman"/>
          <w:b/>
          <w:bCs/>
        </w:rPr>
        <w:t xml:space="preserve">Figure S1. </w:t>
      </w:r>
      <w:r>
        <w:rPr>
          <w:rFonts w:hint="eastAsia" w:eastAsia="TimesNewRoman"/>
          <w:bCs/>
          <w:lang w:val="en-US" w:eastAsia="zh-CN"/>
        </w:rPr>
        <w:t>(</w:t>
      </w:r>
      <w:r>
        <w:rPr>
          <w:rFonts w:hint="eastAsia" w:eastAsia="TimesNewRoman"/>
          <w:b w:val="0"/>
          <w:bCs/>
          <w:lang w:val="en-US" w:eastAsia="zh-CN"/>
        </w:rPr>
        <w:t>a</w:t>
      </w:r>
      <w:r>
        <w:rPr>
          <w:rFonts w:hint="eastAsia" w:eastAsia="TimesNewRoman"/>
          <w:bCs/>
          <w:lang w:val="en-US" w:eastAsia="zh-CN"/>
        </w:rPr>
        <w:t xml:space="preserve">) </w:t>
      </w:r>
      <w:r>
        <w:rPr>
          <w:rFonts w:hint="eastAsia" w:eastAsia="TimesNewRoman"/>
          <w:bCs/>
        </w:rPr>
        <w:t>The synthetic route of SPMA.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  <w:lang w:val="en-US" w:eastAsia="zh-CN"/>
        </w:rPr>
        <w:t>(</w:t>
      </w:r>
      <w:r>
        <w:rPr>
          <w:rFonts w:hint="eastAsia" w:eastAsia="TimesNewRoman"/>
          <w:b w:val="0"/>
          <w:bCs/>
          <w:lang w:val="en-US" w:eastAsia="zh-CN"/>
        </w:rPr>
        <w:t>b</w:t>
      </w:r>
      <w:r>
        <w:rPr>
          <w:rFonts w:hint="eastAsia" w:eastAsia="TimesNewRoman"/>
          <w:bCs/>
          <w:lang w:val="en-US" w:eastAsia="zh-CN"/>
        </w:rPr>
        <w:t>)</w:t>
      </w:r>
      <w:r>
        <w:rPr>
          <w:rFonts w:hint="eastAsia" w:eastAsia="TimesNewRoman"/>
          <w:bCs/>
        </w:rPr>
        <w:t xml:space="preserve"> </w:t>
      </w:r>
      <w:r>
        <w:rPr>
          <w:rFonts w:hint="eastAsia" w:eastAsia="TimesNewRoman"/>
          <w:bCs/>
          <w:vertAlign w:val="superscript"/>
        </w:rPr>
        <w:t>1</w:t>
      </w:r>
      <w:r>
        <w:rPr>
          <w:rFonts w:hint="eastAsia" w:eastAsia="TimesNewRoman"/>
          <w:bCs/>
        </w:rPr>
        <w:t>H NMR spectrum of SPMA monomer (solvent CDCl</w:t>
      </w:r>
      <w:r>
        <w:rPr>
          <w:rFonts w:hint="eastAsia" w:eastAsia="TimesNewRoman"/>
          <w:bCs/>
          <w:vertAlign w:val="subscript"/>
        </w:rPr>
        <w:t>3</w:t>
      </w:r>
      <w:r>
        <w:rPr>
          <w:rFonts w:hint="eastAsia" w:eastAsia="TimesNewRoman"/>
          <w:bCs/>
        </w:rPr>
        <w:t>, 400MHz).</w:t>
      </w: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b/>
        </w:rPr>
      </w:pPr>
    </w:p>
    <w:p>
      <w:pPr>
        <w:pStyle w:val="20"/>
        <w:ind w:firstLine="0" w:firstLineChars="0"/>
        <w:rPr>
          <w:rFonts w:hint="eastAsia" w:eastAsiaTheme="minorEastAsia"/>
          <w:b/>
          <w:lang w:eastAsia="zh-CN"/>
        </w:rPr>
      </w:pPr>
      <w:r>
        <w:rPr>
          <w:rFonts w:hint="eastAsia" w:eastAsiaTheme="minorEastAsia"/>
          <w:b/>
          <w:lang w:eastAsia="zh-CN"/>
        </w:rPr>
        <w:drawing>
          <wp:inline distT="0" distB="0" distL="114300" distR="114300">
            <wp:extent cx="5400040" cy="2091690"/>
            <wp:effectExtent l="0" t="0" r="10160" b="11430"/>
            <wp:docPr id="2" name="图片 2" descr="两力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两力_01"/>
                    <pic:cNvPicPr>
                      <a:picLocks noChangeAspect="1"/>
                    </pic:cNvPicPr>
                  </pic:nvPicPr>
                  <pic:blipFill>
                    <a:blip r:embed="rId13"/>
                    <a:srcRect l="5741" t="4374" r="6175" b="53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 w:firstLineChars="0"/>
        <w:rPr>
          <w:rFonts w:hint="eastAsia" w:eastAsia="宋体"/>
          <w:b/>
          <w:color w:val="FF0000"/>
          <w:lang w:val="en-US" w:eastAsia="zh-CN"/>
        </w:rPr>
      </w:pPr>
      <w:r>
        <w:rPr>
          <w:b/>
        </w:rPr>
        <w:t>Figure S</w:t>
      </w:r>
      <w:r>
        <w:rPr>
          <w:rFonts w:hint="eastAsia"/>
          <w:b/>
          <w:lang w:val="en-US" w:eastAsia="zh-CN"/>
        </w:rPr>
        <w:t>2</w:t>
      </w:r>
      <w:r>
        <w:rPr>
          <w:rFonts w:hint="eastAsia"/>
          <w:b/>
        </w:rPr>
        <w:t xml:space="preserve">. </w:t>
      </w:r>
      <w:r>
        <w:rPr>
          <w:rFonts w:hint="eastAsia" w:eastAsia="TimesNewRoman"/>
          <w:bCs/>
          <w:lang w:val="en-US" w:eastAsia="zh-CN"/>
        </w:rPr>
        <w:t>(</w:t>
      </w:r>
      <w:r>
        <w:rPr>
          <w:rFonts w:hint="eastAsia" w:eastAsia="TimesNewRoman"/>
          <w:b w:val="0"/>
          <w:bCs/>
          <w:lang w:val="en-US" w:eastAsia="zh-CN"/>
        </w:rPr>
        <w:t>a</w:t>
      </w:r>
      <w:r>
        <w:rPr>
          <w:rFonts w:hint="eastAsia" w:eastAsia="TimesNewRoman"/>
          <w:bCs/>
          <w:lang w:val="en-US" w:eastAsia="zh-CN"/>
        </w:rPr>
        <w:t xml:space="preserve">) </w:t>
      </w:r>
      <w:r>
        <w:rPr>
          <w:rFonts w:hint="eastAsia"/>
        </w:rPr>
        <w:t>Stress strain curve of P(SA-co-MA-co-SPMA) hydrogel and Alg/P(SA-co-MA-co-SPMA) hydrogel.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TimesNewRoman"/>
          <w:bCs/>
          <w:lang w:val="en-US" w:eastAsia="zh-CN"/>
        </w:rPr>
        <w:t>(</w:t>
      </w:r>
      <w:r>
        <w:rPr>
          <w:rFonts w:hint="eastAsia" w:eastAsia="TimesNewRoman"/>
          <w:b w:val="0"/>
          <w:bCs/>
          <w:lang w:val="en-US" w:eastAsia="zh-CN"/>
        </w:rPr>
        <w:t>b</w:t>
      </w:r>
      <w:r>
        <w:rPr>
          <w:rFonts w:hint="eastAsia" w:eastAsia="TimesNewRoman"/>
          <w:bCs/>
          <w:lang w:val="en-US" w:eastAsia="zh-CN"/>
        </w:rPr>
        <w:t>) Stress strain curve of Alg/P(SA-co-MA-co-SPMA)/Ca</w:t>
      </w:r>
      <w:r>
        <w:rPr>
          <w:rFonts w:hint="eastAsia" w:eastAsia="TimesNewRoman"/>
          <w:bCs/>
          <w:vertAlign w:val="superscript"/>
          <w:lang w:val="en-US" w:eastAsia="zh-CN"/>
        </w:rPr>
        <w:t>2+</w:t>
      </w:r>
      <w:r>
        <w:rPr>
          <w:rFonts w:hint="eastAsia" w:eastAsia="TimesNewRoman"/>
          <w:bCs/>
          <w:lang w:val="en-US" w:eastAsia="zh-CN"/>
        </w:rPr>
        <w:t xml:space="preserve"> hydrogels soaked in solutions at different Ca</w:t>
      </w:r>
      <w:r>
        <w:rPr>
          <w:rFonts w:hint="eastAsia" w:eastAsia="TimesNewRoman"/>
          <w:bCs/>
          <w:vertAlign w:val="superscript"/>
          <w:lang w:val="en-US" w:eastAsia="zh-CN"/>
        </w:rPr>
        <w:t>2+</w:t>
      </w:r>
      <w:r>
        <w:rPr>
          <w:rFonts w:hint="eastAsia" w:eastAsia="TimesNewRoman"/>
          <w:bCs/>
          <w:lang w:val="en-US" w:eastAsia="zh-CN"/>
        </w:rPr>
        <w:t xml:space="preserve"> concentrations.</w:t>
      </w:r>
    </w:p>
    <w:p>
      <w:pPr>
        <w:pStyle w:val="20"/>
        <w:ind w:firstLine="0" w:firstLineChars="0"/>
        <w:rPr>
          <w:b/>
        </w:rPr>
      </w:pPr>
    </w:p>
    <w:p>
      <w:pPr>
        <w:pStyle w:val="20"/>
        <w:ind w:firstLine="0" w:firstLineChars="0"/>
        <w:rPr>
          <w:b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1320" cy="2717800"/>
            <wp:effectExtent l="0" t="0" r="5080" b="10160"/>
            <wp:docPr id="6" name="图片 6" descr="1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_01"/>
                    <pic:cNvPicPr>
                      <a:picLocks noChangeAspect="1"/>
                    </pic:cNvPicPr>
                  </pic:nvPicPr>
                  <pic:blipFill>
                    <a:blip r:embed="rId14"/>
                    <a:srcRect l="3111" t="6429" r="5522" b="13052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 w:firstLineChars="0"/>
        <w:jc w:val="both"/>
        <w:rPr>
          <w:rFonts w:eastAsiaTheme="minorEastAsia"/>
          <w:bCs/>
        </w:rPr>
      </w:pPr>
      <w:r>
        <w:rPr>
          <w:rFonts w:eastAsia="TimesNewRoman"/>
          <w:b/>
          <w:bCs/>
        </w:rPr>
        <w:t>Figure S</w:t>
      </w:r>
      <w:r>
        <w:rPr>
          <w:rFonts w:hint="eastAsia"/>
          <w:b/>
          <w:bCs/>
          <w:lang w:val="en-US" w:eastAsia="zh-CN"/>
        </w:rPr>
        <w:t>3</w:t>
      </w:r>
      <w:r>
        <w:rPr>
          <w:rFonts w:eastAsia="TimesNewRoman"/>
          <w:b/>
          <w:bCs/>
        </w:rPr>
        <w:t xml:space="preserve">. </w:t>
      </w:r>
      <w:r>
        <w:rPr>
          <w:rFonts w:hint="eastAsia" w:eastAsia="TimesNewRoman"/>
          <w:bCs/>
        </w:rPr>
        <w:t>SEM images for cross-sectional morphology of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hydrogel</w:t>
      </w:r>
      <w:r>
        <w:rPr>
          <w:rFonts w:hint="eastAsia"/>
          <w:bCs/>
          <w:lang w:val="en-US" w:eastAsia="zh-CN"/>
        </w:rPr>
        <w:t xml:space="preserve">s </w:t>
      </w:r>
      <w:r>
        <w:rPr>
          <w:rFonts w:hint="eastAsia" w:eastAsia="TimesNewRoman"/>
          <w:bCs/>
        </w:rPr>
        <w:t>(scale bar = 2 µm)</w:t>
      </w:r>
      <w:r>
        <w:rPr>
          <w:rFonts w:hint="eastAsia"/>
          <w:bCs/>
          <w:lang w:val="en-US" w:eastAsia="zh-CN"/>
        </w:rPr>
        <w:t>.</w:t>
      </w:r>
      <w:r>
        <w:rPr>
          <w:rFonts w:hint="eastAsia" w:eastAsia="TimesNewRoman"/>
          <w:bCs/>
        </w:rPr>
        <w:t xml:space="preserve"> </w:t>
      </w:r>
      <w:r>
        <w:rPr>
          <w:rFonts w:hint="eastAsia" w:eastAsia="TimesNewRoman"/>
          <w:bCs/>
          <w:lang w:val="en-US" w:eastAsia="zh-CN"/>
        </w:rPr>
        <w:t>(</w:t>
      </w:r>
      <w:r>
        <w:rPr>
          <w:rFonts w:hint="eastAsia" w:eastAsia="TimesNewRoman"/>
          <w:b w:val="0"/>
          <w:bCs/>
          <w:lang w:val="en-US" w:eastAsia="zh-CN"/>
        </w:rPr>
        <w:t>a</w:t>
      </w:r>
      <w:r>
        <w:rPr>
          <w:rFonts w:hint="eastAsia" w:eastAsia="TimesNewRoman"/>
          <w:bCs/>
          <w:lang w:val="en-US" w:eastAsia="zh-CN"/>
        </w:rPr>
        <w:t>)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P(SA-co-MA-co-SPMA)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hydrogel</w:t>
      </w:r>
      <w:r>
        <w:rPr>
          <w:rFonts w:hint="eastAsia"/>
          <w:bCs/>
          <w:lang w:val="en-US" w:eastAsia="zh-CN"/>
        </w:rPr>
        <w:t xml:space="preserve">. </w:t>
      </w:r>
      <w:r>
        <w:rPr>
          <w:rFonts w:hint="eastAsia" w:eastAsia="TimesNewRoman"/>
          <w:bCs/>
          <w:lang w:val="en-US" w:eastAsia="zh-CN"/>
        </w:rPr>
        <w:t>(</w:t>
      </w:r>
      <w:r>
        <w:rPr>
          <w:rFonts w:hint="eastAsia" w:eastAsia="TimesNewRoman"/>
          <w:b w:val="0"/>
          <w:bCs/>
          <w:lang w:val="en-US" w:eastAsia="zh-CN"/>
        </w:rPr>
        <w:t>b</w:t>
      </w:r>
      <w:r>
        <w:rPr>
          <w:rFonts w:hint="eastAsia" w:eastAsia="TimesNewRoman"/>
          <w:bCs/>
          <w:lang w:val="en-US" w:eastAsia="zh-CN"/>
        </w:rPr>
        <w:t>)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Alg/P(SA-co-MA-co-SPMA)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hydrogel</w:t>
      </w:r>
      <w:r>
        <w:rPr>
          <w:rFonts w:hint="eastAsia"/>
          <w:bCs/>
          <w:lang w:val="en-US" w:eastAsia="zh-CN"/>
        </w:rPr>
        <w:t xml:space="preserve">. </w:t>
      </w:r>
      <w:r>
        <w:rPr>
          <w:rFonts w:hint="eastAsia" w:eastAsia="TimesNewRoman"/>
          <w:bCs/>
          <w:lang w:val="en-US" w:eastAsia="zh-CN"/>
        </w:rPr>
        <w:t>(</w:t>
      </w:r>
      <w:r>
        <w:rPr>
          <w:rFonts w:hint="eastAsia" w:eastAsia="TimesNewRoman"/>
          <w:b w:val="0"/>
          <w:bCs/>
          <w:lang w:val="en-US" w:eastAsia="zh-CN"/>
        </w:rPr>
        <w:t>c</w:t>
      </w:r>
      <w:r>
        <w:rPr>
          <w:rFonts w:hint="eastAsia" w:eastAsia="TimesNewRoman"/>
          <w:bCs/>
          <w:lang w:val="en-US" w:eastAsia="zh-CN"/>
        </w:rPr>
        <w:t>)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Alg/P(SA-co-MA-co-SPMA)/Ca</w:t>
      </w:r>
      <w:r>
        <w:rPr>
          <w:rFonts w:hint="eastAsia" w:eastAsia="TimesNewRoman"/>
          <w:bCs/>
          <w:vertAlign w:val="superscript"/>
        </w:rPr>
        <w:t>2+</w:t>
      </w:r>
      <w:r>
        <w:rPr>
          <w:rFonts w:hint="eastAsia" w:eastAsia="TimesNewRoman"/>
          <w:bCs/>
          <w:vertAlign w:val="subscript"/>
        </w:rPr>
        <w:t>2.</w:t>
      </w:r>
      <w:r>
        <w:rPr>
          <w:rFonts w:hint="eastAsia"/>
          <w:bCs/>
          <w:vertAlign w:val="subscript"/>
          <w:lang w:val="en-US" w:eastAsia="zh-CN"/>
        </w:rPr>
        <w:t>0</w:t>
      </w:r>
      <w:r>
        <w:rPr>
          <w:rFonts w:hint="eastAsia" w:eastAsia="TimesNewRoman"/>
          <w:bCs/>
          <w:vertAlign w:val="subscript"/>
        </w:rPr>
        <w:t>M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hydrogel</w:t>
      </w:r>
      <w:r>
        <w:rPr>
          <w:rFonts w:hint="eastAsia"/>
          <w:bCs/>
          <w:lang w:val="en-US" w:eastAsia="zh-CN"/>
        </w:rPr>
        <w:t xml:space="preserve">. </w:t>
      </w:r>
      <w:r>
        <w:rPr>
          <w:rFonts w:hint="eastAsia" w:eastAsia="TimesNewRoman"/>
          <w:bCs/>
          <w:lang w:val="en-US" w:eastAsia="zh-CN"/>
        </w:rPr>
        <w:t>(</w:t>
      </w:r>
      <w:r>
        <w:rPr>
          <w:rFonts w:hint="eastAsia" w:eastAsia="TimesNewRoman"/>
          <w:b w:val="0"/>
          <w:bCs/>
          <w:lang w:val="en-US" w:eastAsia="zh-CN"/>
        </w:rPr>
        <w:t>d</w:t>
      </w:r>
      <w:r>
        <w:rPr>
          <w:rFonts w:hint="eastAsia" w:eastAsia="TimesNewRoman"/>
          <w:bCs/>
          <w:lang w:val="en-US" w:eastAsia="zh-CN"/>
        </w:rPr>
        <w:t>)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Alg/P(SA-co-MA-co-SPMA)/Ca</w:t>
      </w:r>
      <w:r>
        <w:rPr>
          <w:rFonts w:hint="eastAsia" w:eastAsia="TimesNewRoman"/>
          <w:bCs/>
          <w:vertAlign w:val="superscript"/>
        </w:rPr>
        <w:t>2+</w:t>
      </w:r>
      <w:r>
        <w:rPr>
          <w:rFonts w:hint="eastAsia" w:eastAsia="TimesNewRoman"/>
          <w:bCs/>
          <w:vertAlign w:val="subscript"/>
        </w:rPr>
        <w:t>2.</w:t>
      </w:r>
      <w:r>
        <w:rPr>
          <w:rFonts w:hint="eastAsia"/>
          <w:bCs/>
          <w:vertAlign w:val="subscript"/>
          <w:lang w:val="en-US" w:eastAsia="zh-CN"/>
        </w:rPr>
        <w:t>6</w:t>
      </w:r>
      <w:r>
        <w:rPr>
          <w:rFonts w:hint="eastAsia" w:eastAsia="TimesNewRoman"/>
          <w:bCs/>
          <w:vertAlign w:val="subscript"/>
        </w:rPr>
        <w:t>M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hydrogel</w:t>
      </w:r>
      <w:r>
        <w:rPr>
          <w:rFonts w:hint="eastAsia"/>
          <w:bCs/>
          <w:lang w:val="en-US" w:eastAsia="zh-CN"/>
        </w:rPr>
        <w:t xml:space="preserve">. </w:t>
      </w:r>
      <w:r>
        <w:rPr>
          <w:rFonts w:hint="eastAsia" w:eastAsia="TimesNewRoman"/>
          <w:bCs/>
          <w:lang w:val="en-US" w:eastAsia="zh-CN"/>
        </w:rPr>
        <w:t>(</w:t>
      </w:r>
      <w:r>
        <w:rPr>
          <w:rFonts w:hint="eastAsia" w:eastAsia="TimesNewRoman"/>
          <w:b w:val="0"/>
          <w:bCs/>
          <w:lang w:val="en-US" w:eastAsia="zh-CN"/>
        </w:rPr>
        <w:t>e</w:t>
      </w:r>
      <w:r>
        <w:rPr>
          <w:rFonts w:hint="eastAsia" w:eastAsia="TimesNewRoman"/>
          <w:bCs/>
          <w:lang w:val="en-US" w:eastAsia="zh-CN"/>
        </w:rPr>
        <w:t>)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Alg/P(SA-co-MA-co-SPMA)/Ca</w:t>
      </w:r>
      <w:r>
        <w:rPr>
          <w:rFonts w:hint="eastAsia" w:eastAsia="TimesNewRoman"/>
          <w:bCs/>
          <w:vertAlign w:val="superscript"/>
        </w:rPr>
        <w:t>2+</w:t>
      </w:r>
      <w:r>
        <w:rPr>
          <w:rFonts w:hint="eastAsia" w:eastAsia="TimesNewRoman"/>
          <w:bCs/>
          <w:vertAlign w:val="subscript"/>
        </w:rPr>
        <w:t>2.</w:t>
      </w:r>
      <w:r>
        <w:rPr>
          <w:rFonts w:hint="eastAsia"/>
          <w:bCs/>
          <w:vertAlign w:val="subscript"/>
          <w:lang w:val="en-US" w:eastAsia="zh-CN"/>
        </w:rPr>
        <w:t>8</w:t>
      </w:r>
      <w:r>
        <w:rPr>
          <w:rFonts w:hint="eastAsia" w:eastAsia="TimesNewRoman"/>
          <w:bCs/>
          <w:vertAlign w:val="subscript"/>
        </w:rPr>
        <w:t>M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hydrogel</w:t>
      </w:r>
      <w:r>
        <w:rPr>
          <w:rFonts w:hint="eastAsia"/>
          <w:bCs/>
          <w:lang w:val="en-US" w:eastAsia="zh-CN"/>
        </w:rPr>
        <w:t xml:space="preserve">. </w:t>
      </w:r>
      <w:r>
        <w:rPr>
          <w:rFonts w:hint="eastAsia" w:eastAsia="TimesNewRoman"/>
          <w:bCs/>
          <w:lang w:val="en-US" w:eastAsia="zh-CN"/>
        </w:rPr>
        <w:t>(</w:t>
      </w:r>
      <w:r>
        <w:rPr>
          <w:rFonts w:hint="eastAsia" w:eastAsia="TimesNewRoman"/>
          <w:b w:val="0"/>
          <w:bCs/>
          <w:lang w:val="en-US" w:eastAsia="zh-CN"/>
        </w:rPr>
        <w:t>f</w:t>
      </w:r>
      <w:r>
        <w:rPr>
          <w:rFonts w:hint="eastAsia" w:eastAsia="TimesNewRoman"/>
          <w:bCs/>
          <w:lang w:val="en-US" w:eastAsia="zh-CN"/>
        </w:rPr>
        <w:t>)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Alg/P(SA-co-MA-co-SPMA)/Ca</w:t>
      </w:r>
      <w:r>
        <w:rPr>
          <w:rFonts w:hint="eastAsia" w:eastAsia="TimesNewRoman"/>
          <w:bCs/>
          <w:vertAlign w:val="superscript"/>
        </w:rPr>
        <w:t>2+</w:t>
      </w:r>
      <w:r>
        <w:rPr>
          <w:rFonts w:hint="eastAsia"/>
          <w:bCs/>
          <w:vertAlign w:val="subscript"/>
          <w:lang w:val="en-US" w:eastAsia="zh-CN"/>
        </w:rPr>
        <w:t>3</w:t>
      </w:r>
      <w:r>
        <w:rPr>
          <w:rFonts w:hint="eastAsia" w:eastAsia="TimesNewRoman"/>
          <w:bCs/>
          <w:vertAlign w:val="subscript"/>
        </w:rPr>
        <w:t>.</w:t>
      </w:r>
      <w:r>
        <w:rPr>
          <w:rFonts w:hint="eastAsia"/>
          <w:bCs/>
          <w:vertAlign w:val="subscript"/>
          <w:lang w:val="en-US" w:eastAsia="zh-CN"/>
        </w:rPr>
        <w:t>0</w:t>
      </w:r>
      <w:r>
        <w:rPr>
          <w:rFonts w:hint="eastAsia" w:eastAsia="TimesNewRoman"/>
          <w:bCs/>
          <w:vertAlign w:val="subscript"/>
        </w:rPr>
        <w:t>M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eastAsia="TimesNewRoman"/>
          <w:bCs/>
        </w:rPr>
        <w:t>hydrogel</w:t>
      </w:r>
      <w:r>
        <w:rPr>
          <w:rFonts w:hint="eastAsia"/>
          <w:bCs/>
          <w:lang w:val="en-US" w:eastAsia="zh-CN"/>
        </w:rPr>
        <w:t>.</w:t>
      </w:r>
    </w:p>
    <w:p>
      <w:pPr>
        <w:pStyle w:val="20"/>
        <w:ind w:firstLine="0" w:firstLineChars="0"/>
        <w:rPr>
          <w:b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</w:p>
    <w:p>
      <w:pPr>
        <w:pStyle w:val="20"/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036060"/>
            <wp:effectExtent l="0" t="0" r="14605" b="2540"/>
            <wp:docPr id="8" name="图片 8" descr="Graph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raph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 w:firstLineChars="0"/>
        <w:jc w:val="both"/>
        <w:rPr>
          <w:rFonts w:eastAsiaTheme="minorEastAsia"/>
          <w:bCs/>
        </w:rPr>
      </w:pPr>
      <w:r>
        <w:rPr>
          <w:rFonts w:eastAsia="TimesNewRoman"/>
          <w:b/>
          <w:bCs/>
        </w:rPr>
        <w:t>Figure S</w:t>
      </w:r>
      <w:r>
        <w:rPr>
          <w:rFonts w:hint="eastAsia"/>
          <w:b/>
          <w:bCs/>
          <w:lang w:val="en-US" w:eastAsia="zh-CN"/>
        </w:rPr>
        <w:t>4</w:t>
      </w:r>
      <w:r>
        <w:rPr>
          <w:rFonts w:eastAsia="TimesNewRoman"/>
          <w:b/>
          <w:bCs/>
        </w:rPr>
        <w:t xml:space="preserve">. </w:t>
      </w:r>
      <w:r>
        <w:rPr>
          <w:rFonts w:hint="eastAsia" w:eastAsia="TimesNewRoman"/>
          <w:bCs/>
        </w:rPr>
        <w:t>Absorbance measurement of Alg/P(SA-co-MA-co-SPMA)/Ca</w:t>
      </w:r>
      <w:r>
        <w:rPr>
          <w:rFonts w:hint="eastAsia" w:eastAsia="TimesNewRoman"/>
          <w:bCs/>
          <w:vertAlign w:val="superscript"/>
        </w:rPr>
        <w:t>2+</w:t>
      </w:r>
      <w:r>
        <w:rPr>
          <w:rFonts w:hint="eastAsia" w:eastAsia="TimesNewRoman"/>
          <w:bCs/>
          <w:vertAlign w:val="subscript"/>
        </w:rPr>
        <w:t>2.8</w:t>
      </w:r>
      <w:r>
        <w:rPr>
          <w:rFonts w:hint="eastAsia"/>
          <w:bCs/>
          <w:vertAlign w:val="subscript"/>
          <w:lang w:val="en-US" w:eastAsia="zh-CN"/>
        </w:rPr>
        <w:t>M</w:t>
      </w:r>
      <w:r>
        <w:rPr>
          <w:rFonts w:hint="eastAsia" w:eastAsia="TimesNewRoman"/>
          <w:bCs/>
        </w:rPr>
        <w:t xml:space="preserve"> hydrogel after different UV irradiation times.</w:t>
      </w:r>
    </w:p>
    <w:p>
      <w:pPr>
        <w:spacing w:line="480" w:lineRule="auto"/>
        <w:ind w:firstLine="0" w:firstLineChars="0"/>
        <w:jc w:val="center"/>
        <w:rPr>
          <w:rFonts w:eastAsiaTheme="minorEastAsia"/>
          <w:bCs/>
        </w:rPr>
      </w:pPr>
    </w:p>
    <w:p>
      <w:pPr>
        <w:spacing w:line="480" w:lineRule="auto"/>
        <w:ind w:firstLine="0" w:firstLineChars="0"/>
        <w:jc w:val="center"/>
        <w:rPr>
          <w:rFonts w:eastAsiaTheme="minorEastAsia"/>
          <w:bCs/>
        </w:rPr>
      </w:pPr>
    </w:p>
    <w:p>
      <w:pPr>
        <w:spacing w:line="312" w:lineRule="auto"/>
        <w:ind w:firstLine="480"/>
        <w:jc w:val="center"/>
      </w:pPr>
    </w:p>
    <w:p>
      <w:pPr>
        <w:spacing w:line="480" w:lineRule="auto"/>
        <w:ind w:firstLine="0" w:firstLineChars="0"/>
        <w:rPr>
          <w:rFonts w:hint="eastAsia" w:eastAsia="宋体"/>
          <w:b/>
          <w:color w:val="FF0000"/>
          <w:lang w:eastAsia="zh-CN"/>
        </w:rPr>
      </w:pPr>
      <w:r>
        <w:rPr>
          <w:rFonts w:hint="eastAsia" w:eastAsia="宋体"/>
          <w:b/>
          <w:color w:val="FF0000"/>
          <w:lang w:eastAsia="zh-CN"/>
        </w:rPr>
        <w:drawing>
          <wp:inline distT="0" distB="0" distL="114300" distR="114300">
            <wp:extent cx="5273675" cy="4036060"/>
            <wp:effectExtent l="0" t="0" r="14605" b="2540"/>
            <wp:docPr id="10" name="图片 10" descr="Graph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raph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 w:firstLineChars="0"/>
      </w:pPr>
      <w:r>
        <w:rPr>
          <w:b/>
        </w:rPr>
        <w:t>Figure S</w:t>
      </w:r>
      <w:r>
        <w:rPr>
          <w:rFonts w:hint="eastAsia"/>
          <w:b/>
          <w:lang w:val="en-US" w:eastAsia="zh-CN"/>
        </w:rPr>
        <w:t>5</w:t>
      </w:r>
      <w:r>
        <w:rPr>
          <w:rFonts w:hint="eastAsia"/>
          <w:b/>
        </w:rPr>
        <w:t>.</w:t>
      </w:r>
      <w:r>
        <w:rPr>
          <w:b/>
        </w:rPr>
        <w:t xml:space="preserve"> </w:t>
      </w:r>
      <w:r>
        <w:rPr>
          <w:rFonts w:hint="eastAsia"/>
        </w:rPr>
        <w:t>Changes of A</w:t>
      </w:r>
      <w:r>
        <w:rPr>
          <w:rFonts w:hint="eastAsia"/>
          <w:vertAlign w:val="subscript"/>
        </w:rPr>
        <w:t>n</w:t>
      </w:r>
      <w:r>
        <w:rPr>
          <w:rFonts w:hint="eastAsia"/>
        </w:rPr>
        <w:t>/A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 during repeated coloration/discolorization cycle of Alg/P(SA-co-MA-co-SPMA)/Ca</w:t>
      </w:r>
      <w:r>
        <w:rPr>
          <w:rFonts w:hint="eastAsia"/>
          <w:vertAlign w:val="superscript"/>
        </w:rPr>
        <w:t>2+</w:t>
      </w:r>
      <w:r>
        <w:rPr>
          <w:rFonts w:hint="eastAsia"/>
          <w:vertAlign w:val="subscript"/>
        </w:rPr>
        <w:t>2.8M</w:t>
      </w:r>
      <w:r>
        <w:rPr>
          <w:rFonts w:hint="eastAsia"/>
          <w:vertAlign w:val="baseline"/>
          <w:lang w:val="en-US" w:eastAsia="zh-CN"/>
        </w:rPr>
        <w:t xml:space="preserve"> </w:t>
      </w:r>
      <w:r>
        <w:rPr>
          <w:rFonts w:hint="eastAsia"/>
        </w:rPr>
        <w:t>hydrogel irradiated by alternative UV/</w:t>
      </w:r>
      <w:r>
        <w:rPr>
          <w:rFonts w:hint="eastAsia"/>
          <w:lang w:val="en-US" w:eastAsia="zh-CN"/>
        </w:rPr>
        <w:t>v</w:t>
      </w:r>
      <w:r>
        <w:rPr>
          <w:rFonts w:hint="eastAsia"/>
        </w:rPr>
        <w:t>is light, where A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 and A</w:t>
      </w:r>
      <w:r>
        <w:rPr>
          <w:rFonts w:hint="eastAsia"/>
          <w:vertAlign w:val="subscript"/>
        </w:rPr>
        <w:t>n</w:t>
      </w:r>
      <w:r>
        <w:rPr>
          <w:rFonts w:hint="eastAsia"/>
        </w:rPr>
        <w:t xml:space="preserve"> represent the intensities for the first and nth cycles at the maximum absorption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wavelength.</w:t>
      </w:r>
    </w:p>
    <w:p>
      <w:pPr>
        <w:spacing w:line="480" w:lineRule="auto"/>
        <w:ind w:firstLine="0" w:firstLineChars="0"/>
        <w:rPr>
          <w:b/>
        </w:rPr>
      </w:pPr>
      <w:r>
        <w:rPr>
          <w:b/>
        </w:rPr>
        <w:drawing>
          <wp:inline distT="0" distB="0" distL="114300" distR="114300">
            <wp:extent cx="4963795" cy="5115560"/>
            <wp:effectExtent l="0" t="0" r="0" b="0"/>
            <wp:docPr id="4" name="图片 4" descr="11.2pdf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.2pdf_01"/>
                    <pic:cNvPicPr>
                      <a:picLocks noChangeAspect="1"/>
                    </pic:cNvPicPr>
                  </pic:nvPicPr>
                  <pic:blipFill>
                    <a:blip r:embed="rId17"/>
                    <a:srcRect l="2990" t="7472" r="2761" b="10299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 w:firstLineChars="0"/>
        <w:rPr>
          <w:rFonts w:hint="eastAsia"/>
          <w:lang w:val="en-US" w:eastAsia="zh-CN"/>
        </w:rPr>
      </w:pPr>
      <w:r>
        <w:rPr>
          <w:b/>
        </w:rPr>
        <w:t>Figure S</w:t>
      </w:r>
      <w:r>
        <w:rPr>
          <w:rFonts w:hint="eastAsia"/>
          <w:b/>
          <w:lang w:val="en-US" w:eastAsia="zh-CN"/>
        </w:rPr>
        <w:t>6</w:t>
      </w:r>
      <w:r>
        <w:rPr>
          <w:rFonts w:hint="eastAsia"/>
          <w:b/>
        </w:rPr>
        <w:t xml:space="preserve">. </w:t>
      </w:r>
      <w:r>
        <w:rPr>
          <w:rFonts w:hint="eastAsia"/>
          <w:b w:val="0"/>
          <w:bCs/>
          <w:lang w:val="en-US" w:eastAsia="zh-CN"/>
        </w:rPr>
        <w:t>T</w:t>
      </w:r>
      <w:r>
        <w:rPr>
          <w:rFonts w:hint="eastAsia"/>
        </w:rPr>
        <w:t>he photos of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Alg/P(SA-co-MA-co-SPMA)/Ca</w:t>
      </w:r>
      <w:r>
        <w:rPr>
          <w:rFonts w:hint="eastAsia"/>
          <w:vertAlign w:val="superscript"/>
        </w:rPr>
        <w:t>2+</w:t>
      </w:r>
      <w:r>
        <w:rPr>
          <w:rFonts w:hint="eastAsia"/>
          <w:vertAlign w:val="subscript"/>
        </w:rPr>
        <w:t>2.8M</w:t>
      </w:r>
      <w:r>
        <w:rPr>
          <w:rFonts w:hint="eastAsia"/>
        </w:rPr>
        <w:t xml:space="preserve"> hydrogel conducting 10 cycles of shape fixation and shape recovery</w:t>
      </w:r>
      <w:r>
        <w:rPr>
          <w:rFonts w:hint="eastAsia"/>
          <w:lang w:val="en-US" w:eastAsia="zh-CN"/>
        </w:rPr>
        <w:t>.</w:t>
      </w:r>
    </w:p>
    <w:p>
      <w:pPr>
        <w:spacing w:line="480" w:lineRule="auto"/>
        <w:ind w:firstLine="0" w:firstLineChars="0"/>
        <w:rPr>
          <w:rFonts w:hint="eastAsia" w:eastAsia="宋体"/>
          <w:b/>
          <w:color w:val="FF0000"/>
          <w:lang w:eastAsia="zh-CN"/>
        </w:rPr>
      </w:pPr>
      <w:r>
        <w:rPr>
          <w:rFonts w:hint="eastAsia" w:eastAsia="宋体"/>
          <w:b/>
          <w:color w:val="FF0000"/>
          <w:lang w:eastAsia="zh-CN"/>
        </w:rPr>
        <w:drawing>
          <wp:inline distT="0" distB="0" distL="114300" distR="114300">
            <wp:extent cx="4794885" cy="5143500"/>
            <wp:effectExtent l="0" t="0" r="0" b="0"/>
            <wp:docPr id="5" name="图片 5" descr="12.2pdf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.2pdf_01"/>
                    <pic:cNvPicPr>
                      <a:picLocks noChangeAspect="1"/>
                    </pic:cNvPicPr>
                  </pic:nvPicPr>
                  <pic:blipFill>
                    <a:blip r:embed="rId18"/>
                    <a:srcRect l="3328" t="3501" r="5631" b="13821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 w:firstLineChars="0"/>
        <w:rPr>
          <w:rFonts w:hint="eastAsia" w:eastAsia="宋体"/>
          <w:b/>
          <w:color w:val="FF0000"/>
          <w:lang w:val="en-US" w:eastAsia="zh-CN"/>
        </w:rPr>
      </w:pPr>
      <w:r>
        <w:rPr>
          <w:b/>
        </w:rPr>
        <w:t>Figure S</w:t>
      </w:r>
      <w:r>
        <w:rPr>
          <w:rFonts w:hint="eastAsia"/>
          <w:b/>
          <w:lang w:val="en-US" w:eastAsia="zh-CN"/>
        </w:rPr>
        <w:t>7</w:t>
      </w:r>
      <w:r>
        <w:rPr>
          <w:rFonts w:hint="eastAsia"/>
          <w:b/>
        </w:rPr>
        <w:t xml:space="preserve">. </w:t>
      </w:r>
      <w:r>
        <w:rPr>
          <w:rFonts w:hint="eastAsia"/>
          <w:b w:val="0"/>
          <w:bCs/>
          <w:lang w:val="en-US" w:eastAsia="zh-CN"/>
        </w:rPr>
        <w:t>T</w:t>
      </w:r>
      <w:r>
        <w:rPr>
          <w:rFonts w:hint="eastAsia"/>
        </w:rPr>
        <w:t>he photos of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Alg/P(SA-co-MA-co-SPMA)/Ca</w:t>
      </w:r>
      <w:r>
        <w:rPr>
          <w:rFonts w:hint="eastAsia"/>
          <w:vertAlign w:val="superscript"/>
        </w:rPr>
        <w:t>2+</w:t>
      </w:r>
      <w:r>
        <w:rPr>
          <w:rFonts w:hint="eastAsia"/>
          <w:vertAlign w:val="subscript"/>
        </w:rPr>
        <w:t>2.8M</w:t>
      </w:r>
      <w:r>
        <w:rPr>
          <w:rFonts w:hint="eastAsia"/>
        </w:rPr>
        <w:t xml:space="preserve"> hydrogel conducting 10 cycles of shape fixation and shape recovery</w:t>
      </w:r>
      <w:r>
        <w:rPr>
          <w:rFonts w:hint="eastAsia"/>
          <w:lang w:val="en-US" w:eastAsia="zh-CN"/>
        </w:rPr>
        <w:t xml:space="preserve"> u</w:t>
      </w:r>
      <w:r>
        <w:rPr>
          <w:rFonts w:hint="eastAsia"/>
        </w:rPr>
        <w:t>nder UV irradiation</w:t>
      </w:r>
      <w:r>
        <w:rPr>
          <w:rFonts w:hint="eastAsia"/>
          <w:lang w:val="en-US" w:eastAsia="zh-CN"/>
        </w:rPr>
        <w:t>.</w:t>
      </w:r>
    </w:p>
    <w:p>
      <w:pPr>
        <w:spacing w:line="480" w:lineRule="auto"/>
        <w:ind w:firstLine="0" w:firstLineChars="0"/>
        <w:rPr>
          <w:rFonts w:hint="eastAsia"/>
          <w:b/>
          <w:color w:val="FF0000"/>
        </w:rPr>
      </w:pPr>
    </w:p>
    <w:p>
      <w:pPr>
        <w:spacing w:line="480" w:lineRule="auto"/>
        <w:ind w:firstLine="0" w:firstLineChars="0"/>
        <w:rPr>
          <w:rFonts w:hint="eastAsia"/>
          <w:b/>
          <w:color w:val="FF0000"/>
        </w:rPr>
      </w:pPr>
    </w:p>
    <w:p>
      <w:pPr>
        <w:spacing w:line="480" w:lineRule="auto"/>
        <w:ind w:firstLine="0" w:firstLineChars="0"/>
        <w:rPr>
          <w:rFonts w:hint="eastAsia"/>
          <w:b/>
          <w:color w:val="FF0000"/>
        </w:rPr>
      </w:pPr>
    </w:p>
    <w:p>
      <w:pPr>
        <w:spacing w:line="480" w:lineRule="auto"/>
        <w:ind w:firstLine="0" w:firstLineChars="0"/>
        <w:rPr>
          <w:b/>
          <w:color w:val="FF0000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MS Mincho">
    <w:altName w:val="MS Gothic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TimesNewRoman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6385" cy="24193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19.05pt;width:22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COEH6NEAAAADAQAADwAAAAAAAAABACAAAAAiAAAAZHJzL2Rvd25yZXYueG1sUEsBAhQA&#10;FAAAAAgAh07iQLXTjEX5AQAAAQQAAA4AAAAAAAAAAQAgAAAAIAEAAGRycy9lMm9Eb2MueG1sUEsF&#10;BgAAAAAGAAYAWQEAAI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  <w:ind w:firstLine="480"/>
      </w:pPr>
      <w:r>
        <w:separator/>
      </w:r>
    </w:p>
  </w:footnote>
  <w:footnote w:type="continuationSeparator" w:id="1">
    <w:p>
      <w:pPr>
        <w:spacing w:before="0" w:after="0" w:line="256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MTA3MjA1MLMwNjFQ0lEKTi0uzszPAykwrAUAxGZ6jiwAAAA="/>
    <w:docVar w:name="commondata" w:val="eyJoZGlkIjoiMWU2NjM1NDMzMzk5MGFkYjc4ODJmZGI5N2NhZTk4ODUifQ=="/>
  </w:docVars>
  <w:rsids>
    <w:rsidRoot w:val="0036438B"/>
    <w:rsid w:val="000352C1"/>
    <w:rsid w:val="00062350"/>
    <w:rsid w:val="000901E1"/>
    <w:rsid w:val="000B1242"/>
    <w:rsid w:val="000D6860"/>
    <w:rsid w:val="000E1835"/>
    <w:rsid w:val="000E5C57"/>
    <w:rsid w:val="000E736E"/>
    <w:rsid w:val="000F5AAC"/>
    <w:rsid w:val="00101FC8"/>
    <w:rsid w:val="00103BE3"/>
    <w:rsid w:val="00122F7D"/>
    <w:rsid w:val="00135896"/>
    <w:rsid w:val="0015419E"/>
    <w:rsid w:val="00156331"/>
    <w:rsid w:val="00156EB6"/>
    <w:rsid w:val="001654D7"/>
    <w:rsid w:val="001864F8"/>
    <w:rsid w:val="0019041D"/>
    <w:rsid w:val="00196D51"/>
    <w:rsid w:val="001B25F6"/>
    <w:rsid w:val="001C15BF"/>
    <w:rsid w:val="001D63CC"/>
    <w:rsid w:val="001D7DC4"/>
    <w:rsid w:val="00220730"/>
    <w:rsid w:val="00221C64"/>
    <w:rsid w:val="0022517D"/>
    <w:rsid w:val="0022753A"/>
    <w:rsid w:val="00236AAE"/>
    <w:rsid w:val="00242769"/>
    <w:rsid w:val="00261D54"/>
    <w:rsid w:val="00282032"/>
    <w:rsid w:val="00286717"/>
    <w:rsid w:val="002944E8"/>
    <w:rsid w:val="00295FB0"/>
    <w:rsid w:val="002A4366"/>
    <w:rsid w:val="002A5557"/>
    <w:rsid w:val="002B12CC"/>
    <w:rsid w:val="002B1E0C"/>
    <w:rsid w:val="002C23D5"/>
    <w:rsid w:val="002C3402"/>
    <w:rsid w:val="002D75FB"/>
    <w:rsid w:val="002F3AEA"/>
    <w:rsid w:val="0030634C"/>
    <w:rsid w:val="003358F8"/>
    <w:rsid w:val="00347838"/>
    <w:rsid w:val="0036213B"/>
    <w:rsid w:val="0036438B"/>
    <w:rsid w:val="003666E8"/>
    <w:rsid w:val="003709CE"/>
    <w:rsid w:val="0037322B"/>
    <w:rsid w:val="003921B9"/>
    <w:rsid w:val="00392C54"/>
    <w:rsid w:val="003B519B"/>
    <w:rsid w:val="003D10F3"/>
    <w:rsid w:val="003D4F8B"/>
    <w:rsid w:val="003E42FE"/>
    <w:rsid w:val="003E7D99"/>
    <w:rsid w:val="00404301"/>
    <w:rsid w:val="00411366"/>
    <w:rsid w:val="00412F00"/>
    <w:rsid w:val="00432C8C"/>
    <w:rsid w:val="00434F13"/>
    <w:rsid w:val="004549F9"/>
    <w:rsid w:val="00460AA9"/>
    <w:rsid w:val="00463D1D"/>
    <w:rsid w:val="0047138B"/>
    <w:rsid w:val="0047182F"/>
    <w:rsid w:val="0047348D"/>
    <w:rsid w:val="00486E25"/>
    <w:rsid w:val="00493D4D"/>
    <w:rsid w:val="00495F15"/>
    <w:rsid w:val="004A518D"/>
    <w:rsid w:val="004A5387"/>
    <w:rsid w:val="004B3D6F"/>
    <w:rsid w:val="004D0DE5"/>
    <w:rsid w:val="004D115B"/>
    <w:rsid w:val="004F50FC"/>
    <w:rsid w:val="004F596A"/>
    <w:rsid w:val="004F7F43"/>
    <w:rsid w:val="00507921"/>
    <w:rsid w:val="00513D79"/>
    <w:rsid w:val="00541CA7"/>
    <w:rsid w:val="005430B7"/>
    <w:rsid w:val="0054344E"/>
    <w:rsid w:val="005458C0"/>
    <w:rsid w:val="0054695D"/>
    <w:rsid w:val="00553521"/>
    <w:rsid w:val="005806E0"/>
    <w:rsid w:val="0058319F"/>
    <w:rsid w:val="005959B8"/>
    <w:rsid w:val="005A025D"/>
    <w:rsid w:val="005A77C4"/>
    <w:rsid w:val="005D2304"/>
    <w:rsid w:val="005D4E0F"/>
    <w:rsid w:val="005D7F5A"/>
    <w:rsid w:val="005E6F61"/>
    <w:rsid w:val="005F4B77"/>
    <w:rsid w:val="005F7889"/>
    <w:rsid w:val="0060373C"/>
    <w:rsid w:val="00612852"/>
    <w:rsid w:val="00646925"/>
    <w:rsid w:val="006508DA"/>
    <w:rsid w:val="00662F05"/>
    <w:rsid w:val="006642E9"/>
    <w:rsid w:val="00671A69"/>
    <w:rsid w:val="00681C20"/>
    <w:rsid w:val="00690CD3"/>
    <w:rsid w:val="006A3F49"/>
    <w:rsid w:val="006A6B52"/>
    <w:rsid w:val="006B215D"/>
    <w:rsid w:val="006C7F6F"/>
    <w:rsid w:val="006D2ECE"/>
    <w:rsid w:val="006D7233"/>
    <w:rsid w:val="00700D20"/>
    <w:rsid w:val="0072156A"/>
    <w:rsid w:val="007659C5"/>
    <w:rsid w:val="007716AF"/>
    <w:rsid w:val="007832BA"/>
    <w:rsid w:val="007C0529"/>
    <w:rsid w:val="007C4CA5"/>
    <w:rsid w:val="007F1009"/>
    <w:rsid w:val="00825B42"/>
    <w:rsid w:val="008260D7"/>
    <w:rsid w:val="008410E7"/>
    <w:rsid w:val="00863996"/>
    <w:rsid w:val="008674F5"/>
    <w:rsid w:val="00871897"/>
    <w:rsid w:val="008723BF"/>
    <w:rsid w:val="00886887"/>
    <w:rsid w:val="00886BDD"/>
    <w:rsid w:val="00891261"/>
    <w:rsid w:val="008A0B6C"/>
    <w:rsid w:val="008A51B1"/>
    <w:rsid w:val="008C356C"/>
    <w:rsid w:val="008F159C"/>
    <w:rsid w:val="00906018"/>
    <w:rsid w:val="00941314"/>
    <w:rsid w:val="00946C5B"/>
    <w:rsid w:val="009641A3"/>
    <w:rsid w:val="00964AEC"/>
    <w:rsid w:val="00965673"/>
    <w:rsid w:val="0097256B"/>
    <w:rsid w:val="00982C23"/>
    <w:rsid w:val="00996E69"/>
    <w:rsid w:val="009B0541"/>
    <w:rsid w:val="009B6BF9"/>
    <w:rsid w:val="009C3C33"/>
    <w:rsid w:val="009C6ED8"/>
    <w:rsid w:val="009C751D"/>
    <w:rsid w:val="00A038F8"/>
    <w:rsid w:val="00A5589A"/>
    <w:rsid w:val="00A6028F"/>
    <w:rsid w:val="00A7446D"/>
    <w:rsid w:val="00A82160"/>
    <w:rsid w:val="00A8504C"/>
    <w:rsid w:val="00A85567"/>
    <w:rsid w:val="00A94A68"/>
    <w:rsid w:val="00AA4194"/>
    <w:rsid w:val="00AB3C96"/>
    <w:rsid w:val="00AB5B90"/>
    <w:rsid w:val="00AB63A1"/>
    <w:rsid w:val="00AC0F9F"/>
    <w:rsid w:val="00AC459C"/>
    <w:rsid w:val="00AD48B3"/>
    <w:rsid w:val="00AF5BA3"/>
    <w:rsid w:val="00B00CAA"/>
    <w:rsid w:val="00B17912"/>
    <w:rsid w:val="00B2365C"/>
    <w:rsid w:val="00B33C84"/>
    <w:rsid w:val="00B36B5C"/>
    <w:rsid w:val="00B42C3B"/>
    <w:rsid w:val="00B42E6E"/>
    <w:rsid w:val="00B47BA8"/>
    <w:rsid w:val="00B66251"/>
    <w:rsid w:val="00B670C3"/>
    <w:rsid w:val="00B731F6"/>
    <w:rsid w:val="00B810A0"/>
    <w:rsid w:val="00BA204E"/>
    <w:rsid w:val="00BA25C9"/>
    <w:rsid w:val="00BA34D9"/>
    <w:rsid w:val="00BB6923"/>
    <w:rsid w:val="00BE2E42"/>
    <w:rsid w:val="00BF45FD"/>
    <w:rsid w:val="00C05BBC"/>
    <w:rsid w:val="00C301AD"/>
    <w:rsid w:val="00C43002"/>
    <w:rsid w:val="00C46811"/>
    <w:rsid w:val="00C4683E"/>
    <w:rsid w:val="00C55151"/>
    <w:rsid w:val="00C5714A"/>
    <w:rsid w:val="00C63164"/>
    <w:rsid w:val="00C65569"/>
    <w:rsid w:val="00C65886"/>
    <w:rsid w:val="00C67D25"/>
    <w:rsid w:val="00CA6750"/>
    <w:rsid w:val="00CA758F"/>
    <w:rsid w:val="00CB24F8"/>
    <w:rsid w:val="00CC30EF"/>
    <w:rsid w:val="00CC5D9C"/>
    <w:rsid w:val="00CC7967"/>
    <w:rsid w:val="00CD5005"/>
    <w:rsid w:val="00CD6221"/>
    <w:rsid w:val="00CE7B59"/>
    <w:rsid w:val="00CF3DE4"/>
    <w:rsid w:val="00D0481F"/>
    <w:rsid w:val="00D05DBE"/>
    <w:rsid w:val="00D05E5E"/>
    <w:rsid w:val="00D14AA4"/>
    <w:rsid w:val="00D313BC"/>
    <w:rsid w:val="00D45097"/>
    <w:rsid w:val="00D46A35"/>
    <w:rsid w:val="00D51B90"/>
    <w:rsid w:val="00D55647"/>
    <w:rsid w:val="00D72507"/>
    <w:rsid w:val="00D72C63"/>
    <w:rsid w:val="00DA1BB2"/>
    <w:rsid w:val="00DA6245"/>
    <w:rsid w:val="00DA7C13"/>
    <w:rsid w:val="00DC5E5E"/>
    <w:rsid w:val="00DE13BA"/>
    <w:rsid w:val="00DF0A4A"/>
    <w:rsid w:val="00E04523"/>
    <w:rsid w:val="00E069BA"/>
    <w:rsid w:val="00E209CF"/>
    <w:rsid w:val="00E23971"/>
    <w:rsid w:val="00E30265"/>
    <w:rsid w:val="00E333F7"/>
    <w:rsid w:val="00E354F0"/>
    <w:rsid w:val="00E551AC"/>
    <w:rsid w:val="00E62E89"/>
    <w:rsid w:val="00E84A01"/>
    <w:rsid w:val="00E9705A"/>
    <w:rsid w:val="00EA3CD3"/>
    <w:rsid w:val="00EA77F5"/>
    <w:rsid w:val="00EB03C5"/>
    <w:rsid w:val="00EC25E2"/>
    <w:rsid w:val="00ED6A5B"/>
    <w:rsid w:val="00F12768"/>
    <w:rsid w:val="00F1725C"/>
    <w:rsid w:val="00F202B1"/>
    <w:rsid w:val="00F5235A"/>
    <w:rsid w:val="00F52A57"/>
    <w:rsid w:val="00F57016"/>
    <w:rsid w:val="00F60B07"/>
    <w:rsid w:val="00F70FCB"/>
    <w:rsid w:val="00F732E3"/>
    <w:rsid w:val="00F965C4"/>
    <w:rsid w:val="00F966A0"/>
    <w:rsid w:val="00FA1A0D"/>
    <w:rsid w:val="00FA7206"/>
    <w:rsid w:val="00FC4F31"/>
    <w:rsid w:val="00FC6D34"/>
    <w:rsid w:val="00FD0DAB"/>
    <w:rsid w:val="00FD0F19"/>
    <w:rsid w:val="00FD26DD"/>
    <w:rsid w:val="00FE1449"/>
    <w:rsid w:val="00FF5B7B"/>
    <w:rsid w:val="00FF7BCB"/>
    <w:rsid w:val="01CF0D31"/>
    <w:rsid w:val="0A43145B"/>
    <w:rsid w:val="12D01E94"/>
    <w:rsid w:val="1BBF2FD7"/>
    <w:rsid w:val="1C37447B"/>
    <w:rsid w:val="235162CA"/>
    <w:rsid w:val="26902349"/>
    <w:rsid w:val="273D177E"/>
    <w:rsid w:val="2EAD050E"/>
    <w:rsid w:val="2F27172D"/>
    <w:rsid w:val="343303E1"/>
    <w:rsid w:val="3C2A449D"/>
    <w:rsid w:val="4283084C"/>
    <w:rsid w:val="430E3231"/>
    <w:rsid w:val="448023DE"/>
    <w:rsid w:val="4808170C"/>
    <w:rsid w:val="52280037"/>
    <w:rsid w:val="545C2926"/>
    <w:rsid w:val="56D45077"/>
    <w:rsid w:val="5FB22E62"/>
    <w:rsid w:val="64F25ACD"/>
    <w:rsid w:val="697A0832"/>
    <w:rsid w:val="6BA32E2B"/>
    <w:rsid w:val="714060FA"/>
    <w:rsid w:val="772E350B"/>
    <w:rsid w:val="7A41415F"/>
    <w:rsid w:val="7D90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60" w:line="256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4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3">
    <w:name w:val="Balloon Text"/>
    <w:basedOn w:val="1"/>
    <w:link w:val="14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after="100" w:afterAutospacing="1" w:line="240" w:lineRule="auto"/>
      <w:ind w:firstLine="0" w:firstLineChars="0"/>
      <w:jc w:val="left"/>
    </w:pPr>
    <w:rPr>
      <w:rFonts w:ascii="宋体" w:hAnsi="宋体" w:cs="宋体"/>
      <w:kern w:val="0"/>
    </w:rPr>
  </w:style>
  <w:style w:type="paragraph" w:styleId="7">
    <w:name w:val="Title"/>
    <w:basedOn w:val="1"/>
    <w:next w:val="1"/>
    <w:link w:val="13"/>
    <w:qFormat/>
    <w:uiPriority w:val="99"/>
    <w:pPr>
      <w:spacing w:before="240" w:beforeAutospacing="0" w:after="60"/>
      <w:jc w:val="left"/>
      <w:outlineLvl w:val="0"/>
    </w:pPr>
    <w:rPr>
      <w:rFonts w:ascii="Calibri Light" w:hAnsi="Calibri Light" w:eastAsia="Times New Roman"/>
      <w:b/>
      <w:bCs/>
    </w:rPr>
  </w:style>
  <w:style w:type="paragraph" w:styleId="8">
    <w:name w:val="annotation subject"/>
    <w:basedOn w:val="2"/>
    <w:next w:val="2"/>
    <w:link w:val="25"/>
    <w:semiHidden/>
    <w:unhideWhenUsed/>
    <w:qFormat/>
    <w:uiPriority w:val="99"/>
    <w:rPr>
      <w:b/>
      <w:bCs/>
    </w:r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2">
    <w:name w:val="annotation reference"/>
    <w:basedOn w:val="10"/>
    <w:semiHidden/>
    <w:unhideWhenUsed/>
    <w:qFormat/>
    <w:uiPriority w:val="99"/>
    <w:rPr>
      <w:sz w:val="16"/>
      <w:szCs w:val="16"/>
    </w:rPr>
  </w:style>
  <w:style w:type="character" w:customStyle="1" w:styleId="13">
    <w:name w:val="标题 Char"/>
    <w:basedOn w:val="10"/>
    <w:link w:val="7"/>
    <w:qFormat/>
    <w:uiPriority w:val="99"/>
    <w:rPr>
      <w:rFonts w:ascii="Calibri Light" w:hAnsi="Calibri Light" w:eastAsia="Times New Roman" w:cs="Times New Roman"/>
      <w:b/>
      <w:bCs/>
      <w:sz w:val="24"/>
      <w:szCs w:val="24"/>
    </w:rPr>
  </w:style>
  <w:style w:type="character" w:customStyle="1" w:styleId="14">
    <w:name w:val="批注框文本 Char"/>
    <w:basedOn w:val="10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Legend"/>
    <w:basedOn w:val="1"/>
    <w:qFormat/>
    <w:uiPriority w:val="0"/>
    <w:pPr>
      <w:widowControl/>
      <w:spacing w:before="0" w:beforeAutospacing="0" w:after="0" w:line="240" w:lineRule="auto"/>
      <w:ind w:firstLine="0" w:firstLineChars="0"/>
      <w:jc w:val="left"/>
    </w:pPr>
    <w:rPr>
      <w:rFonts w:eastAsia="MS Mincho"/>
      <w:kern w:val="0"/>
      <w:lang w:eastAsia="ja-JP"/>
    </w:rPr>
  </w:style>
  <w:style w:type="paragraph" w:customStyle="1" w:styleId="16">
    <w:name w:val="RSC B02 Article Text"/>
    <w:basedOn w:val="1"/>
    <w:link w:val="17"/>
    <w:qFormat/>
    <w:uiPriority w:val="0"/>
    <w:pPr>
      <w:widowControl/>
      <w:spacing w:before="0" w:beforeAutospacing="0" w:after="0" w:line="240" w:lineRule="exact"/>
      <w:ind w:firstLine="0" w:firstLineChars="0"/>
    </w:pPr>
    <w:rPr>
      <w:rFonts w:asciiTheme="minorHAnsi" w:hAnsiTheme="minorHAnsi" w:eastAsiaTheme="minorEastAsia"/>
      <w:w w:val="108"/>
      <w:kern w:val="0"/>
      <w:sz w:val="18"/>
      <w:szCs w:val="18"/>
      <w:lang w:val="en-GB" w:eastAsia="en-US"/>
    </w:rPr>
  </w:style>
  <w:style w:type="character" w:customStyle="1" w:styleId="17">
    <w:name w:val="RSC B02 Article Text Char"/>
    <w:basedOn w:val="10"/>
    <w:link w:val="16"/>
    <w:qFormat/>
    <w:uiPriority w:val="0"/>
    <w:rPr>
      <w:rFonts w:asciiTheme="minorHAnsi" w:hAnsiTheme="minorHAnsi" w:eastAsiaTheme="minorEastAsia"/>
      <w:w w:val="108"/>
      <w:sz w:val="18"/>
      <w:szCs w:val="18"/>
      <w:lang w:val="en-GB" w:eastAsia="en-US"/>
    </w:rPr>
  </w:style>
  <w:style w:type="paragraph" w:customStyle="1" w:styleId="18">
    <w:name w:val="RSC B06 B Heading (Sub-Section)"/>
    <w:link w:val="19"/>
    <w:qFormat/>
    <w:uiPriority w:val="0"/>
    <w:pPr>
      <w:spacing w:after="80" w:line="240" w:lineRule="exact"/>
    </w:pPr>
    <w:rPr>
      <w:rFonts w:asciiTheme="minorHAnsi" w:hAnsiTheme="minorHAnsi" w:eastAsiaTheme="minorEastAsia" w:cstheme="minorBidi"/>
      <w:b/>
      <w:sz w:val="18"/>
      <w:szCs w:val="22"/>
      <w:lang w:val="en-GB" w:eastAsia="en-US" w:bidi="ar-SA"/>
    </w:rPr>
  </w:style>
  <w:style w:type="character" w:customStyle="1" w:styleId="19">
    <w:name w:val="RSC B06 B Heading (Sub-Section) Char"/>
    <w:basedOn w:val="10"/>
    <w:link w:val="18"/>
    <w:qFormat/>
    <w:uiPriority w:val="0"/>
    <w:rPr>
      <w:rFonts w:asciiTheme="minorHAnsi" w:hAnsiTheme="minorHAnsi" w:eastAsiaTheme="minorEastAsia" w:cstheme="minorBidi"/>
      <w:b/>
      <w:sz w:val="18"/>
      <w:szCs w:val="22"/>
      <w:lang w:val="en-GB" w:eastAsia="en-US"/>
    </w:rPr>
  </w:style>
  <w:style w:type="paragraph" w:customStyle="1" w:styleId="20">
    <w:name w:val="Head 1"/>
    <w:basedOn w:val="1"/>
    <w:qFormat/>
    <w:uiPriority w:val="0"/>
    <w:pPr>
      <w:widowControl/>
      <w:spacing w:before="0" w:beforeAutospacing="0" w:after="0" w:line="360" w:lineRule="auto"/>
      <w:ind w:firstLine="482"/>
      <w:jc w:val="left"/>
    </w:pPr>
    <w:rPr>
      <w:rFonts w:eastAsiaTheme="minorEastAsia"/>
      <w:b/>
      <w:kern w:val="0"/>
    </w:rPr>
  </w:style>
  <w:style w:type="paragraph" w:customStyle="1" w:styleId="21">
    <w:name w:val="Authors Full"/>
    <w:basedOn w:val="1"/>
    <w:qFormat/>
    <w:uiPriority w:val="0"/>
    <w:pPr>
      <w:widowControl/>
      <w:spacing w:before="0" w:beforeAutospacing="0" w:after="0" w:line="240" w:lineRule="auto"/>
      <w:ind w:firstLine="0" w:firstLineChars="0"/>
      <w:jc w:val="left"/>
    </w:pPr>
    <w:rPr>
      <w:rFonts w:eastAsia="MS Mincho"/>
      <w:i/>
      <w:kern w:val="0"/>
      <w:lang w:eastAsia="ja-JP"/>
    </w:rPr>
  </w:style>
  <w:style w:type="paragraph" w:customStyle="1" w:styleId="22">
    <w:name w:val="Addresses"/>
    <w:basedOn w:val="1"/>
    <w:qFormat/>
    <w:uiPriority w:val="0"/>
    <w:pPr>
      <w:widowControl/>
      <w:spacing w:before="0" w:beforeAutospacing="0" w:after="0" w:line="240" w:lineRule="auto"/>
      <w:ind w:firstLine="0" w:firstLineChars="0"/>
      <w:jc w:val="left"/>
    </w:pPr>
    <w:rPr>
      <w:rFonts w:eastAsia="MS Mincho"/>
      <w:kern w:val="0"/>
      <w:lang w:eastAsia="ja-JP"/>
    </w:rPr>
  </w:style>
  <w:style w:type="paragraph" w:customStyle="1" w:styleId="23">
    <w:name w:val="src"/>
    <w:basedOn w:val="1"/>
    <w:qFormat/>
    <w:uiPriority w:val="0"/>
    <w:pPr>
      <w:widowControl/>
      <w:spacing w:after="100" w:afterAutospacing="1" w:line="240" w:lineRule="auto"/>
      <w:ind w:firstLine="0" w:firstLineChars="0"/>
      <w:jc w:val="left"/>
    </w:pPr>
    <w:rPr>
      <w:rFonts w:ascii="宋体" w:hAnsi="宋体" w:cs="宋体"/>
      <w:kern w:val="0"/>
    </w:rPr>
  </w:style>
  <w:style w:type="character" w:customStyle="1" w:styleId="24">
    <w:name w:val="批注文字 Char"/>
    <w:basedOn w:val="10"/>
    <w:link w:val="2"/>
    <w:semiHidden/>
    <w:qFormat/>
    <w:uiPriority w:val="99"/>
    <w:rPr>
      <w:kern w:val="2"/>
    </w:rPr>
  </w:style>
  <w:style w:type="character" w:customStyle="1" w:styleId="25">
    <w:name w:val="批注主题 Char"/>
    <w:basedOn w:val="24"/>
    <w:link w:val="8"/>
    <w:semiHidden/>
    <w:qFormat/>
    <w:uiPriority w:val="99"/>
    <w:rPr>
      <w:b/>
      <w:bCs/>
      <w:kern w:val="2"/>
    </w:rPr>
  </w:style>
  <w:style w:type="paragraph" w:customStyle="1" w:styleId="26">
    <w:name w:val="Experimental Text"/>
    <w:basedOn w:val="1"/>
    <w:link w:val="27"/>
    <w:qFormat/>
    <w:uiPriority w:val="0"/>
    <w:pPr>
      <w:widowControl/>
      <w:spacing w:before="0" w:beforeAutospacing="0" w:after="0" w:line="480" w:lineRule="auto"/>
      <w:ind w:firstLine="0" w:firstLineChars="0"/>
      <w:jc w:val="left"/>
    </w:pPr>
    <w:rPr>
      <w:rFonts w:eastAsia="MS Mincho"/>
      <w:kern w:val="0"/>
      <w:lang w:eastAsia="ja-JP"/>
    </w:rPr>
  </w:style>
  <w:style w:type="character" w:customStyle="1" w:styleId="27">
    <w:name w:val="Experimental Text Char"/>
    <w:link w:val="26"/>
    <w:qFormat/>
    <w:uiPriority w:val="0"/>
    <w:rPr>
      <w:rFonts w:eastAsia="MS Mincho"/>
      <w:sz w:val="24"/>
      <w:szCs w:val="24"/>
      <w:lang w:eastAsia="ja-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5.xml"/><Relationship Id="rId22" Type="http://schemas.openxmlformats.org/officeDocument/2006/relationships/customXml" Target="../customXml/item4.xml"/><Relationship Id="rId21" Type="http://schemas.openxmlformats.org/officeDocument/2006/relationships/customXml" Target="../customXml/item3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7.tiff"/><Relationship Id="rId17" Type="http://schemas.openxmlformats.org/officeDocument/2006/relationships/image" Target="media/image6.tiff"/><Relationship Id="rId16" Type="http://schemas.openxmlformats.org/officeDocument/2006/relationships/image" Target="media/image5.tiff"/><Relationship Id="rId15" Type="http://schemas.openxmlformats.org/officeDocument/2006/relationships/image" Target="media/image4.tiff"/><Relationship Id="rId14" Type="http://schemas.openxmlformats.org/officeDocument/2006/relationships/image" Target="media/image3.tiff"/><Relationship Id="rId13" Type="http://schemas.openxmlformats.org/officeDocument/2006/relationships/image" Target="media/image2.tiff"/><Relationship Id="rId12" Type="http://schemas.openxmlformats.org/officeDocument/2006/relationships/image" Target="media/image1.tiff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CC910281F5B4E934FD165FDF6FB89" ma:contentTypeVersion="14" ma:contentTypeDescription="Create a new document." ma:contentTypeScope="" ma:versionID="b1107d952ea62d0a79bde9bd14882c4d">
  <xsd:schema xmlns:xsd="http://www.w3.org/2001/XMLSchema" xmlns:xs="http://www.w3.org/2001/XMLSchema" xmlns:p="http://schemas.microsoft.com/office/2006/metadata/properties" xmlns:ns3="23b00675-eb75-486c-82bd-7ed31245b2ba" xmlns:ns4="03e47e7d-203e-4acc-931c-60402c254c45" targetNamespace="http://schemas.microsoft.com/office/2006/metadata/properties" ma:root="true" ma:fieldsID="9c4554ba656aba493227014a21e850a6" ns3:_="" ns4:_="">
    <xsd:import namespace="23b00675-eb75-486c-82bd-7ed31245b2ba"/>
    <xsd:import namespace="03e47e7d-203e-4acc-931c-60402c254c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00675-eb75-486c-82bd-7ed31245b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e47e7d-203e-4acc-931c-60402c254c4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5C2BD7-8227-4390-B4B2-A817DE92EF10}">
  <ds:schemaRefs/>
</ds:datastoreItem>
</file>

<file path=customXml/itemProps3.xml><?xml version="1.0" encoding="utf-8"?>
<ds:datastoreItem xmlns:ds="http://schemas.openxmlformats.org/officeDocument/2006/customXml" ds:itemID="{BB4960B1-B669-4673-BFB7-30A090B26873}">
  <ds:schemaRefs/>
</ds:datastoreItem>
</file>

<file path=customXml/itemProps4.xml><?xml version="1.0" encoding="utf-8"?>
<ds:datastoreItem xmlns:ds="http://schemas.openxmlformats.org/officeDocument/2006/customXml" ds:itemID="{E54D6D40-F7A5-43F1-8730-A4F573049470}">
  <ds:schemaRefs/>
</ds:datastoreItem>
</file>

<file path=customXml/itemProps5.xml><?xml version="1.0" encoding="utf-8"?>
<ds:datastoreItem xmlns:ds="http://schemas.openxmlformats.org/officeDocument/2006/customXml" ds:itemID="{AA63556A-2D6C-4D08-91BE-9FBCD80EC9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936</Words>
  <Characters>5337</Characters>
  <Lines>44</Lines>
  <Paragraphs>12</Paragraphs>
  <TotalTime>0</TotalTime>
  <ScaleCrop>false</ScaleCrop>
  <LinksUpToDate>false</LinksUpToDate>
  <CharactersWithSpaces>6261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2022-03-19T14:08:00Z</dcterms:created>
  <dc:creator>Administrator</dc:creator>
  <cp:lastModifiedBy>cf</cp:lastModifiedBy>
  <dcterms:modified xsi:type="dcterms:W3CDTF">2024-02-24T09:47:10Z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ContentTypeId">
    <vt:lpwstr>0x0101008B1CC910281F5B4E934FD165FDF6FB89</vt:lpwstr>
  </property>
  <property fmtid="{D5CDD505-2E9C-101B-9397-08002B2CF9AE}" pid="4" name="ICV">
    <vt:lpwstr>CEE820D0E2BA4E22AE362C95912A2665_12</vt:lpwstr>
  </property>
</Properties>
</file>