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8B" w:rsidRDefault="007D5B8B" w:rsidP="007D5B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24"/>
          <w14:ligatures w14:val="standardContextual"/>
        </w:rPr>
      </w:pPr>
    </w:p>
    <w:p w:rsidR="007D5B8B" w:rsidRPr="00686DEC" w:rsidRDefault="00686DEC" w:rsidP="007D5B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24"/>
          <w:lang w:val="en-GB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40"/>
          <w:szCs w:val="24"/>
          <w:lang w:val="en-GB"/>
          <w14:ligatures w14:val="standardContextual"/>
        </w:rPr>
        <w:t>Supplementary</w:t>
      </w:r>
      <w:r w:rsidR="007D5B8B" w:rsidRPr="00686DEC">
        <w:rPr>
          <w:rFonts w:ascii="Times New Roman" w:eastAsia="Calibri" w:hAnsi="Times New Roman" w:cs="Times New Roman"/>
          <w:b/>
          <w:kern w:val="2"/>
          <w:sz w:val="40"/>
          <w:szCs w:val="24"/>
          <w:lang w:val="en-GB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40"/>
          <w:szCs w:val="24"/>
          <w:lang w:val="en-GB"/>
          <w14:ligatures w14:val="standardContextual"/>
        </w:rPr>
        <w:t>Material</w:t>
      </w:r>
    </w:p>
    <w:p w:rsidR="007D5B8B" w:rsidRPr="00686DEC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</w:p>
    <w:p w:rsidR="007D5B8B" w:rsidRPr="00686DEC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</w:p>
    <w:p w:rsidR="007D5B8B" w:rsidRPr="00686DEC" w:rsidRDefault="007D5B8B" w:rsidP="007D5B8B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  <w:r w:rsidRPr="00686DE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Supplement to</w:t>
      </w:r>
      <w:r w:rsidR="00686DE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:</w:t>
      </w:r>
      <w:r w:rsidRPr="00686DE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La </w:t>
      </w:r>
      <w:proofErr w:type="spellStart"/>
      <w:r w:rsidRPr="00686DE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Grotta</w:t>
      </w:r>
      <w:proofErr w:type="spellEnd"/>
      <w:r w:rsidRPr="00686DE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R., et al. Feasibility of a diabetes prevention program at nationwide level in general practice: </w:t>
      </w:r>
      <w:r w:rsidR="00686DE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a pilot study in Italy.</w:t>
      </w:r>
    </w:p>
    <w:p w:rsidR="007D5B8B" w:rsidRPr="00686DEC" w:rsidRDefault="007D5B8B" w:rsidP="007D5B8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en-GB"/>
          <w14:ligatures w14:val="standardContextual"/>
        </w:rPr>
      </w:pPr>
    </w:p>
    <w:p w:rsidR="007D5B8B" w:rsidRPr="00686DEC" w:rsidRDefault="007D5B8B" w:rsidP="007D5B8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en-GB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D5B8B" w:rsidRDefault="007D5B8B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333F6C" w:rsidRDefault="00333F6C" w:rsidP="007D5B8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65095" w:rsidRDefault="00765095" w:rsidP="007650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765095" w:rsidRDefault="00765095" w:rsidP="007650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765095" w:rsidRDefault="00765095" w:rsidP="007650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765095" w:rsidRDefault="00765095" w:rsidP="007650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sectPr w:rsidR="00765095" w:rsidSect="007D5B8B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65095" w:rsidRDefault="00765095" w:rsidP="00333F6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765095" w:rsidRPr="00765095" w:rsidRDefault="00765095" w:rsidP="00333F6C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6509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Supplementary Table 1. Examples of physical activity prescriptions tailored according to category of risk. </w:t>
      </w:r>
      <w:r w:rsidR="00686DE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Source references for e</w:t>
      </w:r>
      <w:r w:rsidRPr="0076509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vidence-based </w:t>
      </w:r>
      <w:r w:rsidR="00686DE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prescriptions are provided.</w:t>
      </w:r>
      <w:r w:rsidRPr="0076509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tbl>
      <w:tblPr>
        <w:tblpPr w:leftFromText="141" w:rightFromText="141" w:bottomFromText="160" w:vertAnchor="page" w:horzAnchor="margin" w:tblpXSpec="center" w:tblpY="1741"/>
        <w:tblW w:w="1730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0"/>
        <w:gridCol w:w="3450"/>
        <w:gridCol w:w="3662"/>
        <w:gridCol w:w="3231"/>
        <w:gridCol w:w="1596"/>
      </w:tblGrid>
      <w:tr w:rsidR="00333F6C" w:rsidRPr="00765095" w:rsidTr="00333F6C">
        <w:trPr>
          <w:trHeight w:val="43"/>
        </w:trPr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it-IT"/>
              </w:rPr>
              <w:t>Category of risk (PAR-Q)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b/>
                <w:lang w:eastAsia="it-IT"/>
              </w:rPr>
              <w:t>Prescription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b/>
                <w:lang w:eastAsia="it-IT"/>
              </w:rPr>
              <w:t>Resistance Training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b/>
                <w:lang w:eastAsia="it-IT"/>
              </w:rPr>
              <w:t>Example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b/>
                <w:lang w:eastAsia="it-IT"/>
              </w:rPr>
              <w:t>Reference</w:t>
            </w:r>
          </w:p>
        </w:tc>
      </w:tr>
      <w:tr w:rsidR="00333F6C" w:rsidRPr="00765095" w:rsidTr="00333F6C">
        <w:trPr>
          <w:trHeight w:val="29"/>
        </w:trPr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333F6C" w:rsidRPr="00765095" w:rsidRDefault="00333F6C" w:rsidP="00333F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b/>
                <w:lang w:eastAsia="it-IT"/>
              </w:rPr>
              <w:t>Low Risk (</w:t>
            </w:r>
            <w:r w:rsidRPr="00765095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</w:t>
            </w:r>
            <w:r w:rsidRPr="00765095">
              <w:rPr>
                <w:rFonts w:ascii="Times New Roman" w:eastAsia="Times New Roman" w:hAnsi="Times New Roman" w:cs="Times New Roman"/>
                <w:b/>
                <w:lang w:eastAsia="it-IT"/>
              </w:rPr>
              <w:t>Younger individuals, asymptomatic, meeting no more than one risk factor threshold)</w:t>
            </w:r>
          </w:p>
          <w:p w:rsidR="00333F6C" w:rsidRPr="00765095" w:rsidRDefault="00333F6C" w:rsidP="00333F6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Recommend moderate-intensity aerobic activities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150 minutes per week.</w:t>
            </w:r>
          </w:p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Suggest incorporating two or more days a week focusing on major muscle groups using body weight exercises or weights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Encourage activities such as brisk walking, cycling, swimming, or dancing for 30 minutes on most days of the week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1,2</w:t>
            </w:r>
          </w:p>
        </w:tc>
      </w:tr>
      <w:tr w:rsidR="00333F6C" w:rsidRPr="00765095" w:rsidTr="00333F6C">
        <w:trPr>
          <w:trHeight w:val="29"/>
        </w:trPr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333F6C" w:rsidRPr="00765095" w:rsidRDefault="00333F6C" w:rsidP="00333F6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b/>
                <w:lang w:eastAsia="it-IT"/>
              </w:rPr>
              <w:t>Moderate Risk (Older individuals over 45 years old with two or more risk factors)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Advocate a combination of moderate to vigorous aerobic exercises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>Emphasize incorporating resistance exercises targeting major muscle groups using weights or resistance bands at least two days a week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Recommend alternating between jogging or cycling for 25-30 minutes on most days along with high-intensity interval training (HIIT) twice a week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3,4</w:t>
            </w:r>
          </w:p>
        </w:tc>
      </w:tr>
      <w:tr w:rsidR="00333F6C" w:rsidRPr="00765095" w:rsidTr="00333F6C">
        <w:trPr>
          <w:trHeight w:val="29"/>
        </w:trPr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333F6C" w:rsidRPr="00765095" w:rsidRDefault="00333F6C" w:rsidP="00333F6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b/>
                <w:lang w:eastAsia="it-IT"/>
              </w:rPr>
              <w:t>High Risk (Individuals with known cardiovascular or pulmonary diseases)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Advocate supervised exercise programs focusing on low to moderate intensity, gradually progressing over time.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>Highlight the importance of focusing on cardiac rehabilitation exercises under professional guidance to ensure safety and proper monitoring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Initiate with supervised low-impact exercises like water aerobics or stationary cycling for 20-30 minutes, three times a week, gradually increasing duration and intensity under supervision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F6C" w:rsidRPr="00765095" w:rsidRDefault="00333F6C" w:rsidP="0033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65095">
              <w:rPr>
                <w:rFonts w:ascii="Times New Roman" w:eastAsia="Times New Roman" w:hAnsi="Times New Roman" w:cs="Times New Roman"/>
                <w:lang w:eastAsia="it-IT"/>
              </w:rPr>
              <w:t>5,6</w:t>
            </w:r>
          </w:p>
        </w:tc>
      </w:tr>
    </w:tbl>
    <w:p w:rsidR="00765095" w:rsidRDefault="00765095" w:rsidP="00765095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765095" w:rsidRPr="00765095" w:rsidRDefault="00765095" w:rsidP="00333F6C">
      <w:pPr>
        <w:spacing w:after="0" w:line="36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References:</w:t>
      </w:r>
    </w:p>
    <w:p w:rsidR="00765095" w:rsidRPr="00765095" w:rsidRDefault="00765095" w:rsidP="00333F6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Haskell, W. L., et al. (2007). Physical activity and public health: updated recommendation for adults from the American College of Sports Medicine and the American Heart Association. Medicine and Science in Sports and Exercise, 39(8), 1423-1434. DOI: 10.1249/mss.0b013e3180616b27.</w:t>
      </w:r>
    </w:p>
    <w:p w:rsidR="00765095" w:rsidRPr="00765095" w:rsidRDefault="00765095" w:rsidP="00333F6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765095">
        <w:rPr>
          <w:rFonts w:ascii="Times New Roman" w:eastAsia="Calibri" w:hAnsi="Times New Roman" w:cs="Times New Roman"/>
          <w:kern w:val="2"/>
          <w:sz w:val="24"/>
          <w:szCs w:val="24"/>
          <w:lang w:val="it-IT"/>
          <w14:ligatures w14:val="standardContextual"/>
        </w:rPr>
        <w:t>Garber</w:t>
      </w:r>
      <w:proofErr w:type="spellEnd"/>
      <w:r w:rsidRPr="00765095">
        <w:rPr>
          <w:rFonts w:ascii="Times New Roman" w:eastAsia="Calibri" w:hAnsi="Times New Roman" w:cs="Times New Roman"/>
          <w:kern w:val="2"/>
          <w:sz w:val="24"/>
          <w:szCs w:val="24"/>
          <w:lang w:val="it-IT"/>
          <w14:ligatures w14:val="standardContextual"/>
        </w:rPr>
        <w:t xml:space="preserve">, C. E., et al. </w:t>
      </w:r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(2011). Quantity and quality of exercise for developing and maintaining cardiorespiratory, musculoskeletal, and </w:t>
      </w:r>
      <w:proofErr w:type="spellStart"/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neuromotor</w:t>
      </w:r>
      <w:proofErr w:type="spellEnd"/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fitness in apparently healthy adults: guidance for prescribing exercise. Medicine and Science in Sports and Exercise, 43(7), 1334-1359. DOI: 10.1249/MSS.0b013e318213fefb.</w:t>
      </w:r>
    </w:p>
    <w:p w:rsidR="00765095" w:rsidRPr="00765095" w:rsidRDefault="00765095" w:rsidP="00333F6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Weston, K. S., et al. (2014). High-intensity interval training in patients with lifestyle-induced </w:t>
      </w:r>
      <w:proofErr w:type="spellStart"/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cardiometabolic</w:t>
      </w:r>
      <w:proofErr w:type="spellEnd"/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disease: a systematic review and meta-analysis. British Journal of Sports Medicine, 48(16), 1227-1234. DOI: 10.1136/bjsports-2013-092576.</w:t>
      </w:r>
    </w:p>
    <w:p w:rsidR="00765095" w:rsidRPr="00765095" w:rsidRDefault="00765095" w:rsidP="00333F6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American College of Sports Medicine. (2009). American College of Sports Medicine position stand. Progression models in resistance training for healthy adults. Medicine and Science in Sports and Exercise, 41(3), 687-708. DOI: 10.1249/MSS.0b013e3181915670.</w:t>
      </w:r>
    </w:p>
    <w:p w:rsidR="00765095" w:rsidRPr="00765095" w:rsidRDefault="00765095" w:rsidP="00333F6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Taylor, R. S., et al. (2014). Exercise-based rehabilitation for heart failure. Cochrane Database of Systematic Reviews, 4(4), CD003331. DOI: 10.1002/14651858.CD003331.pub4.</w:t>
      </w:r>
    </w:p>
    <w:p w:rsidR="00131B4F" w:rsidRPr="00686DEC" w:rsidRDefault="00765095" w:rsidP="00333F6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6509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Fletcher, G. F., et al. (2013). Exercise standards for testing and training: a scientific statement from the American Heart Association. </w:t>
      </w:r>
      <w:proofErr w:type="spellStart"/>
      <w:r w:rsidRPr="00765095">
        <w:rPr>
          <w:rFonts w:ascii="Times New Roman" w:eastAsia="Calibri" w:hAnsi="Times New Roman" w:cs="Times New Roman"/>
          <w:kern w:val="2"/>
          <w:sz w:val="24"/>
          <w:szCs w:val="24"/>
          <w:lang w:val="it-IT"/>
          <w14:ligatures w14:val="standardContextual"/>
        </w:rPr>
        <w:t>Circulation</w:t>
      </w:r>
      <w:proofErr w:type="spellEnd"/>
      <w:r w:rsidRPr="00765095">
        <w:rPr>
          <w:rFonts w:ascii="Times New Roman" w:eastAsia="Calibri" w:hAnsi="Times New Roman" w:cs="Times New Roman"/>
          <w:kern w:val="2"/>
          <w:sz w:val="24"/>
          <w:szCs w:val="24"/>
          <w:lang w:val="it-IT"/>
          <w14:ligatures w14:val="standardContextual"/>
        </w:rPr>
        <w:t>, 128(8), 873-934. DOI: 10.1161/CIR.0b013e31829b5b44.</w:t>
      </w:r>
    </w:p>
    <w:p w:rsidR="00686DEC" w:rsidRDefault="00686DEC" w:rsidP="00686DEC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:rsidR="00686DEC" w:rsidRPr="00333F6C" w:rsidRDefault="00686DEC" w:rsidP="00686DEC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333F6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Supplementary Figure S1. Screenshots from the web-based app used by the general practitioners showing the used version of the </w:t>
      </w:r>
      <w:proofErr w:type="spellStart"/>
      <w:r w:rsidRPr="00333F6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Findrisc</w:t>
      </w:r>
      <w:proofErr w:type="spellEnd"/>
      <w:r w:rsidRPr="00333F6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and PAR-Q questionnaires.</w:t>
      </w:r>
    </w:p>
    <w:p w:rsidR="00686DEC" w:rsidRDefault="00686DEC" w:rsidP="00686DE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it-IT"/>
          <w14:ligatures w14:val="standardContextual"/>
        </w:rPr>
      </w:pPr>
    </w:p>
    <w:p w:rsidR="00686DEC" w:rsidRPr="00333F6C" w:rsidRDefault="00686DEC" w:rsidP="00686DE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noProof/>
          <w:kern w:val="2"/>
          <w:sz w:val="24"/>
          <w:szCs w:val="24"/>
          <w:lang w:val="it-IT" w:eastAsia="it-IT"/>
        </w:rPr>
        <w:drawing>
          <wp:inline distT="0" distB="0" distL="0" distR="0" wp14:anchorId="78F8B5CB" wp14:editId="78632201">
            <wp:extent cx="9108917" cy="5175849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positiva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7"/>
                    <a:stretch/>
                  </pic:blipFill>
                  <pic:spPr bwMode="auto">
                    <a:xfrm>
                      <a:off x="0" y="0"/>
                      <a:ext cx="9108917" cy="5175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6DEC" w:rsidRPr="00333F6C" w:rsidSect="00333F6C">
      <w:footerReference w:type="default" r:id="rId9"/>
      <w:pgSz w:w="19788" w:h="16840" w:orient="landscape" w:code="8"/>
      <w:pgMar w:top="1134" w:right="1418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6C" w:rsidRDefault="00333F6C" w:rsidP="00333F6C">
      <w:pPr>
        <w:spacing w:after="0" w:line="240" w:lineRule="auto"/>
      </w:pPr>
      <w:r>
        <w:separator/>
      </w:r>
    </w:p>
  </w:endnote>
  <w:endnote w:type="continuationSeparator" w:id="0">
    <w:p w:rsidR="00333F6C" w:rsidRDefault="00333F6C" w:rsidP="0033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C" w:rsidRDefault="00333F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00113"/>
      <w:docPartObj>
        <w:docPartGallery w:val="Page Numbers (Bottom of Page)"/>
        <w:docPartUnique/>
      </w:docPartObj>
    </w:sdtPr>
    <w:sdtEndPr/>
    <w:sdtContent>
      <w:p w:rsidR="00333F6C" w:rsidRDefault="00333F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EC" w:rsidRPr="00686DEC">
          <w:rPr>
            <w:noProof/>
            <w:lang w:val="it-IT"/>
          </w:rPr>
          <w:t>2</w:t>
        </w:r>
        <w:r>
          <w:fldChar w:fldCharType="end"/>
        </w:r>
      </w:p>
    </w:sdtContent>
  </w:sdt>
  <w:p w:rsidR="00333F6C" w:rsidRDefault="00333F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6C" w:rsidRDefault="00333F6C" w:rsidP="00333F6C">
      <w:pPr>
        <w:spacing w:after="0" w:line="240" w:lineRule="auto"/>
      </w:pPr>
      <w:r>
        <w:separator/>
      </w:r>
    </w:p>
  </w:footnote>
  <w:footnote w:type="continuationSeparator" w:id="0">
    <w:p w:rsidR="00333F6C" w:rsidRDefault="00333F6C" w:rsidP="0033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09A8"/>
    <w:multiLevelType w:val="hybridMultilevel"/>
    <w:tmpl w:val="72CA0DB8"/>
    <w:lvl w:ilvl="0" w:tplc="B7A020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435EC"/>
    <w:multiLevelType w:val="hybridMultilevel"/>
    <w:tmpl w:val="D1043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C1"/>
    <w:rsid w:val="00131B4F"/>
    <w:rsid w:val="00333F6C"/>
    <w:rsid w:val="00686DEC"/>
    <w:rsid w:val="006C5AC1"/>
    <w:rsid w:val="00765095"/>
    <w:rsid w:val="007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6578"/>
  <w15:chartTrackingRefBased/>
  <w15:docId w15:val="{AC008ECC-C698-44D5-A45A-AC72D23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B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3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6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33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6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Multimedica SpA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Grotta Rosalba</dc:creator>
  <cp:keywords/>
  <dc:description/>
  <cp:lastModifiedBy>Prattichizzo, Francesco</cp:lastModifiedBy>
  <cp:revision>2</cp:revision>
  <dcterms:created xsi:type="dcterms:W3CDTF">2024-01-16T15:10:00Z</dcterms:created>
  <dcterms:modified xsi:type="dcterms:W3CDTF">2024-01-16T15:10:00Z</dcterms:modified>
</cp:coreProperties>
</file>