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E896A" w14:textId="42B6250A" w:rsidR="00563619" w:rsidRPr="00CF4837" w:rsidRDefault="00C32897" w:rsidP="00CF4837">
      <w:pPr>
        <w:pStyle w:val="MDPI12title"/>
      </w:pPr>
      <w:r w:rsidRPr="00CF4837">
        <w:t>The theoretical dose that exerts the maximum hormesis effect is 20 mSv when the risk is approximately proportional to dose above 100 mSv.</w:t>
      </w:r>
    </w:p>
    <w:p w14:paraId="5786FC39" w14:textId="4566171F" w:rsidR="00871412" w:rsidRPr="00CF4837" w:rsidRDefault="00871412" w:rsidP="00CF4837">
      <w:pPr>
        <w:pStyle w:val="MDPI13authornames"/>
      </w:pPr>
      <w:r w:rsidRPr="00CF4837">
        <w:rPr>
          <w:rFonts w:hint="eastAsia"/>
        </w:rPr>
        <w:t>K</w:t>
      </w:r>
      <w:r w:rsidRPr="00CF4837">
        <w:t>atsuhito Kino</w:t>
      </w:r>
      <w:r w:rsidR="00CF4837">
        <w:t xml:space="preserve"> </w:t>
      </w:r>
      <w:r w:rsidRPr="00CF4837">
        <w:rPr>
          <w:vertAlign w:val="superscript"/>
        </w:rPr>
        <w:t>1,2</w:t>
      </w:r>
    </w:p>
    <w:p w14:paraId="4275D44B" w14:textId="2961748B" w:rsidR="00871412" w:rsidRPr="00CF4837" w:rsidRDefault="00871412" w:rsidP="00CF4837">
      <w:pPr>
        <w:pStyle w:val="MDPI16affiliation"/>
        <w:ind w:left="2608" w:firstLine="0"/>
      </w:pPr>
      <w:r w:rsidRPr="00CF4837">
        <w:rPr>
          <w:vertAlign w:val="superscript"/>
        </w:rPr>
        <w:t>1</w:t>
      </w:r>
      <w:r w:rsidRPr="00CF4837">
        <w:t xml:space="preserve"> Faculty of Science and Engineering, Tokushima </w:t>
      </w:r>
      <w:proofErr w:type="spellStart"/>
      <w:r w:rsidRPr="00CF4837">
        <w:t>Bunri</w:t>
      </w:r>
      <w:proofErr w:type="spellEnd"/>
      <w:r w:rsidRPr="00CF4837">
        <w:t xml:space="preserve"> University, 1314-1 Shido, Sanuki-</w:t>
      </w:r>
      <w:proofErr w:type="spellStart"/>
      <w:r w:rsidRPr="00CF4837">
        <w:t>shi</w:t>
      </w:r>
      <w:proofErr w:type="spellEnd"/>
      <w:r w:rsidRPr="00CF4837">
        <w:t xml:space="preserve"> 769-2193, Kagawa, Japan</w:t>
      </w:r>
    </w:p>
    <w:p w14:paraId="5468ED30" w14:textId="11EC1800" w:rsidR="00871412" w:rsidRPr="00CF4837" w:rsidRDefault="00871412" w:rsidP="00CF4837">
      <w:pPr>
        <w:pStyle w:val="MDPI16affiliation"/>
        <w:ind w:left="2608" w:firstLine="0"/>
      </w:pPr>
      <w:r w:rsidRPr="00CF4837">
        <w:rPr>
          <w:vertAlign w:val="superscript"/>
        </w:rPr>
        <w:t>2</w:t>
      </w:r>
      <w:r w:rsidRPr="00CF4837">
        <w:rPr>
          <w:rFonts w:hint="eastAsia"/>
        </w:rPr>
        <w:t xml:space="preserve"> </w:t>
      </w:r>
      <w:r w:rsidRPr="00CF4837">
        <w:t xml:space="preserve">Center for Advance Science and Engineering (CASE), Tokushima </w:t>
      </w:r>
      <w:proofErr w:type="spellStart"/>
      <w:r w:rsidRPr="00CF4837">
        <w:t>Bunri</w:t>
      </w:r>
      <w:proofErr w:type="spellEnd"/>
      <w:r w:rsidRPr="00CF4837">
        <w:t xml:space="preserve"> University, 1314-1 Shido, Sanuki-</w:t>
      </w:r>
      <w:proofErr w:type="spellStart"/>
      <w:r w:rsidRPr="00CF4837">
        <w:t>shi</w:t>
      </w:r>
      <w:proofErr w:type="spellEnd"/>
      <w:r w:rsidRPr="00CF4837">
        <w:t xml:space="preserve"> 769-2193, Kagawa, Japan</w:t>
      </w:r>
    </w:p>
    <w:p w14:paraId="77F23975" w14:textId="24F87C31" w:rsidR="007C6C6F" w:rsidRPr="00CF4837" w:rsidRDefault="007C6C6F" w:rsidP="00CF4837">
      <w:pPr>
        <w:pStyle w:val="MDPI17abstract"/>
      </w:pPr>
      <w:r w:rsidRPr="00CF4837">
        <w:rPr>
          <w:rFonts w:hint="eastAsia"/>
          <w:b/>
        </w:rPr>
        <w:t>S</w:t>
      </w:r>
      <w:r w:rsidRPr="00CF4837">
        <w:rPr>
          <w:b/>
        </w:rPr>
        <w:t xml:space="preserve">imple </w:t>
      </w:r>
      <w:r w:rsidRPr="00CF4837">
        <w:t>Summa</w:t>
      </w:r>
      <w:r w:rsidR="00B73CE5" w:rsidRPr="00CF4837">
        <w:rPr>
          <w:rFonts w:hint="eastAsia"/>
        </w:rPr>
        <w:t>r</w:t>
      </w:r>
      <w:r w:rsidRPr="00CF4837">
        <w:t>y</w:t>
      </w:r>
      <w:r w:rsidR="00CF4837">
        <w:t xml:space="preserve">: </w:t>
      </w:r>
      <w:r w:rsidR="0008695B" w:rsidRPr="00CF4837">
        <w:t xml:space="preserve">Here, </w:t>
      </w:r>
      <w:r w:rsidR="00095E92" w:rsidRPr="00CF4837">
        <w:t>kinetic model</w:t>
      </w:r>
      <w:r w:rsidR="00986EF4" w:rsidRPr="00CF4837">
        <w:rPr>
          <w:rFonts w:hint="eastAsia"/>
        </w:rPr>
        <w:t>s</w:t>
      </w:r>
      <w:r w:rsidR="00095E92" w:rsidRPr="00CF4837">
        <w:t xml:space="preserve"> of the response of radiation-dependent inhibitory factors </w:t>
      </w:r>
      <w:r w:rsidR="00BE2C07" w:rsidRPr="00CF4837">
        <w:t xml:space="preserve">were </w:t>
      </w:r>
      <w:r w:rsidR="00095E92" w:rsidRPr="00CF4837">
        <w:t>developed for common radiation-nonspecific cancers</w:t>
      </w:r>
      <w:r w:rsidR="00B73CE5" w:rsidRPr="00CF4837">
        <w:rPr>
          <w:rFonts w:hint="eastAsia"/>
        </w:rPr>
        <w:t>.</w:t>
      </w:r>
      <w:r w:rsidR="00095E92" w:rsidRPr="00CF4837">
        <w:t xml:space="preserve"> </w:t>
      </w:r>
      <w:r w:rsidR="00B73CE5" w:rsidRPr="00CF4837">
        <w:rPr>
          <w:rFonts w:hint="eastAsia"/>
        </w:rPr>
        <w:t>T</w:t>
      </w:r>
      <w:r w:rsidR="00B73CE5" w:rsidRPr="00CF4837">
        <w:t xml:space="preserve">he </w:t>
      </w:r>
      <w:r w:rsidR="00095E92" w:rsidRPr="00CF4837">
        <w:t xml:space="preserve">dose that induces the maximum hormesis effect, while satisfying the condition that the risk is approximately proportional to dose above 100 mSv, is about 20 mSv when the rate constants for generation and degradation are the same. When the rate constants </w:t>
      </w:r>
      <w:r w:rsidR="002D5B47" w:rsidRPr="00CF4837">
        <w:t xml:space="preserve">for </w:t>
      </w:r>
      <w:r w:rsidR="00095E92" w:rsidRPr="00CF4837">
        <w:t xml:space="preserve">generation and decomposition are different, we theoretically </w:t>
      </w:r>
      <w:r w:rsidR="002D5B47" w:rsidRPr="00CF4837">
        <w:t xml:space="preserve">determined </w:t>
      </w:r>
      <w:r w:rsidR="00095E92" w:rsidRPr="00CF4837">
        <w:t xml:space="preserve">that such a dose depends on </w:t>
      </w:r>
      <w:r w:rsidR="00A76E19" w:rsidRPr="00CF4837">
        <w:rPr>
          <w:rFonts w:hint="eastAsia"/>
        </w:rPr>
        <w:t xml:space="preserve">both </w:t>
      </w:r>
      <w:r w:rsidR="00F4388A" w:rsidRPr="00CF4837">
        <w:t>rate constants</w:t>
      </w:r>
      <w:r w:rsidR="00095E92" w:rsidRPr="00CF4837">
        <w:t xml:space="preserve">, but the dose increases as the rate constants </w:t>
      </w:r>
      <w:r w:rsidR="00B73CE5" w:rsidRPr="00CF4837">
        <w:rPr>
          <w:rFonts w:hint="eastAsia"/>
        </w:rPr>
        <w:t>become</w:t>
      </w:r>
      <w:r w:rsidR="00B73CE5" w:rsidRPr="00CF4837">
        <w:t xml:space="preserve"> </w:t>
      </w:r>
      <w:r w:rsidR="00095E92" w:rsidRPr="00CF4837">
        <w:t>closer together, reaching a maximum of about 20 mSv.</w:t>
      </w:r>
    </w:p>
    <w:p w14:paraId="35F22BF6" w14:textId="21AB7B57" w:rsidR="00563619" w:rsidRPr="00CF4837" w:rsidRDefault="00563619" w:rsidP="00CF4837">
      <w:pPr>
        <w:pStyle w:val="MDPI17abstract"/>
      </w:pPr>
      <w:r w:rsidRPr="00CF4837">
        <w:rPr>
          <w:b/>
        </w:rPr>
        <w:t>Abstract</w:t>
      </w:r>
      <w:r w:rsidR="00CF4837" w:rsidRPr="00CF4837">
        <w:rPr>
          <w:b/>
        </w:rPr>
        <w:t xml:space="preserve">: </w:t>
      </w:r>
      <w:r w:rsidR="00640557" w:rsidRPr="00CF4837">
        <w:t xml:space="preserve">To date, radiation adaptation response has been reported as a low-dose related phenomenon and has been associated with radiation hormesis. </w:t>
      </w:r>
      <w:r w:rsidR="00BC7E12" w:rsidRPr="00CF4837">
        <w:rPr>
          <w:rFonts w:hint="eastAsia"/>
        </w:rPr>
        <w:t>Well-</w:t>
      </w:r>
      <w:r w:rsidR="00640557" w:rsidRPr="00CF4837">
        <w:t>known cancers are caused by non-radiation active react</w:t>
      </w:r>
      <w:r w:rsidR="00B35554" w:rsidRPr="00CF4837">
        <w:t>ants</w:t>
      </w:r>
      <w:r w:rsidR="00B73CE5" w:rsidRPr="00CF4837">
        <w:rPr>
          <w:rFonts w:hint="eastAsia"/>
        </w:rPr>
        <w:t>,</w:t>
      </w:r>
      <w:r w:rsidR="00640557" w:rsidRPr="00CF4837">
        <w:t xml:space="preserve"> in addition to radiation. A model of suppression </w:t>
      </w:r>
      <w:r w:rsidR="00B73CE5" w:rsidRPr="00CF4837">
        <w:rPr>
          <w:rFonts w:hint="eastAsia"/>
        </w:rPr>
        <w:t>for</w:t>
      </w:r>
      <w:r w:rsidR="00640557" w:rsidRPr="00CF4837">
        <w:t xml:space="preserve"> radiation-specific cancers was previously reported, but the model did not target radiation-nonspecific cancers. In this paper, we describe kinetic model</w:t>
      </w:r>
      <w:r w:rsidR="00986EF4" w:rsidRPr="00CF4837">
        <w:rPr>
          <w:rFonts w:hint="eastAsia"/>
        </w:rPr>
        <w:t>s</w:t>
      </w:r>
      <w:r w:rsidR="00640557" w:rsidRPr="00CF4837">
        <w:t xml:space="preserve"> of radiation-induced suppressors for general radiation non-specific cancers, estimating the dose that induces the maximum hormesis effect while satisfying the condition that the risk is approximately proportional to dose above 100 mSv. It </w:t>
      </w:r>
      <w:r w:rsidR="00B35554" w:rsidRPr="00CF4837">
        <w:t>wa</w:t>
      </w:r>
      <w:r w:rsidR="00640557" w:rsidRPr="00CF4837">
        <w:t xml:space="preserve">s found that the radiation hormesis effect is maximal at about 20 mSv when the rate constant for generation is the same as the rate constant for decomposition. When the </w:t>
      </w:r>
      <w:r w:rsidR="00BC7E12" w:rsidRPr="00CF4837">
        <w:rPr>
          <w:rFonts w:hint="eastAsia"/>
        </w:rPr>
        <w:t xml:space="preserve">two </w:t>
      </w:r>
      <w:r w:rsidR="00640557" w:rsidRPr="00CF4837">
        <w:t xml:space="preserve">rate constants are different, the dose at which the radiation hormesis effect is maximized depends on </w:t>
      </w:r>
      <w:r w:rsidR="00BC7E12" w:rsidRPr="00CF4837">
        <w:rPr>
          <w:rFonts w:hint="eastAsia"/>
        </w:rPr>
        <w:t xml:space="preserve">both </w:t>
      </w:r>
      <w:r w:rsidR="003D59FB" w:rsidRPr="00CF4837">
        <w:t>rate constants</w:t>
      </w:r>
      <w:r w:rsidR="00640557" w:rsidRPr="00CF4837">
        <w:t xml:space="preserve">, but the dose increases as the </w:t>
      </w:r>
      <w:r w:rsidR="00E21C79" w:rsidRPr="00CF4837">
        <w:rPr>
          <w:rFonts w:hint="eastAsia"/>
        </w:rPr>
        <w:t xml:space="preserve">two </w:t>
      </w:r>
      <w:r w:rsidR="00640557" w:rsidRPr="00CF4837">
        <w:t>rate constants approach each other, reaching a maximum of about 20 mSv. This conclusion may lead to the discovery of unknown cancer suppressors at low doses and the development of cancer suppression methods in the future.</w:t>
      </w:r>
    </w:p>
    <w:p w14:paraId="0FC499DA" w14:textId="165DE29F" w:rsidR="00563619" w:rsidRPr="00CF4837" w:rsidRDefault="00CF4837" w:rsidP="00CF4837">
      <w:pPr>
        <w:pStyle w:val="MDPI18keywords"/>
      </w:pPr>
      <w:r w:rsidRPr="00CF4837">
        <w:rPr>
          <w:rFonts w:hint="eastAsia"/>
          <w:b/>
        </w:rPr>
        <w:t>Keywords:</w:t>
      </w:r>
      <w:r w:rsidR="00563619" w:rsidRPr="00CF4837">
        <w:rPr>
          <w:b/>
        </w:rPr>
        <w:t xml:space="preserve"> </w:t>
      </w:r>
      <w:r w:rsidR="00832F6E" w:rsidRPr="00CF4837">
        <w:t xml:space="preserve">radiation adaptation responses; radiation hormesis; LNT; </w:t>
      </w:r>
      <w:r w:rsidR="00B769F8" w:rsidRPr="00CF4837">
        <w:t xml:space="preserve">low dose exposure; </w:t>
      </w:r>
      <w:r w:rsidR="00832F6E" w:rsidRPr="00CF4837">
        <w:t xml:space="preserve">sequential reaction; </w:t>
      </w:r>
      <w:r w:rsidR="00B769F8" w:rsidRPr="00CF4837">
        <w:t xml:space="preserve">theoretical; </w:t>
      </w:r>
      <w:r w:rsidR="00832F6E" w:rsidRPr="00CF4837">
        <w:t>20 mSv</w:t>
      </w:r>
    </w:p>
    <w:p w14:paraId="22DFA427" w14:textId="77777777" w:rsidR="00563619" w:rsidRPr="00CF4837" w:rsidRDefault="00563619" w:rsidP="00CF4837">
      <w:pPr>
        <w:pStyle w:val="MDPI19line"/>
        <w:pBdr>
          <w:bottom w:val="single" w:sz="4" w:space="1" w:color="000000"/>
        </w:pBdr>
      </w:pPr>
    </w:p>
    <w:p w14:paraId="214038E2" w14:textId="1E6AF002" w:rsidR="00486766" w:rsidRPr="00CF4837" w:rsidRDefault="00CF4837" w:rsidP="00CF4837">
      <w:pPr>
        <w:pStyle w:val="MDPI21heading1"/>
      </w:pPr>
      <w:r>
        <w:t xml:space="preserve">1. </w:t>
      </w:r>
      <w:r w:rsidR="00486766" w:rsidRPr="00CF4837">
        <w:rPr>
          <w:rFonts w:hint="eastAsia"/>
        </w:rPr>
        <w:t>I</w:t>
      </w:r>
      <w:r w:rsidR="00486766" w:rsidRPr="00CF4837">
        <w:t>ntroduction</w:t>
      </w:r>
      <w:r w:rsidR="00172CF0" w:rsidRPr="00CF4837">
        <w:t>.</w:t>
      </w:r>
    </w:p>
    <w:p w14:paraId="5002A18C" w14:textId="3ACA8750" w:rsidR="00F819EC" w:rsidRPr="00CF4837" w:rsidRDefault="00F819EC" w:rsidP="00CF4837">
      <w:pPr>
        <w:pStyle w:val="MDPI31text"/>
      </w:pPr>
      <w:r w:rsidRPr="00CF4837">
        <w:t xml:space="preserve">Radiation can ionize DNA in vivo, </w:t>
      </w:r>
      <w:r w:rsidR="002732DC" w:rsidRPr="00CF4837">
        <w:t xml:space="preserve">and </w:t>
      </w:r>
      <w:r w:rsidRPr="00CF4837">
        <w:t>caus</w:t>
      </w:r>
      <w:r w:rsidR="002732DC" w:rsidRPr="00CF4837">
        <w:t>es</w:t>
      </w:r>
      <w:r w:rsidRPr="00CF4837">
        <w:t xml:space="preserve"> various </w:t>
      </w:r>
      <w:r w:rsidR="00B73CE5" w:rsidRPr="00CF4837">
        <w:rPr>
          <w:rFonts w:hint="eastAsia"/>
        </w:rPr>
        <w:t xml:space="preserve">types of </w:t>
      </w:r>
      <w:r w:rsidRPr="00CF4837">
        <w:t xml:space="preserve">DNA damage, including double-strand breaks, which in turn cause gene mutations, such as </w:t>
      </w:r>
      <w:proofErr w:type="spellStart"/>
      <w:r w:rsidRPr="00CF4837">
        <w:t>ras</w:t>
      </w:r>
      <w:proofErr w:type="spellEnd"/>
      <w:r w:rsidRPr="00CF4837">
        <w:t xml:space="preserve"> oncogenes and p53 </w:t>
      </w:r>
      <w:r w:rsidR="00B73CE5" w:rsidRPr="00CF4837">
        <w:t>tumor</w:t>
      </w:r>
      <w:r w:rsidR="00B73CE5" w:rsidRPr="00CF4837">
        <w:rPr>
          <w:rFonts w:hint="eastAsia"/>
        </w:rPr>
        <w:t>-</w:t>
      </w:r>
      <w:r w:rsidRPr="00CF4837">
        <w:t xml:space="preserve">suppressor genes, ultimately resulting in cancerous cells. Radiation safety management is based on the </w:t>
      </w:r>
      <w:r w:rsidR="002732DC" w:rsidRPr="00CF4837">
        <w:t>linear non-threshold (</w:t>
      </w:r>
      <w:r w:rsidRPr="00CF4837">
        <w:t>LNT</w:t>
      </w:r>
      <w:r w:rsidR="002732DC" w:rsidRPr="00CF4837">
        <w:t>)</w:t>
      </w:r>
      <w:r w:rsidRPr="00CF4837">
        <w:t xml:space="preserve"> hypothesis, which states that the probability of carcinogenesis is proportional to radiation dose below 100 mSv. </w:t>
      </w:r>
      <w:r w:rsidR="00090804" w:rsidRPr="00CF4837">
        <w:t>The LNT hypothesis is based on the result that excess relative risk is proportional to dose above 100 mSv</w:t>
      </w:r>
      <w:r w:rsidR="0040127D" w:rsidRPr="00CF4837">
        <w:rPr>
          <w:rFonts w:hint="eastAsia"/>
        </w:rPr>
        <w:t xml:space="preserve"> </w:t>
      </w:r>
      <w:r w:rsidR="0040127D" w:rsidRPr="00CF4837">
        <w:t>[1]</w:t>
      </w:r>
      <w:r w:rsidR="00090804" w:rsidRPr="00CF4837">
        <w:t>.</w:t>
      </w:r>
      <w:r w:rsidR="00090804" w:rsidRPr="00CF4837">
        <w:rPr>
          <w:rFonts w:hint="eastAsia"/>
        </w:rPr>
        <w:t xml:space="preserve"> </w:t>
      </w:r>
      <w:r w:rsidRPr="00CF4837">
        <w:t>However,</w:t>
      </w:r>
      <w:r w:rsidR="00C63C5B" w:rsidRPr="00CF4837">
        <w:t xml:space="preserve"> </w:t>
      </w:r>
      <w:r w:rsidR="0078702E" w:rsidRPr="00CF4837">
        <w:t xml:space="preserve">if </w:t>
      </w:r>
      <w:proofErr w:type="spellStart"/>
      <w:r w:rsidR="0078702E" w:rsidRPr="00CF4837">
        <w:t>Sv</w:t>
      </w:r>
      <w:proofErr w:type="spellEnd"/>
      <w:r w:rsidR="0078702E" w:rsidRPr="00CF4837">
        <w:t xml:space="preserve"> is considered the same as </w:t>
      </w:r>
      <w:proofErr w:type="spellStart"/>
      <w:r w:rsidR="0078702E" w:rsidRPr="00CF4837">
        <w:t>Gy</w:t>
      </w:r>
      <w:proofErr w:type="spellEnd"/>
      <w:r w:rsidR="0078702E" w:rsidRPr="00CF4837">
        <w:t>, a sample size of 6200 persons at 100 mSv, approximately 620,000 persons at 10 mSv, and approximately 61.8 million persons at 1 mSv would be needed to make the data statistically significant</w:t>
      </w:r>
      <w:r w:rsidR="00C63C5B" w:rsidRPr="00CF4837">
        <w:t>.</w:t>
      </w:r>
      <w:r w:rsidRPr="00CF4837">
        <w:t xml:space="preserve"> </w:t>
      </w:r>
      <w:r w:rsidR="00C63C5B" w:rsidRPr="00CF4837">
        <w:t xml:space="preserve">Therefore, </w:t>
      </w:r>
      <w:r w:rsidRPr="00CF4837">
        <w:t xml:space="preserve">it is difficult to statistically evaluate the probability of cancer occurrence at doses below 100 mSv, </w:t>
      </w:r>
      <w:r w:rsidR="006D09CC" w:rsidRPr="00CF4837">
        <w:rPr>
          <w:rFonts w:hint="eastAsia"/>
        </w:rPr>
        <w:t xml:space="preserve">so </w:t>
      </w:r>
      <w:r w:rsidR="002D5B47" w:rsidRPr="00CF4837">
        <w:t>whether</w:t>
      </w:r>
      <w:r w:rsidR="002732DC" w:rsidRPr="00CF4837">
        <w:t xml:space="preserve"> the risk</w:t>
      </w:r>
      <w:r w:rsidR="002D5B47" w:rsidRPr="00CF4837">
        <w:t xml:space="preserve"> is increased or decreased</w:t>
      </w:r>
      <w:r w:rsidRPr="00CF4837">
        <w:t xml:space="preserve"> </w:t>
      </w:r>
      <w:r w:rsidR="002732DC" w:rsidRPr="00CF4837">
        <w:t>is not known</w:t>
      </w:r>
      <w:r w:rsidR="000B2F1F" w:rsidRPr="00CF4837">
        <w:t xml:space="preserve"> [2-10]</w:t>
      </w:r>
      <w:r w:rsidRPr="00CF4837">
        <w:t>. Radiation adaptation responses have been reported as a phenomenon associated with low doses</w:t>
      </w:r>
      <w:r w:rsidR="000B2F1F" w:rsidRPr="00CF4837">
        <w:t xml:space="preserve"> [11-19]</w:t>
      </w:r>
      <w:r w:rsidRPr="00CF4837">
        <w:t xml:space="preserve"> and are closely related to radiation hormesis</w:t>
      </w:r>
      <w:r w:rsidR="000B2F1F" w:rsidRPr="00CF4837">
        <w:t xml:space="preserve"> [20-28]</w:t>
      </w:r>
      <w:r w:rsidR="006D09CC" w:rsidRPr="00CF4837">
        <w:rPr>
          <w:rFonts w:hint="eastAsia"/>
        </w:rPr>
        <w:t>, the hypothesis</w:t>
      </w:r>
      <w:r w:rsidR="002732DC" w:rsidRPr="00CF4837">
        <w:t xml:space="preserve"> that low-dose</w:t>
      </w:r>
      <w:r w:rsidRPr="00CF4837">
        <w:t xml:space="preserve"> radiation is beneficial to </w:t>
      </w:r>
      <w:r w:rsidR="006D09CC" w:rsidRPr="00CF4837">
        <w:rPr>
          <w:rFonts w:hint="eastAsia"/>
        </w:rPr>
        <w:t>an</w:t>
      </w:r>
      <w:r w:rsidR="006D09CC" w:rsidRPr="00CF4837">
        <w:t xml:space="preserve"> </w:t>
      </w:r>
      <w:r w:rsidRPr="00CF4837">
        <w:t xml:space="preserve">organism. Thus, biological findings and mathematical models at </w:t>
      </w:r>
      <w:r w:rsidRPr="00CF4837">
        <w:lastRenderedPageBreak/>
        <w:t>the molecular</w:t>
      </w:r>
      <w:r w:rsidR="00172CC8" w:rsidRPr="00CF4837">
        <w:rPr>
          <w:rFonts w:hint="eastAsia"/>
        </w:rPr>
        <w:t>-</w:t>
      </w:r>
      <w:r w:rsidRPr="00CF4837">
        <w:t xml:space="preserve">cellular level have been studied to unravel the mysteries </w:t>
      </w:r>
      <w:r w:rsidR="006D09CC" w:rsidRPr="00CF4837">
        <w:rPr>
          <w:rFonts w:hint="eastAsia"/>
        </w:rPr>
        <w:t>of</w:t>
      </w:r>
      <w:r w:rsidR="006D09CC" w:rsidRPr="00CF4837">
        <w:t xml:space="preserve"> </w:t>
      </w:r>
      <w:r w:rsidRPr="00CF4837">
        <w:t>low-dose exposure</w:t>
      </w:r>
      <w:r w:rsidR="000B2F1F" w:rsidRPr="00CF4837">
        <w:t xml:space="preserve"> [20,29-37]</w:t>
      </w:r>
      <w:r w:rsidRPr="00CF4837">
        <w:t>, and we have previously proposed a linear</w:t>
      </w:r>
      <w:r w:rsidR="002732DC" w:rsidRPr="00CF4837">
        <w:t>-</w:t>
      </w:r>
      <w:r w:rsidRPr="00CF4837">
        <w:t>hormesis coupling theory.</w:t>
      </w:r>
    </w:p>
    <w:p w14:paraId="753018F6" w14:textId="70DA76EF" w:rsidR="00F819EC" w:rsidRPr="00CF4837" w:rsidRDefault="00296CC3" w:rsidP="00CF4837">
      <w:pPr>
        <w:pStyle w:val="MDPI31text"/>
      </w:pPr>
      <w:r w:rsidRPr="00CF4837">
        <w:t>Our</w:t>
      </w:r>
      <w:r w:rsidR="00F819EC" w:rsidRPr="00CF4837">
        <w:t xml:space="preserve"> theory is based on the hypothesis that radiation risk is approximately proportional </w:t>
      </w:r>
      <w:r w:rsidR="002D5B47" w:rsidRPr="00CF4837">
        <w:t>to</w:t>
      </w:r>
      <w:r w:rsidR="006D09CC" w:rsidRPr="00CF4837">
        <w:t xml:space="preserve"> </w:t>
      </w:r>
      <w:r w:rsidR="00F819EC" w:rsidRPr="00CF4837">
        <w:t>dose above 100 mSv and that a hormesis effect occurs below 100 mSv</w:t>
      </w:r>
      <w:r w:rsidR="000B2F1F" w:rsidRPr="00CF4837">
        <w:t xml:space="preserve"> [38-40]</w:t>
      </w:r>
      <w:r w:rsidR="00F819EC" w:rsidRPr="00CF4837">
        <w:t>. If we assume that cancer is caused solely by radiation, then the radiation risk at 0 mSv must be zero</w:t>
      </w:r>
      <w:r w:rsidR="00A63DA4" w:rsidRPr="00CF4837">
        <w:t xml:space="preserve"> [38]</w:t>
      </w:r>
      <w:r w:rsidR="00F819EC" w:rsidRPr="00CF4837">
        <w:t xml:space="preserve">. Furthermore, when </w:t>
      </w:r>
      <w:r w:rsidRPr="00CF4837">
        <w:t>a</w:t>
      </w:r>
      <w:r w:rsidR="00F819EC" w:rsidRPr="00CF4837">
        <w:t xml:space="preserve"> </w:t>
      </w:r>
      <w:r w:rsidR="001D6A6F" w:rsidRPr="00CF4837">
        <w:t>risk-reducing</w:t>
      </w:r>
      <w:r w:rsidR="001D6A6F" w:rsidRPr="00CF4837">
        <w:rPr>
          <w:u w:val="single"/>
        </w:rPr>
        <w:t xml:space="preserve"> </w:t>
      </w:r>
      <w:r w:rsidRPr="00CF4837">
        <w:t>factor</w:t>
      </w:r>
      <w:r w:rsidR="00F819EC" w:rsidRPr="00CF4837">
        <w:t xml:space="preserve"> depends solely on radiation, the amount of this factor at 0 mSv must be zero</w:t>
      </w:r>
      <w:r w:rsidR="00A63DA4" w:rsidRPr="00CF4837">
        <w:t xml:space="preserve"> [38]</w:t>
      </w:r>
      <w:r w:rsidR="00F819EC" w:rsidRPr="00CF4837">
        <w:t xml:space="preserve">. To satisfy both conditions, the graph </w:t>
      </w:r>
      <w:r w:rsidR="00596234" w:rsidRPr="00CF4837">
        <w:t>of</w:t>
      </w:r>
      <w:r w:rsidR="00F819EC" w:rsidRPr="00CF4837">
        <w:t xml:space="preserve"> the increase</w:t>
      </w:r>
      <w:r w:rsidRPr="00CF4837">
        <w:t>/</w:t>
      </w:r>
      <w:r w:rsidR="00F819EC" w:rsidRPr="00CF4837">
        <w:t xml:space="preserve">decrease in the amount of the </w:t>
      </w:r>
      <w:r w:rsidR="00785495" w:rsidRPr="00CF4837">
        <w:t>risk-reducing</w:t>
      </w:r>
      <w:r w:rsidR="00F819EC" w:rsidRPr="00CF4837">
        <w:t xml:space="preserve"> factor </w:t>
      </w:r>
      <w:r w:rsidR="00596234" w:rsidRPr="00CF4837">
        <w:t>need</w:t>
      </w:r>
      <w:r w:rsidR="001A790E" w:rsidRPr="00CF4837">
        <w:t>s</w:t>
      </w:r>
      <w:r w:rsidR="00596234" w:rsidRPr="00CF4837">
        <w:t xml:space="preserve"> to</w:t>
      </w:r>
      <w:r w:rsidR="00F819EC" w:rsidRPr="00CF4837">
        <w:t xml:space="preserve"> be </w:t>
      </w:r>
      <w:r w:rsidR="006D09CC" w:rsidRPr="00CF4837">
        <w:rPr>
          <w:rFonts w:hint="eastAsia"/>
        </w:rPr>
        <w:t xml:space="preserve">a peak </w:t>
      </w:r>
      <w:r w:rsidR="00F819EC" w:rsidRPr="00CF4837">
        <w:t>with two inflection points</w:t>
      </w:r>
      <w:r w:rsidR="00A63DA4" w:rsidRPr="00CF4837">
        <w:t xml:space="preserve"> [38]</w:t>
      </w:r>
      <w:r w:rsidR="00F819EC" w:rsidRPr="00CF4837">
        <w:t xml:space="preserve">. In </w:t>
      </w:r>
      <w:r w:rsidR="001A790E" w:rsidRPr="00CF4837">
        <w:t>our</w:t>
      </w:r>
      <w:r w:rsidR="00F819EC" w:rsidRPr="00CF4837">
        <w:t xml:space="preserve"> previous paper, we mathematically proved that the </w:t>
      </w:r>
      <w:r w:rsidR="00590338" w:rsidRPr="00CF4837">
        <w:t>risk-reducing</w:t>
      </w:r>
      <w:r w:rsidR="00F819EC" w:rsidRPr="00CF4837">
        <w:t xml:space="preserve"> factor is generated in the second step by using the concept of chemical reaction kinetics</w:t>
      </w:r>
      <w:r w:rsidR="00A63DA4" w:rsidRPr="00CF4837">
        <w:t xml:space="preserve"> [40]</w:t>
      </w:r>
      <w:r w:rsidR="00F819EC" w:rsidRPr="00CF4837">
        <w:t>.</w:t>
      </w:r>
    </w:p>
    <w:p w14:paraId="6B35D980" w14:textId="27E8BD09" w:rsidR="00DE22ED" w:rsidRPr="00CF4837" w:rsidRDefault="00F819EC" w:rsidP="00CF4837">
      <w:pPr>
        <w:pStyle w:val="MDPI31text"/>
      </w:pPr>
      <w:r w:rsidRPr="00CF4837">
        <w:t xml:space="preserve">On the other hand, </w:t>
      </w:r>
      <w:r w:rsidR="001D043B" w:rsidRPr="00CF4837">
        <w:t xml:space="preserve">ordinary </w:t>
      </w:r>
      <w:r w:rsidRPr="00CF4837">
        <w:t xml:space="preserve">cancers are caused by radiation and </w:t>
      </w:r>
      <w:r w:rsidR="000A5785" w:rsidRPr="00CF4837">
        <w:t>active substances</w:t>
      </w:r>
      <w:r w:rsidRPr="00CF4837">
        <w:t xml:space="preserve"> other than radiation such as reactive oxygen species</w:t>
      </w:r>
      <w:r w:rsidR="00A63DA4" w:rsidRPr="00CF4837">
        <w:t xml:space="preserve"> [16,17]</w:t>
      </w:r>
      <w:r w:rsidRPr="00CF4837">
        <w:t>. Therefore, even at 0 mSv, the risk is not zero</w:t>
      </w:r>
      <w:r w:rsidR="006D09CC" w:rsidRPr="00CF4837">
        <w:rPr>
          <w:rFonts w:hint="eastAsia"/>
        </w:rPr>
        <w:t>,</w:t>
      </w:r>
      <w:r w:rsidRPr="00CF4837">
        <w:t xml:space="preserve"> due to </w:t>
      </w:r>
      <w:r w:rsidR="000A5785" w:rsidRPr="00CF4837">
        <w:t>active substances</w:t>
      </w:r>
      <w:r w:rsidRPr="00CF4837">
        <w:t xml:space="preserve"> other than radiation </w:t>
      </w:r>
      <w:r w:rsidR="006D09CC" w:rsidRPr="00CF4837">
        <w:rPr>
          <w:rFonts w:hint="eastAsia"/>
        </w:rPr>
        <w:t xml:space="preserve">that make it </w:t>
      </w:r>
      <w:r w:rsidRPr="00CF4837">
        <w:t>positive</w:t>
      </w:r>
      <w:r w:rsidR="00A63DA4" w:rsidRPr="00CF4837">
        <w:t xml:space="preserve"> [24,38,40-43]</w:t>
      </w:r>
      <w:r w:rsidRPr="00CF4837">
        <w:t xml:space="preserve">. </w:t>
      </w:r>
      <w:r w:rsidR="00DE22ED" w:rsidRPr="00CF4837">
        <w:t xml:space="preserve">For example, </w:t>
      </w:r>
      <w:r w:rsidR="00A02DFF" w:rsidRPr="00CF4837">
        <w:t>it is estimated that the percentage of death</w:t>
      </w:r>
      <w:r w:rsidR="002D5B47" w:rsidRPr="00CF4837">
        <w:t>s</w:t>
      </w:r>
      <w:r w:rsidR="00A02DFF" w:rsidRPr="00CF4837">
        <w:t xml:space="preserve"> </w:t>
      </w:r>
      <w:r w:rsidR="000069BC" w:rsidRPr="00CF4837">
        <w:t>due to</w:t>
      </w:r>
      <w:r w:rsidR="00A02DFF" w:rsidRPr="00CF4837">
        <w:t xml:space="preserve"> cancer</w:t>
      </w:r>
      <w:r w:rsidR="00C63C5B" w:rsidRPr="00CF4837">
        <w:t xml:space="preserve"> in Japan</w:t>
      </w:r>
      <w:r w:rsidR="00A02DFF" w:rsidRPr="00CF4837">
        <w:t xml:space="preserve"> is ~30% at 0 mSv</w:t>
      </w:r>
      <w:r w:rsidR="006D09CC" w:rsidRPr="00CF4837">
        <w:rPr>
          <w:rFonts w:hint="eastAsia"/>
        </w:rPr>
        <w:t xml:space="preserve">, </w:t>
      </w:r>
      <w:r w:rsidR="006D09CC" w:rsidRPr="00CF4837">
        <w:t xml:space="preserve">according to </w:t>
      </w:r>
      <w:r w:rsidR="00C63C5B" w:rsidRPr="00CF4837">
        <w:t xml:space="preserve">the </w:t>
      </w:r>
      <w:r w:rsidR="006D09CC" w:rsidRPr="00CF4837">
        <w:t xml:space="preserve">official </w:t>
      </w:r>
      <w:r w:rsidR="00C63C5B" w:rsidRPr="00CF4837">
        <w:t xml:space="preserve">website of </w:t>
      </w:r>
      <w:r w:rsidR="006D09CC" w:rsidRPr="00CF4837">
        <w:t xml:space="preserve">the </w:t>
      </w:r>
      <w:r w:rsidR="00C63C5B" w:rsidRPr="00CF4837">
        <w:t>Ministry of the Environment, Japan</w:t>
      </w:r>
      <w:r w:rsidR="00A63DA4" w:rsidRPr="00CF4837">
        <w:t xml:space="preserve"> [44]</w:t>
      </w:r>
      <w:r w:rsidR="00C63C5B" w:rsidRPr="00CF4837">
        <w:t xml:space="preserve">, </w:t>
      </w:r>
      <w:r w:rsidR="00A02DFF" w:rsidRPr="00CF4837">
        <w:t>and increases by 0.5% at a cumulative radiation dose of 100 mSv</w:t>
      </w:r>
      <w:r w:rsidR="00A63DA4" w:rsidRPr="00CF4837">
        <w:t xml:space="preserve"> [1, 45]</w:t>
      </w:r>
      <w:r w:rsidR="00A02DFF" w:rsidRPr="00CF4837">
        <w:t>.</w:t>
      </w:r>
      <w:r w:rsidRPr="00CF4837">
        <w:t xml:space="preserve"> </w:t>
      </w:r>
      <w:r w:rsidR="00E56577" w:rsidRPr="00CF4837">
        <w:t xml:space="preserve">Defining the radiation dose as </w:t>
      </w:r>
      <w:r w:rsidR="00E56577" w:rsidRPr="00CF4837">
        <w:rPr>
          <w:i/>
          <w:iCs/>
        </w:rPr>
        <w:t>x</w:t>
      </w:r>
      <w:r w:rsidR="00E56577" w:rsidRPr="00CF4837">
        <w:t xml:space="preserve"> and the risk as </w:t>
      </w:r>
      <w:r w:rsidR="00E56577" w:rsidRPr="00CF4837">
        <w:rPr>
          <w:i/>
          <w:iCs/>
        </w:rPr>
        <w:t>D</w:t>
      </w:r>
      <w:r w:rsidR="00E56577" w:rsidRPr="00CF4837">
        <w:t>(</w:t>
      </w:r>
      <w:r w:rsidR="00E56577" w:rsidRPr="00CF4837">
        <w:rPr>
          <w:i/>
          <w:iCs/>
        </w:rPr>
        <w:t>x</w:t>
      </w:r>
      <w:r w:rsidR="00E56577" w:rsidRPr="00CF4837">
        <w:t xml:space="preserve">), the risk can be expressed as in </w:t>
      </w:r>
      <w:r w:rsidR="00A90537" w:rsidRPr="00CF4837">
        <w:t>e</w:t>
      </w:r>
      <w:r w:rsidR="00E56577" w:rsidRPr="00CF4837">
        <w:t xml:space="preserve">quation 1. </w:t>
      </w:r>
      <w:r w:rsidRPr="00CF4837">
        <w:t>In this paper, we consider a linear</w:t>
      </w:r>
      <w:r w:rsidR="000069BC" w:rsidRPr="00CF4837">
        <w:t>-</w:t>
      </w:r>
      <w:r w:rsidRPr="00CF4837">
        <w:t>hormesis coupling theory for the case of positive risk at 0 mSv, based on the chemical reaction kinetics previously considered.</w:t>
      </w:r>
    </w:p>
    <w:tbl>
      <w:tblPr>
        <w:tblW w:w="7856"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236FA20" w14:textId="77777777" w:rsidTr="00CF4837">
        <w:tblPrEx>
          <w:tblCellMar>
            <w:top w:w="0" w:type="dxa"/>
            <w:bottom w:w="0" w:type="dxa"/>
          </w:tblCellMar>
        </w:tblPrEx>
        <w:trPr>
          <w:trHeight w:val="340"/>
        </w:trPr>
        <w:tc>
          <w:tcPr>
            <w:tcW w:w="7426" w:type="dxa"/>
            <w:shd w:val="clear" w:color="auto" w:fill="auto"/>
            <w:vAlign w:val="center"/>
          </w:tcPr>
          <w:p w14:paraId="10CBE3FD" w14:textId="62265200" w:rsidR="00CF4837" w:rsidRDefault="00CF4837" w:rsidP="00CF4837">
            <w:pPr>
              <w:adjustRightInd w:val="0"/>
              <w:snapToGrid w:val="0"/>
              <w:spacing w:before="120" w:after="120" w:line="260" w:lineRule="atLeast"/>
              <w:ind w:left="706"/>
              <w:jc w:val="cente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=30+0.005x</m:t>
                </m:r>
              </m:oMath>
            </m:oMathPara>
          </w:p>
        </w:tc>
        <w:tc>
          <w:tcPr>
            <w:tcW w:w="430" w:type="dxa"/>
            <w:shd w:val="clear" w:color="auto" w:fill="auto"/>
            <w:vAlign w:val="center"/>
          </w:tcPr>
          <w:p w14:paraId="78F60BFE" w14:textId="21C9948F"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1</w:t>
            </w:r>
            <w:r>
              <w:rPr>
                <w:rFonts w:ascii="Palatino Linotype" w:hAnsi="Palatino Linotype"/>
                <w:sz w:val="20"/>
              </w:rPr>
              <w:fldChar w:fldCharType="end"/>
            </w:r>
            <w:r>
              <w:rPr>
                <w:rFonts w:ascii="Palatino Linotype" w:hAnsi="Palatino Linotype"/>
                <w:sz w:val="20"/>
              </w:rPr>
              <w:t>)</w:t>
            </w:r>
          </w:p>
        </w:tc>
      </w:tr>
    </w:tbl>
    <w:p w14:paraId="12450341" w14:textId="7F91F329" w:rsidR="004F4E71" w:rsidRPr="00CF4837" w:rsidRDefault="00CF4837" w:rsidP="00CF4837">
      <w:pPr>
        <w:pStyle w:val="MDPI21heading1"/>
      </w:pPr>
      <w:r>
        <w:t xml:space="preserve">2. </w:t>
      </w:r>
      <w:r w:rsidR="004F4E71" w:rsidRPr="00CF4837">
        <w:t>Methods</w:t>
      </w:r>
    </w:p>
    <w:p w14:paraId="5177741A" w14:textId="4ED16068" w:rsidR="004F4E71" w:rsidRPr="00CF4837" w:rsidRDefault="00403CF1" w:rsidP="00CF4837">
      <w:pPr>
        <w:pStyle w:val="MDPI31text"/>
      </w:pPr>
      <w:r w:rsidRPr="00CF4837">
        <w:t xml:space="preserve">When values </w:t>
      </w:r>
      <w:r w:rsidR="00D5010F" w:rsidRPr="00CF4837">
        <w:rPr>
          <w:rFonts w:hint="eastAsia"/>
        </w:rPr>
        <w:t xml:space="preserve">could </w:t>
      </w:r>
      <w:r w:rsidR="00D5010F" w:rsidRPr="00CF4837">
        <w:t xml:space="preserve">not </w:t>
      </w:r>
      <w:r w:rsidRPr="00CF4837">
        <w:t xml:space="preserve">be solved </w:t>
      </w:r>
      <w:r w:rsidR="00D5010F" w:rsidRPr="00CF4837">
        <w:rPr>
          <w:rFonts w:hint="eastAsia"/>
        </w:rPr>
        <w:t xml:space="preserve">for </w:t>
      </w:r>
      <w:r w:rsidRPr="00CF4837">
        <w:t>analytically, approximate values were obtained through numerical calculations using the graphing</w:t>
      </w:r>
      <w:r w:rsidR="00D5010F" w:rsidRPr="00CF4837">
        <w:rPr>
          <w:rFonts w:hint="eastAsia"/>
        </w:rPr>
        <w:t xml:space="preserve"> program </w:t>
      </w:r>
      <w:proofErr w:type="spellStart"/>
      <w:r w:rsidRPr="00CF4837">
        <w:t>Grapher</w:t>
      </w:r>
      <w:proofErr w:type="spellEnd"/>
      <w:r w:rsidR="00D5010F" w:rsidRPr="00CF4837">
        <w:t xml:space="preserve"> </w:t>
      </w:r>
      <w:r w:rsidRPr="00CF4837">
        <w:t xml:space="preserve">2.5 </w:t>
      </w:r>
      <w:r w:rsidR="00986EF4" w:rsidRPr="00CF4837">
        <w:t xml:space="preserve">that is included in </w:t>
      </w:r>
      <w:r w:rsidRPr="00CF4837">
        <w:t>Mac OS 10.10.5.</w:t>
      </w:r>
      <w:r w:rsidR="00E03EE9" w:rsidRPr="00CF4837">
        <w:rPr>
          <w:rFonts w:hint="eastAsia"/>
        </w:rPr>
        <w:t xml:space="preserve"> </w:t>
      </w:r>
      <w:r w:rsidR="00E03EE9" w:rsidRPr="00CF4837">
        <w:t>Specifically, this software was used to solve equations 12 and 25 and to draw the graphs of equations 13</w:t>
      </w:r>
      <w:r w:rsidR="004E6AF4" w:rsidRPr="00CF4837">
        <w:t>, 27</w:t>
      </w:r>
      <w:r w:rsidR="00E03EE9" w:rsidRPr="00CF4837">
        <w:t xml:space="preserve"> and </w:t>
      </w:r>
      <w:r w:rsidR="004E6AF4" w:rsidRPr="00CF4837">
        <w:t>43</w:t>
      </w:r>
      <w:r w:rsidR="00E03EE9" w:rsidRPr="00CF4837">
        <w:t xml:space="preserve"> as Figures 1</w:t>
      </w:r>
      <w:r w:rsidR="004E6AF4" w:rsidRPr="00CF4837">
        <w:t>, 2</w:t>
      </w:r>
      <w:r w:rsidR="00E03EE9" w:rsidRPr="00CF4837">
        <w:t xml:space="preserve"> and </w:t>
      </w:r>
      <w:r w:rsidR="004E6AF4" w:rsidRPr="00CF4837">
        <w:t>4</w:t>
      </w:r>
      <w:r w:rsidR="00E03EE9" w:rsidRPr="00CF4837">
        <w:t xml:space="preserve">. It was also used to draw the graph of equation </w:t>
      </w:r>
      <w:r w:rsidR="00482476" w:rsidRPr="00CF4837">
        <w:rPr>
          <w:rFonts w:hint="eastAsia"/>
        </w:rPr>
        <w:t>4</w:t>
      </w:r>
      <w:r w:rsidR="00482476" w:rsidRPr="00CF4837">
        <w:t>2</w:t>
      </w:r>
      <w:r w:rsidR="00E03EE9" w:rsidRPr="00CF4837">
        <w:t xml:space="preserve"> (Figure 3) to find the maximum value of </w:t>
      </w:r>
      <w:r w:rsidR="00E03EE9" w:rsidRPr="00CF4837">
        <w:rPr>
          <w:i/>
          <w:iCs/>
        </w:rPr>
        <w:t>X</w:t>
      </w:r>
      <w:r w:rsidR="00E03EE9" w:rsidRPr="00CF4837">
        <w:t xml:space="preserve"> and the value of </w:t>
      </w:r>
      <w:r w:rsidR="00E03EE9" w:rsidRPr="00CF4837">
        <w:rPr>
          <w:i/>
          <w:iCs/>
        </w:rPr>
        <w:t>t</w:t>
      </w:r>
      <w:r w:rsidR="00E03EE9" w:rsidRPr="00CF4837">
        <w:t>. The figures were created using Mac OS desktop pictures.</w:t>
      </w:r>
    </w:p>
    <w:p w14:paraId="3B00028B" w14:textId="3C36D70E" w:rsidR="00CF4837" w:rsidRDefault="00CF4837" w:rsidP="00CF4837">
      <w:pPr>
        <w:pStyle w:val="MDPI21heading1"/>
      </w:pPr>
      <w:r>
        <w:t xml:space="preserve">3. </w:t>
      </w:r>
      <w:r w:rsidR="00AC1B12" w:rsidRPr="00CF4837">
        <w:t>Results and Discussion</w:t>
      </w:r>
    </w:p>
    <w:p w14:paraId="2A98C99D" w14:textId="08478683" w:rsidR="00486766" w:rsidRPr="00CF4837" w:rsidRDefault="00486766" w:rsidP="00CF4837">
      <w:pPr>
        <w:pStyle w:val="MDPI21heading1"/>
      </w:pPr>
      <w:r w:rsidRPr="00CF4837">
        <w:t>A linear-hormesis coupling theory for the case of positive risk at 0 mSv</w:t>
      </w:r>
    </w:p>
    <w:p w14:paraId="7A9D43F1" w14:textId="2A8FB057" w:rsidR="00486766" w:rsidRPr="00CF4837" w:rsidRDefault="00A03FE7" w:rsidP="00CF4837">
      <w:pPr>
        <w:pStyle w:val="MDPI31text"/>
      </w:pPr>
      <w:r w:rsidRPr="00CF4837">
        <w:t xml:space="preserve">The amount of the </w:t>
      </w:r>
      <w:r w:rsidR="00785495" w:rsidRPr="00CF4837">
        <w:t>risk-reducing</w:t>
      </w:r>
      <w:r w:rsidRPr="00CF4837">
        <w:t xml:space="preserve"> factor is denoted by </w:t>
      </w:r>
      <w:r w:rsidRPr="00CF4837">
        <w:rPr>
          <w:i/>
          <w:iCs/>
        </w:rPr>
        <w:t>Q</w:t>
      </w:r>
      <w:r w:rsidRPr="00CF4837">
        <w:t>(</w:t>
      </w:r>
      <w:r w:rsidRPr="00CF4837">
        <w:rPr>
          <w:i/>
          <w:iCs/>
        </w:rPr>
        <w:t>x</w:t>
      </w:r>
      <w:r w:rsidRPr="00CF4837">
        <w:t xml:space="preserve">). Considering the </w:t>
      </w:r>
      <w:r w:rsidR="00785495" w:rsidRPr="00CF4837">
        <w:t>risk-reducing</w:t>
      </w:r>
      <w:r w:rsidRPr="00CF4837">
        <w:t xml:space="preserve"> factor, equation 2 can be </w:t>
      </w:r>
      <w:r w:rsidR="00986EF4" w:rsidRPr="00CF4837">
        <w:rPr>
          <w:rFonts w:hint="eastAsia"/>
        </w:rPr>
        <w:t>obtained</w:t>
      </w:r>
      <w:r w:rsidR="00986EF4" w:rsidRPr="00CF4837">
        <w:t xml:space="preserve"> </w:t>
      </w:r>
      <w:r w:rsidRPr="00CF4837">
        <w:t xml:space="preserve">from equation 1. Note that </w:t>
      </w:r>
      <w:r w:rsidRPr="00CF4837">
        <w:rPr>
          <w:i/>
          <w:iCs/>
        </w:rPr>
        <w:t>D</w:t>
      </w:r>
      <w:r w:rsidRPr="00CF4837">
        <w:t>(</w:t>
      </w:r>
      <w:r w:rsidRPr="00CF4837">
        <w:rPr>
          <w:i/>
          <w:iCs/>
        </w:rPr>
        <w:t>x</w:t>
      </w:r>
      <w:r w:rsidRPr="00CF4837">
        <w:t>) ≥ 0 is always satisfied</w:t>
      </w:r>
      <w:r w:rsidR="00D5010F" w:rsidRPr="00CF4837">
        <w:rPr>
          <w:rFonts w:hint="eastAsia"/>
        </w:rPr>
        <w:t>,</w:t>
      </w:r>
      <w:r w:rsidRPr="00CF4837">
        <w:t xml:space="preserve"> since risk is non-negative. The positive value </w:t>
      </w:r>
      <w:r w:rsidRPr="00CF4837">
        <w:rPr>
          <w:i/>
          <w:iCs/>
        </w:rPr>
        <w:t>k</w:t>
      </w:r>
      <w:r w:rsidRPr="00CF4837">
        <w:t xml:space="preserve"> is a proportionality constant</w:t>
      </w:r>
      <w:r w:rsidR="0093271B" w:rsidRPr="00CF4837">
        <w:t xml:space="preserve"> and combines </w:t>
      </w:r>
      <w:r w:rsidR="0093271B" w:rsidRPr="00CF4837">
        <w:rPr>
          <w:i/>
          <w:iCs/>
        </w:rPr>
        <w:t>D</w:t>
      </w:r>
      <w:r w:rsidR="0093271B" w:rsidRPr="00CF4837">
        <w:t>(</w:t>
      </w:r>
      <w:r w:rsidR="0093271B" w:rsidRPr="00CF4837">
        <w:rPr>
          <w:i/>
          <w:iCs/>
        </w:rPr>
        <w:t>x</w:t>
      </w:r>
      <w:r w:rsidR="0093271B" w:rsidRPr="00CF4837">
        <w:t xml:space="preserve">) and </w:t>
      </w:r>
      <w:r w:rsidR="0093271B" w:rsidRPr="00CF4837">
        <w:rPr>
          <w:i/>
          <w:iCs/>
        </w:rPr>
        <w:t>Q</w:t>
      </w:r>
      <w:r w:rsidR="0093271B" w:rsidRPr="00CF4837">
        <w:t>(</w:t>
      </w:r>
      <w:r w:rsidR="0093271B" w:rsidRPr="00CF4837">
        <w:rPr>
          <w:i/>
          <w:iCs/>
        </w:rPr>
        <w:t>x</w:t>
      </w:r>
      <w:r w:rsidR="0093271B" w:rsidRPr="00CF4837">
        <w:t>) into a single equation.</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345A30C0" w14:textId="77777777" w:rsidTr="00CF4837">
        <w:tblPrEx>
          <w:tblCellMar>
            <w:top w:w="0" w:type="dxa"/>
            <w:bottom w:w="0" w:type="dxa"/>
          </w:tblCellMar>
        </w:tblPrEx>
        <w:trPr>
          <w:trHeight w:val="340"/>
        </w:trPr>
        <w:tc>
          <w:tcPr>
            <w:tcW w:w="7426" w:type="dxa"/>
            <w:shd w:val="clear" w:color="auto" w:fill="auto"/>
            <w:vAlign w:val="center"/>
          </w:tcPr>
          <w:p w14:paraId="12FCD981" w14:textId="030D06AD" w:rsidR="00CF4837" w:rsidRDefault="00CF4837" w:rsidP="00CF4837">
            <w:pPr>
              <w:adjustRightInd w:val="0"/>
              <w:snapToGrid w:val="0"/>
              <w:spacing w:before="120" w:after="120" w:line="260" w:lineRule="atLeast"/>
              <w:ind w:left="706"/>
              <w:jc w:val="cente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=30+0.005x-kQ</m:t>
                </m:r>
                <m:d>
                  <m:dPr>
                    <m:ctrlPr>
                      <w:rPr>
                        <w:rFonts w:ascii="Cambria Math" w:hAnsi="Cambria Math"/>
                        <w:i/>
                      </w:rPr>
                    </m:ctrlPr>
                  </m:dPr>
                  <m:e>
                    <m:r>
                      <w:rPr>
                        <w:rFonts w:ascii="Cambria Math" w:hAnsi="Cambria Math"/>
                      </w:rPr>
                      <m:t>x</m:t>
                    </m:r>
                  </m:e>
                </m:d>
              </m:oMath>
            </m:oMathPara>
          </w:p>
        </w:tc>
        <w:tc>
          <w:tcPr>
            <w:tcW w:w="430" w:type="dxa"/>
            <w:shd w:val="clear" w:color="auto" w:fill="auto"/>
            <w:vAlign w:val="center"/>
          </w:tcPr>
          <w:p w14:paraId="0930E8A8" w14:textId="6691F485"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2</w:t>
            </w:r>
            <w:r>
              <w:rPr>
                <w:rFonts w:ascii="Palatino Linotype" w:hAnsi="Palatino Linotype"/>
                <w:sz w:val="20"/>
              </w:rPr>
              <w:fldChar w:fldCharType="end"/>
            </w:r>
            <w:r>
              <w:rPr>
                <w:rFonts w:ascii="Palatino Linotype" w:hAnsi="Palatino Linotype"/>
                <w:sz w:val="20"/>
              </w:rPr>
              <w:t>)</w:t>
            </w:r>
          </w:p>
        </w:tc>
      </w:tr>
    </w:tbl>
    <w:p w14:paraId="3F4A998A" w14:textId="0D9AC945" w:rsidR="00A03FE7" w:rsidRPr="00CF4837" w:rsidRDefault="00A03FE7" w:rsidP="00CF4837">
      <w:pPr>
        <w:pStyle w:val="MDPI31text"/>
      </w:pPr>
      <w:r w:rsidRPr="00CF4837">
        <w:t xml:space="preserve">First, let us consider what kind of continuous function </w:t>
      </w:r>
      <w:r w:rsidRPr="00CF4837">
        <w:rPr>
          <w:i/>
          <w:iCs/>
        </w:rPr>
        <w:t>Q</w:t>
      </w:r>
      <w:r w:rsidRPr="00CF4837">
        <w:t>(</w:t>
      </w:r>
      <w:r w:rsidRPr="00CF4837">
        <w:rPr>
          <w:i/>
          <w:iCs/>
        </w:rPr>
        <w:t>x</w:t>
      </w:r>
      <w:r w:rsidRPr="00CF4837">
        <w:t xml:space="preserve">) </w:t>
      </w:r>
      <w:r w:rsidR="00072246" w:rsidRPr="00CF4837">
        <w:t>should</w:t>
      </w:r>
      <w:r w:rsidRPr="00CF4837">
        <w:t xml:space="preserve"> be. From </w:t>
      </w:r>
      <w:r w:rsidR="00A90537" w:rsidRPr="00CF4837">
        <w:t>e</w:t>
      </w:r>
      <w:r w:rsidRPr="00CF4837">
        <w:t xml:space="preserve">quation 1, the risk is 30% at 0 mSv. </w:t>
      </w:r>
      <w:r w:rsidR="000A5785" w:rsidRPr="00CF4837">
        <w:t>T</w:t>
      </w:r>
      <w:r w:rsidRPr="00CF4837">
        <w:t xml:space="preserve">his is also true for </w:t>
      </w:r>
      <w:r w:rsidR="00A90537" w:rsidRPr="00CF4837">
        <w:t>e</w:t>
      </w:r>
      <w:r w:rsidRPr="00CF4837">
        <w:t xml:space="preserve">quation 2, so </w:t>
      </w:r>
      <w:r w:rsidRPr="00CF4837">
        <w:rPr>
          <w:i/>
          <w:iCs/>
        </w:rPr>
        <w:t>Q</w:t>
      </w:r>
      <w:r w:rsidRPr="00CF4837">
        <w:t xml:space="preserve">(0) </w:t>
      </w:r>
      <w:r w:rsidR="000A5785" w:rsidRPr="00CF4837">
        <w:t>is</w:t>
      </w:r>
      <w:r w:rsidRPr="00CF4837">
        <w:t xml:space="preserve"> </w:t>
      </w:r>
      <w:r w:rsidR="000A5785" w:rsidRPr="00CF4837">
        <w:t xml:space="preserve">zero when a </w:t>
      </w:r>
      <w:r w:rsidR="00785495" w:rsidRPr="00CF4837">
        <w:t>risk-reducing</w:t>
      </w:r>
      <w:r w:rsidR="000A5785" w:rsidRPr="00CF4837">
        <w:t xml:space="preserve"> factor depends solely on radiation</w:t>
      </w:r>
      <w:r w:rsidRPr="00CF4837">
        <w:t xml:space="preserve">. As the radiation dose increases, the </w:t>
      </w:r>
      <w:r w:rsidR="00785495" w:rsidRPr="00CF4837">
        <w:t>risk-reducing</w:t>
      </w:r>
      <w:r w:rsidRPr="00CF4837">
        <w:t xml:space="preserve"> factor increases, but as the radiation dose increases further, the factor is inactivated by radiation and decreases. </w:t>
      </w:r>
      <w:r w:rsidR="009939E3" w:rsidRPr="00CF4837">
        <w:t>T</w:t>
      </w:r>
      <w:r w:rsidRPr="00CF4837">
        <w:t xml:space="preserve">o have a hormesis region in </w:t>
      </w:r>
      <w:r w:rsidR="00A90537" w:rsidRPr="00CF4837">
        <w:t>e</w:t>
      </w:r>
      <w:r w:rsidRPr="00CF4837">
        <w:t xml:space="preserve">quation 2, </w:t>
      </w:r>
      <w:r w:rsidRPr="00CF4837">
        <w:rPr>
          <w:i/>
          <w:iCs/>
        </w:rPr>
        <w:t>Q</w:t>
      </w:r>
      <w:r w:rsidRPr="00CF4837">
        <w:t>(</w:t>
      </w:r>
      <w:r w:rsidRPr="00CF4837">
        <w:rPr>
          <w:i/>
          <w:iCs/>
        </w:rPr>
        <w:t>x</w:t>
      </w:r>
      <w:r w:rsidRPr="00CF4837">
        <w:t>) need not have an inflection point in the increasing region, but only one inflection point in the decreasing region. The shape of this graph is not new; a hunchback graph has been proposed in the past as a factor involved in radiation adaptation response</w:t>
      </w:r>
      <w:r w:rsidR="00690BB8" w:rsidRPr="00CF4837">
        <w:t xml:space="preserve"> [46-48]</w:t>
      </w:r>
      <w:r w:rsidRPr="00CF4837">
        <w:t>.</w:t>
      </w:r>
    </w:p>
    <w:p w14:paraId="02CFA58B" w14:textId="24DEAC26" w:rsidR="00A43EE7" w:rsidRPr="00CF4837" w:rsidRDefault="00CF4837" w:rsidP="00CF4837">
      <w:pPr>
        <w:pStyle w:val="MDPI22heading2"/>
        <w:spacing w:before="240"/>
      </w:pPr>
      <w:r w:rsidRPr="00CF4837">
        <w:t xml:space="preserve">3.1. </w:t>
      </w:r>
      <w:r w:rsidR="009550D3" w:rsidRPr="00CF4837">
        <w:t xml:space="preserve">A sequential model reaction when </w:t>
      </w:r>
      <w:r w:rsidR="00FE5648" w:rsidRPr="00CF4837">
        <w:rPr>
          <w:rFonts w:hint="eastAsia"/>
        </w:rPr>
        <w:t xml:space="preserve">the </w:t>
      </w:r>
      <w:r w:rsidR="009550D3" w:rsidRPr="00CF4837">
        <w:t>two rate constants are the same</w:t>
      </w:r>
    </w:p>
    <w:p w14:paraId="05BE1DC8" w14:textId="419D6CED" w:rsidR="00837540" w:rsidRPr="00CF4837" w:rsidRDefault="00B20CFB" w:rsidP="00CF4837">
      <w:pPr>
        <w:pStyle w:val="MDPI31text"/>
      </w:pPr>
      <w:r w:rsidRPr="00CF4837">
        <w:rPr>
          <w:rFonts w:hint="eastAsia"/>
        </w:rPr>
        <w:t>C</w:t>
      </w:r>
      <w:r w:rsidR="00F64586" w:rsidRPr="00CF4837">
        <w:t>onsider</w:t>
      </w:r>
      <w:r w:rsidRPr="00CF4837">
        <w:rPr>
          <w:rFonts w:hint="eastAsia"/>
        </w:rPr>
        <w:t>ing</w:t>
      </w:r>
      <w:r w:rsidR="00F64586" w:rsidRPr="00CF4837">
        <w:t xml:space="preserve"> function </w:t>
      </w:r>
      <w:r w:rsidR="00F64586" w:rsidRPr="00CF4837">
        <w:rPr>
          <w:i/>
          <w:iCs/>
        </w:rPr>
        <w:t>Q</w:t>
      </w:r>
      <w:r w:rsidR="00F64586" w:rsidRPr="00CF4837">
        <w:t>(</w:t>
      </w:r>
      <w:r w:rsidR="00F64586" w:rsidRPr="00CF4837">
        <w:rPr>
          <w:i/>
          <w:iCs/>
        </w:rPr>
        <w:t>x</w:t>
      </w:r>
      <w:r w:rsidR="00F64586" w:rsidRPr="00CF4837">
        <w:t>)</w:t>
      </w:r>
      <w:r w:rsidRPr="00CF4837">
        <w:rPr>
          <w:rFonts w:hint="eastAsia"/>
        </w:rPr>
        <w:t>,</w:t>
      </w:r>
      <w:r w:rsidR="00F64586" w:rsidRPr="00CF4837">
        <w:t xml:space="preserve"> </w:t>
      </w:r>
      <w:r w:rsidRPr="00CF4837">
        <w:rPr>
          <w:rFonts w:hint="eastAsia"/>
        </w:rPr>
        <w:t>a</w:t>
      </w:r>
      <w:r w:rsidRPr="00CF4837">
        <w:t xml:space="preserve">s </w:t>
      </w:r>
      <w:r w:rsidR="00F64586" w:rsidRPr="00CF4837">
        <w:t>in the previous paper</w:t>
      </w:r>
      <w:r w:rsidR="00690BB8" w:rsidRPr="00CF4837">
        <w:t xml:space="preserve"> [40]</w:t>
      </w:r>
      <w:r w:rsidR="00F64586" w:rsidRPr="00CF4837">
        <w:t xml:space="preserve">, given that the dose rate is constant and the dose </w:t>
      </w:r>
      <w:r w:rsidR="00F64586" w:rsidRPr="00CF4837">
        <w:rPr>
          <w:i/>
          <w:iCs/>
        </w:rPr>
        <w:t>x</w:t>
      </w:r>
      <w:r w:rsidR="00F64586" w:rsidRPr="00CF4837">
        <w:t xml:space="preserve"> is proportional to time, each component quantity can be expressed as a function of the dose </w:t>
      </w:r>
      <w:r w:rsidR="00F64586" w:rsidRPr="00CF4837">
        <w:rPr>
          <w:i/>
          <w:iCs/>
        </w:rPr>
        <w:t>x</w:t>
      </w:r>
      <w:r w:rsidR="00F64586" w:rsidRPr="00CF4837">
        <w:t xml:space="preserve"> in reaction kinetics using differential equations. </w:t>
      </w:r>
      <w:r w:rsidR="00837540" w:rsidRPr="00CF4837">
        <w:t xml:space="preserve">The raw material </w:t>
      </w:r>
      <w:r w:rsidR="00837540" w:rsidRPr="00CF4837">
        <w:rPr>
          <w:i/>
          <w:iCs/>
        </w:rPr>
        <w:t>P</w:t>
      </w:r>
      <w:r w:rsidR="00837540" w:rsidRPr="00CF4837">
        <w:t xml:space="preserve"> decomposes to produce </w:t>
      </w:r>
      <w:r w:rsidR="00837540" w:rsidRPr="00CF4837">
        <w:rPr>
          <w:i/>
          <w:iCs/>
        </w:rPr>
        <w:t>Q</w:t>
      </w:r>
      <w:r w:rsidR="00837540" w:rsidRPr="00CF4837">
        <w:t xml:space="preserve">, and </w:t>
      </w:r>
      <w:r w:rsidR="00837540" w:rsidRPr="00CF4837">
        <w:rPr>
          <w:i/>
          <w:iCs/>
        </w:rPr>
        <w:t>Q</w:t>
      </w:r>
      <w:r w:rsidR="00837540" w:rsidRPr="00CF4837">
        <w:t xml:space="preserve"> decomposes to another substance</w:t>
      </w:r>
      <w:r w:rsidR="00B01BA7" w:rsidRPr="00CF4837">
        <w:t xml:space="preserve"> (Scheme 1)</w:t>
      </w:r>
      <w:r w:rsidR="00837540" w:rsidRPr="00CF4837">
        <w:t xml:space="preserve">. </w:t>
      </w:r>
      <w:r w:rsidR="001858E9" w:rsidRPr="00CF4837">
        <w:t xml:space="preserve">When </w:t>
      </w:r>
      <w:r w:rsidR="00A90537" w:rsidRPr="00CF4837">
        <w:t xml:space="preserve">two rate constants are the same and the rate constant </w:t>
      </w:r>
      <w:r w:rsidR="00A90537" w:rsidRPr="00CF4837">
        <w:rPr>
          <w:i/>
          <w:iCs/>
        </w:rPr>
        <w:t>a</w:t>
      </w:r>
      <w:r w:rsidR="00A90537" w:rsidRPr="00CF4837">
        <w:t xml:space="preserve"> is positive</w:t>
      </w:r>
      <w:r w:rsidR="001858E9" w:rsidRPr="00CF4837">
        <w:t xml:space="preserve">, the </w:t>
      </w:r>
      <w:r w:rsidR="001858E9" w:rsidRPr="00CF4837">
        <w:lastRenderedPageBreak/>
        <w:t xml:space="preserve">function </w:t>
      </w:r>
      <w:r w:rsidR="001858E9" w:rsidRPr="00CF4837">
        <w:rPr>
          <w:i/>
          <w:iCs/>
        </w:rPr>
        <w:t>Q</w:t>
      </w:r>
      <w:r w:rsidR="001858E9" w:rsidRPr="00CF4837">
        <w:t>(</w:t>
      </w:r>
      <w:r w:rsidR="001858E9" w:rsidRPr="00CF4837">
        <w:rPr>
          <w:i/>
          <w:iCs/>
        </w:rPr>
        <w:t>x</w:t>
      </w:r>
      <w:r w:rsidR="001858E9" w:rsidRPr="00CF4837">
        <w:t xml:space="preserve">) is obtained as </w:t>
      </w:r>
      <w:r w:rsidRPr="00CF4837">
        <w:rPr>
          <w:rFonts w:hint="eastAsia"/>
        </w:rPr>
        <w:t xml:space="preserve">equation 3, where </w:t>
      </w:r>
      <w:r w:rsidR="008A11D9" w:rsidRPr="00CF4837">
        <w:rPr>
          <w:i/>
          <w:iCs/>
        </w:rPr>
        <w:t>P</w:t>
      </w:r>
      <w:r w:rsidR="008A11D9" w:rsidRPr="00CF4837">
        <w:t xml:space="preserve">(0) is the initial component amount of component </w:t>
      </w:r>
      <w:r w:rsidR="008A11D9" w:rsidRPr="00CF4837">
        <w:rPr>
          <w:i/>
          <w:iCs/>
        </w:rPr>
        <w:t>P.</w:t>
      </w:r>
      <w:r w:rsidR="008A11D9" w:rsidRPr="00CF4837">
        <w:t xml:space="preserve"> </w:t>
      </w:r>
      <w:r w:rsidR="00B01BA7" w:rsidRPr="00CF4837">
        <w:t xml:space="preserve">This equation </w:t>
      </w:r>
      <w:r w:rsidR="001B2472" w:rsidRPr="00CF4837">
        <w:t xml:space="preserve">gives </w:t>
      </w:r>
      <w:r w:rsidR="00B01BA7" w:rsidRPr="00CF4837">
        <w:t>a hunchback graph.</w:t>
      </w:r>
    </w:p>
    <w:p w14:paraId="336039C8" w14:textId="6AF19FF9" w:rsidR="00B01BA7" w:rsidRPr="00CF4837" w:rsidRDefault="00B01BA7" w:rsidP="00CF4837">
      <w:pPr>
        <w:pStyle w:val="MDPI52figure"/>
        <w:ind w:left="2608"/>
        <w:jc w:val="left"/>
        <w:rPr>
          <w:rFonts w:ascii="Times New Roman" w:hAnsi="Times New Roman"/>
        </w:rPr>
      </w:pPr>
      <w:r w:rsidRPr="00CF4837">
        <w:drawing>
          <wp:inline distT="0" distB="0" distL="0" distR="0" wp14:anchorId="5292FB62" wp14:editId="6BC2B60A">
            <wp:extent cx="1400000" cy="361905"/>
            <wp:effectExtent l="0" t="0" r="0" b="635"/>
            <wp:docPr id="11425354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535486" name=""/>
                    <pic:cNvPicPr/>
                  </pic:nvPicPr>
                  <pic:blipFill>
                    <a:blip r:embed="rId7"/>
                    <a:stretch>
                      <a:fillRect/>
                    </a:stretch>
                  </pic:blipFill>
                  <pic:spPr>
                    <a:xfrm>
                      <a:off x="0" y="0"/>
                      <a:ext cx="1400000" cy="361905"/>
                    </a:xfrm>
                    <a:prstGeom prst="rect">
                      <a:avLst/>
                    </a:prstGeom>
                  </pic:spPr>
                </pic:pic>
              </a:graphicData>
            </a:graphic>
          </wp:inline>
        </w:drawing>
      </w:r>
    </w:p>
    <w:p w14:paraId="3D4DBB5E" w14:textId="7D3CBF23" w:rsidR="00B01BA7" w:rsidRPr="00CF4837" w:rsidRDefault="00CF4837" w:rsidP="00CF4837">
      <w:pPr>
        <w:pStyle w:val="MDPI51figurecaption"/>
      </w:pPr>
      <w:r w:rsidRPr="00CF4837">
        <w:rPr>
          <w:b/>
        </w:rPr>
        <w:t xml:space="preserve">Scheme 1. </w:t>
      </w:r>
      <w:r w:rsidR="00B01BA7" w:rsidRPr="00CF4837">
        <w:t xml:space="preserve">Sequential reaction when </w:t>
      </w:r>
      <w:r w:rsidR="008A11D9" w:rsidRPr="00CF4837">
        <w:t>two</w:t>
      </w:r>
      <w:r w:rsidR="00B01BA7" w:rsidRPr="00CF4837">
        <w:t xml:space="preserve"> rate constants are the same.</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60F59B4A" w14:textId="77777777" w:rsidTr="00CF4837">
        <w:tblPrEx>
          <w:tblCellMar>
            <w:top w:w="0" w:type="dxa"/>
            <w:bottom w:w="0" w:type="dxa"/>
          </w:tblCellMar>
        </w:tblPrEx>
        <w:trPr>
          <w:trHeight w:val="340"/>
        </w:trPr>
        <w:tc>
          <w:tcPr>
            <w:tcW w:w="7426" w:type="dxa"/>
            <w:shd w:val="clear" w:color="auto" w:fill="auto"/>
            <w:vAlign w:val="center"/>
          </w:tcPr>
          <w:p w14:paraId="7803E7F8" w14:textId="49533E73" w:rsidR="00CF4837" w:rsidRDefault="00CF4837" w:rsidP="00CF4837">
            <w:pPr>
              <w:adjustRightInd w:val="0"/>
              <w:snapToGrid w:val="0"/>
              <w:spacing w:before="120" w:after="120" w:line="260" w:lineRule="atLeast"/>
              <w:ind w:left="706"/>
              <w:jc w:val="center"/>
            </w:pPr>
            <m:oMathPara>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=P</m:t>
                </m:r>
                <m:d>
                  <m:dPr>
                    <m:ctrlPr>
                      <w:rPr>
                        <w:rFonts w:ascii="Cambria Math" w:hAnsi="Cambria Math"/>
                        <w:i/>
                      </w:rPr>
                    </m:ctrlPr>
                  </m:dPr>
                  <m:e>
                    <m:r>
                      <w:rPr>
                        <w:rFonts w:ascii="Cambria Math" w:hAnsi="Cambria Math"/>
                      </w:rPr>
                      <m:t>0</m:t>
                    </m:r>
                  </m:e>
                </m:d>
                <m:r>
                  <w:rPr>
                    <w:rFonts w:ascii="Cambria Math" w:hAnsi="Cambria Math"/>
                  </w:rPr>
                  <m:t>ax</m:t>
                </m:r>
                <m:sSup>
                  <m:sSupPr>
                    <m:ctrlPr>
                      <w:rPr>
                        <w:rFonts w:ascii="Cambria Math" w:hAnsi="Cambria Math"/>
                        <w:i/>
                      </w:rPr>
                    </m:ctrlPr>
                  </m:sSupPr>
                  <m:e>
                    <m:r>
                      <w:rPr>
                        <w:rFonts w:ascii="Cambria Math" w:hAnsi="Cambria Math"/>
                      </w:rPr>
                      <m:t>e</m:t>
                    </m:r>
                  </m:e>
                  <m:sup>
                    <m:r>
                      <w:rPr>
                        <w:rFonts w:ascii="Cambria Math" w:hAnsi="Cambria Math"/>
                      </w:rPr>
                      <m:t>-ax</m:t>
                    </m:r>
                  </m:sup>
                </m:sSup>
              </m:oMath>
            </m:oMathPara>
          </w:p>
        </w:tc>
        <w:tc>
          <w:tcPr>
            <w:tcW w:w="430" w:type="dxa"/>
            <w:shd w:val="clear" w:color="auto" w:fill="auto"/>
            <w:vAlign w:val="center"/>
          </w:tcPr>
          <w:p w14:paraId="48E6FFF1" w14:textId="76A54074"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3</w:t>
            </w:r>
            <w:r>
              <w:rPr>
                <w:rFonts w:ascii="Palatino Linotype" w:hAnsi="Palatino Linotype"/>
                <w:sz w:val="20"/>
              </w:rPr>
              <w:fldChar w:fldCharType="end"/>
            </w:r>
            <w:r>
              <w:rPr>
                <w:rFonts w:ascii="Palatino Linotype" w:hAnsi="Palatino Linotype"/>
                <w:sz w:val="20"/>
              </w:rPr>
              <w:t>)</w:t>
            </w:r>
          </w:p>
        </w:tc>
      </w:tr>
    </w:tbl>
    <w:p w14:paraId="38AA906B" w14:textId="6907D56C" w:rsidR="001858E9" w:rsidRPr="00CF4837" w:rsidRDefault="001858E9" w:rsidP="00CF4837">
      <w:pPr>
        <w:pStyle w:val="MDPI31text"/>
      </w:pPr>
      <w:r w:rsidRPr="00CF4837">
        <w:t>From equation</w:t>
      </w:r>
      <w:r w:rsidR="0039360A" w:rsidRPr="00CF4837">
        <w:t xml:space="preserve">s </w:t>
      </w:r>
      <w:r w:rsidR="00A90537" w:rsidRPr="00CF4837">
        <w:t>2 and</w:t>
      </w:r>
      <w:r w:rsidRPr="00CF4837">
        <w:t xml:space="preserve"> </w:t>
      </w:r>
      <w:r w:rsidR="00A90537" w:rsidRPr="00CF4837">
        <w:t>3</w:t>
      </w:r>
      <w:r w:rsidRPr="00CF4837">
        <w:t xml:space="preserve"> and the new d</w:t>
      </w:r>
      <w:r w:rsidR="00B72A22" w:rsidRPr="00CF4837">
        <w:t xml:space="preserve">efinition </w:t>
      </w:r>
      <w:r w:rsidR="00B72A22" w:rsidRPr="00CF4837">
        <w:rPr>
          <w:i/>
          <w:iCs/>
        </w:rPr>
        <w:t>K</w:t>
      </w:r>
      <w:r w:rsidR="00B72A22" w:rsidRPr="00CF4837">
        <w:t xml:space="preserve"> = </w:t>
      </w:r>
      <w:proofErr w:type="spellStart"/>
      <w:r w:rsidR="00B72A22" w:rsidRPr="00CF4837">
        <w:rPr>
          <w:i/>
          <w:iCs/>
        </w:rPr>
        <w:t>kP</w:t>
      </w:r>
      <w:proofErr w:type="spellEnd"/>
      <w:r w:rsidR="00B72A22" w:rsidRPr="00CF4837">
        <w:t xml:space="preserve">(0), equation </w:t>
      </w:r>
      <w:r w:rsidR="00A90537" w:rsidRPr="00CF4837">
        <w:t>4</w:t>
      </w:r>
      <w:r w:rsidR="00B72A22" w:rsidRPr="00CF4837">
        <w:t xml:space="preserve"> is obtained.</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0C650125" w14:textId="77777777" w:rsidTr="00CF4837">
        <w:tblPrEx>
          <w:tblCellMar>
            <w:top w:w="0" w:type="dxa"/>
            <w:bottom w:w="0" w:type="dxa"/>
          </w:tblCellMar>
        </w:tblPrEx>
        <w:trPr>
          <w:trHeight w:val="340"/>
        </w:trPr>
        <w:tc>
          <w:tcPr>
            <w:tcW w:w="7426" w:type="dxa"/>
            <w:shd w:val="clear" w:color="auto" w:fill="auto"/>
            <w:vAlign w:val="center"/>
          </w:tcPr>
          <w:p w14:paraId="78FA1C34" w14:textId="19E9A1FD" w:rsidR="00CF4837" w:rsidRDefault="00CF4837" w:rsidP="00CF4837">
            <w:pPr>
              <w:adjustRightInd w:val="0"/>
              <w:snapToGrid w:val="0"/>
              <w:spacing w:before="120" w:after="120" w:line="260" w:lineRule="atLeast"/>
              <w:ind w:left="706"/>
              <w:jc w:val="cente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=30+0.005x-Kax</m:t>
                </m:r>
                <m:sSup>
                  <m:sSupPr>
                    <m:ctrlPr>
                      <w:rPr>
                        <w:rFonts w:ascii="Cambria Math" w:hAnsi="Cambria Math"/>
                        <w:i/>
                      </w:rPr>
                    </m:ctrlPr>
                  </m:sSupPr>
                  <m:e>
                    <m:r>
                      <w:rPr>
                        <w:rFonts w:ascii="Cambria Math" w:hAnsi="Cambria Math"/>
                      </w:rPr>
                      <m:t>e</m:t>
                    </m:r>
                  </m:e>
                  <m:sup>
                    <m:r>
                      <w:rPr>
                        <w:rFonts w:ascii="Cambria Math" w:hAnsi="Cambria Math"/>
                      </w:rPr>
                      <m:t>-ax</m:t>
                    </m:r>
                  </m:sup>
                </m:sSup>
              </m:oMath>
            </m:oMathPara>
          </w:p>
        </w:tc>
        <w:tc>
          <w:tcPr>
            <w:tcW w:w="430" w:type="dxa"/>
            <w:shd w:val="clear" w:color="auto" w:fill="auto"/>
            <w:vAlign w:val="center"/>
          </w:tcPr>
          <w:p w14:paraId="2E18E70F" w14:textId="67582083"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4</w:t>
            </w:r>
            <w:r>
              <w:rPr>
                <w:rFonts w:ascii="Palatino Linotype" w:hAnsi="Palatino Linotype"/>
                <w:sz w:val="20"/>
              </w:rPr>
              <w:fldChar w:fldCharType="end"/>
            </w:r>
            <w:r>
              <w:rPr>
                <w:rFonts w:ascii="Palatino Linotype" w:hAnsi="Palatino Linotype"/>
                <w:sz w:val="20"/>
              </w:rPr>
              <w:t>)</w:t>
            </w:r>
          </w:p>
        </w:tc>
      </w:tr>
    </w:tbl>
    <w:p w14:paraId="41E8FB94" w14:textId="6077B858" w:rsidR="00B913BF" w:rsidRPr="00CF4837" w:rsidRDefault="00B20CFB" w:rsidP="00CF4837">
      <w:pPr>
        <w:pStyle w:val="MDPI31text"/>
      </w:pPr>
      <w:r w:rsidRPr="00CF4837">
        <w:rPr>
          <w:rFonts w:hint="eastAsia"/>
        </w:rPr>
        <w:t>From this</w:t>
      </w:r>
      <w:r w:rsidR="006722AD" w:rsidRPr="00CF4837">
        <w:t xml:space="preserve">, the new function </w:t>
      </w:r>
      <w:r w:rsidR="006722AD" w:rsidRPr="00CF4837">
        <w:rPr>
          <w:i/>
          <w:iCs/>
        </w:rPr>
        <w:t>q</w:t>
      </w:r>
      <w:r w:rsidR="006722AD" w:rsidRPr="00CF4837">
        <w:t>(</w:t>
      </w:r>
      <w:r w:rsidR="006722AD" w:rsidRPr="00CF4837">
        <w:rPr>
          <w:i/>
          <w:iCs/>
        </w:rPr>
        <w:t>x</w:t>
      </w:r>
      <w:r w:rsidR="006722AD" w:rsidRPr="00CF4837">
        <w:t xml:space="preserve">) is defined as </w:t>
      </w:r>
      <w:r w:rsidRPr="00CF4837">
        <w:rPr>
          <w:rFonts w:hint="eastAsia"/>
        </w:rPr>
        <w:t xml:space="preserve">in </w:t>
      </w:r>
      <w:r w:rsidR="006722AD" w:rsidRPr="00CF4837">
        <w:t xml:space="preserve">equation </w:t>
      </w:r>
      <w:r w:rsidR="00A90537" w:rsidRPr="00CF4837">
        <w:t>5</w:t>
      </w:r>
      <w:r w:rsidR="006722AD"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67852170" w14:textId="77777777" w:rsidTr="00CF4837">
        <w:tblPrEx>
          <w:tblCellMar>
            <w:top w:w="0" w:type="dxa"/>
            <w:bottom w:w="0" w:type="dxa"/>
          </w:tblCellMar>
        </w:tblPrEx>
        <w:trPr>
          <w:trHeight w:val="340"/>
        </w:trPr>
        <w:tc>
          <w:tcPr>
            <w:tcW w:w="7426" w:type="dxa"/>
            <w:shd w:val="clear" w:color="auto" w:fill="auto"/>
            <w:vAlign w:val="center"/>
          </w:tcPr>
          <w:p w14:paraId="67DE70A5" w14:textId="7960C2E4" w:rsidR="00CF4837" w:rsidRDefault="00CF4837" w:rsidP="00CF4837">
            <w:pPr>
              <w:adjustRightInd w:val="0"/>
              <w:snapToGrid w:val="0"/>
              <w:spacing w:before="120" w:after="120" w:line="260" w:lineRule="atLeast"/>
              <w:ind w:left="706"/>
              <w:jc w:val="center"/>
            </w:pPr>
            <m:oMathPara>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=Kax</m:t>
                </m:r>
                <m:sSup>
                  <m:sSupPr>
                    <m:ctrlPr>
                      <w:rPr>
                        <w:rFonts w:ascii="Cambria Math" w:hAnsi="Cambria Math"/>
                        <w:i/>
                      </w:rPr>
                    </m:ctrlPr>
                  </m:sSupPr>
                  <m:e>
                    <m:r>
                      <w:rPr>
                        <w:rFonts w:ascii="Cambria Math" w:hAnsi="Cambria Math"/>
                      </w:rPr>
                      <m:t>e</m:t>
                    </m:r>
                  </m:e>
                  <m:sup>
                    <m:r>
                      <w:rPr>
                        <w:rFonts w:ascii="Cambria Math" w:hAnsi="Cambria Math"/>
                      </w:rPr>
                      <m:t>-ax</m:t>
                    </m:r>
                  </m:sup>
                </m:sSup>
              </m:oMath>
            </m:oMathPara>
          </w:p>
        </w:tc>
        <w:tc>
          <w:tcPr>
            <w:tcW w:w="430" w:type="dxa"/>
            <w:shd w:val="clear" w:color="auto" w:fill="auto"/>
            <w:vAlign w:val="center"/>
          </w:tcPr>
          <w:p w14:paraId="5B9468CB" w14:textId="7D0EE7B2"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5</w:t>
            </w:r>
            <w:r>
              <w:rPr>
                <w:rFonts w:ascii="Palatino Linotype" w:hAnsi="Palatino Linotype"/>
                <w:sz w:val="20"/>
              </w:rPr>
              <w:fldChar w:fldCharType="end"/>
            </w:r>
            <w:r>
              <w:rPr>
                <w:rFonts w:ascii="Palatino Linotype" w:hAnsi="Palatino Linotype"/>
                <w:sz w:val="20"/>
              </w:rPr>
              <w:t>)</w:t>
            </w:r>
          </w:p>
        </w:tc>
      </w:tr>
    </w:tbl>
    <w:p w14:paraId="77D89C7E" w14:textId="19E7BF7C" w:rsidR="008214A2" w:rsidRPr="00CF4837" w:rsidRDefault="00B20CFB" w:rsidP="00CF4837">
      <w:pPr>
        <w:pStyle w:val="MDPI31text"/>
      </w:pPr>
      <w:r w:rsidRPr="00CF4837">
        <w:rPr>
          <w:rFonts w:hint="eastAsia"/>
        </w:rPr>
        <w:t>I</w:t>
      </w:r>
      <w:r w:rsidR="008214A2" w:rsidRPr="00CF4837">
        <w:t xml:space="preserve">gnoring </w:t>
      </w:r>
      <w:r w:rsidRPr="00CF4837">
        <w:rPr>
          <w:rFonts w:hint="eastAsia"/>
        </w:rPr>
        <w:t xml:space="preserve">the </w:t>
      </w:r>
      <w:r w:rsidR="008214A2" w:rsidRPr="00CF4837">
        <w:t>0.5% increase from 0 mSv to 100 mSv,</w:t>
      </w:r>
      <w:r w:rsidR="006722AD" w:rsidRPr="00CF4837">
        <w:t xml:space="preserve"> equation </w:t>
      </w:r>
      <w:r w:rsidR="00A90537" w:rsidRPr="00CF4837">
        <w:t>4</w:t>
      </w:r>
      <w:r w:rsidR="006722AD" w:rsidRPr="00CF4837">
        <w:t xml:space="preserve"> </w:t>
      </w:r>
      <w:r w:rsidRPr="00CF4837">
        <w:rPr>
          <w:rFonts w:hint="eastAsia"/>
        </w:rPr>
        <w:t>implies</w:t>
      </w:r>
      <w:r w:rsidR="001045E6" w:rsidRPr="00CF4837">
        <w:t xml:space="preserve"> equation </w:t>
      </w:r>
      <w:r w:rsidR="00A90537" w:rsidRPr="00CF4837">
        <w:t>6</w:t>
      </w:r>
      <w:r w:rsidR="001045E6"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0422E732" w14:textId="77777777" w:rsidTr="00CF4837">
        <w:tblPrEx>
          <w:tblCellMar>
            <w:top w:w="0" w:type="dxa"/>
            <w:bottom w:w="0" w:type="dxa"/>
          </w:tblCellMar>
        </w:tblPrEx>
        <w:trPr>
          <w:trHeight w:val="340"/>
        </w:trPr>
        <w:tc>
          <w:tcPr>
            <w:tcW w:w="7426" w:type="dxa"/>
            <w:shd w:val="clear" w:color="auto" w:fill="auto"/>
            <w:vAlign w:val="center"/>
          </w:tcPr>
          <w:p w14:paraId="1C858559" w14:textId="4A0C0CFB" w:rsidR="00CF4837" w:rsidRDefault="00CF4837" w:rsidP="00CF4837">
            <w:pPr>
              <w:adjustRightInd w:val="0"/>
              <w:snapToGrid w:val="0"/>
              <w:spacing w:before="120" w:after="120" w:line="260" w:lineRule="atLeast"/>
              <w:ind w:left="706"/>
              <w:jc w:val="cente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≈30-Kax</m:t>
                </m:r>
                <m:sSup>
                  <m:sSupPr>
                    <m:ctrlPr>
                      <w:rPr>
                        <w:rFonts w:ascii="Cambria Math" w:hAnsi="Cambria Math"/>
                        <w:i/>
                      </w:rPr>
                    </m:ctrlPr>
                  </m:sSupPr>
                  <m:e>
                    <m:r>
                      <w:rPr>
                        <w:rFonts w:ascii="Cambria Math" w:hAnsi="Cambria Math"/>
                      </w:rPr>
                      <m:t>e</m:t>
                    </m:r>
                  </m:e>
                  <m:sup>
                    <m:r>
                      <w:rPr>
                        <w:rFonts w:ascii="Cambria Math" w:hAnsi="Cambria Math"/>
                      </w:rPr>
                      <m:t>-ax</m:t>
                    </m:r>
                  </m:sup>
                </m:sSup>
              </m:oMath>
            </m:oMathPara>
          </w:p>
        </w:tc>
        <w:tc>
          <w:tcPr>
            <w:tcW w:w="430" w:type="dxa"/>
            <w:shd w:val="clear" w:color="auto" w:fill="auto"/>
            <w:vAlign w:val="center"/>
          </w:tcPr>
          <w:p w14:paraId="49595BC8" w14:textId="162526F5"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6</w:t>
            </w:r>
            <w:r>
              <w:rPr>
                <w:rFonts w:ascii="Palatino Linotype" w:hAnsi="Palatino Linotype"/>
                <w:sz w:val="20"/>
              </w:rPr>
              <w:fldChar w:fldCharType="end"/>
            </w:r>
            <w:r>
              <w:rPr>
                <w:rFonts w:ascii="Palatino Linotype" w:hAnsi="Palatino Linotype"/>
                <w:sz w:val="20"/>
              </w:rPr>
              <w:t>)</w:t>
            </w:r>
          </w:p>
        </w:tc>
      </w:tr>
    </w:tbl>
    <w:p w14:paraId="70B5F960" w14:textId="7DE97F0A" w:rsidR="008214A2" w:rsidRPr="00CF4837" w:rsidRDefault="00370C11" w:rsidP="00CF4837">
      <w:pPr>
        <w:pStyle w:val="MDPI31text"/>
      </w:pPr>
      <w:r w:rsidRPr="00CF4837">
        <w:t xml:space="preserve">When </w:t>
      </w:r>
      <w:r w:rsidRPr="00CF4837">
        <w:rPr>
          <w:i/>
          <w:iCs/>
        </w:rPr>
        <w:t>x</w:t>
      </w:r>
      <w:r w:rsidRPr="00CF4837">
        <w:t xml:space="preserve"> is alpha, s</w:t>
      </w:r>
      <w:r w:rsidR="00231D08" w:rsidRPr="00CF4837">
        <w:t xml:space="preserve">uppose </w:t>
      </w:r>
      <w:r w:rsidR="0035016A" w:rsidRPr="00CF4837">
        <w:rPr>
          <w:i/>
          <w:iCs/>
        </w:rPr>
        <w:t>D</w:t>
      </w:r>
      <w:r w:rsidR="0035016A" w:rsidRPr="00CF4837">
        <w:t xml:space="preserve"> is </w:t>
      </w:r>
      <w:r w:rsidR="00231D08" w:rsidRPr="00CF4837">
        <w:t xml:space="preserve">at its </w:t>
      </w:r>
      <w:r w:rsidR="0035016A" w:rsidRPr="00CF4837">
        <w:t>minimum</w:t>
      </w:r>
      <w:r w:rsidR="0074272D" w:rsidRPr="00CF4837">
        <w:rPr>
          <w:rFonts w:hint="eastAsia"/>
        </w:rPr>
        <w:t>,</w:t>
      </w:r>
      <w:r w:rsidR="0035016A" w:rsidRPr="00CF4837">
        <w:t xml:space="preserve"> </w:t>
      </w:r>
      <w:r w:rsidR="001045E6" w:rsidRPr="00CF4837">
        <w:t>0</w:t>
      </w:r>
      <w:r w:rsidR="0074272D" w:rsidRPr="00CF4837">
        <w:rPr>
          <w:rFonts w:hint="eastAsia"/>
        </w:rPr>
        <w:t>,</w:t>
      </w:r>
      <w:r w:rsidR="0035016A" w:rsidRPr="00CF4837">
        <w:t xml:space="preserve"> and </w:t>
      </w:r>
      <w:r w:rsidR="001C4688" w:rsidRPr="00CF4837">
        <w:rPr>
          <w:i/>
          <w:iCs/>
        </w:rPr>
        <w:t>q</w:t>
      </w:r>
      <w:r w:rsidR="0035016A" w:rsidRPr="00CF4837">
        <w:t xml:space="preserve"> is </w:t>
      </w:r>
      <w:r w:rsidR="00231D08" w:rsidRPr="00CF4837">
        <w:t xml:space="preserve">at its </w:t>
      </w:r>
      <w:r w:rsidR="0035016A" w:rsidRPr="00CF4837">
        <w:t>maximum</w:t>
      </w:r>
      <w:r w:rsidR="0074272D" w:rsidRPr="00CF4837">
        <w:rPr>
          <w:rFonts w:hint="eastAsia"/>
        </w:rPr>
        <w:t>,</w:t>
      </w:r>
      <w:r w:rsidR="001045E6" w:rsidRPr="00CF4837">
        <w:t xml:space="preserve"> 30 (equations </w:t>
      </w:r>
      <w:r w:rsidR="00BC31D9" w:rsidRPr="00CF4837">
        <w:t>7</w:t>
      </w:r>
      <w:r w:rsidR="001045E6" w:rsidRPr="00CF4837">
        <w:t xml:space="preserve"> and </w:t>
      </w:r>
      <w:r w:rsidR="00BC31D9" w:rsidRPr="00CF4837">
        <w:t>8</w:t>
      </w:r>
      <w:r w:rsidR="001045E6" w:rsidRPr="00CF4837">
        <w:t>)</w:t>
      </w:r>
      <w:r w:rsidR="0035016A"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58627BA" w14:textId="77777777" w:rsidTr="00CF4837">
        <w:tblPrEx>
          <w:tblCellMar>
            <w:top w:w="0" w:type="dxa"/>
            <w:bottom w:w="0" w:type="dxa"/>
          </w:tblCellMar>
        </w:tblPrEx>
        <w:trPr>
          <w:trHeight w:val="340"/>
        </w:trPr>
        <w:tc>
          <w:tcPr>
            <w:tcW w:w="7426" w:type="dxa"/>
            <w:shd w:val="clear" w:color="auto" w:fill="auto"/>
            <w:vAlign w:val="center"/>
          </w:tcPr>
          <w:p w14:paraId="5F827C81" w14:textId="56AEC829" w:rsidR="00CF4837" w:rsidRDefault="00CF4837" w:rsidP="00CF4837">
            <w:pPr>
              <w:adjustRightInd w:val="0"/>
              <w:snapToGrid w:val="0"/>
              <w:spacing w:before="120" w:after="120" w:line="260" w:lineRule="atLeast"/>
              <w:ind w:left="706"/>
              <w:jc w:val="center"/>
              <w:rPr>
                <w:rFonts w:ascii="Times New Roman" w:hAnsi="Times New Roman" w:cs="Times New Roman"/>
              </w:rPr>
            </w:pPr>
            <m:oMath>
              <m:r>
                <w:rPr>
                  <w:rFonts w:ascii="Cambria Math" w:hAnsi="Cambria Math" w:cs="Times New Roman"/>
                </w:rPr>
                <m:t>α</m:t>
              </m:r>
            </m:oMath>
            <w:r w:rsidRPr="00CF4837">
              <w:rPr>
                <w:rFonts w:ascii="Times New Roman" w:hAnsi="Times New Roman" w:cs="Times New Roman"/>
              </w:rPr>
              <w:t xml:space="preserve"> = 1/</w:t>
            </w:r>
            <w:r w:rsidRPr="00CF4837">
              <w:rPr>
                <w:rFonts w:ascii="Times New Roman" w:hAnsi="Times New Roman" w:cs="Times New Roman"/>
                <w:i/>
                <w:iCs/>
              </w:rPr>
              <w:t>a</w:t>
            </w:r>
          </w:p>
        </w:tc>
        <w:tc>
          <w:tcPr>
            <w:tcW w:w="430" w:type="dxa"/>
            <w:shd w:val="clear" w:color="auto" w:fill="auto"/>
            <w:vAlign w:val="center"/>
          </w:tcPr>
          <w:p w14:paraId="2BEF4711" w14:textId="7DBA2CA7"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7</w:t>
            </w:r>
            <w:r>
              <w:rPr>
                <w:rFonts w:ascii="Palatino Linotype" w:hAnsi="Palatino Linotype" w:cs="Times New Roman"/>
                <w:sz w:val="20"/>
              </w:rPr>
              <w:fldChar w:fldCharType="end"/>
            </w:r>
            <w:r>
              <w:rPr>
                <w:rFonts w:ascii="Palatino Linotype" w:hAnsi="Palatino Linotype" w:cs="Times New Roman"/>
                <w:sz w:val="20"/>
              </w:rPr>
              <w:t>)</w:t>
            </w:r>
          </w:p>
        </w:tc>
      </w:tr>
      <w:tr w:rsidR="00CF4837" w14:paraId="18022CE8" w14:textId="77777777" w:rsidTr="00CF4837">
        <w:tblPrEx>
          <w:tblCellMar>
            <w:top w:w="0" w:type="dxa"/>
            <w:bottom w:w="0" w:type="dxa"/>
          </w:tblCellMar>
        </w:tblPrEx>
        <w:trPr>
          <w:trHeight w:val="340"/>
        </w:trPr>
        <w:tc>
          <w:tcPr>
            <w:tcW w:w="7426" w:type="dxa"/>
            <w:shd w:val="clear" w:color="auto" w:fill="auto"/>
            <w:vAlign w:val="center"/>
          </w:tcPr>
          <w:p w14:paraId="414C79EA" w14:textId="268177A8"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w:r w:rsidRPr="00CF4837">
              <w:rPr>
                <w:rFonts w:ascii="Times New Roman" w:hAnsi="Times New Roman" w:cs="Times New Roman"/>
                <w:i/>
                <w:iCs/>
              </w:rPr>
              <w:t>q</w:t>
            </w:r>
            <w:r w:rsidRPr="00CF4837">
              <w:rPr>
                <w:rFonts w:ascii="Times New Roman" w:hAnsi="Times New Roman" w:cs="Times New Roman"/>
              </w:rPr>
              <w:t>(</w:t>
            </w:r>
            <m:oMath>
              <m:r>
                <w:rPr>
                  <w:rFonts w:ascii="Cambria Math" w:hAnsi="Cambria Math" w:cs="Times New Roman"/>
                </w:rPr>
                <m:t>α</m:t>
              </m:r>
            </m:oMath>
            <w:r w:rsidRPr="00CF4837">
              <w:rPr>
                <w:rFonts w:ascii="Times New Roman" w:hAnsi="Times New Roman" w:cs="Times New Roman"/>
              </w:rPr>
              <w:t xml:space="preserve">) = 30 </w:t>
            </w:r>
          </w:p>
        </w:tc>
        <w:tc>
          <w:tcPr>
            <w:tcW w:w="430" w:type="dxa"/>
            <w:shd w:val="clear" w:color="auto" w:fill="auto"/>
            <w:vAlign w:val="center"/>
          </w:tcPr>
          <w:p w14:paraId="2DEDD49C" w14:textId="1D8A9320"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8</w:t>
            </w:r>
            <w:r>
              <w:rPr>
                <w:rFonts w:ascii="Palatino Linotype" w:hAnsi="Palatino Linotype" w:cs="Times New Roman"/>
                <w:sz w:val="20"/>
              </w:rPr>
              <w:fldChar w:fldCharType="end"/>
            </w:r>
            <w:r>
              <w:rPr>
                <w:rFonts w:ascii="Palatino Linotype" w:hAnsi="Palatino Linotype" w:cs="Times New Roman"/>
                <w:sz w:val="20"/>
              </w:rPr>
              <w:t>)</w:t>
            </w:r>
          </w:p>
        </w:tc>
      </w:tr>
    </w:tbl>
    <w:p w14:paraId="0CED47E2" w14:textId="4F8888F8" w:rsidR="00C54CF5" w:rsidRPr="00CF4837" w:rsidRDefault="00231D08" w:rsidP="00CF4837">
      <w:pPr>
        <w:pStyle w:val="MDPI31text"/>
      </w:pPr>
      <w:r w:rsidRPr="00CF4837">
        <w:rPr>
          <w:rFonts w:hint="eastAsia"/>
        </w:rPr>
        <w:t>Then</w:t>
      </w:r>
      <w:r w:rsidR="001045E6" w:rsidRPr="00CF4837">
        <w:t xml:space="preserve">, </w:t>
      </w:r>
      <w:r w:rsidR="00C54CF5" w:rsidRPr="00CF4837">
        <w:rPr>
          <w:i/>
          <w:iCs/>
        </w:rPr>
        <w:t>K</w:t>
      </w:r>
      <w:r w:rsidR="00C54CF5" w:rsidRPr="00CF4837">
        <w:t xml:space="preserve"> </w:t>
      </w:r>
      <w:r w:rsidR="001045E6" w:rsidRPr="00CF4837">
        <w:t>is</w:t>
      </w:r>
      <w:r w:rsidR="00C54CF5" w:rsidRPr="00CF4837">
        <w:t xml:space="preserve"> 30</w:t>
      </w:r>
      <w:r w:rsidR="00C54CF5" w:rsidRPr="00CF4837">
        <w:rPr>
          <w:i/>
          <w:iCs/>
        </w:rPr>
        <w:t>e</w:t>
      </w:r>
      <w:r w:rsidRPr="00CF4837">
        <w:rPr>
          <w:rFonts w:hint="eastAsia"/>
          <w:i/>
          <w:iCs/>
        </w:rPr>
        <w:t xml:space="preserve"> </w:t>
      </w:r>
      <w:r w:rsidR="001045E6" w:rsidRPr="00CF4837">
        <w:t xml:space="preserve">and </w:t>
      </w:r>
      <w:r w:rsidR="001045E6" w:rsidRPr="00CF4837">
        <w:rPr>
          <w:i/>
          <w:iCs/>
        </w:rPr>
        <w:t>q</w:t>
      </w:r>
      <w:r w:rsidR="001045E6" w:rsidRPr="00CF4837">
        <w:t>(</w:t>
      </w:r>
      <w:r w:rsidR="001045E6" w:rsidRPr="00CF4837">
        <w:rPr>
          <w:i/>
          <w:iCs/>
        </w:rPr>
        <w:t>x</w:t>
      </w:r>
      <w:r w:rsidR="001045E6" w:rsidRPr="00CF4837">
        <w:t xml:space="preserve">) </w:t>
      </w:r>
      <w:r w:rsidRPr="00CF4837">
        <w:rPr>
          <w:rFonts w:hint="eastAsia"/>
        </w:rPr>
        <w:t xml:space="preserve">takes </w:t>
      </w:r>
      <w:r w:rsidR="001045E6" w:rsidRPr="00CF4837">
        <w:t>the following</w:t>
      </w:r>
      <w:r w:rsidRPr="00CF4837">
        <w:rPr>
          <w:rFonts w:hint="eastAsia"/>
        </w:rPr>
        <w:t xml:space="preserve"> form:</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384DAE15" w14:textId="77777777" w:rsidTr="00CF4837">
        <w:tblPrEx>
          <w:tblCellMar>
            <w:top w:w="0" w:type="dxa"/>
            <w:bottom w:w="0" w:type="dxa"/>
          </w:tblCellMar>
        </w:tblPrEx>
        <w:trPr>
          <w:trHeight w:val="340"/>
        </w:trPr>
        <w:tc>
          <w:tcPr>
            <w:tcW w:w="7426" w:type="dxa"/>
            <w:shd w:val="clear" w:color="auto" w:fill="auto"/>
            <w:vAlign w:val="center"/>
          </w:tcPr>
          <w:p w14:paraId="3B78A9DF" w14:textId="171C2450" w:rsidR="00CF4837" w:rsidRDefault="00CF4837" w:rsidP="00CF4837">
            <w:pPr>
              <w:adjustRightInd w:val="0"/>
              <w:snapToGrid w:val="0"/>
              <w:spacing w:before="120" w:after="120" w:line="260" w:lineRule="atLeast"/>
              <w:ind w:left="706"/>
              <w:jc w:val="center"/>
            </w:pPr>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=30eax</m:t>
              </m:r>
              <m:sSup>
                <m:sSupPr>
                  <m:ctrlPr>
                    <w:rPr>
                      <w:rFonts w:ascii="Cambria Math" w:hAnsi="Cambria Math"/>
                      <w:i/>
                    </w:rPr>
                  </m:ctrlPr>
                </m:sSupPr>
                <m:e>
                  <m:r>
                    <w:rPr>
                      <w:rFonts w:ascii="Cambria Math" w:hAnsi="Cambria Math"/>
                    </w:rPr>
                    <m:t>e</m:t>
                  </m:r>
                </m:e>
                <m:sup>
                  <m:r>
                    <w:rPr>
                      <w:rFonts w:ascii="Cambria Math" w:hAnsi="Cambria Math"/>
                    </w:rPr>
                    <m:t>-ax</m:t>
                  </m:r>
                </m:sup>
              </m:sSup>
            </m:oMath>
            <w:r w:rsidRPr="00CF4837">
              <w:tab/>
            </w:r>
          </w:p>
        </w:tc>
        <w:tc>
          <w:tcPr>
            <w:tcW w:w="430" w:type="dxa"/>
            <w:shd w:val="clear" w:color="auto" w:fill="auto"/>
            <w:vAlign w:val="center"/>
          </w:tcPr>
          <w:p w14:paraId="1F19B551" w14:textId="6CAD150D"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9</w:t>
            </w:r>
            <w:r>
              <w:rPr>
                <w:rFonts w:ascii="Palatino Linotype" w:hAnsi="Palatino Linotype"/>
                <w:sz w:val="20"/>
              </w:rPr>
              <w:fldChar w:fldCharType="end"/>
            </w:r>
            <w:r>
              <w:rPr>
                <w:rFonts w:ascii="Palatino Linotype" w:hAnsi="Palatino Linotype"/>
                <w:sz w:val="20"/>
              </w:rPr>
              <w:t>)</w:t>
            </w:r>
          </w:p>
        </w:tc>
      </w:tr>
    </w:tbl>
    <w:p w14:paraId="1C41D61A" w14:textId="43FB66B0" w:rsidR="009D6B34" w:rsidRPr="00CF4837" w:rsidRDefault="009D6B34" w:rsidP="00CF4837">
      <w:pPr>
        <w:pStyle w:val="MDPI31text"/>
      </w:pPr>
      <w:r w:rsidRPr="00CF4837">
        <w:t xml:space="preserve">When </w:t>
      </w:r>
      <w:r w:rsidRPr="00CF4837">
        <w:rPr>
          <w:i/>
          <w:iCs/>
        </w:rPr>
        <w:t>x</w:t>
      </w:r>
      <w:r w:rsidRPr="00CF4837">
        <w:t xml:space="preserve"> is 100 mSv, </w:t>
      </w:r>
      <w:r w:rsidR="00064C17" w:rsidRPr="00CF4837">
        <w:t xml:space="preserve">the </w:t>
      </w:r>
      <w:r w:rsidR="00DA6D55" w:rsidRPr="00CF4837">
        <w:t xml:space="preserve">following </w:t>
      </w:r>
      <w:r w:rsidR="00064C17" w:rsidRPr="00CF4837">
        <w:t>equation</w:t>
      </w:r>
      <w:r w:rsidR="00DA6D55" w:rsidRPr="00CF4837">
        <w:t xml:space="preserve"> is obtained</w:t>
      </w:r>
      <w:r w:rsidR="00231D08" w:rsidRPr="00CF4837">
        <w:rPr>
          <w:rFonts w:hint="eastAsia"/>
        </w:rPr>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6A6F092A" w14:textId="77777777" w:rsidTr="00CF4837">
        <w:tblPrEx>
          <w:tblCellMar>
            <w:top w:w="0" w:type="dxa"/>
            <w:bottom w:w="0" w:type="dxa"/>
          </w:tblCellMar>
        </w:tblPrEx>
        <w:trPr>
          <w:trHeight w:val="340"/>
        </w:trPr>
        <w:tc>
          <w:tcPr>
            <w:tcW w:w="7426" w:type="dxa"/>
            <w:shd w:val="clear" w:color="auto" w:fill="auto"/>
            <w:vAlign w:val="center"/>
          </w:tcPr>
          <w:p w14:paraId="3CF1814B" w14:textId="40BF727D" w:rsidR="00CF4837" w:rsidRDefault="00CF4837" w:rsidP="00CF4837">
            <w:pPr>
              <w:adjustRightInd w:val="0"/>
              <w:snapToGrid w:val="0"/>
              <w:spacing w:before="120" w:after="120" w:line="260" w:lineRule="atLeast"/>
              <w:ind w:left="706"/>
              <w:jc w:val="center"/>
            </w:pPr>
            <m:oMathPara>
              <m:oMath>
                <m:r>
                  <w:rPr>
                    <w:rFonts w:ascii="Cambria Math" w:hAnsi="Cambria Math"/>
                  </w:rPr>
                  <m:t>q</m:t>
                </m:r>
                <m:d>
                  <m:dPr>
                    <m:ctrlPr>
                      <w:rPr>
                        <w:rFonts w:ascii="Cambria Math" w:hAnsi="Cambria Math"/>
                        <w:i/>
                      </w:rPr>
                    </m:ctrlPr>
                  </m:dPr>
                  <m:e>
                    <m:r>
                      <w:rPr>
                        <w:rFonts w:ascii="Cambria Math" w:hAnsi="Cambria Math"/>
                      </w:rPr>
                      <m:t>100</m:t>
                    </m:r>
                  </m:e>
                </m:d>
                <m:r>
                  <w:rPr>
                    <w:rFonts w:ascii="Cambria Math" w:hAnsi="Cambria Math"/>
                  </w:rPr>
                  <m:t>=3000ea</m:t>
                </m:r>
                <m:sSup>
                  <m:sSupPr>
                    <m:ctrlPr>
                      <w:rPr>
                        <w:rFonts w:ascii="Cambria Math" w:hAnsi="Cambria Math"/>
                        <w:i/>
                      </w:rPr>
                    </m:ctrlPr>
                  </m:sSupPr>
                  <m:e>
                    <m:r>
                      <w:rPr>
                        <w:rFonts w:ascii="Cambria Math" w:hAnsi="Cambria Math"/>
                      </w:rPr>
                      <m:t>e</m:t>
                    </m:r>
                  </m:e>
                  <m:sup>
                    <m:r>
                      <w:rPr>
                        <w:rFonts w:ascii="Cambria Math" w:hAnsi="Cambria Math"/>
                      </w:rPr>
                      <m:t>-100a</m:t>
                    </m:r>
                  </m:sup>
                </m:sSup>
              </m:oMath>
            </m:oMathPara>
          </w:p>
        </w:tc>
        <w:tc>
          <w:tcPr>
            <w:tcW w:w="430" w:type="dxa"/>
            <w:shd w:val="clear" w:color="auto" w:fill="auto"/>
            <w:vAlign w:val="center"/>
          </w:tcPr>
          <w:p w14:paraId="17F9EFBE" w14:textId="662EC0EF" w:rsidR="00CF4837" w:rsidRPr="00CF4837" w:rsidRDefault="00CF4837" w:rsidP="00CF4837">
            <w:pPr>
              <w:adjustRightInd w:val="0"/>
              <w:snapToGrid w:val="0"/>
              <w:spacing w:before="120" w:after="120" w:line="260" w:lineRule="atLeast"/>
              <w:jc w:val="right"/>
              <w:rPr>
                <w:rFonts w:ascii="Palatino Linotype" w:hAnsi="Palatino Linotype"/>
                <w:sz w:val="20"/>
              </w:rPr>
            </w:pPr>
            <w:r>
              <w:rPr>
                <w:rFonts w:ascii="Palatino Linotype" w:hAnsi="Palatino Linotype"/>
                <w:sz w:val="20"/>
              </w:rPr>
              <w:t>(</w:t>
            </w:r>
            <w:r>
              <w:rPr>
                <w:rFonts w:ascii="Palatino Linotype" w:hAnsi="Palatino Linotype"/>
                <w:sz w:val="20"/>
              </w:rPr>
              <w:fldChar w:fldCharType="begin"/>
            </w:r>
            <w:r>
              <w:rPr>
                <w:rFonts w:ascii="Palatino Linotype" w:hAnsi="Palatino Linotype"/>
                <w:sz w:val="20"/>
              </w:rPr>
              <w:instrText xml:space="preserve"> seq EquationSeq \* \Arabic </w:instrText>
            </w:r>
            <w:r>
              <w:rPr>
                <w:rFonts w:ascii="Palatino Linotype" w:hAnsi="Palatino Linotype"/>
                <w:sz w:val="20"/>
              </w:rPr>
              <w:fldChar w:fldCharType="separate"/>
            </w:r>
            <w:r>
              <w:rPr>
                <w:rFonts w:ascii="Palatino Linotype" w:hAnsi="Palatino Linotype"/>
                <w:noProof/>
                <w:sz w:val="20"/>
              </w:rPr>
              <w:t>10</w:t>
            </w:r>
            <w:r>
              <w:rPr>
                <w:rFonts w:ascii="Palatino Linotype" w:hAnsi="Palatino Linotype"/>
                <w:sz w:val="20"/>
              </w:rPr>
              <w:fldChar w:fldCharType="end"/>
            </w:r>
            <w:r>
              <w:rPr>
                <w:rFonts w:ascii="Palatino Linotype" w:hAnsi="Palatino Linotype"/>
                <w:sz w:val="20"/>
              </w:rPr>
              <w:t>)</w:t>
            </w:r>
          </w:p>
        </w:tc>
      </w:tr>
    </w:tbl>
    <w:p w14:paraId="38786F68" w14:textId="59882113" w:rsidR="00D94BD4" w:rsidRPr="00CF4837" w:rsidRDefault="005B2E37" w:rsidP="00CF4837">
      <w:pPr>
        <w:pStyle w:val="MDPI31text"/>
      </w:pPr>
      <w:r w:rsidRPr="00CF4837">
        <w:t>When w</w:t>
      </w:r>
      <w:r w:rsidR="00587AF4" w:rsidRPr="00CF4837">
        <w:t xml:space="preserve">e allow an error of </w:t>
      </w:r>
      <w:r w:rsidR="009D6B34" w:rsidRPr="00CF4837">
        <w:t>10%</w:t>
      </w:r>
      <w:r w:rsidR="00587AF4" w:rsidRPr="00CF4837">
        <w:t xml:space="preserve">, </w:t>
      </w:r>
      <w:r w:rsidRPr="00CF4837">
        <w:t xml:space="preserve">30.5 is multiplied by 0.9 to get 27.45 as </w:t>
      </w:r>
      <w:r w:rsidR="00587AF4" w:rsidRPr="00CF4837">
        <w:rPr>
          <w:i/>
          <w:iCs/>
        </w:rPr>
        <w:t>D</w:t>
      </w:r>
      <w:r w:rsidR="00587AF4" w:rsidRPr="00CF4837">
        <w:t>(</w:t>
      </w:r>
      <w:r w:rsidR="00587AF4" w:rsidRPr="00CF4837">
        <w:rPr>
          <w:rFonts w:hint="eastAsia"/>
        </w:rPr>
        <w:t>1</w:t>
      </w:r>
      <w:r w:rsidR="00587AF4" w:rsidRPr="00CF4837">
        <w:t>00)</w:t>
      </w:r>
      <w:r w:rsidR="00ED0524" w:rsidRPr="00CF4837">
        <w:t>. Therefore,</w:t>
      </w:r>
      <w:r w:rsidRPr="00CF4837">
        <w:t xml:space="preserve"> subtract 27.45 from 30 to get 2.55 as</w:t>
      </w:r>
      <w:r w:rsidR="00ED0524" w:rsidRPr="00CF4837">
        <w:rPr>
          <w:rFonts w:hint="eastAsia"/>
        </w:rPr>
        <w:t xml:space="preserve"> </w:t>
      </w:r>
      <w:r w:rsidR="001C4688" w:rsidRPr="00CF4837">
        <w:rPr>
          <w:i/>
          <w:iCs/>
        </w:rPr>
        <w:t>q</w:t>
      </w:r>
      <w:r w:rsidR="000935AC" w:rsidRPr="00CF4837">
        <w:t>(100)</w:t>
      </w:r>
      <w:r w:rsidR="00ED0524" w:rsidRPr="00CF4837">
        <w:t>.</w:t>
      </w:r>
      <w:r w:rsidR="00ED0524" w:rsidRPr="00CF4837">
        <w:rPr>
          <w:rFonts w:hint="eastAsia"/>
        </w:rPr>
        <w:t xml:space="preserve"> </w:t>
      </w:r>
      <w:r w:rsidR="00ED0524" w:rsidRPr="00CF4837">
        <w:t xml:space="preserve">Now, </w:t>
      </w:r>
      <w:r w:rsidRPr="00CF4837">
        <w:t xml:space="preserve">since </w:t>
      </w:r>
      <w:r w:rsidR="008A11D9" w:rsidRPr="00CF4837">
        <w:t>alpha</w:t>
      </w:r>
      <w:r w:rsidRPr="00CF4837">
        <w:t xml:space="preserve"> is greater than 0 and less than 100, </w:t>
      </w:r>
      <w:r w:rsidRPr="00CF4837">
        <w:rPr>
          <w:i/>
          <w:iCs/>
        </w:rPr>
        <w:t>a</w:t>
      </w:r>
      <w:r w:rsidRPr="00CF4837">
        <w:t xml:space="preserve"> is greater than 0.01</w:t>
      </w:r>
      <w:r w:rsidR="00730FB2" w:rsidRPr="00CF4837">
        <w:t xml:space="preserve">. </w:t>
      </w:r>
      <w:r w:rsidR="00730FB2" w:rsidRPr="00CF4837">
        <w:rPr>
          <w:rFonts w:hint="eastAsia"/>
        </w:rPr>
        <w:t>W</w:t>
      </w:r>
      <w:r w:rsidR="00730FB2" w:rsidRPr="00CF4837">
        <w:t xml:space="preserve">hen </w:t>
      </w:r>
      <w:r w:rsidR="00D94BD4" w:rsidRPr="00CF4837">
        <w:t>100</w:t>
      </w:r>
      <w:r w:rsidR="00D94BD4" w:rsidRPr="00CF4837">
        <w:rPr>
          <w:i/>
          <w:iCs/>
        </w:rPr>
        <w:t>a</w:t>
      </w:r>
      <w:r w:rsidR="00D94BD4" w:rsidRPr="00CF4837">
        <w:t xml:space="preserve"> </w:t>
      </w:r>
      <w:r w:rsidR="00730FB2" w:rsidRPr="00CF4837">
        <w:t>is defined as</w:t>
      </w:r>
      <w:r w:rsidR="00D94BD4" w:rsidRPr="00CF4837">
        <w:t xml:space="preserve"> </w:t>
      </w:r>
      <w:r w:rsidR="00D94BD4" w:rsidRPr="00CF4837">
        <w:rPr>
          <w:i/>
          <w:iCs/>
        </w:rPr>
        <w:t>A</w:t>
      </w:r>
      <w:r w:rsidR="00730FB2" w:rsidRPr="00CF4837">
        <w:t xml:space="preserve"> </w:t>
      </w:r>
      <w:r w:rsidR="00730FB2" w:rsidRPr="00CF4837">
        <w:rPr>
          <w:rFonts w:hint="eastAsia"/>
        </w:rPr>
        <w:t>(</w:t>
      </w:r>
      <w:r w:rsidR="00D94BD4" w:rsidRPr="00CF4837">
        <w:rPr>
          <w:rFonts w:hint="eastAsia"/>
          <w:i/>
          <w:iCs/>
        </w:rPr>
        <w:t>A</w:t>
      </w:r>
      <w:r w:rsidR="00D94BD4" w:rsidRPr="00CF4837">
        <w:t xml:space="preserve"> &gt; 1</w:t>
      </w:r>
      <w:r w:rsidR="00730FB2" w:rsidRPr="00CF4837">
        <w:t>), equation 1</w:t>
      </w:r>
      <w:r w:rsidR="00DF71A0" w:rsidRPr="00CF4837">
        <w:t>0</w:t>
      </w:r>
      <w:r w:rsidR="00730FB2" w:rsidRPr="00CF4837">
        <w:t xml:space="preserve"> </w:t>
      </w:r>
      <w:r w:rsidR="00231D08" w:rsidRPr="00CF4837">
        <w:rPr>
          <w:rFonts w:hint="eastAsia"/>
        </w:rPr>
        <w:t>gives</w:t>
      </w:r>
      <w:r w:rsidR="00730FB2" w:rsidRPr="00CF4837">
        <w:t xml:space="preserve"> the following equation</w:t>
      </w:r>
      <w:r w:rsidR="00231D08" w:rsidRPr="00CF4837">
        <w:rPr>
          <w:rFonts w:hint="eastAsia"/>
        </w:rPr>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DDEACCC" w14:textId="77777777" w:rsidTr="00CF4837">
        <w:tblPrEx>
          <w:tblCellMar>
            <w:top w:w="0" w:type="dxa"/>
            <w:bottom w:w="0" w:type="dxa"/>
          </w:tblCellMar>
        </w:tblPrEx>
        <w:trPr>
          <w:trHeight w:val="340"/>
        </w:trPr>
        <w:tc>
          <w:tcPr>
            <w:tcW w:w="7426" w:type="dxa"/>
            <w:shd w:val="clear" w:color="auto" w:fill="auto"/>
            <w:vAlign w:val="center"/>
          </w:tcPr>
          <w:p w14:paraId="41A1AB7D" w14:textId="0297BD18"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q</m:t>
                </m:r>
                <m:d>
                  <m:dPr>
                    <m:ctrlPr>
                      <w:rPr>
                        <w:rFonts w:ascii="Cambria Math" w:hAnsi="Cambria Math" w:cs="Times New Roman"/>
                        <w:i/>
                      </w:rPr>
                    </m:ctrlPr>
                  </m:dPr>
                  <m:e>
                    <m:r>
                      <w:rPr>
                        <w:rFonts w:ascii="Cambria Math" w:hAnsi="Cambria Math" w:cs="Times New Roman"/>
                      </w:rPr>
                      <m:t>100</m:t>
                    </m:r>
                  </m:e>
                </m:d>
                <m:r>
                  <w:rPr>
                    <w:rFonts w:ascii="Cambria Math" w:hAnsi="Cambria Math" w:cs="Times New Roman"/>
                  </w:rPr>
                  <m:t>=30eA</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m:t>
                    </m:r>
                  </m:sup>
                </m:sSup>
                <m:r>
                  <w:rPr>
                    <w:rFonts w:ascii="Cambria Math" w:hAnsi="Cambria Math" w:cs="Times New Roman"/>
                  </w:rPr>
                  <m:t>=2.55</m:t>
                </m:r>
              </m:oMath>
            </m:oMathPara>
          </w:p>
        </w:tc>
        <w:tc>
          <w:tcPr>
            <w:tcW w:w="430" w:type="dxa"/>
            <w:shd w:val="clear" w:color="auto" w:fill="auto"/>
            <w:vAlign w:val="center"/>
          </w:tcPr>
          <w:p w14:paraId="723CB452" w14:textId="182A3D04"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11</w:t>
            </w:r>
            <w:r>
              <w:rPr>
                <w:rFonts w:ascii="Palatino Linotype" w:hAnsi="Palatino Linotype" w:cs="Times New Roman"/>
                <w:sz w:val="20"/>
              </w:rPr>
              <w:fldChar w:fldCharType="end"/>
            </w:r>
            <w:r>
              <w:rPr>
                <w:rFonts w:ascii="Palatino Linotype" w:hAnsi="Palatino Linotype" w:cs="Times New Roman"/>
                <w:sz w:val="20"/>
              </w:rPr>
              <w:t>)</w:t>
            </w:r>
          </w:p>
        </w:tc>
      </w:tr>
    </w:tbl>
    <w:p w14:paraId="31CADD0B" w14:textId="2213C1E6" w:rsidR="00730FB2" w:rsidRPr="00CF4837" w:rsidRDefault="00730FB2" w:rsidP="00CF4837">
      <w:pPr>
        <w:pStyle w:val="MDPI31text"/>
      </w:pPr>
      <w:r w:rsidRPr="00CF4837">
        <w:rPr>
          <w:rFonts w:hint="eastAsia"/>
        </w:rPr>
        <w:t>T</w:t>
      </w:r>
      <w:r w:rsidRPr="00CF4837">
        <w:t>herefore, equation 12 is obtained.</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2B5A1E4B" w14:textId="77777777" w:rsidTr="00CF4837">
        <w:tblPrEx>
          <w:tblCellMar>
            <w:top w:w="0" w:type="dxa"/>
            <w:bottom w:w="0" w:type="dxa"/>
          </w:tblCellMar>
        </w:tblPrEx>
        <w:trPr>
          <w:trHeight w:val="340"/>
        </w:trPr>
        <w:tc>
          <w:tcPr>
            <w:tcW w:w="7426" w:type="dxa"/>
            <w:shd w:val="clear" w:color="auto" w:fill="auto"/>
            <w:vAlign w:val="center"/>
          </w:tcPr>
          <w:p w14:paraId="311A576C" w14:textId="3B48E09D"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A</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m:t>
                    </m:r>
                  </m:sup>
                </m:sSup>
                <m:r>
                  <w:rPr>
                    <w:rFonts w:ascii="Cambria Math" w:hAnsi="Cambria Math" w:cs="Times New Roman"/>
                  </w:rPr>
                  <m:t>=3.127×</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-2</m:t>
                    </m:r>
                  </m:sup>
                </m:sSup>
              </m:oMath>
            </m:oMathPara>
          </w:p>
        </w:tc>
        <w:tc>
          <w:tcPr>
            <w:tcW w:w="430" w:type="dxa"/>
            <w:shd w:val="clear" w:color="auto" w:fill="auto"/>
            <w:vAlign w:val="center"/>
          </w:tcPr>
          <w:p w14:paraId="5A989A08" w14:textId="425653F4"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12</w:t>
            </w:r>
            <w:r>
              <w:rPr>
                <w:rFonts w:ascii="Palatino Linotype" w:hAnsi="Palatino Linotype" w:cs="Times New Roman"/>
                <w:sz w:val="20"/>
              </w:rPr>
              <w:fldChar w:fldCharType="end"/>
            </w:r>
            <w:r>
              <w:rPr>
                <w:rFonts w:ascii="Palatino Linotype" w:hAnsi="Palatino Linotype" w:cs="Times New Roman"/>
                <w:sz w:val="20"/>
              </w:rPr>
              <w:t>)</w:t>
            </w:r>
          </w:p>
        </w:tc>
      </w:tr>
    </w:tbl>
    <w:p w14:paraId="6AD965B9" w14:textId="62A227F3" w:rsidR="00947DFA" w:rsidRPr="00CF4837" w:rsidRDefault="00231D08" w:rsidP="00CF4837">
      <w:pPr>
        <w:pStyle w:val="MDPI31text"/>
      </w:pPr>
      <w:r w:rsidRPr="00CF4837">
        <w:rPr>
          <w:rFonts w:hint="eastAsia"/>
        </w:rPr>
        <w:t>S</w:t>
      </w:r>
      <w:r w:rsidR="00730FB2" w:rsidRPr="00CF4837">
        <w:t>olv</w:t>
      </w:r>
      <w:r w:rsidR="00986EF4" w:rsidRPr="00CF4837">
        <w:rPr>
          <w:rFonts w:hint="eastAsia"/>
        </w:rPr>
        <w:t>ing</w:t>
      </w:r>
      <w:r w:rsidR="00730FB2" w:rsidRPr="00CF4837">
        <w:t xml:space="preserve"> equation 12 using </w:t>
      </w:r>
      <w:proofErr w:type="spellStart"/>
      <w:r w:rsidR="005B2E37" w:rsidRPr="00CF4837">
        <w:t>Grapher</w:t>
      </w:r>
      <w:proofErr w:type="spellEnd"/>
      <w:r w:rsidR="005B2E37" w:rsidRPr="00CF4837">
        <w:t xml:space="preserve"> 2.5</w:t>
      </w:r>
      <w:r w:rsidR="00730FB2" w:rsidRPr="00CF4837">
        <w:t>,</w:t>
      </w:r>
      <w:r w:rsidR="00D94BD4" w:rsidRPr="00CF4837">
        <w:t xml:space="preserve"> </w:t>
      </w:r>
      <w:r w:rsidRPr="00CF4837">
        <w:rPr>
          <w:rFonts w:hint="eastAsia"/>
        </w:rPr>
        <w:t xml:space="preserve">we obtain that </w:t>
      </w:r>
      <w:r w:rsidR="00D94BD4" w:rsidRPr="00CF4837">
        <w:rPr>
          <w:i/>
          <w:iCs/>
        </w:rPr>
        <w:t>A</w:t>
      </w:r>
      <w:r w:rsidR="00D94BD4" w:rsidRPr="00CF4837">
        <w:t xml:space="preserve"> is 5.093</w:t>
      </w:r>
      <w:r w:rsidR="00730FB2" w:rsidRPr="00CF4837">
        <w:t xml:space="preserve">, </w:t>
      </w:r>
      <w:r w:rsidRPr="00CF4837">
        <w:rPr>
          <w:rFonts w:hint="eastAsia"/>
        </w:rPr>
        <w:t xml:space="preserve">so </w:t>
      </w:r>
      <w:r w:rsidR="00505D3A" w:rsidRPr="00CF4837">
        <w:rPr>
          <w:i/>
          <w:iCs/>
        </w:rPr>
        <w:t>a</w:t>
      </w:r>
      <w:r w:rsidR="00D94BD4" w:rsidRPr="00CF4837">
        <w:t xml:space="preserve"> is 5.093 </w:t>
      </w:r>
      <m:oMath>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-2</m:t>
            </m:r>
          </m:sup>
        </m:sSup>
      </m:oMath>
      <w:r w:rsidR="00730FB2" w:rsidRPr="00CF4837">
        <w:rPr>
          <w:rFonts w:hint="eastAsia"/>
        </w:rPr>
        <w:t>.</w:t>
      </w:r>
      <w:r w:rsidR="00730FB2" w:rsidRPr="00CF4837">
        <w:t xml:space="preserve"> From equation </w:t>
      </w:r>
      <w:r w:rsidR="00297C95" w:rsidRPr="00CF4837">
        <w:t>7</w:t>
      </w:r>
      <w:r w:rsidR="00730FB2" w:rsidRPr="00CF4837">
        <w:t>,</w:t>
      </w:r>
      <w:r w:rsidR="00505D3A" w:rsidRPr="00CF4837">
        <w:t xml:space="preserve"> </w:t>
      </w:r>
      <w:r w:rsidR="008A11D9" w:rsidRPr="00CF4837">
        <w:t>alpha</w:t>
      </w:r>
      <w:r w:rsidR="00947DFA" w:rsidRPr="00CF4837">
        <w:t xml:space="preserve"> is 19.63 mSv.</w:t>
      </w:r>
      <w:r w:rsidR="00297C95" w:rsidRPr="00CF4837">
        <w:rPr>
          <w:rFonts w:hint="eastAsia"/>
        </w:rPr>
        <w:t xml:space="preserve"> </w:t>
      </w:r>
      <w:r w:rsidR="00505D3A" w:rsidRPr="00CF4837">
        <w:t>Therefore,</w:t>
      </w:r>
      <w:r w:rsidR="00730FB2" w:rsidRPr="00CF4837">
        <w:t xml:space="preserve"> equation </w:t>
      </w:r>
      <w:r w:rsidR="00297C95" w:rsidRPr="00CF4837">
        <w:t>4</w:t>
      </w:r>
      <w:r w:rsidR="00730FB2" w:rsidRPr="00CF4837">
        <w:t xml:space="preserve"> </w:t>
      </w:r>
      <w:r w:rsidRPr="00CF4837">
        <w:rPr>
          <w:rFonts w:hint="eastAsia"/>
        </w:rPr>
        <w:t xml:space="preserve">implies </w:t>
      </w:r>
      <w:r w:rsidR="00730FB2" w:rsidRPr="00CF4837">
        <w:t>equation</w:t>
      </w:r>
      <w:r w:rsidR="00F20FFF" w:rsidRPr="00CF4837">
        <w:t xml:space="preserve"> </w:t>
      </w:r>
      <w:r w:rsidRPr="00CF4837">
        <w:rPr>
          <w:rFonts w:hint="eastAsia"/>
        </w:rPr>
        <w:t xml:space="preserve">13, which is </w:t>
      </w:r>
      <w:r w:rsidR="00F20FFF" w:rsidRPr="00CF4837">
        <w:t>graph</w:t>
      </w:r>
      <w:r w:rsidRPr="00CF4837">
        <w:rPr>
          <w:rFonts w:hint="eastAsia"/>
        </w:rPr>
        <w:t>ed</w:t>
      </w:r>
      <w:r w:rsidR="00F20FFF" w:rsidRPr="00CF4837">
        <w:t xml:space="preserve"> in Figure 1.</w:t>
      </w:r>
      <w:r w:rsidR="00B00CE0" w:rsidRPr="00CF4837">
        <w:t xml:space="preserve"> From the above, it can be </w:t>
      </w:r>
      <w:r w:rsidR="001B2472" w:rsidRPr="00CF4837">
        <w:t xml:space="preserve">determined </w:t>
      </w:r>
      <w:r w:rsidR="00B00CE0" w:rsidRPr="00CF4837">
        <w:t>that the dose at which the hormesis effect is maximized is approximately 20 mSv.</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4B5EB931" w14:textId="77777777" w:rsidTr="00CF4837">
        <w:tblPrEx>
          <w:tblCellMar>
            <w:top w:w="0" w:type="dxa"/>
            <w:bottom w:w="0" w:type="dxa"/>
          </w:tblCellMar>
        </w:tblPrEx>
        <w:trPr>
          <w:trHeight w:val="340"/>
        </w:trPr>
        <w:tc>
          <w:tcPr>
            <w:tcW w:w="7426" w:type="dxa"/>
            <w:shd w:val="clear" w:color="auto" w:fill="auto"/>
            <w:vAlign w:val="center"/>
          </w:tcPr>
          <w:p w14:paraId="2B2A14F9" w14:textId="0BF36B5D"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=30+0.005x-4.1533x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-0.05093x</m:t>
                    </m:r>
                  </m:sup>
                </m:sSup>
              </m:oMath>
            </m:oMathPara>
          </w:p>
        </w:tc>
        <w:tc>
          <w:tcPr>
            <w:tcW w:w="430" w:type="dxa"/>
            <w:shd w:val="clear" w:color="auto" w:fill="auto"/>
            <w:vAlign w:val="center"/>
          </w:tcPr>
          <w:p w14:paraId="087353B3" w14:textId="5ED8D392"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13</w:t>
            </w:r>
            <w:r>
              <w:rPr>
                <w:rFonts w:ascii="Palatino Linotype" w:hAnsi="Palatino Linotype" w:cs="Times New Roman"/>
                <w:sz w:val="20"/>
              </w:rPr>
              <w:fldChar w:fldCharType="end"/>
            </w:r>
            <w:r>
              <w:rPr>
                <w:rFonts w:ascii="Palatino Linotype" w:hAnsi="Palatino Linotype" w:cs="Times New Roman"/>
                <w:sz w:val="20"/>
              </w:rPr>
              <w:t>)</w:t>
            </w:r>
          </w:p>
        </w:tc>
      </w:tr>
    </w:tbl>
    <w:p w14:paraId="3F7AB48A" w14:textId="795739C0" w:rsidR="00F20FFF" w:rsidRPr="00CF4837" w:rsidRDefault="00592399" w:rsidP="00CF4837">
      <w:pPr>
        <w:pStyle w:val="MDPI52figure"/>
      </w:pPr>
      <w:r w:rsidRPr="00CF4837">
        <w:lastRenderedPageBreak/>
        <w:drawing>
          <wp:inline distT="0" distB="0" distL="0" distR="0" wp14:anchorId="48E526E1" wp14:editId="27C8EFAC">
            <wp:extent cx="5400040" cy="2082800"/>
            <wp:effectExtent l="0" t="0" r="0" b="0"/>
            <wp:docPr id="1782302565" name="図 1" descr="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302565" name="図 1" descr="グラフ"/>
                    <pic:cNvPicPr/>
                  </pic:nvPicPr>
                  <pic:blipFill>
                    <a:blip r:embed="rId8">
                      <a:extLst>
                        <a:ext uri="{28A0092B-C50C-407E-A947-70E740481C1C}">
                          <a14:useLocalDpi xmlns:a14="http://schemas.microsoft.com/office/drawing/2010/main" val="0"/>
                        </a:ext>
                      </a:extLst>
                    </a:blip>
                    <a:stretch>
                      <a:fillRect/>
                    </a:stretch>
                  </pic:blipFill>
                  <pic:spPr>
                    <a:xfrm>
                      <a:off x="0" y="0"/>
                      <a:ext cx="5400040" cy="2082800"/>
                    </a:xfrm>
                    <a:prstGeom prst="rect">
                      <a:avLst/>
                    </a:prstGeom>
                  </pic:spPr>
                </pic:pic>
              </a:graphicData>
            </a:graphic>
          </wp:inline>
        </w:drawing>
      </w:r>
    </w:p>
    <w:p w14:paraId="2A778333" w14:textId="661D5F83" w:rsidR="00F20FFF" w:rsidRPr="00CF4837" w:rsidRDefault="00CF4837" w:rsidP="00CF4837">
      <w:pPr>
        <w:pStyle w:val="MDPI51figurecaption"/>
      </w:pPr>
      <w:r w:rsidRPr="00CF4837">
        <w:rPr>
          <w:b/>
        </w:rPr>
        <w:t xml:space="preserve">Figure 1. </w:t>
      </w:r>
      <w:r w:rsidR="00231D08" w:rsidRPr="00CF4837">
        <w:rPr>
          <w:rFonts w:hint="eastAsia"/>
        </w:rPr>
        <w:t>G</w:t>
      </w:r>
      <w:r w:rsidR="00F20FFF" w:rsidRPr="00CF4837">
        <w:t>raph of equation 13</w:t>
      </w:r>
      <w:r w:rsidR="00231D08" w:rsidRPr="00CF4837">
        <w:t xml:space="preserve">, with </w:t>
      </w:r>
      <w:r w:rsidR="000A054D" w:rsidRPr="00CF4837">
        <w:rPr>
          <w:i/>
          <w:iCs/>
        </w:rPr>
        <w:t>x</w:t>
      </w:r>
      <w:r w:rsidR="000A054D" w:rsidRPr="00CF4837">
        <w:t xml:space="preserve"> </w:t>
      </w:r>
      <w:r w:rsidR="00592399" w:rsidRPr="00CF4837">
        <w:t xml:space="preserve">(mSv) </w:t>
      </w:r>
      <w:r w:rsidR="000A054D" w:rsidRPr="00CF4837">
        <w:t xml:space="preserve">on the horizontal axis and </w:t>
      </w:r>
      <w:r w:rsidR="000A054D" w:rsidRPr="00CF4837">
        <w:rPr>
          <w:i/>
          <w:iCs/>
        </w:rPr>
        <w:t>D</w:t>
      </w:r>
      <w:r w:rsidR="000A054D" w:rsidRPr="00CF4837">
        <w:t>(</w:t>
      </w:r>
      <w:r w:rsidR="000A054D" w:rsidRPr="00CF4837">
        <w:rPr>
          <w:i/>
          <w:iCs/>
        </w:rPr>
        <w:t>x</w:t>
      </w:r>
      <w:r w:rsidR="000A054D" w:rsidRPr="00CF4837">
        <w:t>)</w:t>
      </w:r>
      <w:r w:rsidR="00592399" w:rsidRPr="00CF4837">
        <w:t xml:space="preserve"> (%)</w:t>
      </w:r>
      <w:r w:rsidR="000A054D" w:rsidRPr="00CF4837">
        <w:t xml:space="preserve"> on the vertical axis</w:t>
      </w:r>
      <w:r>
        <w:t>.</w:t>
      </w:r>
    </w:p>
    <w:p w14:paraId="192DCDE6" w14:textId="46241D4A" w:rsidR="00B01BA7" w:rsidRPr="00CF4837" w:rsidRDefault="00CF4837" w:rsidP="00CF4837">
      <w:pPr>
        <w:pStyle w:val="MDPI22heading2"/>
        <w:spacing w:before="240"/>
      </w:pPr>
      <w:r w:rsidRPr="00CF4837">
        <w:t xml:space="preserve">3.2. </w:t>
      </w:r>
      <w:r w:rsidR="00B01BA7" w:rsidRPr="00CF4837">
        <w:t xml:space="preserve">Not ignoring </w:t>
      </w:r>
      <w:r w:rsidR="00FE5648" w:rsidRPr="00CF4837">
        <w:rPr>
          <w:rFonts w:hint="eastAsia"/>
        </w:rPr>
        <w:t xml:space="preserve">the </w:t>
      </w:r>
      <w:r w:rsidR="00B01BA7" w:rsidRPr="00CF4837">
        <w:t>0.5% increase from 0 mSv to 100 mSv</w:t>
      </w:r>
    </w:p>
    <w:p w14:paraId="07A115D2" w14:textId="622A817E" w:rsidR="006653FF" w:rsidRPr="00CF4837" w:rsidRDefault="00231D08" w:rsidP="00CF4837">
      <w:pPr>
        <w:pStyle w:val="MDPI31text"/>
      </w:pPr>
      <w:r w:rsidRPr="00CF4837">
        <w:rPr>
          <w:rFonts w:hint="eastAsia"/>
        </w:rPr>
        <w:t>In</w:t>
      </w:r>
      <w:r w:rsidRPr="00CF4837">
        <w:t xml:space="preserve"> </w:t>
      </w:r>
      <w:r w:rsidRPr="00CF4837">
        <w:rPr>
          <w:rFonts w:hint="eastAsia"/>
        </w:rPr>
        <w:t xml:space="preserve">the </w:t>
      </w:r>
      <w:r w:rsidRPr="00CF4837">
        <w:t>approximat</w:t>
      </w:r>
      <w:r w:rsidRPr="00CF4837">
        <w:rPr>
          <w:rFonts w:hint="eastAsia"/>
        </w:rPr>
        <w:t>ion</w:t>
      </w:r>
      <w:r w:rsidRPr="00CF4837">
        <w:t xml:space="preserve"> </w:t>
      </w:r>
      <w:r w:rsidR="00D8344F" w:rsidRPr="00CF4837">
        <w:t xml:space="preserve">in </w:t>
      </w:r>
      <w:r w:rsidR="00C136AC" w:rsidRPr="00CF4837">
        <w:rPr>
          <w:rFonts w:hint="eastAsia"/>
        </w:rPr>
        <w:t>S</w:t>
      </w:r>
      <w:r w:rsidR="00D8344F" w:rsidRPr="00CF4837">
        <w:t xml:space="preserve">ection 3.1 </w:t>
      </w:r>
      <w:r w:rsidRPr="00CF4837">
        <w:rPr>
          <w:rFonts w:hint="eastAsia"/>
        </w:rPr>
        <w:t xml:space="preserve">using </w:t>
      </w:r>
      <w:r w:rsidR="00D8344F" w:rsidRPr="00CF4837">
        <w:t>equation</w:t>
      </w:r>
      <w:r w:rsidRPr="00CF4837">
        <w:rPr>
          <w:rFonts w:hint="eastAsia"/>
        </w:rPr>
        <w:t>s</w:t>
      </w:r>
      <w:r w:rsidR="00D8344F" w:rsidRPr="00CF4837">
        <w:t xml:space="preserve"> 4 to 6, </w:t>
      </w:r>
      <w:r w:rsidRPr="00CF4837">
        <w:rPr>
          <w:rFonts w:hint="eastAsia"/>
        </w:rPr>
        <w:t>the</w:t>
      </w:r>
      <w:r w:rsidRPr="00CF4837">
        <w:t xml:space="preserve"> </w:t>
      </w:r>
      <w:r w:rsidR="00D8344F" w:rsidRPr="00CF4837">
        <w:t xml:space="preserve">increment of 0.5 for 0 mSv to 100 mSv was ignored. In </w:t>
      </w:r>
      <w:r w:rsidRPr="00CF4837">
        <w:rPr>
          <w:rFonts w:hint="eastAsia"/>
        </w:rPr>
        <w:t>the current</w:t>
      </w:r>
      <w:r w:rsidRPr="00CF4837">
        <w:t xml:space="preserve"> </w:t>
      </w:r>
      <w:r w:rsidR="00D8344F" w:rsidRPr="00CF4837">
        <w:t xml:space="preserve">section, equation 4 is used without neglecting this increment. </w:t>
      </w:r>
      <w:r w:rsidR="006653FF" w:rsidRPr="00CF4837">
        <w:t xml:space="preserve">We allow an error of 0.1, </w:t>
      </w:r>
      <w:r w:rsidRPr="00CF4837">
        <w:rPr>
          <w:rFonts w:hint="eastAsia"/>
        </w:rPr>
        <w:t>so</w:t>
      </w:r>
      <w:r w:rsidRPr="00CF4837">
        <w:t xml:space="preserve"> </w:t>
      </w:r>
      <w:r w:rsidR="006653FF" w:rsidRPr="00CF4837">
        <w:t xml:space="preserve">30.5 is multiplied by 0.9 to get 27.45 as </w:t>
      </w:r>
      <w:r w:rsidR="006653FF" w:rsidRPr="00CF4837">
        <w:rPr>
          <w:i/>
          <w:iCs/>
        </w:rPr>
        <w:t>D</w:t>
      </w:r>
      <w:r w:rsidR="006653FF" w:rsidRPr="00CF4837">
        <w:t>(</w:t>
      </w:r>
      <w:r w:rsidR="006653FF" w:rsidRPr="00CF4837">
        <w:rPr>
          <w:rFonts w:hint="eastAsia"/>
        </w:rPr>
        <w:t>1</w:t>
      </w:r>
      <w:r w:rsidR="006653FF" w:rsidRPr="00CF4837">
        <w:t>00). Substituting this value into equation 4 yields equation 14</w:t>
      </w:r>
      <w:r w:rsidR="00986EF4" w:rsidRPr="00CF4837">
        <w:rPr>
          <w:rFonts w:hint="eastAsia"/>
        </w:rPr>
        <w:t>, which when reorganized becomes</w:t>
      </w:r>
      <w:r w:rsidR="006653FF" w:rsidRPr="00CF4837">
        <w:t xml:space="preserve"> equation 15.</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3954A131" w14:textId="77777777" w:rsidTr="00CF4837">
        <w:tblPrEx>
          <w:tblCellMar>
            <w:top w:w="0" w:type="dxa"/>
            <w:bottom w:w="0" w:type="dxa"/>
          </w:tblCellMar>
        </w:tblPrEx>
        <w:trPr>
          <w:trHeight w:val="340"/>
        </w:trPr>
        <w:tc>
          <w:tcPr>
            <w:tcW w:w="7426" w:type="dxa"/>
            <w:shd w:val="clear" w:color="auto" w:fill="auto"/>
            <w:vAlign w:val="center"/>
          </w:tcPr>
          <w:p w14:paraId="14E1FCCF" w14:textId="7EB89F0D"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27.45=30+0.5-100Ka</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m:t>
                    </m:r>
                  </m:sup>
                </m:sSup>
              </m:oMath>
            </m:oMathPara>
          </w:p>
        </w:tc>
        <w:tc>
          <w:tcPr>
            <w:tcW w:w="430" w:type="dxa"/>
            <w:shd w:val="clear" w:color="auto" w:fill="auto"/>
            <w:vAlign w:val="center"/>
          </w:tcPr>
          <w:p w14:paraId="3CAC4EB7" w14:textId="1A50ED0B"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14</w:t>
            </w:r>
            <w:r>
              <w:rPr>
                <w:rFonts w:ascii="Palatino Linotype" w:hAnsi="Palatino Linotype" w:cs="Times New Roman"/>
                <w:sz w:val="20"/>
              </w:rPr>
              <w:fldChar w:fldCharType="end"/>
            </w:r>
            <w:r>
              <w:rPr>
                <w:rFonts w:ascii="Palatino Linotype" w:hAnsi="Palatino Linotype" w:cs="Times New Roman"/>
                <w:sz w:val="20"/>
              </w:rPr>
              <w:t>)</w:t>
            </w:r>
          </w:p>
        </w:tc>
      </w:tr>
      <w:tr w:rsidR="00CF4837" w14:paraId="6DF14D63" w14:textId="77777777" w:rsidTr="00CF4837">
        <w:tblPrEx>
          <w:tblCellMar>
            <w:top w:w="0" w:type="dxa"/>
            <w:bottom w:w="0" w:type="dxa"/>
          </w:tblCellMar>
        </w:tblPrEx>
        <w:trPr>
          <w:trHeight w:val="340"/>
        </w:trPr>
        <w:tc>
          <w:tcPr>
            <w:tcW w:w="7426" w:type="dxa"/>
            <w:shd w:val="clear" w:color="auto" w:fill="auto"/>
            <w:vAlign w:val="center"/>
          </w:tcPr>
          <w:p w14:paraId="6DCFCDDE" w14:textId="5D32BB03"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r>
                  <w:rPr>
                    <w:rFonts w:ascii="Cambria Math" w:hAnsi="Cambria Math" w:cs="Times New Roman"/>
                  </w:rPr>
                  <m:t>Ka=0.0305</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m:t>
                    </m:r>
                  </m:sup>
                </m:sSup>
              </m:oMath>
            </m:oMathPara>
          </w:p>
        </w:tc>
        <w:tc>
          <w:tcPr>
            <w:tcW w:w="430" w:type="dxa"/>
            <w:shd w:val="clear" w:color="auto" w:fill="auto"/>
            <w:vAlign w:val="center"/>
          </w:tcPr>
          <w:p w14:paraId="5819B994" w14:textId="2DF574B1"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15</w:t>
            </w:r>
            <w:r>
              <w:rPr>
                <w:rFonts w:ascii="Palatino Linotype" w:hAnsi="Palatino Linotype" w:cs="Times New Roman"/>
                <w:sz w:val="20"/>
              </w:rPr>
              <w:fldChar w:fldCharType="end"/>
            </w:r>
            <w:r>
              <w:rPr>
                <w:rFonts w:ascii="Palatino Linotype" w:hAnsi="Palatino Linotype" w:cs="Times New Roman"/>
                <w:sz w:val="20"/>
              </w:rPr>
              <w:t>)</w:t>
            </w:r>
          </w:p>
        </w:tc>
      </w:tr>
    </w:tbl>
    <w:p w14:paraId="37F2349A" w14:textId="5F49EEE7" w:rsidR="006653FF" w:rsidRPr="00CF4837" w:rsidRDefault="006653FF" w:rsidP="00CF4837">
      <w:pPr>
        <w:pStyle w:val="MDPI31text"/>
      </w:pPr>
      <w:r w:rsidRPr="00CF4837">
        <w:t xml:space="preserve">Substituting equation 15 into equation 4 </w:t>
      </w:r>
      <w:r w:rsidR="004D1FC3" w:rsidRPr="00CF4837">
        <w:rPr>
          <w:rFonts w:hint="eastAsia"/>
        </w:rPr>
        <w:t>gives</w:t>
      </w:r>
      <w:r w:rsidRPr="00CF4837">
        <w:t xml:space="preserve"> equation 16.</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588AC8A8" w14:textId="77777777" w:rsidTr="00CF4837">
        <w:tblPrEx>
          <w:tblCellMar>
            <w:top w:w="0" w:type="dxa"/>
            <w:bottom w:w="0" w:type="dxa"/>
          </w:tblCellMar>
        </w:tblPrEx>
        <w:trPr>
          <w:trHeight w:val="340"/>
        </w:trPr>
        <w:tc>
          <w:tcPr>
            <w:tcW w:w="7426" w:type="dxa"/>
            <w:shd w:val="clear" w:color="auto" w:fill="auto"/>
            <w:vAlign w:val="center"/>
          </w:tcPr>
          <w:p w14:paraId="3FB920DB" w14:textId="5F40A787"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rPr>
                  <m:t>D</m:t>
                </m:r>
                <m:d>
                  <m:dPr>
                    <m:ctrlPr>
                      <w:rPr>
                        <w:rFonts w:ascii="Cambria Math" w:hAnsi="Cambria Math"/>
                        <w:i/>
                      </w:rPr>
                    </m:ctrlPr>
                  </m:dPr>
                  <m:e>
                    <m:r>
                      <w:rPr>
                        <w:rFonts w:ascii="Cambria Math" w:hAnsi="Cambria Math"/>
                      </w:rPr>
                      <m:t>x</m:t>
                    </m:r>
                  </m:e>
                </m:d>
                <m:r>
                  <w:rPr>
                    <w:rFonts w:ascii="Cambria Math" w:hAnsi="Cambria Math"/>
                  </w:rPr>
                  <m:t>=30+0.005x-0.0305x</m:t>
                </m:r>
                <m:sSup>
                  <m:sSupPr>
                    <m:ctrlPr>
                      <w:rPr>
                        <w:rFonts w:ascii="Cambria Math" w:hAnsi="Cambria Math"/>
                        <w:i/>
                      </w:rPr>
                    </m:ctrlPr>
                  </m:sSupPr>
                  <m:e>
                    <m:r>
                      <w:rPr>
                        <w:rFonts w:ascii="Cambria Math" w:hAnsi="Cambria Math"/>
                      </w:rPr>
                      <m:t>e</m:t>
                    </m:r>
                  </m:e>
                  <m:sup>
                    <m:r>
                      <w:rPr>
                        <w:rFonts w:ascii="Cambria Math" w:hAnsi="Cambria Math"/>
                      </w:rPr>
                      <m:t>a</m:t>
                    </m:r>
                    <m:d>
                      <m:dPr>
                        <m:ctrlPr>
                          <w:rPr>
                            <w:rFonts w:ascii="Cambria Math" w:hAnsi="Cambria Math"/>
                            <w:i/>
                          </w:rPr>
                        </m:ctrlPr>
                      </m:dPr>
                      <m:e>
                        <m:r>
                          <w:rPr>
                            <w:rFonts w:ascii="Cambria Math" w:hAnsi="Cambria Math"/>
                          </w:rPr>
                          <m:t>100-x</m:t>
                        </m:r>
                      </m:e>
                    </m:d>
                  </m:sup>
                </m:sSup>
              </m:oMath>
            </m:oMathPara>
          </w:p>
        </w:tc>
        <w:tc>
          <w:tcPr>
            <w:tcW w:w="430" w:type="dxa"/>
            <w:shd w:val="clear" w:color="auto" w:fill="auto"/>
            <w:vAlign w:val="center"/>
          </w:tcPr>
          <w:p w14:paraId="3C2E554A" w14:textId="526BF74C"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16</w:t>
            </w:r>
            <w:r>
              <w:rPr>
                <w:rFonts w:ascii="Palatino Linotype" w:hAnsi="Palatino Linotype" w:cs="Times New Roman"/>
                <w:sz w:val="20"/>
              </w:rPr>
              <w:fldChar w:fldCharType="end"/>
            </w:r>
            <w:r>
              <w:rPr>
                <w:rFonts w:ascii="Palatino Linotype" w:hAnsi="Palatino Linotype" w:cs="Times New Roman"/>
                <w:sz w:val="20"/>
              </w:rPr>
              <w:t>)</w:t>
            </w:r>
          </w:p>
        </w:tc>
      </w:tr>
    </w:tbl>
    <w:p w14:paraId="087B192F" w14:textId="43699A9D" w:rsidR="006653FF" w:rsidRPr="00CF4837" w:rsidRDefault="0029375D" w:rsidP="00CF4837">
      <w:pPr>
        <w:pStyle w:val="MDPI31text"/>
      </w:pPr>
      <w:r w:rsidRPr="00CF4837">
        <w:t xml:space="preserve">As the definition of </w:t>
      </w:r>
      <w:r w:rsidR="008A11D9" w:rsidRPr="00CF4837">
        <w:t>alpha</w:t>
      </w:r>
      <w:r w:rsidRPr="00CF4837">
        <w:t xml:space="preserve">, when </w:t>
      </w:r>
      <w:r w:rsidRPr="00CF4837">
        <w:rPr>
          <w:i/>
          <w:iCs/>
        </w:rPr>
        <w:t>x</w:t>
      </w:r>
      <w:r w:rsidRPr="00CF4837">
        <w:t xml:space="preserve"> is </w:t>
      </w:r>
      <w:r w:rsidR="008A11D9" w:rsidRPr="00CF4837">
        <w:t>alpha</w:t>
      </w:r>
      <w:r w:rsidRPr="00CF4837">
        <w:t xml:space="preserve">, </w:t>
      </w:r>
      <w:r w:rsidR="008A11D9" w:rsidRPr="00CF4837">
        <w:t xml:space="preserve">the value of </w:t>
      </w:r>
      <w:r w:rsidRPr="00CF4837">
        <w:rPr>
          <w:i/>
          <w:iCs/>
        </w:rPr>
        <w:t>D</w:t>
      </w:r>
      <w:r w:rsidRPr="00CF4837">
        <w:t xml:space="preserve"> is </w:t>
      </w:r>
      <w:r w:rsidR="00C136AC" w:rsidRPr="00CF4837">
        <w:rPr>
          <w:rFonts w:hint="eastAsia"/>
        </w:rPr>
        <w:t>its</w:t>
      </w:r>
      <w:r w:rsidR="00C136AC" w:rsidRPr="00CF4837">
        <w:t xml:space="preserve"> </w:t>
      </w:r>
      <w:r w:rsidRPr="00CF4837">
        <w:t>minimum</w:t>
      </w:r>
      <w:r w:rsidR="00C136AC" w:rsidRPr="00CF4837">
        <w:rPr>
          <w:rFonts w:hint="eastAsia"/>
        </w:rPr>
        <w:t>,</w:t>
      </w:r>
      <w:r w:rsidRPr="00CF4837">
        <w:t xml:space="preserve"> 0 (equation</w:t>
      </w:r>
      <w:r w:rsidR="006F20F9" w:rsidRPr="00CF4837">
        <w:t xml:space="preserve"> 1</w:t>
      </w:r>
      <w:r w:rsidR="00302B27" w:rsidRPr="00CF4837">
        <w:t>7</w:t>
      </w:r>
      <w:r w:rsidRPr="00CF4837">
        <w:t>)</w:t>
      </w:r>
      <w:r w:rsidR="006F20F9" w:rsidRPr="00CF4837">
        <w:t xml:space="preserve">. Differentiating </w:t>
      </w:r>
      <w:r w:rsidR="006F20F9" w:rsidRPr="00CF4837">
        <w:rPr>
          <w:rFonts w:hint="eastAsia"/>
        </w:rPr>
        <w:t>e</w:t>
      </w:r>
      <w:r w:rsidR="006F20F9" w:rsidRPr="00CF4837">
        <w:t xml:space="preserve">quation </w:t>
      </w:r>
      <w:r w:rsidR="00302B27" w:rsidRPr="00CF4837">
        <w:t>16</w:t>
      </w:r>
      <w:r w:rsidR="006F20F9" w:rsidRPr="00CF4837">
        <w:t xml:space="preserve"> </w:t>
      </w:r>
      <w:r w:rsidR="004D1FC3" w:rsidRPr="00CF4837">
        <w:rPr>
          <w:rFonts w:hint="eastAsia"/>
        </w:rPr>
        <w:t>gives</w:t>
      </w:r>
      <w:r w:rsidR="006F20F9" w:rsidRPr="00CF4837">
        <w:t xml:space="preserve"> equation 1</w:t>
      </w:r>
      <w:r w:rsidR="00302B27" w:rsidRPr="00CF4837">
        <w:t>8</w:t>
      </w:r>
      <w:r w:rsidR="006F20F9" w:rsidRPr="00CF4837">
        <w:t>. Since equation</w:t>
      </w:r>
      <w:r w:rsidR="00847F98" w:rsidRPr="00CF4837">
        <w:t>s</w:t>
      </w:r>
      <w:r w:rsidR="006F20F9" w:rsidRPr="00CF4837">
        <w:t xml:space="preserve"> </w:t>
      </w:r>
      <w:r w:rsidR="00847F98" w:rsidRPr="00CF4837">
        <w:t xml:space="preserve">17 and </w:t>
      </w:r>
      <w:r w:rsidR="006F20F9" w:rsidRPr="00CF4837">
        <w:t>1</w:t>
      </w:r>
      <w:r w:rsidR="00302B27" w:rsidRPr="00CF4837">
        <w:t>9</w:t>
      </w:r>
      <w:r w:rsidR="006F20F9" w:rsidRPr="00CF4837">
        <w:t xml:space="preserve"> </w:t>
      </w:r>
      <w:r w:rsidR="004D1FC3" w:rsidRPr="00CF4837">
        <w:rPr>
          <w:rFonts w:hint="eastAsia"/>
        </w:rPr>
        <w:t xml:space="preserve">both </w:t>
      </w:r>
      <w:r w:rsidR="006F20F9" w:rsidRPr="00CF4837">
        <w:t>hold, equation</w:t>
      </w:r>
      <w:r w:rsidR="00847F98" w:rsidRPr="00CF4837">
        <w:t>s</w:t>
      </w:r>
      <w:r w:rsidR="006F20F9" w:rsidRPr="00CF4837">
        <w:t xml:space="preserve"> </w:t>
      </w:r>
      <w:r w:rsidR="00302B27" w:rsidRPr="00CF4837">
        <w:t>20</w:t>
      </w:r>
      <w:r w:rsidR="00847F98" w:rsidRPr="00CF4837">
        <w:t xml:space="preserve"> and 21</w:t>
      </w:r>
      <w:r w:rsidR="006F20F9" w:rsidRPr="00CF4837">
        <w:t xml:space="preserve"> follow.</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4238F98" w14:textId="77777777" w:rsidTr="00CF4837">
        <w:tblPrEx>
          <w:tblCellMar>
            <w:top w:w="0" w:type="dxa"/>
            <w:bottom w:w="0" w:type="dxa"/>
          </w:tblCellMar>
        </w:tblPrEx>
        <w:trPr>
          <w:trHeight w:val="340"/>
        </w:trPr>
        <w:tc>
          <w:tcPr>
            <w:tcW w:w="7426" w:type="dxa"/>
            <w:shd w:val="clear" w:color="auto" w:fill="auto"/>
            <w:vAlign w:val="center"/>
          </w:tcPr>
          <w:p w14:paraId="649952C3" w14:textId="33486A66"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α</m:t>
                    </m:r>
                  </m:e>
                </m:d>
                <m:r>
                  <w:rPr>
                    <w:rFonts w:ascii="Cambria Math" w:hAnsi="Cambria Math" w:cs="Times New Roman"/>
                  </w:rPr>
                  <m:t>=0</m:t>
                </m:r>
              </m:oMath>
            </m:oMathPara>
          </w:p>
        </w:tc>
        <w:tc>
          <w:tcPr>
            <w:tcW w:w="430" w:type="dxa"/>
            <w:shd w:val="clear" w:color="auto" w:fill="auto"/>
            <w:vAlign w:val="center"/>
          </w:tcPr>
          <w:p w14:paraId="6908DD6D" w14:textId="27B24191"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17</w:t>
            </w:r>
            <w:r>
              <w:rPr>
                <w:rFonts w:ascii="Palatino Linotype" w:hAnsi="Palatino Linotype" w:cs="Times New Roman"/>
                <w:sz w:val="20"/>
              </w:rPr>
              <w:fldChar w:fldCharType="end"/>
            </w:r>
            <w:r>
              <w:rPr>
                <w:rFonts w:ascii="Palatino Linotype" w:hAnsi="Palatino Linotype" w:cs="Times New Roman"/>
                <w:sz w:val="20"/>
              </w:rPr>
              <w:t>)</w:t>
            </w:r>
          </w:p>
        </w:tc>
      </w:tr>
      <w:tr w:rsidR="00CF4837" w14:paraId="793E0FEB" w14:textId="77777777" w:rsidTr="00CF4837">
        <w:tblPrEx>
          <w:tblCellMar>
            <w:top w:w="0" w:type="dxa"/>
            <w:bottom w:w="0" w:type="dxa"/>
          </w:tblCellMar>
        </w:tblPrEx>
        <w:trPr>
          <w:trHeight w:val="340"/>
        </w:trPr>
        <w:tc>
          <w:tcPr>
            <w:tcW w:w="7426" w:type="dxa"/>
            <w:shd w:val="clear" w:color="auto" w:fill="auto"/>
            <w:vAlign w:val="center"/>
          </w:tcPr>
          <w:p w14:paraId="504949B3" w14:textId="5CF5A5C7"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f>
                  <m:fPr>
                    <m:ctrlPr>
                      <w:rPr>
                        <w:rFonts w:ascii="Cambria Math" w:hAnsi="Cambria Math" w:cs="Times New Roman"/>
                        <w:i/>
                      </w:rPr>
                    </m:ctrlPr>
                  </m:fPr>
                  <m:num>
                    <m:r>
                      <w:rPr>
                        <w:rFonts w:ascii="Cambria Math" w:hAnsi="Cambria Math" w:cs="Times New Roman"/>
                      </w:rPr>
                      <m:t>dD</m:t>
                    </m:r>
                  </m:num>
                  <m:den>
                    <m:r>
                      <w:rPr>
                        <w:rFonts w:ascii="Cambria Math" w:hAnsi="Cambria Math" w:cs="Times New Roman"/>
                      </w:rPr>
                      <m:t>dx</m:t>
                    </m:r>
                  </m:den>
                </m:f>
                <m:r>
                  <w:rPr>
                    <w:rFonts w:ascii="Cambria Math" w:hAnsi="Cambria Math" w:cs="Times New Roman"/>
                  </w:rPr>
                  <m:t>=0.005-0.0305</m:t>
                </m:r>
                <m:d>
                  <m:dPr>
                    <m:ctrlPr>
                      <w:rPr>
                        <w:rFonts w:ascii="Cambria Math" w:hAnsi="Cambria Math" w:cs="Times New Roman"/>
                        <w:i/>
                      </w:rPr>
                    </m:ctrlPr>
                  </m:dPr>
                  <m:e>
                    <m:r>
                      <w:rPr>
                        <w:rFonts w:ascii="Cambria Math" w:hAnsi="Cambria Math" w:cs="Times New Roman"/>
                      </w:rPr>
                      <m:t>1-ax</m:t>
                    </m:r>
                  </m:e>
                </m:d>
                <m:sSup>
                  <m:sSupPr>
                    <m:ctrlPr>
                      <w:rPr>
                        <w:rFonts w:ascii="Cambria Math" w:hAnsi="Cambria Math" w:cs="Times New Roman"/>
                        <w:i/>
                      </w:rPr>
                    </m:ctrlPr>
                  </m:sSupPr>
                  <m:e>
                    <m:r>
                      <w:rPr>
                        <w:rFonts w:ascii="Cambria Math" w:hAnsi="Cambria Math" w:cs="Times New Roman"/>
                      </w:rPr>
                      <m:t>e</m:t>
                    </m:r>
                  </m:e>
                  <m:sup>
                    <m:r>
                      <w:rPr>
                        <w:rFonts w:ascii="Cambria Math" w:hAnsi="Cambria Math"/>
                      </w:rPr>
                      <m:t>a</m:t>
                    </m:r>
                    <m:d>
                      <m:dPr>
                        <m:ctrlPr>
                          <w:rPr>
                            <w:rFonts w:ascii="Cambria Math" w:hAnsi="Cambria Math"/>
                            <w:i/>
                          </w:rPr>
                        </m:ctrlPr>
                      </m:dPr>
                      <m:e>
                        <m:r>
                          <w:rPr>
                            <w:rFonts w:ascii="Cambria Math" w:hAnsi="Cambria Math"/>
                          </w:rPr>
                          <m:t>100-x</m:t>
                        </m:r>
                      </m:e>
                    </m:d>
                  </m:sup>
                </m:sSup>
              </m:oMath>
            </m:oMathPara>
          </w:p>
        </w:tc>
        <w:tc>
          <w:tcPr>
            <w:tcW w:w="430" w:type="dxa"/>
            <w:shd w:val="clear" w:color="auto" w:fill="auto"/>
            <w:vAlign w:val="center"/>
          </w:tcPr>
          <w:p w14:paraId="269D3D1C" w14:textId="0E54ADD4"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18</w:t>
            </w:r>
            <w:r>
              <w:rPr>
                <w:rFonts w:ascii="Palatino Linotype" w:hAnsi="Palatino Linotype" w:cs="Times New Roman"/>
                <w:sz w:val="20"/>
              </w:rPr>
              <w:fldChar w:fldCharType="end"/>
            </w:r>
            <w:r>
              <w:rPr>
                <w:rFonts w:ascii="Palatino Linotype" w:hAnsi="Palatino Linotype" w:cs="Times New Roman"/>
                <w:sz w:val="20"/>
              </w:rPr>
              <w:t>)</w:t>
            </w:r>
          </w:p>
        </w:tc>
      </w:tr>
      <w:tr w:rsidR="00CF4837" w14:paraId="21FF81D9" w14:textId="77777777" w:rsidTr="00CF4837">
        <w:tblPrEx>
          <w:tblCellMar>
            <w:top w:w="0" w:type="dxa"/>
            <w:bottom w:w="0" w:type="dxa"/>
          </w:tblCellMar>
        </w:tblPrEx>
        <w:trPr>
          <w:trHeight w:val="340"/>
        </w:trPr>
        <w:tc>
          <w:tcPr>
            <w:tcW w:w="7426" w:type="dxa"/>
            <w:shd w:val="clear" w:color="auto" w:fill="auto"/>
            <w:vAlign w:val="center"/>
          </w:tcPr>
          <w:p w14:paraId="4AB57B80" w14:textId="622515E8" w:rsidR="00CF4837" w:rsidRPr="00CF4837" w:rsidRDefault="00CF4837" w:rsidP="00CF4837">
            <w:pPr>
              <w:adjustRightInd w:val="0"/>
              <w:snapToGrid w:val="0"/>
              <w:spacing w:after="120" w:line="260" w:lineRule="atLeast"/>
              <w:ind w:left="706"/>
              <w:jc w:val="center"/>
              <w:rPr>
                <w:rFonts w:ascii="Times New Roman" w:eastAsia="Yu Mincho" w:hAnsi="Times New Roman" w:cs="Times New Roman"/>
              </w:rPr>
            </w:pPr>
            <m:oMathPara>
              <m:oMath>
                <m:f>
                  <m:fPr>
                    <m:ctrlPr>
                      <w:rPr>
                        <w:rFonts w:ascii="Cambria Math" w:hAnsi="Cambria Math" w:cs="Times New Roman"/>
                        <w:i/>
                      </w:rPr>
                    </m:ctrlPr>
                  </m:fPr>
                  <m:num>
                    <m:r>
                      <w:rPr>
                        <w:rFonts w:ascii="Cambria Math" w:hAnsi="Cambria Math" w:cs="Times New Roman"/>
                      </w:rPr>
                      <m:t>dD</m:t>
                    </m:r>
                  </m:num>
                  <m:den>
                    <m:r>
                      <w:rPr>
                        <w:rFonts w:ascii="Cambria Math" w:hAnsi="Cambria Math" w:cs="Times New Roman"/>
                      </w:rPr>
                      <m:t>dx</m:t>
                    </m:r>
                  </m:den>
                </m:f>
                <m:d>
                  <m:dPr>
                    <m:ctrlPr>
                      <w:rPr>
                        <w:rFonts w:ascii="Cambria Math" w:hAnsi="Cambria Math" w:cs="Times New Roman"/>
                        <w:i/>
                      </w:rPr>
                    </m:ctrlPr>
                  </m:dPr>
                  <m:e>
                    <m:r>
                      <w:rPr>
                        <w:rFonts w:ascii="Cambria Math" w:hAnsi="Cambria Math" w:cs="Times New Roman"/>
                      </w:rPr>
                      <m:t>α</m:t>
                    </m:r>
                  </m:e>
                </m:d>
                <m:r>
                  <w:rPr>
                    <w:rFonts w:ascii="Cambria Math" w:hAnsi="Cambria Math" w:cs="Times New Roman"/>
                  </w:rPr>
                  <m:t>=0</m:t>
                </m:r>
              </m:oMath>
            </m:oMathPara>
          </w:p>
        </w:tc>
        <w:tc>
          <w:tcPr>
            <w:tcW w:w="430" w:type="dxa"/>
            <w:shd w:val="clear" w:color="auto" w:fill="auto"/>
            <w:vAlign w:val="center"/>
          </w:tcPr>
          <w:p w14:paraId="2F4FC32E" w14:textId="3A640821"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19</w:t>
            </w:r>
            <w:r>
              <w:rPr>
                <w:rFonts w:ascii="Palatino Linotype" w:hAnsi="Palatino Linotype" w:cs="Times New Roman"/>
                <w:sz w:val="20"/>
              </w:rPr>
              <w:fldChar w:fldCharType="end"/>
            </w:r>
            <w:r>
              <w:rPr>
                <w:rFonts w:ascii="Palatino Linotype" w:hAnsi="Palatino Linotype" w:cs="Times New Roman"/>
                <w:sz w:val="20"/>
              </w:rPr>
              <w:t>)</w:t>
            </w:r>
          </w:p>
        </w:tc>
      </w:tr>
      <w:tr w:rsidR="00CF4837" w14:paraId="0B6D931A" w14:textId="77777777" w:rsidTr="00CF4837">
        <w:tblPrEx>
          <w:tblCellMar>
            <w:top w:w="0" w:type="dxa"/>
            <w:bottom w:w="0" w:type="dxa"/>
          </w:tblCellMar>
        </w:tblPrEx>
        <w:trPr>
          <w:trHeight w:val="340"/>
        </w:trPr>
        <w:tc>
          <w:tcPr>
            <w:tcW w:w="7426" w:type="dxa"/>
            <w:shd w:val="clear" w:color="auto" w:fill="auto"/>
            <w:vAlign w:val="center"/>
          </w:tcPr>
          <w:p w14:paraId="6A85031C" w14:textId="05B0F7E8" w:rsidR="00CF4837" w:rsidRPr="00CF4837" w:rsidRDefault="00CF4837" w:rsidP="00CF4837">
            <w:pPr>
              <w:adjustRightInd w:val="0"/>
              <w:snapToGrid w:val="0"/>
              <w:spacing w:after="120" w:line="260" w:lineRule="atLeast"/>
              <w:ind w:left="706"/>
              <w:jc w:val="center"/>
              <w:rPr>
                <w:rFonts w:ascii="Times New Roman" w:eastAsia="Yu Mincho" w:hAnsi="Times New Roman" w:cs="Times New Roman"/>
              </w:rPr>
            </w:pPr>
            <m:oMath>
              <m:r>
                <w:rPr>
                  <w:rFonts w:ascii="Cambria Math" w:hAnsi="Cambria Math"/>
                </w:rPr>
                <m:t>30+0.005</m:t>
              </m:r>
              <m:r>
                <w:rPr>
                  <w:rFonts w:ascii="Cambria Math" w:hAnsi="Cambria Math" w:cs="Times New Roman"/>
                </w:rPr>
                <m:t>α</m:t>
              </m:r>
              <m:r>
                <w:rPr>
                  <w:rFonts w:ascii="Cambria Math" w:hAnsi="Cambria Math"/>
                </w:rPr>
                <m:t>-0.0305α</m:t>
              </m:r>
              <m:sSup>
                <m:sSupPr>
                  <m:ctrlPr>
                    <w:rPr>
                      <w:rFonts w:ascii="Cambria Math" w:hAnsi="Cambria Math"/>
                      <w:i/>
                    </w:rPr>
                  </m:ctrlPr>
                </m:sSupPr>
                <m:e>
                  <m:r>
                    <w:rPr>
                      <w:rFonts w:ascii="Cambria Math" w:hAnsi="Cambria Math"/>
                    </w:rPr>
                    <m:t>e</m:t>
                  </m:r>
                </m:e>
                <m:sup>
                  <m:r>
                    <w:rPr>
                      <w:rFonts w:ascii="Cambria Math" w:hAnsi="Cambria Math"/>
                    </w:rPr>
                    <m:t>a</m:t>
                  </m:r>
                  <m:d>
                    <m:dPr>
                      <m:ctrlPr>
                        <w:rPr>
                          <w:rFonts w:ascii="Cambria Math" w:hAnsi="Cambria Math"/>
                          <w:i/>
                        </w:rPr>
                      </m:ctrlPr>
                    </m:dPr>
                    <m:e>
                      <m:r>
                        <w:rPr>
                          <w:rFonts w:ascii="Cambria Math" w:hAnsi="Cambria Math"/>
                        </w:rPr>
                        <m:t>100-α</m:t>
                      </m:r>
                    </m:e>
                  </m:d>
                </m:sup>
              </m:sSup>
              <m:r>
                <w:rPr>
                  <w:rFonts w:ascii="Cambria Math" w:hAnsi="Cambria Math"/>
                </w:rPr>
                <m:t>=0</m:t>
              </m:r>
            </m:oMath>
            <w:r w:rsidRPr="00CF4837">
              <w:rPr>
                <w:rFonts w:ascii="Times New Roman" w:hAnsi="Times New Roman" w:cs="Times New Roman"/>
              </w:rPr>
              <w:tab/>
            </w:r>
          </w:p>
        </w:tc>
        <w:tc>
          <w:tcPr>
            <w:tcW w:w="430" w:type="dxa"/>
            <w:shd w:val="clear" w:color="auto" w:fill="auto"/>
            <w:vAlign w:val="center"/>
          </w:tcPr>
          <w:p w14:paraId="0BD52809" w14:textId="4B54B742"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20</w:t>
            </w:r>
            <w:r>
              <w:rPr>
                <w:rFonts w:ascii="Palatino Linotype" w:hAnsi="Palatino Linotype" w:cs="Times New Roman"/>
                <w:sz w:val="20"/>
              </w:rPr>
              <w:fldChar w:fldCharType="end"/>
            </w:r>
            <w:r>
              <w:rPr>
                <w:rFonts w:ascii="Palatino Linotype" w:hAnsi="Palatino Linotype" w:cs="Times New Roman"/>
                <w:sz w:val="20"/>
              </w:rPr>
              <w:t>)</w:t>
            </w:r>
          </w:p>
        </w:tc>
      </w:tr>
      <w:tr w:rsidR="00CF4837" w14:paraId="568C626B" w14:textId="77777777" w:rsidTr="00CF4837">
        <w:tblPrEx>
          <w:tblCellMar>
            <w:top w:w="0" w:type="dxa"/>
            <w:bottom w:w="0" w:type="dxa"/>
          </w:tblCellMar>
        </w:tblPrEx>
        <w:trPr>
          <w:trHeight w:val="340"/>
        </w:trPr>
        <w:tc>
          <w:tcPr>
            <w:tcW w:w="7426" w:type="dxa"/>
            <w:shd w:val="clear" w:color="auto" w:fill="auto"/>
            <w:vAlign w:val="center"/>
          </w:tcPr>
          <w:p w14:paraId="0DB31832" w14:textId="62A878F6" w:rsidR="00CF4837" w:rsidRPr="00CF4837" w:rsidRDefault="00CF4837" w:rsidP="00CF4837">
            <w:pPr>
              <w:adjustRightInd w:val="0"/>
              <w:snapToGrid w:val="0"/>
              <w:spacing w:after="120" w:line="260" w:lineRule="atLeast"/>
              <w:ind w:left="706"/>
              <w:jc w:val="center"/>
              <w:rPr>
                <w:rFonts w:ascii="Times New Roman" w:eastAsia="Yu Mincho" w:hAnsi="Times New Roman" w:cs="Times New Roman"/>
              </w:rPr>
            </w:pPr>
            <m:oMathPara>
              <m:oMath>
                <m:r>
                  <w:rPr>
                    <w:rFonts w:ascii="Cambria Math" w:hAnsi="Cambria Math" w:cs="Times New Roman"/>
                  </w:rPr>
                  <m:t>0.005-0.0305</m:t>
                </m:r>
                <m:d>
                  <m:dPr>
                    <m:ctrlPr>
                      <w:rPr>
                        <w:rFonts w:ascii="Cambria Math" w:hAnsi="Cambria Math" w:cs="Times New Roman"/>
                        <w:i/>
                      </w:rPr>
                    </m:ctrlPr>
                  </m:dPr>
                  <m:e>
                    <m:r>
                      <w:rPr>
                        <w:rFonts w:ascii="Cambria Math" w:hAnsi="Cambria Math" w:cs="Times New Roman"/>
                      </w:rPr>
                      <m:t>1-aα</m:t>
                    </m:r>
                  </m:e>
                </m:d>
                <m:sSup>
                  <m:sSupPr>
                    <m:ctrlPr>
                      <w:rPr>
                        <w:rFonts w:ascii="Cambria Math" w:hAnsi="Cambria Math" w:cs="Times New Roman"/>
                        <w:i/>
                      </w:rPr>
                    </m:ctrlPr>
                  </m:sSupPr>
                  <m:e>
                    <m:r>
                      <w:rPr>
                        <w:rFonts w:ascii="Cambria Math" w:hAnsi="Cambria Math" w:cs="Times New Roman"/>
                      </w:rPr>
                      <m:t>e</m:t>
                    </m:r>
                  </m:e>
                  <m:sup>
                    <m:r>
                      <w:rPr>
                        <w:rFonts w:ascii="Cambria Math" w:hAnsi="Cambria Math"/>
                      </w:rPr>
                      <m:t>a</m:t>
                    </m:r>
                    <m:d>
                      <m:dPr>
                        <m:ctrlPr>
                          <w:rPr>
                            <w:rFonts w:ascii="Cambria Math" w:hAnsi="Cambria Math"/>
                            <w:i/>
                          </w:rPr>
                        </m:ctrlPr>
                      </m:dPr>
                      <m:e>
                        <m:r>
                          <w:rPr>
                            <w:rFonts w:ascii="Cambria Math" w:hAnsi="Cambria Math"/>
                          </w:rPr>
                          <m:t>100-α</m:t>
                        </m:r>
                      </m:e>
                    </m:d>
                  </m:sup>
                </m:sSup>
                <m:r>
                  <w:rPr>
                    <w:rFonts w:ascii="Cambria Math" w:hAnsi="Cambria Math" w:cs="Times New Roman"/>
                  </w:rPr>
                  <m:t>=0</m:t>
                </m:r>
              </m:oMath>
            </m:oMathPara>
          </w:p>
        </w:tc>
        <w:tc>
          <w:tcPr>
            <w:tcW w:w="430" w:type="dxa"/>
            <w:shd w:val="clear" w:color="auto" w:fill="auto"/>
            <w:vAlign w:val="center"/>
          </w:tcPr>
          <w:p w14:paraId="2AB400B8" w14:textId="48EAF9CC"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21</w:t>
            </w:r>
            <w:r>
              <w:rPr>
                <w:rFonts w:ascii="Palatino Linotype" w:hAnsi="Palatino Linotype" w:cs="Times New Roman"/>
                <w:sz w:val="20"/>
              </w:rPr>
              <w:fldChar w:fldCharType="end"/>
            </w:r>
            <w:r>
              <w:rPr>
                <w:rFonts w:ascii="Palatino Linotype" w:hAnsi="Palatino Linotype" w:cs="Times New Roman"/>
                <w:sz w:val="20"/>
              </w:rPr>
              <w:t>)</w:t>
            </w:r>
          </w:p>
        </w:tc>
      </w:tr>
    </w:tbl>
    <w:p w14:paraId="25F761F0" w14:textId="0BB5DCEB" w:rsidR="00847F98" w:rsidRPr="00CF4837" w:rsidRDefault="00847F98" w:rsidP="00CF4837">
      <w:pPr>
        <w:pStyle w:val="MDPI31text"/>
      </w:pPr>
      <w:r w:rsidRPr="00CF4837">
        <w:t xml:space="preserve">From equations 20 and 21, eliminating the exponential </w:t>
      </w:r>
      <w:r w:rsidR="004D1FC3" w:rsidRPr="00CF4837">
        <w:rPr>
          <w:rFonts w:hint="eastAsia"/>
        </w:rPr>
        <w:t>term</w:t>
      </w:r>
      <w:r w:rsidR="004D1FC3" w:rsidRPr="00CF4837">
        <w:t xml:space="preserve"> </w:t>
      </w:r>
      <w:r w:rsidR="004D1FC3" w:rsidRPr="00CF4837">
        <w:rPr>
          <w:rFonts w:hint="eastAsia"/>
        </w:rPr>
        <w:t>gives</w:t>
      </w:r>
      <w:r w:rsidRPr="00CF4837">
        <w:t xml:space="preserve"> equation 22.</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1AD49DE" w14:textId="77777777" w:rsidTr="00CF4837">
        <w:tblPrEx>
          <w:tblCellMar>
            <w:top w:w="0" w:type="dxa"/>
            <w:bottom w:w="0" w:type="dxa"/>
          </w:tblCellMar>
        </w:tblPrEx>
        <w:trPr>
          <w:trHeight w:val="340"/>
        </w:trPr>
        <w:tc>
          <w:tcPr>
            <w:tcW w:w="7426" w:type="dxa"/>
            <w:shd w:val="clear" w:color="auto" w:fill="auto"/>
            <w:vAlign w:val="center"/>
          </w:tcPr>
          <w:p w14:paraId="28A25B30" w14:textId="3FF792B4"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rPr>
                  <m:t>30+0.005</m:t>
                </m:r>
                <m:r>
                  <w:rPr>
                    <w:rFonts w:ascii="Cambria Math" w:hAnsi="Cambria Math" w:cs="Times New Roman"/>
                  </w:rPr>
                  <m:t>α=</m:t>
                </m:r>
                <m:f>
                  <m:fPr>
                    <m:ctrlPr>
                      <w:rPr>
                        <w:rFonts w:ascii="Cambria Math" w:hAnsi="Cambria Math" w:cs="Times New Roman"/>
                        <w:i/>
                      </w:rPr>
                    </m:ctrlPr>
                  </m:fPr>
                  <m:num>
                    <m:r>
                      <w:rPr>
                        <w:rFonts w:ascii="Cambria Math" w:hAnsi="Cambria Math" w:cs="Times New Roman"/>
                      </w:rPr>
                      <m:t>0.005α</m:t>
                    </m:r>
                  </m:num>
                  <m:den>
                    <m:r>
                      <w:rPr>
                        <w:rFonts w:ascii="Cambria Math" w:hAnsi="Cambria Math" w:cs="Times New Roman"/>
                      </w:rPr>
                      <m:t>1-aα</m:t>
                    </m:r>
                  </m:den>
                </m:f>
              </m:oMath>
            </m:oMathPara>
          </w:p>
        </w:tc>
        <w:tc>
          <w:tcPr>
            <w:tcW w:w="430" w:type="dxa"/>
            <w:shd w:val="clear" w:color="auto" w:fill="auto"/>
            <w:vAlign w:val="center"/>
          </w:tcPr>
          <w:p w14:paraId="77910658" w14:textId="4BBFDD6D"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22</w:t>
            </w:r>
            <w:r>
              <w:rPr>
                <w:rFonts w:ascii="Palatino Linotype" w:hAnsi="Palatino Linotype" w:cs="Times New Roman"/>
                <w:sz w:val="20"/>
              </w:rPr>
              <w:fldChar w:fldCharType="end"/>
            </w:r>
            <w:r>
              <w:rPr>
                <w:rFonts w:ascii="Palatino Linotype" w:hAnsi="Palatino Linotype" w:cs="Times New Roman"/>
                <w:sz w:val="20"/>
              </w:rPr>
              <w:t>)</w:t>
            </w:r>
          </w:p>
        </w:tc>
      </w:tr>
    </w:tbl>
    <w:p w14:paraId="29E93F51" w14:textId="184048C9" w:rsidR="000F1725" w:rsidRPr="00CF4837" w:rsidRDefault="000F1725" w:rsidP="00CF4837">
      <w:pPr>
        <w:pStyle w:val="MDPI31text"/>
      </w:pPr>
      <w:r w:rsidRPr="00CF4837">
        <w:t>This equation can be rearranged into equation</w:t>
      </w:r>
      <w:r w:rsidR="00CE00E1" w:rsidRPr="00CF4837">
        <w:t xml:space="preserve"> 23</w:t>
      </w:r>
      <w:r w:rsidR="00C24D65" w:rsidRPr="00CF4837">
        <w:rPr>
          <w:rFonts w:hint="eastAsia"/>
        </w:rPr>
        <w:t>, which is quadratic</w:t>
      </w:r>
      <w:r w:rsidRPr="00CF4837">
        <w:t xml:space="preserve"> </w:t>
      </w:r>
      <w:r w:rsidR="00C24D65" w:rsidRPr="00CF4837">
        <w:rPr>
          <w:rFonts w:hint="eastAsia"/>
        </w:rPr>
        <w:t>in</w:t>
      </w:r>
      <w:r w:rsidR="00C24D65" w:rsidRPr="00CF4837">
        <w:t xml:space="preserve"> </w:t>
      </w:r>
      <w:r w:rsidRPr="00CF4837">
        <w:t>alpha.</w:t>
      </w:r>
      <w:r w:rsidR="00CE00E1" w:rsidRPr="00CF4837">
        <w:t xml:space="preserve"> Furthermore, solving equation 23 yields equation 24.</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4D1E4A20" w14:textId="77777777" w:rsidTr="00CF4837">
        <w:tblPrEx>
          <w:tblCellMar>
            <w:top w:w="0" w:type="dxa"/>
            <w:bottom w:w="0" w:type="dxa"/>
          </w:tblCellMar>
        </w:tblPrEx>
        <w:trPr>
          <w:trHeight w:val="340"/>
        </w:trPr>
        <w:tc>
          <w:tcPr>
            <w:tcW w:w="7426" w:type="dxa"/>
            <w:shd w:val="clear" w:color="auto" w:fill="auto"/>
            <w:vAlign w:val="center"/>
          </w:tcPr>
          <w:p w14:paraId="506D418C" w14:textId="1E0E8BF6"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a</m:t>
                </m:r>
                <m:sSup>
                  <m:sSupPr>
                    <m:ctrlPr>
                      <w:rPr>
                        <w:rFonts w:ascii="Cambria Math" w:hAnsi="Cambria Math" w:cs="Times New Roman"/>
                        <w:i/>
                      </w:rPr>
                    </m:ctrlPr>
                  </m:sSupPr>
                  <m:e>
                    <m:r>
                      <w:rPr>
                        <w:rFonts w:ascii="Cambria Math" w:hAnsi="Cambria Math" w:cs="Times New Roman"/>
                      </w:rPr>
                      <m:t>α</m:t>
                    </m:r>
                  </m:e>
                  <m:sup>
                    <m:r>
                      <w:rPr>
                        <w:rFonts w:ascii="Cambria Math" w:hAnsi="Cambria Math" w:cs="Times New Roman"/>
                      </w:rPr>
                      <m:t>2</m:t>
                    </m:r>
                  </m:sup>
                </m:sSup>
                <m:r>
                  <w:rPr>
                    <w:rFonts w:ascii="Cambria Math" w:hAnsi="Cambria Math" w:cs="Times New Roman"/>
                  </w:rPr>
                  <m:t>+6000aα-6000=0</m:t>
                </m:r>
              </m:oMath>
            </m:oMathPara>
          </w:p>
        </w:tc>
        <w:tc>
          <w:tcPr>
            <w:tcW w:w="430" w:type="dxa"/>
            <w:shd w:val="clear" w:color="auto" w:fill="auto"/>
            <w:vAlign w:val="center"/>
          </w:tcPr>
          <w:p w14:paraId="0A7888A1" w14:textId="42B795E2"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23</w:t>
            </w:r>
            <w:r>
              <w:rPr>
                <w:rFonts w:ascii="Palatino Linotype" w:hAnsi="Palatino Linotype" w:cs="Times New Roman"/>
                <w:sz w:val="20"/>
              </w:rPr>
              <w:fldChar w:fldCharType="end"/>
            </w:r>
            <w:r>
              <w:rPr>
                <w:rFonts w:ascii="Palatino Linotype" w:hAnsi="Palatino Linotype" w:cs="Times New Roman"/>
                <w:sz w:val="20"/>
              </w:rPr>
              <w:t>)</w:t>
            </w:r>
          </w:p>
        </w:tc>
      </w:tr>
      <w:tr w:rsidR="00CF4837" w14:paraId="292EBF7A" w14:textId="77777777" w:rsidTr="00CF4837">
        <w:tblPrEx>
          <w:tblCellMar>
            <w:top w:w="0" w:type="dxa"/>
            <w:bottom w:w="0" w:type="dxa"/>
          </w:tblCellMar>
        </w:tblPrEx>
        <w:trPr>
          <w:trHeight w:val="340"/>
        </w:trPr>
        <w:tc>
          <w:tcPr>
            <w:tcW w:w="7426" w:type="dxa"/>
            <w:shd w:val="clear" w:color="auto" w:fill="auto"/>
            <w:vAlign w:val="center"/>
          </w:tcPr>
          <w:p w14:paraId="080DD73E" w14:textId="01747FBB"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r>
                  <w:rPr>
                    <w:rFonts w:ascii="Cambria Math" w:hAnsi="Cambria Math" w:cs="Times New Roman"/>
                  </w:rPr>
                  <m:t>α=3000</m:t>
                </m:r>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1500a</m:t>
                        </m:r>
                      </m:den>
                    </m:f>
                  </m:e>
                </m:rad>
                <m:r>
                  <w:rPr>
                    <w:rFonts w:ascii="Cambria Math" w:hAnsi="Cambria Math" w:cs="Times New Roman"/>
                  </w:rPr>
                  <m:t>-3000</m:t>
                </m:r>
              </m:oMath>
            </m:oMathPara>
          </w:p>
        </w:tc>
        <w:tc>
          <w:tcPr>
            <w:tcW w:w="430" w:type="dxa"/>
            <w:shd w:val="clear" w:color="auto" w:fill="auto"/>
            <w:vAlign w:val="center"/>
          </w:tcPr>
          <w:p w14:paraId="160717F5" w14:textId="792EC3D7"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24</w:t>
            </w:r>
            <w:r>
              <w:rPr>
                <w:rFonts w:ascii="Palatino Linotype" w:hAnsi="Palatino Linotype" w:cs="Times New Roman"/>
                <w:sz w:val="20"/>
              </w:rPr>
              <w:fldChar w:fldCharType="end"/>
            </w:r>
            <w:r>
              <w:rPr>
                <w:rFonts w:ascii="Palatino Linotype" w:hAnsi="Palatino Linotype" w:cs="Times New Roman"/>
                <w:sz w:val="20"/>
              </w:rPr>
              <w:t>)</w:t>
            </w:r>
          </w:p>
        </w:tc>
      </w:tr>
    </w:tbl>
    <w:p w14:paraId="1D4488F1" w14:textId="1EFC0C1E" w:rsidR="00CE00E1" w:rsidRPr="00CF4837" w:rsidRDefault="00CE00E1" w:rsidP="00CF4837">
      <w:pPr>
        <w:pStyle w:val="MDPI31text"/>
      </w:pPr>
      <w:r w:rsidRPr="00CF4837">
        <w:t xml:space="preserve">Substituting </w:t>
      </w:r>
      <w:r w:rsidR="00026CD5" w:rsidRPr="00CF4837">
        <w:t>e</w:t>
      </w:r>
      <w:r w:rsidRPr="00CF4837">
        <w:t xml:space="preserve">quation 24 into </w:t>
      </w:r>
      <w:r w:rsidR="00026CD5" w:rsidRPr="00CF4837">
        <w:t>e</w:t>
      </w:r>
      <w:r w:rsidRPr="00CF4837">
        <w:t>quation 21</w:t>
      </w:r>
      <w:r w:rsidR="00FE5648" w:rsidRPr="00CF4837">
        <w:rPr>
          <w:rFonts w:hint="eastAsia"/>
        </w:rPr>
        <w:t xml:space="preserve"> establishes </w:t>
      </w:r>
      <w:r w:rsidR="00026CD5" w:rsidRPr="00CF4837">
        <w:t>e</w:t>
      </w:r>
      <w:r w:rsidRPr="00CF4837">
        <w:t xml:space="preserve">quation 25, </w:t>
      </w:r>
      <w:r w:rsidR="00FE5648" w:rsidRPr="00CF4837">
        <w:rPr>
          <w:rFonts w:hint="eastAsia"/>
        </w:rPr>
        <w:t>using</w:t>
      </w:r>
      <w:r w:rsidRPr="00CF4837">
        <w:t xml:space="preserve"> </w:t>
      </w:r>
      <w:r w:rsidR="00FE5648" w:rsidRPr="00CF4837">
        <w:rPr>
          <w:rFonts w:hint="eastAsia"/>
        </w:rPr>
        <w:t xml:space="preserve">the </w:t>
      </w:r>
      <w:r w:rsidRPr="00CF4837">
        <w:t xml:space="preserve">new definition </w:t>
      </w:r>
      <w:r w:rsidR="004D1FC3" w:rsidRPr="00CF4837">
        <w:rPr>
          <w:rFonts w:hint="eastAsia"/>
        </w:rPr>
        <w:t xml:space="preserve">given in </w:t>
      </w:r>
      <w:r w:rsidR="00026CD5" w:rsidRPr="00CF4837">
        <w:t>e</w:t>
      </w:r>
      <w:r w:rsidRPr="00CF4837">
        <w:t>quation 2</w:t>
      </w:r>
      <w:r w:rsidR="00026CD5" w:rsidRPr="00CF4837">
        <w:t>6</w:t>
      </w:r>
      <w:r w:rsidR="00FE5648" w:rsidRPr="00CF4837">
        <w:rPr>
          <w:rFonts w:hint="eastAsia"/>
        </w:rPr>
        <w:t xml:space="preserve"> and recalling that </w:t>
      </w:r>
      <w:r w:rsidR="00026CD5" w:rsidRPr="00CF4837">
        <w:t>100</w:t>
      </w:r>
      <w:r w:rsidR="00026CD5" w:rsidRPr="00CF4837">
        <w:rPr>
          <w:i/>
          <w:iCs/>
        </w:rPr>
        <w:t>a</w:t>
      </w:r>
      <w:r w:rsidR="00026CD5" w:rsidRPr="00CF4837">
        <w:t xml:space="preserve"> </w:t>
      </w:r>
      <w:r w:rsidR="00FE5648" w:rsidRPr="00CF4837">
        <w:rPr>
          <w:rFonts w:hint="eastAsia"/>
        </w:rPr>
        <w:t>=</w:t>
      </w:r>
      <w:r w:rsidR="00026CD5" w:rsidRPr="00CF4837">
        <w:t xml:space="preserve"> </w:t>
      </w:r>
      <w:r w:rsidR="00026CD5" w:rsidRPr="00CF4837">
        <w:rPr>
          <w:i/>
          <w:iCs/>
        </w:rPr>
        <w:t xml:space="preserve">A </w:t>
      </w:r>
      <w:r w:rsidR="00026CD5" w:rsidRPr="00CF4837">
        <w:rPr>
          <w:rFonts w:hint="eastAsia"/>
        </w:rPr>
        <w:t>(</w:t>
      </w:r>
      <w:r w:rsidR="00026CD5" w:rsidRPr="00CF4837">
        <w:rPr>
          <w:rFonts w:hint="eastAsia"/>
          <w:i/>
          <w:iCs/>
        </w:rPr>
        <w:t>A</w:t>
      </w:r>
      <w:r w:rsidR="00026CD5" w:rsidRPr="00CF4837">
        <w:t xml:space="preserve"> &gt; 1)</w:t>
      </w:r>
      <w:r w:rsidRPr="00CF4837">
        <w:t>.</w:t>
      </w:r>
    </w:p>
    <w:p w14:paraId="06B3E12C" w14:textId="77777777" w:rsidR="00CE00E1" w:rsidRPr="00CF4837" w:rsidRDefault="00CE00E1" w:rsidP="00CF4837">
      <w:pPr>
        <w:adjustRightInd w:val="0"/>
        <w:snapToGrid w:val="0"/>
        <w:rPr>
          <w:rFonts w:ascii="Times New Roman" w:hAnsi="Times New Roman" w:cs="Times New Roman"/>
        </w:rPr>
      </w:pP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8F36C3A" w14:textId="77777777" w:rsidTr="00CF4837">
        <w:tblPrEx>
          <w:tblCellMar>
            <w:top w:w="0" w:type="dxa"/>
            <w:bottom w:w="0" w:type="dxa"/>
          </w:tblCellMar>
        </w:tblPrEx>
        <w:trPr>
          <w:trHeight w:val="340"/>
        </w:trPr>
        <w:tc>
          <w:tcPr>
            <w:tcW w:w="7426" w:type="dxa"/>
            <w:shd w:val="clear" w:color="auto" w:fill="auto"/>
            <w:vAlign w:val="center"/>
          </w:tcPr>
          <w:p w14:paraId="153FE4C0" w14:textId="4D8BA44B"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A-30Aβ</m:t>
                    </m:r>
                  </m:sup>
                </m:sSup>
                <m:r>
                  <w:rPr>
                    <w:rFonts w:ascii="Cambria Math" w:hAnsi="Cambria Math" w:cs="Times New Roman"/>
                  </w:rPr>
                  <m:t>=0.1639</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1-30Aβ</m:t>
                    </m:r>
                  </m:den>
                </m:f>
              </m:oMath>
            </m:oMathPara>
          </w:p>
        </w:tc>
        <w:tc>
          <w:tcPr>
            <w:tcW w:w="430" w:type="dxa"/>
            <w:shd w:val="clear" w:color="auto" w:fill="auto"/>
            <w:vAlign w:val="center"/>
          </w:tcPr>
          <w:p w14:paraId="4F375637" w14:textId="690B483D"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25</w:t>
            </w:r>
            <w:r>
              <w:rPr>
                <w:rFonts w:ascii="Palatino Linotype" w:hAnsi="Palatino Linotype" w:cs="Times New Roman"/>
                <w:sz w:val="20"/>
              </w:rPr>
              <w:fldChar w:fldCharType="end"/>
            </w:r>
            <w:r>
              <w:rPr>
                <w:rFonts w:ascii="Palatino Linotype" w:hAnsi="Palatino Linotype" w:cs="Times New Roman"/>
                <w:sz w:val="20"/>
              </w:rPr>
              <w:t>)</w:t>
            </w:r>
          </w:p>
        </w:tc>
      </w:tr>
      <w:tr w:rsidR="00CF4837" w14:paraId="6A288E1C" w14:textId="77777777" w:rsidTr="00CF4837">
        <w:tblPrEx>
          <w:tblCellMar>
            <w:top w:w="0" w:type="dxa"/>
            <w:bottom w:w="0" w:type="dxa"/>
          </w:tblCellMar>
        </w:tblPrEx>
        <w:trPr>
          <w:trHeight w:val="340"/>
        </w:trPr>
        <w:tc>
          <w:tcPr>
            <w:tcW w:w="7426" w:type="dxa"/>
            <w:shd w:val="clear" w:color="auto" w:fill="auto"/>
            <w:vAlign w:val="center"/>
          </w:tcPr>
          <w:p w14:paraId="7336D5E7" w14:textId="30E0AD07" w:rsidR="00CF4837" w:rsidRPr="00CF4837" w:rsidRDefault="00CF4837" w:rsidP="00CF4837">
            <w:pPr>
              <w:adjustRightInd w:val="0"/>
              <w:snapToGrid w:val="0"/>
              <w:spacing w:after="120" w:line="260" w:lineRule="atLeast"/>
              <w:ind w:left="706"/>
              <w:jc w:val="center"/>
              <w:rPr>
                <w:rFonts w:ascii="Times New Roman" w:eastAsia="Yu Mincho" w:hAnsi="Times New Roman" w:cs="Times New Roman"/>
              </w:rPr>
            </w:pPr>
            <m:oMathPara>
              <m:oMath>
                <m:r>
                  <w:rPr>
                    <w:rFonts w:ascii="Cambria Math" w:hAnsi="Cambria Math" w:cs="Times New Roman"/>
                  </w:rPr>
                  <m:t>β=</m:t>
                </m:r>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15A</m:t>
                        </m:r>
                      </m:den>
                    </m:f>
                  </m:e>
                </m:rad>
                <m:r>
                  <w:rPr>
                    <w:rFonts w:ascii="Cambria Math" w:hAnsi="Cambria Math" w:cs="Times New Roman"/>
                  </w:rPr>
                  <m:t>-1</m:t>
                </m:r>
              </m:oMath>
            </m:oMathPara>
          </w:p>
        </w:tc>
        <w:tc>
          <w:tcPr>
            <w:tcW w:w="430" w:type="dxa"/>
            <w:shd w:val="clear" w:color="auto" w:fill="auto"/>
            <w:vAlign w:val="center"/>
          </w:tcPr>
          <w:p w14:paraId="19B90604" w14:textId="2696A207"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26</w:t>
            </w:r>
            <w:r>
              <w:rPr>
                <w:rFonts w:ascii="Palatino Linotype" w:hAnsi="Palatino Linotype" w:cs="Times New Roman"/>
                <w:sz w:val="20"/>
              </w:rPr>
              <w:fldChar w:fldCharType="end"/>
            </w:r>
            <w:r>
              <w:rPr>
                <w:rFonts w:ascii="Palatino Linotype" w:hAnsi="Palatino Linotype" w:cs="Times New Roman"/>
                <w:sz w:val="20"/>
              </w:rPr>
              <w:t>)</w:t>
            </w:r>
          </w:p>
        </w:tc>
      </w:tr>
    </w:tbl>
    <w:p w14:paraId="08B95450" w14:textId="4BACAC08" w:rsidR="00CE00E1" w:rsidRPr="00CF4837" w:rsidRDefault="00483A52" w:rsidP="00CF4837">
      <w:pPr>
        <w:pStyle w:val="MDPI31text"/>
      </w:pPr>
      <w:r w:rsidRPr="00CF4837">
        <w:t xml:space="preserve">Using equations 25 and 26, </w:t>
      </w:r>
      <w:r w:rsidR="00FE5648" w:rsidRPr="00CF4837">
        <w:rPr>
          <w:rFonts w:hint="eastAsia"/>
        </w:rPr>
        <w:t xml:space="preserve">we can </w:t>
      </w:r>
      <w:r w:rsidRPr="00CF4837">
        <w:t xml:space="preserve">find </w:t>
      </w:r>
      <w:r w:rsidRPr="00CF4837">
        <w:rPr>
          <w:i/>
          <w:iCs/>
        </w:rPr>
        <w:t>A</w:t>
      </w:r>
      <w:r w:rsidRPr="00CF4837">
        <w:t xml:space="preserve"> using </w:t>
      </w:r>
      <w:proofErr w:type="spellStart"/>
      <w:r w:rsidRPr="00CF4837">
        <w:t>Grapher</w:t>
      </w:r>
      <w:proofErr w:type="spellEnd"/>
      <w:r w:rsidRPr="00CF4837">
        <w:t xml:space="preserve"> 2.5. Note that since alpha is greater than 0 and less than 100, beta is less than 1/30, and from </w:t>
      </w:r>
      <w:r w:rsidR="00FF11E1" w:rsidRPr="00CF4837">
        <w:t>e</w:t>
      </w:r>
      <w:r w:rsidRPr="00CF4837">
        <w:t xml:space="preserve">quation 26, </w:t>
      </w:r>
      <w:r w:rsidRPr="00CF4837">
        <w:rPr>
          <w:i/>
          <w:iCs/>
        </w:rPr>
        <w:t>A</w:t>
      </w:r>
      <w:r w:rsidRPr="00CF4837">
        <w:t xml:space="preserve"> is greater than 0.9836.</w:t>
      </w:r>
    </w:p>
    <w:p w14:paraId="784FC651" w14:textId="77EE1802" w:rsidR="00CE00E1" w:rsidRPr="00CF4837" w:rsidRDefault="00483A52" w:rsidP="00CF4837">
      <w:pPr>
        <w:pStyle w:val="MDPI31text"/>
      </w:pPr>
      <w:r w:rsidRPr="00CF4837">
        <w:t xml:space="preserve">The result shows that </w:t>
      </w:r>
      <w:r w:rsidRPr="00CF4837">
        <w:rPr>
          <w:i/>
          <w:iCs/>
        </w:rPr>
        <w:t>A</w:t>
      </w:r>
      <w:r w:rsidRPr="00CF4837">
        <w:t xml:space="preserve"> is 4.873</w:t>
      </w:r>
      <w:r w:rsidR="00FE5648" w:rsidRPr="00CF4837">
        <w:rPr>
          <w:rFonts w:hint="eastAsia"/>
        </w:rPr>
        <w:t xml:space="preserve">, implying that </w:t>
      </w:r>
      <w:r w:rsidRPr="00CF4837">
        <w:rPr>
          <w:i/>
          <w:iCs/>
        </w:rPr>
        <w:t>a</w:t>
      </w:r>
      <w:r w:rsidRPr="00CF4837">
        <w:t xml:space="preserve"> is 0.04873. Using equation 24, we obtain that alpha is 20.45 mSv. </w:t>
      </w:r>
      <w:r w:rsidR="00FE5648" w:rsidRPr="00CF4837">
        <w:rPr>
          <w:rFonts w:hint="eastAsia"/>
        </w:rPr>
        <w:t>E</w:t>
      </w:r>
      <w:r w:rsidR="00FE5648" w:rsidRPr="00CF4837">
        <w:t xml:space="preserve">quation </w:t>
      </w:r>
      <w:r w:rsidRPr="00CF4837">
        <w:t xml:space="preserve">16 can thus be expressed as </w:t>
      </w:r>
      <w:r w:rsidR="007C4958" w:rsidRPr="00CF4837">
        <w:t>e</w:t>
      </w:r>
      <w:r w:rsidRPr="00CF4837">
        <w:t>quation 27</w:t>
      </w:r>
      <w:r w:rsidR="00FE5648" w:rsidRPr="00CF4837">
        <w:rPr>
          <w:rFonts w:hint="eastAsia"/>
        </w:rPr>
        <w:t xml:space="preserve">, which </w:t>
      </w:r>
      <w:r w:rsidRPr="00CF4837">
        <w:t xml:space="preserve">was graphed using </w:t>
      </w:r>
      <w:proofErr w:type="spellStart"/>
      <w:r w:rsidR="007C4958" w:rsidRPr="00CF4837">
        <w:t>Grapher</w:t>
      </w:r>
      <w:proofErr w:type="spellEnd"/>
      <w:r w:rsidR="007C4958" w:rsidRPr="00CF4837">
        <w:t xml:space="preserve"> 2.5</w:t>
      </w:r>
      <w:r w:rsidR="00FE5648" w:rsidRPr="00CF4837">
        <w:rPr>
          <w:rFonts w:hint="eastAsia"/>
        </w:rPr>
        <w:t xml:space="preserve"> to obtain </w:t>
      </w:r>
      <w:r w:rsidRPr="00CF4837">
        <w:t xml:space="preserve">the value of </w:t>
      </w:r>
      <w:r w:rsidRPr="00CF4837">
        <w:rPr>
          <w:i/>
          <w:iCs/>
        </w:rPr>
        <w:t>D</w:t>
      </w:r>
      <w:r w:rsidRPr="00CF4837">
        <w:t xml:space="preserve">(20.45) </w:t>
      </w:r>
      <w:r w:rsidR="00FE5648" w:rsidRPr="00CF4837">
        <w:rPr>
          <w:rFonts w:hint="eastAsia"/>
        </w:rPr>
        <w:t xml:space="preserve">as </w:t>
      </w:r>
      <w:r w:rsidRPr="00CF4837">
        <w:t>0.0055, which is almost zero</w:t>
      </w:r>
      <w:r w:rsidR="00FF11E1" w:rsidRPr="00CF4837">
        <w:t xml:space="preserve"> (Figure 2)</w:t>
      </w:r>
      <w:r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37A1441" w14:textId="77777777" w:rsidTr="00CF4837">
        <w:tblPrEx>
          <w:tblCellMar>
            <w:top w:w="0" w:type="dxa"/>
            <w:bottom w:w="0" w:type="dxa"/>
          </w:tblCellMar>
        </w:tblPrEx>
        <w:trPr>
          <w:trHeight w:val="340"/>
        </w:trPr>
        <w:tc>
          <w:tcPr>
            <w:tcW w:w="7426" w:type="dxa"/>
            <w:shd w:val="clear" w:color="auto" w:fill="auto"/>
            <w:vAlign w:val="center"/>
          </w:tcPr>
          <w:p w14:paraId="613A5DDB" w14:textId="4D67C01A"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=30+0.005x-3.9867x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-0.04873x</m:t>
                    </m:r>
                  </m:sup>
                </m:sSup>
              </m:oMath>
            </m:oMathPara>
          </w:p>
        </w:tc>
        <w:tc>
          <w:tcPr>
            <w:tcW w:w="430" w:type="dxa"/>
            <w:shd w:val="clear" w:color="auto" w:fill="auto"/>
            <w:vAlign w:val="center"/>
          </w:tcPr>
          <w:p w14:paraId="172F7A78" w14:textId="34805409"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27</w:t>
            </w:r>
            <w:r>
              <w:rPr>
                <w:rFonts w:ascii="Palatino Linotype" w:hAnsi="Palatino Linotype" w:cs="Times New Roman"/>
                <w:sz w:val="20"/>
              </w:rPr>
              <w:fldChar w:fldCharType="end"/>
            </w:r>
            <w:r>
              <w:rPr>
                <w:rFonts w:ascii="Palatino Linotype" w:hAnsi="Palatino Linotype" w:cs="Times New Roman"/>
                <w:sz w:val="20"/>
              </w:rPr>
              <w:t>)</w:t>
            </w:r>
          </w:p>
        </w:tc>
      </w:tr>
    </w:tbl>
    <w:p w14:paraId="3D28D759" w14:textId="461E1A92" w:rsidR="00B01BA7" w:rsidRPr="00CF4837" w:rsidRDefault="00FF7426" w:rsidP="00CF4837">
      <w:pPr>
        <w:pStyle w:val="MDPI31text"/>
      </w:pPr>
      <w:r w:rsidRPr="00CF4837">
        <w:t xml:space="preserve">The dose at which the hormesis effect is maximized is approximately 20 mSv, which is the same dose as in </w:t>
      </w:r>
      <w:r w:rsidR="00C136AC" w:rsidRPr="00CF4837">
        <w:rPr>
          <w:rFonts w:hint="eastAsia"/>
        </w:rPr>
        <w:t>S</w:t>
      </w:r>
      <w:r w:rsidRPr="00CF4837">
        <w:t xml:space="preserve">ection 3.1 when </w:t>
      </w:r>
      <w:r w:rsidR="00FE5648" w:rsidRPr="00CF4837">
        <w:t>consider</w:t>
      </w:r>
      <w:r w:rsidR="00FE5648" w:rsidRPr="00CF4837">
        <w:rPr>
          <w:rFonts w:hint="eastAsia"/>
        </w:rPr>
        <w:t>ing</w:t>
      </w:r>
      <w:r w:rsidR="00FE5648" w:rsidRPr="00CF4837">
        <w:t xml:space="preserve"> </w:t>
      </w:r>
      <w:r w:rsidRPr="00CF4837">
        <w:t>two significant digits. This indicates that the increase from 0 mSv to 100 mSv can be disregarded.</w:t>
      </w:r>
    </w:p>
    <w:p w14:paraId="3F215AD1" w14:textId="13C701E4" w:rsidR="007824B6" w:rsidRPr="00CF4837" w:rsidRDefault="00592399" w:rsidP="00CF4837">
      <w:pPr>
        <w:pStyle w:val="MDPI52figure"/>
      </w:pPr>
      <w:r w:rsidRPr="00CF4837">
        <w:drawing>
          <wp:inline distT="0" distB="0" distL="0" distR="0" wp14:anchorId="4AAE75EC" wp14:editId="46A214C7">
            <wp:extent cx="5400040" cy="2087245"/>
            <wp:effectExtent l="0" t="0" r="0" b="8255"/>
            <wp:docPr id="1935456119" name="図 2" descr="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456119" name="図 2" descr="グラフ&#10;&#10;自動的に生成された説明"/>
                    <pic:cNvPicPr/>
                  </pic:nvPicPr>
                  <pic:blipFill>
                    <a:blip r:embed="rId9">
                      <a:extLst>
                        <a:ext uri="{28A0092B-C50C-407E-A947-70E740481C1C}">
                          <a14:useLocalDpi xmlns:a14="http://schemas.microsoft.com/office/drawing/2010/main" val="0"/>
                        </a:ext>
                      </a:extLst>
                    </a:blip>
                    <a:stretch>
                      <a:fillRect/>
                    </a:stretch>
                  </pic:blipFill>
                  <pic:spPr>
                    <a:xfrm>
                      <a:off x="0" y="0"/>
                      <a:ext cx="5400040" cy="2087245"/>
                    </a:xfrm>
                    <a:prstGeom prst="rect">
                      <a:avLst/>
                    </a:prstGeom>
                  </pic:spPr>
                </pic:pic>
              </a:graphicData>
            </a:graphic>
          </wp:inline>
        </w:drawing>
      </w:r>
    </w:p>
    <w:p w14:paraId="7DA5DE49" w14:textId="533EE158" w:rsidR="007824B6" w:rsidRPr="00CF4837" w:rsidRDefault="00CF4837" w:rsidP="00CF4837">
      <w:pPr>
        <w:pStyle w:val="MDPI51figurecaption"/>
      </w:pPr>
      <w:r w:rsidRPr="00CF4837">
        <w:rPr>
          <w:b/>
        </w:rPr>
        <w:t xml:space="preserve">Figure 2. </w:t>
      </w:r>
      <w:r w:rsidR="00FE5648" w:rsidRPr="00CF4837">
        <w:rPr>
          <w:rFonts w:hint="eastAsia"/>
        </w:rPr>
        <w:t>G</w:t>
      </w:r>
      <w:r w:rsidR="007824B6" w:rsidRPr="00CF4837">
        <w:t>raph of equation 27</w:t>
      </w:r>
      <w:r w:rsidR="00FE5648" w:rsidRPr="00CF4837">
        <w:rPr>
          <w:rFonts w:hint="eastAsia"/>
        </w:rPr>
        <w:t>, with</w:t>
      </w:r>
      <w:r w:rsidR="000A054D" w:rsidRPr="00CF4837">
        <w:t xml:space="preserve"> </w:t>
      </w:r>
      <w:r w:rsidR="000A054D" w:rsidRPr="00CF4837">
        <w:rPr>
          <w:i/>
          <w:iCs/>
        </w:rPr>
        <w:t>x</w:t>
      </w:r>
      <w:r w:rsidR="000A054D" w:rsidRPr="00CF4837">
        <w:t xml:space="preserve"> </w:t>
      </w:r>
      <w:r w:rsidR="00592399" w:rsidRPr="00CF4837">
        <w:t xml:space="preserve">(mSv) </w:t>
      </w:r>
      <w:r w:rsidR="000A054D" w:rsidRPr="00CF4837">
        <w:t xml:space="preserve">on the horizontal axis and </w:t>
      </w:r>
      <w:r w:rsidR="000A054D" w:rsidRPr="00CF4837">
        <w:rPr>
          <w:i/>
          <w:iCs/>
        </w:rPr>
        <w:t>D</w:t>
      </w:r>
      <w:r w:rsidR="000A054D" w:rsidRPr="00CF4837">
        <w:t>(</w:t>
      </w:r>
      <w:r w:rsidR="000A054D" w:rsidRPr="00CF4837">
        <w:rPr>
          <w:i/>
          <w:iCs/>
        </w:rPr>
        <w:t>x</w:t>
      </w:r>
      <w:r w:rsidR="000A054D" w:rsidRPr="00CF4837">
        <w:t xml:space="preserve">) </w:t>
      </w:r>
      <w:r w:rsidR="00592399" w:rsidRPr="00CF4837">
        <w:t xml:space="preserve">(%) </w:t>
      </w:r>
      <w:r w:rsidR="000A054D" w:rsidRPr="00CF4837">
        <w:t>on the vertical axis.</w:t>
      </w:r>
    </w:p>
    <w:p w14:paraId="1DCA52F5" w14:textId="473D5AD9" w:rsidR="00244068" w:rsidRPr="00CF4837" w:rsidRDefault="00CF4837" w:rsidP="00CF4837">
      <w:pPr>
        <w:pStyle w:val="MDPI22heading2"/>
        <w:spacing w:before="240"/>
      </w:pPr>
      <w:r w:rsidRPr="00CF4837">
        <w:t xml:space="preserve">3.3. </w:t>
      </w:r>
      <w:r w:rsidR="00B01BA7" w:rsidRPr="00CF4837">
        <w:t xml:space="preserve">A sequential general model reaction when </w:t>
      </w:r>
      <w:r w:rsidR="00FE5648" w:rsidRPr="00CF4837">
        <w:rPr>
          <w:rFonts w:hint="eastAsia"/>
        </w:rPr>
        <w:t xml:space="preserve">the </w:t>
      </w:r>
      <w:r w:rsidR="00B01BA7" w:rsidRPr="00CF4837">
        <w:t>two rate constants are different</w:t>
      </w:r>
    </w:p>
    <w:p w14:paraId="15FE88B6" w14:textId="46750438" w:rsidR="00161414" w:rsidRPr="00CF4837" w:rsidRDefault="00AE7340" w:rsidP="00CF4837">
      <w:pPr>
        <w:pStyle w:val="MDPI31text"/>
      </w:pPr>
      <w:r w:rsidRPr="00CF4837">
        <w:t xml:space="preserve">In </w:t>
      </w:r>
      <w:r w:rsidR="00C136AC" w:rsidRPr="00CF4837">
        <w:rPr>
          <w:rFonts w:hint="eastAsia"/>
        </w:rPr>
        <w:t>S</w:t>
      </w:r>
      <w:r w:rsidRPr="00CF4837">
        <w:t xml:space="preserve">ection 3.1, we showed that the component Q in scheme 1 obeys equation 3. However, it is not common for two reaction rate constants to be the same. Therefore, we considered a general model in which the two reaction constants are different (Scheme 2). Following </w:t>
      </w:r>
      <w:r w:rsidR="00FE5648" w:rsidRPr="00CF4837">
        <w:rPr>
          <w:rFonts w:hint="eastAsia"/>
        </w:rPr>
        <w:t>a</w:t>
      </w:r>
      <w:r w:rsidR="00FE5648" w:rsidRPr="00CF4837">
        <w:t xml:space="preserve"> </w:t>
      </w:r>
      <w:r w:rsidRPr="00CF4837">
        <w:t>general differential equation</w:t>
      </w:r>
      <w:r w:rsidR="00FE5648" w:rsidRPr="00CF4837">
        <w:rPr>
          <w:rFonts w:hint="eastAsia"/>
        </w:rPr>
        <w:t>s</w:t>
      </w:r>
      <w:r w:rsidRPr="00CF4837">
        <w:t xml:space="preserve"> textbook, we obtain equation 28</w:t>
      </w:r>
      <w:r w:rsidR="00FE5648" w:rsidRPr="00CF4837">
        <w:rPr>
          <w:rFonts w:hint="eastAsia"/>
        </w:rPr>
        <w:t>, where</w:t>
      </w:r>
      <w:r w:rsidRPr="00CF4837">
        <w:t xml:space="preserve"> </w:t>
      </w:r>
      <w:r w:rsidRPr="00CF4837">
        <w:rPr>
          <w:i/>
          <w:iCs/>
        </w:rPr>
        <w:t>P</w:t>
      </w:r>
      <w:r w:rsidRPr="00CF4837">
        <w:t xml:space="preserve">(0) is the initial component amount of component </w:t>
      </w:r>
      <w:r w:rsidRPr="00CF4837">
        <w:rPr>
          <w:i/>
          <w:iCs/>
        </w:rPr>
        <w:t>P</w:t>
      </w:r>
      <w:r w:rsidRPr="00CF4837">
        <w:t xml:space="preserve"> and the rate constants </w:t>
      </w:r>
      <w:r w:rsidRPr="00CF4837">
        <w:rPr>
          <w:i/>
          <w:iCs/>
        </w:rPr>
        <w:t>a</w:t>
      </w:r>
      <w:r w:rsidRPr="00CF4837">
        <w:t xml:space="preserve"> and </w:t>
      </w:r>
      <w:r w:rsidRPr="00CF4837">
        <w:rPr>
          <w:i/>
          <w:iCs/>
        </w:rPr>
        <w:t>b</w:t>
      </w:r>
      <w:r w:rsidRPr="00CF4837">
        <w:t xml:space="preserve"> are positive.</w:t>
      </w:r>
      <w:r w:rsidR="008A11D9" w:rsidRPr="00CF4837">
        <w:t xml:space="preserve"> This equation </w:t>
      </w:r>
      <w:r w:rsidR="00D636F8" w:rsidRPr="00CF4837">
        <w:t xml:space="preserve">gives </w:t>
      </w:r>
      <w:r w:rsidR="008A11D9" w:rsidRPr="00CF4837">
        <w:t>a hunchback graph.</w:t>
      </w:r>
    </w:p>
    <w:p w14:paraId="4124DABD" w14:textId="4F4B14CA" w:rsidR="00172CF0" w:rsidRPr="00CF4837" w:rsidRDefault="006E1ABE" w:rsidP="00CF4837">
      <w:pPr>
        <w:pStyle w:val="MDPI52figure"/>
        <w:ind w:left="2608"/>
        <w:jc w:val="left"/>
      </w:pPr>
      <w:r w:rsidRPr="00CF4837">
        <w:drawing>
          <wp:inline distT="0" distB="0" distL="0" distR="0" wp14:anchorId="01AA5321" wp14:editId="12B16B10">
            <wp:extent cx="1397000" cy="361950"/>
            <wp:effectExtent l="0" t="0" r="0" b="0"/>
            <wp:docPr id="4784132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7000" cy="361950"/>
                    </a:xfrm>
                    <a:prstGeom prst="rect">
                      <a:avLst/>
                    </a:prstGeom>
                    <a:noFill/>
                    <a:ln>
                      <a:noFill/>
                    </a:ln>
                  </pic:spPr>
                </pic:pic>
              </a:graphicData>
            </a:graphic>
          </wp:inline>
        </w:drawing>
      </w:r>
    </w:p>
    <w:p w14:paraId="39C0E857" w14:textId="1DB59568" w:rsidR="00172CF0" w:rsidRPr="00CF4837" w:rsidRDefault="00CF4837" w:rsidP="00CF4837">
      <w:pPr>
        <w:pStyle w:val="MDPI51figurecaption"/>
      </w:pPr>
      <w:r w:rsidRPr="00CF4837">
        <w:rPr>
          <w:b/>
        </w:rPr>
        <w:t xml:space="preserve">Scheme 2. </w:t>
      </w:r>
      <w:r w:rsidR="00172CF0" w:rsidRPr="00CF4837">
        <w:t xml:space="preserve">Sequential reaction when </w:t>
      </w:r>
      <w:r w:rsidR="00C24D65" w:rsidRPr="00CF4837">
        <w:rPr>
          <w:rFonts w:hint="eastAsia"/>
        </w:rPr>
        <w:t xml:space="preserve">then </w:t>
      </w:r>
      <w:r w:rsidR="00172CF0" w:rsidRPr="00CF4837">
        <w:t xml:space="preserve">two rate constants are </w:t>
      </w:r>
      <w:r w:rsidR="006E1ABE" w:rsidRPr="00CF4837">
        <w:t>different</w:t>
      </w:r>
      <w:r w:rsidR="00172CF0"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6B1BF6D0" w14:textId="77777777" w:rsidTr="00CF4837">
        <w:tblPrEx>
          <w:tblCellMar>
            <w:top w:w="0" w:type="dxa"/>
            <w:bottom w:w="0" w:type="dxa"/>
          </w:tblCellMar>
        </w:tblPrEx>
        <w:trPr>
          <w:trHeight w:val="340"/>
        </w:trPr>
        <w:tc>
          <w:tcPr>
            <w:tcW w:w="7426" w:type="dxa"/>
            <w:shd w:val="clear" w:color="auto" w:fill="auto"/>
            <w:vAlign w:val="center"/>
          </w:tcPr>
          <w:p w14:paraId="20E5D577" w14:textId="2AD86F51"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rPr>
                  <m:t>Q</m:t>
                </m:r>
                <m:d>
                  <m:dPr>
                    <m:ctrlPr>
                      <w:rPr>
                        <w:rFonts w:ascii="Cambria Math" w:hAnsi="Cambria Math"/>
                        <w:i/>
                      </w:rPr>
                    </m:ctrlPr>
                  </m:dPr>
                  <m:e>
                    <m:r>
                      <w:rPr>
                        <w:rFonts w:ascii="Cambria Math" w:hAnsi="Cambria Math"/>
                      </w:rPr>
                      <m:t>x</m:t>
                    </m:r>
                  </m:e>
                </m:d>
                <m:r>
                  <w:rPr>
                    <w:rFonts w:ascii="Cambria Math" w:hAnsi="Cambria Math"/>
                  </w:rPr>
                  <m:t>=P</m:t>
                </m:r>
                <m:d>
                  <m:dPr>
                    <m:ctrlPr>
                      <w:rPr>
                        <w:rFonts w:ascii="Cambria Math" w:hAnsi="Cambria Math"/>
                        <w:i/>
                      </w:rPr>
                    </m:ctrlPr>
                  </m:dPr>
                  <m:e>
                    <m:r>
                      <w:rPr>
                        <w:rFonts w:ascii="Cambria Math" w:hAnsi="Cambria Math"/>
                      </w:rPr>
                      <m:t>0</m:t>
                    </m:r>
                  </m:e>
                </m:d>
                <m:f>
                  <m:fPr>
                    <m:ctrlPr>
                      <w:rPr>
                        <w:rFonts w:ascii="Cambria Math" w:hAnsi="Cambria Math"/>
                        <w:i/>
                      </w:rPr>
                    </m:ctrlPr>
                  </m:fPr>
                  <m:num>
                    <m:r>
                      <w:rPr>
                        <w:rFonts w:ascii="Cambria Math" w:hAnsi="Cambria Math"/>
                      </w:rPr>
                      <m:t>a</m:t>
                    </m:r>
                  </m:num>
                  <m:den>
                    <m:r>
                      <w:rPr>
                        <w:rFonts w:ascii="Cambria Math" w:hAnsi="Cambria Math"/>
                      </w:rPr>
                      <m:t>b-a</m:t>
                    </m:r>
                  </m:den>
                </m:f>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-ax</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-bx</m:t>
                        </m:r>
                      </m:sup>
                    </m:sSup>
                  </m:e>
                </m:d>
              </m:oMath>
            </m:oMathPara>
          </w:p>
        </w:tc>
        <w:tc>
          <w:tcPr>
            <w:tcW w:w="430" w:type="dxa"/>
            <w:shd w:val="clear" w:color="auto" w:fill="auto"/>
            <w:vAlign w:val="center"/>
          </w:tcPr>
          <w:p w14:paraId="2C3AE97C" w14:textId="5FC06AB2"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28</w:t>
            </w:r>
            <w:r>
              <w:rPr>
                <w:rFonts w:ascii="Palatino Linotype" w:hAnsi="Palatino Linotype" w:cs="Times New Roman"/>
                <w:sz w:val="20"/>
              </w:rPr>
              <w:fldChar w:fldCharType="end"/>
            </w:r>
            <w:r>
              <w:rPr>
                <w:rFonts w:ascii="Palatino Linotype" w:hAnsi="Palatino Linotype" w:cs="Times New Roman"/>
                <w:sz w:val="20"/>
              </w:rPr>
              <w:t>)</w:t>
            </w:r>
          </w:p>
        </w:tc>
      </w:tr>
    </w:tbl>
    <w:p w14:paraId="54C14846" w14:textId="65154904" w:rsidR="00161414" w:rsidRPr="00CF4837" w:rsidRDefault="0039360A" w:rsidP="00CF4837">
      <w:pPr>
        <w:pStyle w:val="MDPI31text"/>
      </w:pPr>
      <w:r w:rsidRPr="00CF4837">
        <w:t xml:space="preserve">From equations </w:t>
      </w:r>
      <w:r w:rsidR="000C315E" w:rsidRPr="00CF4837">
        <w:t>2</w:t>
      </w:r>
      <w:r w:rsidR="00FE5648" w:rsidRPr="00CF4837">
        <w:rPr>
          <w:rFonts w:hint="eastAsia"/>
        </w:rPr>
        <w:t xml:space="preserve"> and</w:t>
      </w:r>
      <w:r w:rsidR="00FE5648" w:rsidRPr="00CF4837">
        <w:t xml:space="preserve"> </w:t>
      </w:r>
      <w:r w:rsidR="000C315E" w:rsidRPr="00CF4837">
        <w:t>28</w:t>
      </w:r>
      <w:r w:rsidRPr="00CF4837">
        <w:t xml:space="preserve"> and the definition </w:t>
      </w:r>
      <w:r w:rsidRPr="00CF4837">
        <w:rPr>
          <w:i/>
          <w:iCs/>
        </w:rPr>
        <w:t>K</w:t>
      </w:r>
      <w:r w:rsidRPr="00CF4837">
        <w:t xml:space="preserve"> = </w:t>
      </w:r>
      <w:proofErr w:type="spellStart"/>
      <w:r w:rsidRPr="00CF4837">
        <w:rPr>
          <w:i/>
          <w:iCs/>
        </w:rPr>
        <w:t>kP</w:t>
      </w:r>
      <w:proofErr w:type="spellEnd"/>
      <w:r w:rsidRPr="00CF4837">
        <w:t xml:space="preserve">(0), equation </w:t>
      </w:r>
      <w:r w:rsidR="000C315E" w:rsidRPr="00CF4837">
        <w:t>29</w:t>
      </w:r>
      <w:r w:rsidRPr="00CF4837">
        <w:t xml:space="preserve"> is obtained.</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545611DA" w14:textId="77777777" w:rsidTr="00CF4837">
        <w:tblPrEx>
          <w:tblCellMar>
            <w:top w:w="0" w:type="dxa"/>
            <w:bottom w:w="0" w:type="dxa"/>
          </w:tblCellMar>
        </w:tblPrEx>
        <w:trPr>
          <w:trHeight w:val="340"/>
        </w:trPr>
        <w:tc>
          <w:tcPr>
            <w:tcW w:w="7426" w:type="dxa"/>
            <w:shd w:val="clear" w:color="auto" w:fill="auto"/>
            <w:vAlign w:val="center"/>
          </w:tcPr>
          <w:p w14:paraId="42DBEFA9" w14:textId="04F7C0F3"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=30+0.005x-K</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b-a</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-ax</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-bx</m:t>
                        </m:r>
                      </m:sup>
                    </m:sSup>
                  </m:e>
                </m:d>
              </m:oMath>
            </m:oMathPara>
          </w:p>
        </w:tc>
        <w:tc>
          <w:tcPr>
            <w:tcW w:w="430" w:type="dxa"/>
            <w:shd w:val="clear" w:color="auto" w:fill="auto"/>
            <w:vAlign w:val="center"/>
          </w:tcPr>
          <w:p w14:paraId="0A861165" w14:textId="76E6BA5C"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29</w:t>
            </w:r>
            <w:r>
              <w:rPr>
                <w:rFonts w:ascii="Palatino Linotype" w:hAnsi="Palatino Linotype" w:cs="Times New Roman"/>
                <w:sz w:val="20"/>
              </w:rPr>
              <w:fldChar w:fldCharType="end"/>
            </w:r>
            <w:r>
              <w:rPr>
                <w:rFonts w:ascii="Palatino Linotype" w:hAnsi="Palatino Linotype" w:cs="Times New Roman"/>
                <w:sz w:val="20"/>
              </w:rPr>
              <w:t>)</w:t>
            </w:r>
          </w:p>
        </w:tc>
      </w:tr>
    </w:tbl>
    <w:p w14:paraId="7A37DCB9" w14:textId="531D20AD" w:rsidR="000C315E" w:rsidRPr="00CF4837" w:rsidRDefault="000C315E" w:rsidP="00CF4837">
      <w:pPr>
        <w:pStyle w:val="MDPI31text"/>
      </w:pPr>
      <w:r w:rsidRPr="00CF4837">
        <w:lastRenderedPageBreak/>
        <w:t xml:space="preserve">As shown in </w:t>
      </w:r>
      <w:r w:rsidR="00C136AC" w:rsidRPr="00CF4837">
        <w:rPr>
          <w:rFonts w:hint="eastAsia"/>
        </w:rPr>
        <w:t>S</w:t>
      </w:r>
      <w:r w:rsidR="00C136AC" w:rsidRPr="00CF4837">
        <w:t xml:space="preserve">ection </w:t>
      </w:r>
      <w:r w:rsidRPr="00CF4837">
        <w:t xml:space="preserve">3.2, the increase in risk from 0 mSv to 100 mSv can be ignored. Therefore, equation 29 may be approximated by equation 30, </w:t>
      </w:r>
      <w:r w:rsidR="00FE5648" w:rsidRPr="00CF4837">
        <w:rPr>
          <w:rFonts w:hint="eastAsia"/>
        </w:rPr>
        <w:t xml:space="preserve">similar to </w:t>
      </w:r>
      <w:r w:rsidRPr="00CF4837">
        <w:t>as in Section 3.1.</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7AEF3F25" w14:textId="77777777" w:rsidTr="00CF4837">
        <w:tblPrEx>
          <w:tblCellMar>
            <w:top w:w="0" w:type="dxa"/>
            <w:bottom w:w="0" w:type="dxa"/>
          </w:tblCellMar>
        </w:tblPrEx>
        <w:trPr>
          <w:trHeight w:val="340"/>
        </w:trPr>
        <w:tc>
          <w:tcPr>
            <w:tcW w:w="7426" w:type="dxa"/>
            <w:shd w:val="clear" w:color="auto" w:fill="auto"/>
            <w:vAlign w:val="center"/>
          </w:tcPr>
          <w:p w14:paraId="1EF651B5" w14:textId="475663C7"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=30-K</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b-a</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-ax</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-bx</m:t>
                        </m:r>
                      </m:sup>
                    </m:sSup>
                  </m:e>
                </m:d>
              </m:oMath>
            </m:oMathPara>
          </w:p>
        </w:tc>
        <w:tc>
          <w:tcPr>
            <w:tcW w:w="430" w:type="dxa"/>
            <w:shd w:val="clear" w:color="auto" w:fill="auto"/>
            <w:vAlign w:val="center"/>
          </w:tcPr>
          <w:p w14:paraId="6AA945FF" w14:textId="435777EA"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30</w:t>
            </w:r>
            <w:r>
              <w:rPr>
                <w:rFonts w:ascii="Palatino Linotype" w:hAnsi="Palatino Linotype" w:cs="Times New Roman"/>
                <w:sz w:val="20"/>
              </w:rPr>
              <w:fldChar w:fldCharType="end"/>
            </w:r>
            <w:r>
              <w:rPr>
                <w:rFonts w:ascii="Palatino Linotype" w:hAnsi="Palatino Linotype" w:cs="Times New Roman"/>
                <w:sz w:val="20"/>
              </w:rPr>
              <w:t>)</w:t>
            </w:r>
          </w:p>
        </w:tc>
      </w:tr>
    </w:tbl>
    <w:p w14:paraId="7C02E736" w14:textId="7C9F0F11" w:rsidR="00A528BA" w:rsidRPr="00CF4837" w:rsidRDefault="00A528BA" w:rsidP="00CF4837">
      <w:pPr>
        <w:pStyle w:val="MDPI31text"/>
      </w:pPr>
      <w:r w:rsidRPr="00CF4837">
        <w:t xml:space="preserve">Here, the new function </w:t>
      </w:r>
      <w:r w:rsidRPr="00CF4837">
        <w:rPr>
          <w:i/>
          <w:iCs/>
        </w:rPr>
        <w:t>q</w:t>
      </w:r>
      <w:r w:rsidRPr="00CF4837">
        <w:t>(</w:t>
      </w:r>
      <w:r w:rsidRPr="00CF4837">
        <w:rPr>
          <w:i/>
          <w:iCs/>
        </w:rPr>
        <w:t>x</w:t>
      </w:r>
      <w:r w:rsidRPr="00CF4837">
        <w:t xml:space="preserve">) is defined </w:t>
      </w:r>
      <w:r w:rsidR="00FE5648" w:rsidRPr="00CF4837">
        <w:rPr>
          <w:rFonts w:hint="eastAsia"/>
        </w:rPr>
        <w:t>by</w:t>
      </w:r>
      <w:r w:rsidR="00FE5648" w:rsidRPr="00CF4837">
        <w:t xml:space="preserve"> </w:t>
      </w:r>
      <w:r w:rsidRPr="00CF4837">
        <w:t xml:space="preserve">equation </w:t>
      </w:r>
      <w:r w:rsidR="000C315E" w:rsidRPr="00CF4837">
        <w:t>31</w:t>
      </w:r>
      <w:r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0C4963D6" w14:textId="77777777" w:rsidTr="00CF4837">
        <w:tblPrEx>
          <w:tblCellMar>
            <w:top w:w="0" w:type="dxa"/>
            <w:bottom w:w="0" w:type="dxa"/>
          </w:tblCellMar>
        </w:tblPrEx>
        <w:trPr>
          <w:trHeight w:val="340"/>
        </w:trPr>
        <w:tc>
          <w:tcPr>
            <w:tcW w:w="7426" w:type="dxa"/>
            <w:shd w:val="clear" w:color="auto" w:fill="auto"/>
            <w:vAlign w:val="center"/>
          </w:tcPr>
          <w:p w14:paraId="108C9792" w14:textId="7687B03A"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q</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b-a</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-ax</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-bx</m:t>
                        </m:r>
                      </m:sup>
                    </m:sSup>
                  </m:e>
                </m:d>
              </m:oMath>
            </m:oMathPara>
          </w:p>
        </w:tc>
        <w:tc>
          <w:tcPr>
            <w:tcW w:w="430" w:type="dxa"/>
            <w:shd w:val="clear" w:color="auto" w:fill="auto"/>
            <w:vAlign w:val="center"/>
          </w:tcPr>
          <w:p w14:paraId="7C9F749B" w14:textId="2649B7DD"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31</w:t>
            </w:r>
            <w:r>
              <w:rPr>
                <w:rFonts w:ascii="Palatino Linotype" w:hAnsi="Palatino Linotype" w:cs="Times New Roman"/>
                <w:sz w:val="20"/>
              </w:rPr>
              <w:fldChar w:fldCharType="end"/>
            </w:r>
            <w:r>
              <w:rPr>
                <w:rFonts w:ascii="Palatino Linotype" w:hAnsi="Palatino Linotype" w:cs="Times New Roman"/>
                <w:sz w:val="20"/>
              </w:rPr>
              <w:t>)</w:t>
            </w:r>
          </w:p>
        </w:tc>
      </w:tr>
    </w:tbl>
    <w:p w14:paraId="65265DF4" w14:textId="0E2DBB07" w:rsidR="00A528BA" w:rsidRPr="00CF4837" w:rsidRDefault="00A528BA" w:rsidP="00CF4837">
      <w:pPr>
        <w:pStyle w:val="MDPI31text"/>
      </w:pPr>
      <w:r w:rsidRPr="00CF4837">
        <w:t xml:space="preserve">Like </w:t>
      </w:r>
      <w:r w:rsidR="00FE5648" w:rsidRPr="00CF4837">
        <w:rPr>
          <w:rFonts w:hint="eastAsia"/>
        </w:rPr>
        <w:t xml:space="preserve">in </w:t>
      </w:r>
      <w:r w:rsidR="002B20BA" w:rsidRPr="00CF4837">
        <w:rPr>
          <w:rFonts w:hint="eastAsia"/>
        </w:rPr>
        <w:t>S</w:t>
      </w:r>
      <w:r w:rsidR="002B20BA" w:rsidRPr="00CF4837">
        <w:t xml:space="preserve">ection </w:t>
      </w:r>
      <w:r w:rsidR="000C315E" w:rsidRPr="00CF4837">
        <w:t>3.1</w:t>
      </w:r>
      <w:r w:rsidRPr="00CF4837">
        <w:t xml:space="preserve">, </w:t>
      </w:r>
      <w:r w:rsidR="000C315E" w:rsidRPr="00CF4837">
        <w:t>w</w:t>
      </w:r>
      <w:r w:rsidR="001165B5" w:rsidRPr="00CF4837">
        <w:t>hen</w:t>
      </w:r>
      <w:r w:rsidR="000C315E" w:rsidRPr="00CF4837">
        <w:t xml:space="preserve"> </w:t>
      </w:r>
      <w:r w:rsidR="000C315E" w:rsidRPr="00CF4837">
        <w:rPr>
          <w:i/>
          <w:iCs/>
        </w:rPr>
        <w:t>x</w:t>
      </w:r>
      <w:r w:rsidR="000C315E" w:rsidRPr="00CF4837">
        <w:t xml:space="preserve"> is alpha,</w:t>
      </w:r>
      <w:r w:rsidR="001165B5" w:rsidRPr="00CF4837">
        <w:t xml:space="preserve"> </w:t>
      </w:r>
      <w:r w:rsidR="000C315E" w:rsidRPr="00CF4837">
        <w:t xml:space="preserve">the value of </w:t>
      </w:r>
      <w:r w:rsidR="001165B5" w:rsidRPr="00CF4837">
        <w:rPr>
          <w:i/>
          <w:iCs/>
        </w:rPr>
        <w:t>q</w:t>
      </w:r>
      <w:r w:rsidR="001165B5" w:rsidRPr="00CF4837">
        <w:t xml:space="preserve"> is </w:t>
      </w:r>
      <w:r w:rsidR="00C136AC" w:rsidRPr="00CF4837">
        <w:rPr>
          <w:rFonts w:hint="eastAsia"/>
        </w:rPr>
        <w:t xml:space="preserve">its </w:t>
      </w:r>
      <w:r w:rsidR="001165B5" w:rsidRPr="00CF4837">
        <w:t>maximum</w:t>
      </w:r>
      <w:r w:rsidR="00C136AC" w:rsidRPr="00CF4837">
        <w:rPr>
          <w:rFonts w:hint="eastAsia"/>
        </w:rPr>
        <w:t>,</w:t>
      </w:r>
      <w:r w:rsidR="001165B5" w:rsidRPr="00CF4837">
        <w:t xml:space="preserve"> 30.</w:t>
      </w:r>
      <w:r w:rsidR="001D08DB" w:rsidRPr="00CF4837">
        <w:t xml:space="preserve"> Following </w:t>
      </w:r>
      <w:r w:rsidR="00FE5648" w:rsidRPr="00CF4837">
        <w:rPr>
          <w:rFonts w:hint="eastAsia"/>
        </w:rPr>
        <w:t>a</w:t>
      </w:r>
      <w:r w:rsidR="00FE5648" w:rsidRPr="00CF4837">
        <w:t xml:space="preserve"> </w:t>
      </w:r>
      <w:r w:rsidR="00821876" w:rsidRPr="00CF4837">
        <w:rPr>
          <w:bCs/>
        </w:rPr>
        <w:t>calculus textbook</w:t>
      </w:r>
      <w:r w:rsidR="001D08DB" w:rsidRPr="00CF4837">
        <w:t xml:space="preserve">, alpha is solved </w:t>
      </w:r>
      <w:r w:rsidR="00A2725F" w:rsidRPr="00CF4837">
        <w:rPr>
          <w:rFonts w:hint="eastAsia"/>
        </w:rPr>
        <w:t xml:space="preserve">for </w:t>
      </w:r>
      <w:r w:rsidR="001D08DB" w:rsidRPr="00CF4837">
        <w:t>as follows.</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574F7461" w14:textId="77777777" w:rsidTr="00CF4837">
        <w:tblPrEx>
          <w:tblCellMar>
            <w:top w:w="0" w:type="dxa"/>
            <w:bottom w:w="0" w:type="dxa"/>
          </w:tblCellMar>
        </w:tblPrEx>
        <w:trPr>
          <w:trHeight w:val="340"/>
        </w:trPr>
        <w:tc>
          <w:tcPr>
            <w:tcW w:w="7426" w:type="dxa"/>
            <w:shd w:val="clear" w:color="auto" w:fill="auto"/>
            <w:vAlign w:val="center"/>
          </w:tcPr>
          <w:p w14:paraId="3A1BACE4" w14:textId="1E308C53"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α=</m:t>
                </m:r>
                <m:f>
                  <m:fPr>
                    <m:ctrlPr>
                      <w:rPr>
                        <w:rFonts w:ascii="Cambria Math" w:hAnsi="Cambria Math" w:cs="Times New Roman"/>
                        <w:i/>
                      </w:rPr>
                    </m:ctrlPr>
                  </m:fPr>
                  <m:num>
                    <m:r>
                      <w:rPr>
                        <w:rFonts w:ascii="Cambria Math" w:hAnsi="Cambria Math" w:cs="Times New Roman"/>
                      </w:rPr>
                      <m:t>lnb-lna</m:t>
                    </m:r>
                  </m:num>
                  <m:den>
                    <m:r>
                      <w:rPr>
                        <w:rFonts w:ascii="Cambria Math" w:hAnsi="Cambria Math" w:cs="Times New Roman"/>
                      </w:rPr>
                      <m:t>b-a</m:t>
                    </m:r>
                  </m:den>
                </m:f>
                <m:r>
                  <w:rPr>
                    <w:rFonts w:ascii="Cambria Math" w:hAnsi="Cambria Math" w:cs="Times New Roman"/>
                  </w:rPr>
                  <m:t xml:space="preserve">              </m:t>
                </m:r>
                <m:d>
                  <m:dPr>
                    <m:ctrlPr>
                      <w:rPr>
                        <w:rFonts w:ascii="Cambria Math" w:hAnsi="Cambria Math" w:cs="Times New Roman"/>
                        <w:i/>
                      </w:rPr>
                    </m:ctrlPr>
                  </m:dPr>
                  <m:e>
                    <m:r>
                      <w:rPr>
                        <w:rFonts w:ascii="Cambria Math" w:hAnsi="Cambria Math" w:cs="Times New Roman"/>
                      </w:rPr>
                      <m:t>0&lt;α&lt;100</m:t>
                    </m:r>
                  </m:e>
                </m:d>
              </m:oMath>
            </m:oMathPara>
          </w:p>
        </w:tc>
        <w:tc>
          <w:tcPr>
            <w:tcW w:w="430" w:type="dxa"/>
            <w:shd w:val="clear" w:color="auto" w:fill="auto"/>
            <w:vAlign w:val="center"/>
          </w:tcPr>
          <w:p w14:paraId="52C47F2B" w14:textId="2A8410A2"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32</w:t>
            </w:r>
            <w:r>
              <w:rPr>
                <w:rFonts w:ascii="Palatino Linotype" w:hAnsi="Palatino Linotype" w:cs="Times New Roman"/>
                <w:sz w:val="20"/>
              </w:rPr>
              <w:fldChar w:fldCharType="end"/>
            </w:r>
            <w:r>
              <w:rPr>
                <w:rFonts w:ascii="Palatino Linotype" w:hAnsi="Palatino Linotype" w:cs="Times New Roman"/>
                <w:sz w:val="20"/>
              </w:rPr>
              <w:t>)</w:t>
            </w:r>
          </w:p>
        </w:tc>
      </w:tr>
    </w:tbl>
    <w:p w14:paraId="6D40B406" w14:textId="6078E9DC" w:rsidR="009905BA" w:rsidRPr="00CF4837" w:rsidRDefault="009905BA" w:rsidP="00CF4837">
      <w:pPr>
        <w:pStyle w:val="MDPI31text"/>
      </w:pPr>
      <w:r w:rsidRPr="00CF4837">
        <w:t xml:space="preserve">Here, the value obtained by dividing </w:t>
      </w:r>
      <w:r w:rsidRPr="00CF4837">
        <w:rPr>
          <w:i/>
          <w:iCs/>
        </w:rPr>
        <w:t>b</w:t>
      </w:r>
      <w:r w:rsidRPr="00CF4837">
        <w:t xml:space="preserve"> by </w:t>
      </w:r>
      <w:r w:rsidRPr="00CF4837">
        <w:rPr>
          <w:i/>
          <w:iCs/>
        </w:rPr>
        <w:t>a</w:t>
      </w:r>
      <w:r w:rsidRPr="00CF4837">
        <w:t xml:space="preserve"> is defined as </w:t>
      </w:r>
      <w:r w:rsidRPr="00CF4837">
        <w:rPr>
          <w:i/>
          <w:iCs/>
        </w:rPr>
        <w:t>t</w:t>
      </w:r>
      <w:r w:rsidRPr="00CF4837">
        <w:t xml:space="preserve"> (</w:t>
      </w:r>
      <w:r w:rsidRPr="00CF4837">
        <w:rPr>
          <w:i/>
          <w:iCs/>
        </w:rPr>
        <w:t>t</w:t>
      </w:r>
      <w:r w:rsidRPr="00CF4837">
        <w:t xml:space="preserve"> &gt; 0).</w:t>
      </w:r>
      <w:r w:rsidR="00DD7F8C" w:rsidRPr="00CF4837">
        <w:t xml:space="preserve"> Equation 32 can be rewritten as equation 33, and the value of </w:t>
      </w:r>
      <w:r w:rsidR="00DD7F8C" w:rsidRPr="00CF4837">
        <w:rPr>
          <w:i/>
          <w:iCs/>
        </w:rPr>
        <w:t>q</w:t>
      </w:r>
      <w:r w:rsidR="00DD7F8C" w:rsidRPr="00CF4837">
        <w:t xml:space="preserve"> when </w:t>
      </w:r>
      <w:r w:rsidR="00DD7F8C" w:rsidRPr="00CF4837">
        <w:rPr>
          <w:i/>
          <w:iCs/>
        </w:rPr>
        <w:t>x</w:t>
      </w:r>
      <w:r w:rsidR="00DD7F8C" w:rsidRPr="00CF4837">
        <w:t xml:space="preserve"> is alpha can </w:t>
      </w:r>
      <w:r w:rsidR="002B20BA" w:rsidRPr="00CF4837">
        <w:t>be found</w:t>
      </w:r>
      <w:r w:rsidR="002B20BA" w:rsidRPr="00CF4837">
        <w:rPr>
          <w:rFonts w:hint="eastAsia"/>
        </w:rPr>
        <w:t xml:space="preserve"> </w:t>
      </w:r>
      <w:r w:rsidR="00DD7F8C" w:rsidRPr="00CF4837">
        <w:t xml:space="preserve">as shown </w:t>
      </w:r>
      <w:r w:rsidR="00A2725F" w:rsidRPr="00CF4837">
        <w:rPr>
          <w:rFonts w:hint="eastAsia"/>
        </w:rPr>
        <w:t xml:space="preserve">by the sequence of steps </w:t>
      </w:r>
      <w:r w:rsidR="00DD7F8C" w:rsidRPr="00CF4837">
        <w:t>in equation 34.</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20CE86E2" w14:textId="77777777" w:rsidTr="00CF4837">
        <w:tblPrEx>
          <w:tblCellMar>
            <w:top w:w="0" w:type="dxa"/>
            <w:bottom w:w="0" w:type="dxa"/>
          </w:tblCellMar>
        </w:tblPrEx>
        <w:trPr>
          <w:trHeight w:val="340"/>
        </w:trPr>
        <w:tc>
          <w:tcPr>
            <w:tcW w:w="7426" w:type="dxa"/>
            <w:shd w:val="clear" w:color="auto" w:fill="auto"/>
            <w:vAlign w:val="center"/>
          </w:tcPr>
          <w:p w14:paraId="7FE456E4" w14:textId="2E1950D0"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α=</m:t>
                </m:r>
                <m:f>
                  <m:fPr>
                    <m:ctrlPr>
                      <w:rPr>
                        <w:rFonts w:ascii="Cambria Math" w:hAnsi="Cambria Math" w:cs="Times New Roman"/>
                        <w:i/>
                      </w:rPr>
                    </m:ctrlPr>
                  </m:fPr>
                  <m:num>
                    <m:r>
                      <w:rPr>
                        <w:rFonts w:ascii="Cambria Math" w:hAnsi="Cambria Math" w:cs="Times New Roman"/>
                      </w:rPr>
                      <m:t>lnt</m:t>
                    </m:r>
                  </m:num>
                  <m:den>
                    <m:r>
                      <w:rPr>
                        <w:rFonts w:ascii="Cambria Math" w:hAnsi="Cambria Math" w:cs="Times New Roman"/>
                      </w:rPr>
                      <m:t>a</m:t>
                    </m:r>
                    <m:d>
                      <m:dPr>
                        <m:ctrlPr>
                          <w:rPr>
                            <w:rFonts w:ascii="Cambria Math" w:hAnsi="Cambria Math" w:cs="Times New Roman"/>
                            <w:i/>
                          </w:rPr>
                        </m:ctrlPr>
                      </m:dPr>
                      <m:e>
                        <m:r>
                          <w:rPr>
                            <w:rFonts w:ascii="Cambria Math" w:hAnsi="Cambria Math" w:cs="Times New Roman"/>
                          </w:rPr>
                          <m:t>t-1</m:t>
                        </m:r>
                      </m:e>
                    </m:d>
                  </m:den>
                </m:f>
              </m:oMath>
            </m:oMathPara>
          </w:p>
        </w:tc>
        <w:tc>
          <w:tcPr>
            <w:tcW w:w="430" w:type="dxa"/>
            <w:shd w:val="clear" w:color="auto" w:fill="auto"/>
            <w:vAlign w:val="center"/>
          </w:tcPr>
          <w:p w14:paraId="75E65818" w14:textId="75A60A30"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33</w:t>
            </w:r>
            <w:r>
              <w:rPr>
                <w:rFonts w:ascii="Palatino Linotype" w:hAnsi="Palatino Linotype" w:cs="Times New Roman"/>
                <w:sz w:val="20"/>
              </w:rPr>
              <w:fldChar w:fldCharType="end"/>
            </w:r>
            <w:r>
              <w:rPr>
                <w:rFonts w:ascii="Palatino Linotype" w:hAnsi="Palatino Linotype" w:cs="Times New Roman"/>
                <w:sz w:val="20"/>
              </w:rPr>
              <w:t>)</w:t>
            </w:r>
          </w:p>
        </w:tc>
      </w:tr>
      <w:tr w:rsidR="00CF4837" w14:paraId="66B02148" w14:textId="77777777" w:rsidTr="00CF4837">
        <w:tblPrEx>
          <w:tblCellMar>
            <w:top w:w="0" w:type="dxa"/>
            <w:bottom w:w="0" w:type="dxa"/>
          </w:tblCellMar>
        </w:tblPrEx>
        <w:trPr>
          <w:trHeight w:val="340"/>
        </w:trPr>
        <w:tc>
          <w:tcPr>
            <w:tcW w:w="7426" w:type="dxa"/>
            <w:shd w:val="clear" w:color="auto" w:fill="auto"/>
            <w:vAlign w:val="center"/>
          </w:tcPr>
          <w:p w14:paraId="4D991957" w14:textId="0DF9C03E"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r>
                  <w:rPr>
                    <w:rFonts w:ascii="Cambria Math" w:hAnsi="Cambria Math" w:cs="Times New Roman"/>
                  </w:rPr>
                  <m:t>q</m:t>
                </m:r>
                <m:d>
                  <m:dPr>
                    <m:ctrlPr>
                      <w:rPr>
                        <w:rFonts w:ascii="Cambria Math" w:hAnsi="Cambria Math" w:cs="Times New Roman"/>
                        <w:i/>
                      </w:rPr>
                    </m:ctrlPr>
                  </m:dPr>
                  <m:e>
                    <m:r>
                      <w:rPr>
                        <w:rFonts w:ascii="Cambria Math" w:hAnsi="Cambria Math" w:cs="Times New Roman"/>
                      </w:rPr>
                      <m:t>α</m:t>
                    </m:r>
                  </m:e>
                </m:d>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-aα</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-atα</m:t>
                        </m:r>
                      </m:sup>
                    </m:sSup>
                  </m:e>
                </m:d>
                <m:r>
                  <w:rPr>
                    <w:rFonts w:ascii="Times New Roman" w:hAnsi="Times New Roman" w:cs="Times New Roman"/>
                  </w:rPr>
                  <w:br/>
                </m:r>
              </m:oMath>
              <m:oMath>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f>
                          <m:fPr>
                            <m:ctrlPr>
                              <w:rPr>
                                <w:rFonts w:ascii="Cambria Math" w:hAnsi="Cambria Math" w:cs="Times New Roman"/>
                                <w:i/>
                              </w:rPr>
                            </m:ctrlPr>
                          </m:fPr>
                          <m:num>
                            <m:r>
                              <w:rPr>
                                <w:rFonts w:ascii="Cambria Math" w:hAnsi="Cambria Math" w:cs="Times New Roman"/>
                              </w:rPr>
                              <m:t>-lnt</m:t>
                            </m:r>
                          </m:num>
                          <m:den>
                            <m:r>
                              <w:rPr>
                                <w:rFonts w:ascii="Cambria Math" w:hAnsi="Cambria Math" w:cs="Times New Roman"/>
                              </w:rPr>
                              <m:t>t-1</m:t>
                            </m:r>
                          </m:den>
                        </m:f>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f>
                          <m:fPr>
                            <m:ctrlPr>
                              <w:rPr>
                                <w:rFonts w:ascii="Cambria Math" w:hAnsi="Cambria Math" w:cs="Times New Roman"/>
                                <w:i/>
                              </w:rPr>
                            </m:ctrlPr>
                          </m:fPr>
                          <m:num>
                            <m:r>
                              <w:rPr>
                                <w:rFonts w:ascii="Cambria Math" w:hAnsi="Cambria Math" w:cs="Times New Roman"/>
                              </w:rPr>
                              <m:t>-tlnt</m:t>
                            </m:r>
                          </m:num>
                          <m:den>
                            <m:r>
                              <w:rPr>
                                <w:rFonts w:ascii="Cambria Math" w:hAnsi="Cambria Math" w:cs="Times New Roman"/>
                              </w:rPr>
                              <m:t>t-1</m:t>
                            </m:r>
                          </m:den>
                        </m:f>
                      </m:sup>
                    </m:sSup>
                  </m:e>
                </m:d>
                <m:r>
                  <w:rPr>
                    <w:rFonts w:ascii="Times New Roman" w:hAnsi="Times New Roman" w:cs="Times New Roman"/>
                  </w:rPr>
                  <w:br/>
                </m:r>
              </m:oMath>
              <m:oMath>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e>
                </m:d>
                <m:r>
                  <w:rPr>
                    <w:rFonts w:ascii="Times New Roman" w:hAnsi="Times New Roman" w:cs="Times New Roman"/>
                  </w:rPr>
                  <w:br/>
                </m:r>
              </m:oMath>
              <m:oMath>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sup>
                </m:sSup>
                <m:d>
                  <m:dPr>
                    <m:ctrlPr>
                      <w:rPr>
                        <w:rFonts w:ascii="Cambria Math" w:hAnsi="Cambria Math" w:cs="Times New Roman"/>
                        <w:i/>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-1</m:t>
                        </m:r>
                      </m:sup>
                    </m:sSup>
                  </m:e>
                </m:d>
                <m:r>
                  <w:rPr>
                    <w:rFonts w:ascii="Times New Roman" w:hAnsi="Times New Roman" w:cs="Times New Roman"/>
                  </w:rPr>
                  <w:br/>
                </m:r>
              </m:oMath>
              <m:oMath>
                <m:r>
                  <w:rPr>
                    <w:rFonts w:ascii="Cambria Math" w:hAnsi="Cambria Math" w:cs="Times New Roman"/>
                  </w:rPr>
                  <m:t>=K</m:t>
                </m:r>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oMath>
            </m:oMathPara>
          </w:p>
        </w:tc>
        <w:tc>
          <w:tcPr>
            <w:tcW w:w="430" w:type="dxa"/>
            <w:shd w:val="clear" w:color="auto" w:fill="auto"/>
            <w:vAlign w:val="center"/>
          </w:tcPr>
          <w:p w14:paraId="056DF72D" w14:textId="12D66B70"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34</w:t>
            </w:r>
            <w:r>
              <w:rPr>
                <w:rFonts w:ascii="Palatino Linotype" w:hAnsi="Palatino Linotype" w:cs="Times New Roman"/>
                <w:sz w:val="20"/>
              </w:rPr>
              <w:fldChar w:fldCharType="end"/>
            </w:r>
            <w:r>
              <w:rPr>
                <w:rFonts w:ascii="Palatino Linotype" w:hAnsi="Palatino Linotype" w:cs="Times New Roman"/>
                <w:sz w:val="20"/>
              </w:rPr>
              <w:t>)</w:t>
            </w:r>
          </w:p>
        </w:tc>
      </w:tr>
    </w:tbl>
    <w:p w14:paraId="15C8A4EF" w14:textId="0D4E591E" w:rsidR="002B0974" w:rsidRPr="00CF4837" w:rsidRDefault="00B85F4F" w:rsidP="00CF4837">
      <w:pPr>
        <w:pStyle w:val="MDPI31text"/>
      </w:pPr>
      <w:r w:rsidRPr="00CF4837">
        <w:t xml:space="preserve">When </w:t>
      </w:r>
      <w:r w:rsidRPr="00CF4837">
        <w:rPr>
          <w:i/>
          <w:iCs/>
        </w:rPr>
        <w:t>x</w:t>
      </w:r>
      <w:r w:rsidRPr="00CF4837">
        <w:t xml:space="preserve"> is alpha, the value of </w:t>
      </w:r>
      <w:r w:rsidRPr="00CF4837">
        <w:rPr>
          <w:i/>
          <w:iCs/>
        </w:rPr>
        <w:t>q</w:t>
      </w:r>
      <w:r w:rsidRPr="00CF4837">
        <w:t xml:space="preserve"> is </w:t>
      </w:r>
      <w:r w:rsidR="0039026B" w:rsidRPr="00CF4837">
        <w:t>30</w:t>
      </w:r>
      <w:r w:rsidRPr="00CF4837">
        <w:t xml:space="preserve"> and </w:t>
      </w:r>
      <w:r w:rsidR="0039026B" w:rsidRPr="00CF4837">
        <w:t>the following equation is obtained.</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2571E649" w14:textId="77777777" w:rsidTr="00CF4837">
        <w:tblPrEx>
          <w:tblCellMar>
            <w:top w:w="0" w:type="dxa"/>
            <w:bottom w:w="0" w:type="dxa"/>
          </w:tblCellMar>
        </w:tblPrEx>
        <w:trPr>
          <w:trHeight w:val="340"/>
        </w:trPr>
        <w:tc>
          <w:tcPr>
            <w:tcW w:w="7426" w:type="dxa"/>
            <w:shd w:val="clear" w:color="auto" w:fill="auto"/>
            <w:vAlign w:val="center"/>
          </w:tcPr>
          <w:p w14:paraId="562F5A5A" w14:textId="1D9C427B"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K</m:t>
                </m:r>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r>
                  <w:rPr>
                    <w:rFonts w:ascii="Cambria Math" w:hAnsi="Cambria Math" w:cs="Times New Roman"/>
                  </w:rPr>
                  <m:t>=30</m:t>
                </m:r>
              </m:oMath>
            </m:oMathPara>
          </w:p>
        </w:tc>
        <w:tc>
          <w:tcPr>
            <w:tcW w:w="430" w:type="dxa"/>
            <w:shd w:val="clear" w:color="auto" w:fill="auto"/>
            <w:vAlign w:val="center"/>
          </w:tcPr>
          <w:p w14:paraId="71AA1844" w14:textId="20BC32F8"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35</w:t>
            </w:r>
            <w:r>
              <w:rPr>
                <w:rFonts w:ascii="Palatino Linotype" w:hAnsi="Palatino Linotype" w:cs="Times New Roman"/>
                <w:sz w:val="20"/>
              </w:rPr>
              <w:fldChar w:fldCharType="end"/>
            </w:r>
            <w:r>
              <w:rPr>
                <w:rFonts w:ascii="Palatino Linotype" w:hAnsi="Palatino Linotype" w:cs="Times New Roman"/>
                <w:sz w:val="20"/>
              </w:rPr>
              <w:t>)</w:t>
            </w:r>
          </w:p>
        </w:tc>
      </w:tr>
    </w:tbl>
    <w:p w14:paraId="37C111FE" w14:textId="143906E7" w:rsidR="00244068" w:rsidRPr="00CF4837" w:rsidRDefault="00B85F4F" w:rsidP="00CF4837">
      <w:pPr>
        <w:pStyle w:val="MDPI31text"/>
      </w:pPr>
      <w:r w:rsidRPr="00CF4837">
        <w:t xml:space="preserve">As in </w:t>
      </w:r>
      <w:r w:rsidR="002B20BA" w:rsidRPr="00CF4837">
        <w:rPr>
          <w:rFonts w:hint="eastAsia"/>
        </w:rPr>
        <w:t>S</w:t>
      </w:r>
      <w:r w:rsidR="002B20BA" w:rsidRPr="00CF4837">
        <w:t xml:space="preserve">ection </w:t>
      </w:r>
      <w:r w:rsidRPr="00CF4837">
        <w:t>3.1</w:t>
      </w:r>
      <w:r w:rsidR="002B0974" w:rsidRPr="00CF4837">
        <w:t xml:space="preserve">, </w:t>
      </w:r>
      <w:r w:rsidRPr="00CF4837">
        <w:rPr>
          <w:i/>
          <w:iCs/>
        </w:rPr>
        <w:t>q</w:t>
      </w:r>
      <w:r w:rsidR="002B0974" w:rsidRPr="00CF4837">
        <w:t xml:space="preserve">(100) </w:t>
      </w:r>
      <w:r w:rsidR="0039026B" w:rsidRPr="00CF4837">
        <w:t>is</w:t>
      </w:r>
      <w:r w:rsidR="002B0974" w:rsidRPr="00CF4837">
        <w:t xml:space="preserve"> 2.55</w:t>
      </w:r>
      <w:r w:rsidR="00A36621" w:rsidRPr="00CF4837">
        <w:t xml:space="preserve">, </w:t>
      </w:r>
      <w:r w:rsidR="00A2725F" w:rsidRPr="00CF4837">
        <w:rPr>
          <w:rFonts w:hint="eastAsia"/>
        </w:rPr>
        <w:t>so</w:t>
      </w:r>
      <w:r w:rsidR="00A36621" w:rsidRPr="00CF4837">
        <w:t xml:space="preserve"> equation 36 can be derived </w:t>
      </w:r>
      <w:r w:rsidR="00C24D65" w:rsidRPr="00CF4837">
        <w:rPr>
          <w:rFonts w:hint="eastAsia"/>
        </w:rPr>
        <w:t xml:space="preserve">as shown </w:t>
      </w:r>
      <w:r w:rsidR="00A36621" w:rsidRPr="00CF4837">
        <w:t xml:space="preserve">from equation 31 and </w:t>
      </w:r>
      <w:r w:rsidR="00A2725F" w:rsidRPr="00CF4837">
        <w:rPr>
          <w:rFonts w:hint="eastAsia"/>
        </w:rPr>
        <w:t xml:space="preserve">the </w:t>
      </w:r>
      <w:r w:rsidR="00A36621" w:rsidRPr="00CF4837">
        <w:t xml:space="preserve">definition of </w:t>
      </w:r>
      <w:r w:rsidR="00A36621" w:rsidRPr="00CF4837">
        <w:rPr>
          <w:i/>
          <w:iCs/>
        </w:rPr>
        <w:t>t</w:t>
      </w:r>
      <w:r w:rsidR="00A36621"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3EEFDC0E" w14:textId="77777777" w:rsidTr="00CF4837">
        <w:tblPrEx>
          <w:tblCellMar>
            <w:top w:w="0" w:type="dxa"/>
            <w:bottom w:w="0" w:type="dxa"/>
          </w:tblCellMar>
        </w:tblPrEx>
        <w:trPr>
          <w:trHeight w:val="340"/>
        </w:trPr>
        <w:tc>
          <w:tcPr>
            <w:tcW w:w="7426" w:type="dxa"/>
            <w:shd w:val="clear" w:color="auto" w:fill="auto"/>
            <w:vAlign w:val="center"/>
          </w:tcPr>
          <w:p w14:paraId="3B923081" w14:textId="12D9E393"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q</m:t>
                </m:r>
                <m:d>
                  <m:dPr>
                    <m:ctrlPr>
                      <w:rPr>
                        <w:rFonts w:ascii="Cambria Math" w:hAnsi="Cambria Math" w:cs="Times New Roman"/>
                        <w:i/>
                      </w:rPr>
                    </m:ctrlPr>
                  </m:dPr>
                  <m:e>
                    <m:r>
                      <w:rPr>
                        <w:rFonts w:ascii="Cambria Math" w:hAnsi="Cambria Math" w:cs="Times New Roman"/>
                      </w:rPr>
                      <m:t>100</m:t>
                    </m:r>
                  </m:e>
                </m:d>
                <m:r>
                  <w:rPr>
                    <w:rFonts w:ascii="Cambria Math" w:hAnsi="Cambria Math" w:cs="Times New Roman"/>
                  </w:rPr>
                  <m:t>=K</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-100at</m:t>
                        </m:r>
                      </m:sup>
                    </m:sSup>
                  </m:e>
                </m:d>
                <m:r>
                  <w:rPr>
                    <w:rFonts w:ascii="Cambria Math" w:hAnsi="Cambria Math" w:cs="Times New Roman"/>
                  </w:rPr>
                  <m:t>=2.55</m:t>
                </m:r>
              </m:oMath>
            </m:oMathPara>
          </w:p>
        </w:tc>
        <w:tc>
          <w:tcPr>
            <w:tcW w:w="430" w:type="dxa"/>
            <w:shd w:val="clear" w:color="auto" w:fill="auto"/>
            <w:vAlign w:val="center"/>
          </w:tcPr>
          <w:p w14:paraId="725B9855" w14:textId="52DB002A"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36</w:t>
            </w:r>
            <w:r>
              <w:rPr>
                <w:rFonts w:ascii="Palatino Linotype" w:hAnsi="Palatino Linotype" w:cs="Times New Roman"/>
                <w:sz w:val="20"/>
              </w:rPr>
              <w:fldChar w:fldCharType="end"/>
            </w:r>
            <w:r>
              <w:rPr>
                <w:rFonts w:ascii="Palatino Linotype" w:hAnsi="Palatino Linotype" w:cs="Times New Roman"/>
                <w:sz w:val="20"/>
              </w:rPr>
              <w:t>)</w:t>
            </w:r>
          </w:p>
        </w:tc>
      </w:tr>
    </w:tbl>
    <w:p w14:paraId="7F6C2DB8" w14:textId="0C8405B3" w:rsidR="006A4413" w:rsidRPr="00CF4837" w:rsidRDefault="006A4413" w:rsidP="00CF4837">
      <w:pPr>
        <w:pStyle w:val="MDPI31text"/>
      </w:pPr>
      <w:r w:rsidRPr="00CF4837">
        <w:t xml:space="preserve">By eliminating </w:t>
      </w:r>
      <w:r w:rsidRPr="00CF4837">
        <w:rPr>
          <w:i/>
          <w:iCs/>
        </w:rPr>
        <w:t>K</w:t>
      </w:r>
      <w:r w:rsidRPr="00CF4837">
        <w:t xml:space="preserve"> using equation 35, equation 37 can be derived.</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76E6C1F5" w14:textId="77777777" w:rsidTr="00CF4837">
        <w:tblPrEx>
          <w:tblCellMar>
            <w:top w:w="0" w:type="dxa"/>
            <w:bottom w:w="0" w:type="dxa"/>
          </w:tblCellMar>
        </w:tblPrEx>
        <w:trPr>
          <w:trHeight w:val="340"/>
        </w:trPr>
        <w:tc>
          <w:tcPr>
            <w:tcW w:w="7426" w:type="dxa"/>
            <w:shd w:val="clear" w:color="auto" w:fill="auto"/>
            <w:vAlign w:val="center"/>
          </w:tcPr>
          <w:p w14:paraId="55C7A3D4" w14:textId="0DABC1DA"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-100at</m:t>
                        </m:r>
                      </m:sup>
                    </m:sSup>
                  </m:e>
                </m:d>
                <m:r>
                  <w:rPr>
                    <w:rFonts w:ascii="Cambria Math" w:hAnsi="Cambria Math" w:cs="Times New Roman"/>
                  </w:rPr>
                  <m:t>=0.085</m:t>
                </m:r>
              </m:oMath>
            </m:oMathPara>
          </w:p>
        </w:tc>
        <w:tc>
          <w:tcPr>
            <w:tcW w:w="430" w:type="dxa"/>
            <w:shd w:val="clear" w:color="auto" w:fill="auto"/>
            <w:vAlign w:val="center"/>
          </w:tcPr>
          <w:p w14:paraId="66E4E9B5" w14:textId="17C3D38E"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37</w:t>
            </w:r>
            <w:r>
              <w:rPr>
                <w:rFonts w:ascii="Palatino Linotype" w:hAnsi="Palatino Linotype" w:cs="Times New Roman"/>
                <w:sz w:val="20"/>
              </w:rPr>
              <w:fldChar w:fldCharType="end"/>
            </w:r>
            <w:r>
              <w:rPr>
                <w:rFonts w:ascii="Palatino Linotype" w:hAnsi="Palatino Linotype" w:cs="Times New Roman"/>
                <w:sz w:val="20"/>
              </w:rPr>
              <w:t>)</w:t>
            </w:r>
          </w:p>
        </w:tc>
      </w:tr>
    </w:tbl>
    <w:p w14:paraId="79C093E3" w14:textId="44E6875F" w:rsidR="000B6394" w:rsidRPr="00CF4837" w:rsidRDefault="00D636F8" w:rsidP="00CF4837">
      <w:pPr>
        <w:pStyle w:val="MDPI31text"/>
      </w:pPr>
      <w:r w:rsidRPr="00CF4837">
        <w:t>Rec</w:t>
      </w:r>
      <w:r w:rsidR="00A2725F" w:rsidRPr="00CF4837">
        <w:rPr>
          <w:rFonts w:hint="eastAsia"/>
        </w:rPr>
        <w:t xml:space="preserve">alling that </w:t>
      </w:r>
      <w:r w:rsidR="000B6394" w:rsidRPr="00CF4837">
        <w:t>100</w:t>
      </w:r>
      <w:r w:rsidR="000B6394" w:rsidRPr="00CF4837">
        <w:rPr>
          <w:i/>
          <w:iCs/>
        </w:rPr>
        <w:t>a</w:t>
      </w:r>
      <w:r w:rsidR="000B6394" w:rsidRPr="00CF4837">
        <w:t xml:space="preserve"> </w:t>
      </w:r>
      <w:r w:rsidR="00A2725F" w:rsidRPr="00CF4837">
        <w:rPr>
          <w:rFonts w:hint="eastAsia"/>
        </w:rPr>
        <w:t>=</w:t>
      </w:r>
      <w:r w:rsidR="000B6394" w:rsidRPr="00CF4837">
        <w:t xml:space="preserve"> </w:t>
      </w:r>
      <w:r w:rsidR="000B6394" w:rsidRPr="00CF4837">
        <w:rPr>
          <w:i/>
          <w:iCs/>
        </w:rPr>
        <w:t xml:space="preserve">A </w:t>
      </w:r>
      <w:r w:rsidR="000B6394" w:rsidRPr="00CF4837">
        <w:rPr>
          <w:rFonts w:hint="eastAsia"/>
        </w:rPr>
        <w:t>(</w:t>
      </w:r>
      <w:r w:rsidR="000B6394" w:rsidRPr="00CF4837">
        <w:rPr>
          <w:rFonts w:hint="eastAsia"/>
          <w:i/>
          <w:iCs/>
        </w:rPr>
        <w:t>A</w:t>
      </w:r>
      <w:r w:rsidR="000B6394" w:rsidRPr="00CF4837">
        <w:t xml:space="preserve"> &gt; 0), equation 37 becomes equation 38.</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17D3E7DA" w14:textId="77777777" w:rsidTr="00CF4837">
        <w:tblPrEx>
          <w:tblCellMar>
            <w:top w:w="0" w:type="dxa"/>
            <w:bottom w:w="0" w:type="dxa"/>
          </w:tblCellMar>
        </w:tblPrEx>
        <w:trPr>
          <w:trHeight w:val="340"/>
        </w:trPr>
        <w:tc>
          <w:tcPr>
            <w:tcW w:w="7426" w:type="dxa"/>
            <w:shd w:val="clear" w:color="auto" w:fill="auto"/>
            <w:vAlign w:val="center"/>
          </w:tcPr>
          <w:p w14:paraId="61CA8F63" w14:textId="37725151"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-At</m:t>
                        </m:r>
                      </m:sup>
                    </m:sSup>
                  </m:e>
                </m:d>
                <m:r>
                  <w:rPr>
                    <w:rFonts w:ascii="Cambria Math" w:hAnsi="Cambria Math" w:cs="Times New Roman"/>
                  </w:rPr>
                  <m:t>=0.085</m:t>
                </m:r>
              </m:oMath>
            </m:oMathPara>
          </w:p>
        </w:tc>
        <w:tc>
          <w:tcPr>
            <w:tcW w:w="430" w:type="dxa"/>
            <w:shd w:val="clear" w:color="auto" w:fill="auto"/>
            <w:vAlign w:val="center"/>
          </w:tcPr>
          <w:p w14:paraId="32EBB6E3" w14:textId="2CC1A330"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38</w:t>
            </w:r>
            <w:r>
              <w:rPr>
                <w:rFonts w:ascii="Palatino Linotype" w:hAnsi="Palatino Linotype" w:cs="Times New Roman"/>
                <w:sz w:val="20"/>
              </w:rPr>
              <w:fldChar w:fldCharType="end"/>
            </w:r>
            <w:r>
              <w:rPr>
                <w:rFonts w:ascii="Palatino Linotype" w:hAnsi="Palatino Linotype" w:cs="Times New Roman"/>
                <w:sz w:val="20"/>
              </w:rPr>
              <w:t>)</w:t>
            </w:r>
          </w:p>
        </w:tc>
      </w:tr>
    </w:tbl>
    <w:p w14:paraId="24E00A21" w14:textId="7A11ABB2" w:rsidR="000B6394" w:rsidRPr="00CF4837" w:rsidRDefault="000B6394" w:rsidP="00CF4837">
      <w:pPr>
        <w:pStyle w:val="MDPI31text"/>
      </w:pPr>
      <w:r w:rsidRPr="00CF4837">
        <w:t xml:space="preserve">To make it easier to </w:t>
      </w:r>
      <w:r w:rsidR="00A2725F" w:rsidRPr="00CF4837">
        <w:rPr>
          <w:rFonts w:hint="eastAsia"/>
        </w:rPr>
        <w:t>interpret</w:t>
      </w:r>
      <w:r w:rsidR="00A2725F" w:rsidRPr="00CF4837">
        <w:t xml:space="preserve"> </w:t>
      </w:r>
      <w:r w:rsidRPr="00CF4837">
        <w:t xml:space="preserve">the graph that will be described later, we newly define </w:t>
      </w:r>
      <w:r w:rsidRPr="00CF4837">
        <w:rPr>
          <w:i/>
          <w:iCs/>
        </w:rPr>
        <w:t>X</w:t>
      </w:r>
      <w:r w:rsidRPr="00CF4837">
        <w:t xml:space="preserve"> as the value obtained by dividing alpha by 100 (0 &lt; </w:t>
      </w:r>
      <w:r w:rsidRPr="00CF4837">
        <w:rPr>
          <w:i/>
          <w:iCs/>
        </w:rPr>
        <w:t>X</w:t>
      </w:r>
      <w:r w:rsidRPr="00CF4837">
        <w:t xml:space="preserve"> &lt; 1).</w:t>
      </w:r>
      <w:r w:rsidR="000F45D7" w:rsidRPr="00CF4837">
        <w:t xml:space="preserve"> From equation 33 and the definition of </w:t>
      </w:r>
      <w:r w:rsidR="000F45D7" w:rsidRPr="00CF4837">
        <w:rPr>
          <w:i/>
          <w:iCs/>
        </w:rPr>
        <w:t>A</w:t>
      </w:r>
      <w:r w:rsidR="000F45D7" w:rsidRPr="00CF4837">
        <w:t xml:space="preserve">, </w:t>
      </w:r>
      <w:r w:rsidR="000F45D7" w:rsidRPr="00CF4837">
        <w:rPr>
          <w:i/>
          <w:iCs/>
        </w:rPr>
        <w:t>X</w:t>
      </w:r>
      <w:r w:rsidR="000F45D7" w:rsidRPr="00CF4837">
        <w:t xml:space="preserve"> becomes as shown in equation 39. From equation 39, </w:t>
      </w:r>
      <w:r w:rsidR="000F45D7" w:rsidRPr="00CF4837">
        <w:rPr>
          <w:i/>
          <w:iCs/>
        </w:rPr>
        <w:t>A</w:t>
      </w:r>
      <w:r w:rsidR="000F45D7" w:rsidRPr="00CF4837">
        <w:t xml:space="preserve"> is expressed </w:t>
      </w:r>
      <w:r w:rsidR="00A2725F" w:rsidRPr="00CF4837">
        <w:rPr>
          <w:rFonts w:hint="eastAsia"/>
        </w:rPr>
        <w:t>in terms of</w:t>
      </w:r>
      <w:r w:rsidR="00A2725F" w:rsidRPr="00CF4837">
        <w:t xml:space="preserve"> </w:t>
      </w:r>
      <w:r w:rsidR="000F45D7" w:rsidRPr="00CF4837">
        <w:rPr>
          <w:i/>
          <w:iCs/>
        </w:rPr>
        <w:t>X</w:t>
      </w:r>
      <w:r w:rsidR="000F45D7" w:rsidRPr="00CF4837">
        <w:t xml:space="preserve"> and </w:t>
      </w:r>
      <w:r w:rsidR="000F45D7" w:rsidRPr="00CF4837">
        <w:rPr>
          <w:i/>
          <w:iCs/>
        </w:rPr>
        <w:t>t</w:t>
      </w:r>
      <w:r w:rsidR="000F45D7" w:rsidRPr="00CF4837">
        <w:t xml:space="preserve"> as shown in equation 40.</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6F111DF8" w14:textId="77777777" w:rsidTr="00CF4837">
        <w:tblPrEx>
          <w:tblCellMar>
            <w:top w:w="0" w:type="dxa"/>
            <w:bottom w:w="0" w:type="dxa"/>
          </w:tblCellMar>
        </w:tblPrEx>
        <w:trPr>
          <w:trHeight w:val="340"/>
        </w:trPr>
        <w:tc>
          <w:tcPr>
            <w:tcW w:w="7426" w:type="dxa"/>
            <w:shd w:val="clear" w:color="auto" w:fill="auto"/>
            <w:vAlign w:val="center"/>
          </w:tcPr>
          <w:p w14:paraId="1398425C" w14:textId="7EB7A894"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X=</m:t>
                </m:r>
                <m:f>
                  <m:fPr>
                    <m:ctrlPr>
                      <w:rPr>
                        <w:rFonts w:ascii="Cambria Math" w:hAnsi="Cambria Math" w:cs="Times New Roman"/>
                        <w:i/>
                      </w:rPr>
                    </m:ctrlPr>
                  </m:fPr>
                  <m:num>
                    <m:r>
                      <w:rPr>
                        <w:rFonts w:ascii="Cambria Math" w:hAnsi="Cambria Math" w:cs="Times New Roman"/>
                      </w:rPr>
                      <m:t>lnt</m:t>
                    </m:r>
                  </m:num>
                  <m:den>
                    <m:r>
                      <w:rPr>
                        <w:rFonts w:ascii="Cambria Math" w:hAnsi="Cambria Math" w:cs="Times New Roman"/>
                      </w:rPr>
                      <m:t>100a</m:t>
                    </m:r>
                    <m:d>
                      <m:dPr>
                        <m:ctrlPr>
                          <w:rPr>
                            <w:rFonts w:ascii="Cambria Math" w:hAnsi="Cambria Math" w:cs="Times New Roman"/>
                            <w:i/>
                          </w:rPr>
                        </m:ctrlPr>
                      </m:dPr>
                      <m:e>
                        <m:r>
                          <w:rPr>
                            <w:rFonts w:ascii="Cambria Math" w:hAnsi="Cambria Math" w:cs="Times New Roman"/>
                          </w:rPr>
                          <m:t>t-1</m:t>
                        </m:r>
                      </m:e>
                    </m:d>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lnt</m:t>
                    </m:r>
                  </m:num>
                  <m:den>
                    <m:r>
                      <w:rPr>
                        <w:rFonts w:ascii="Cambria Math" w:hAnsi="Cambria Math" w:cs="Times New Roman"/>
                      </w:rPr>
                      <m:t>A</m:t>
                    </m:r>
                    <m:d>
                      <m:dPr>
                        <m:ctrlPr>
                          <w:rPr>
                            <w:rFonts w:ascii="Cambria Math" w:hAnsi="Cambria Math" w:cs="Times New Roman"/>
                            <w:i/>
                          </w:rPr>
                        </m:ctrlPr>
                      </m:dPr>
                      <m:e>
                        <m:r>
                          <w:rPr>
                            <w:rFonts w:ascii="Cambria Math" w:hAnsi="Cambria Math" w:cs="Times New Roman"/>
                          </w:rPr>
                          <m:t>t-1</m:t>
                        </m:r>
                      </m:e>
                    </m:d>
                  </m:den>
                </m:f>
              </m:oMath>
            </m:oMathPara>
          </w:p>
        </w:tc>
        <w:tc>
          <w:tcPr>
            <w:tcW w:w="430" w:type="dxa"/>
            <w:shd w:val="clear" w:color="auto" w:fill="auto"/>
            <w:vAlign w:val="center"/>
          </w:tcPr>
          <w:p w14:paraId="53368ECD" w14:textId="490FE9CA"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39</w:t>
            </w:r>
            <w:r>
              <w:rPr>
                <w:rFonts w:ascii="Palatino Linotype" w:hAnsi="Palatino Linotype" w:cs="Times New Roman"/>
                <w:sz w:val="20"/>
              </w:rPr>
              <w:fldChar w:fldCharType="end"/>
            </w:r>
            <w:r>
              <w:rPr>
                <w:rFonts w:ascii="Palatino Linotype" w:hAnsi="Palatino Linotype" w:cs="Times New Roman"/>
                <w:sz w:val="20"/>
              </w:rPr>
              <w:t>)</w:t>
            </w:r>
          </w:p>
        </w:tc>
      </w:tr>
      <w:tr w:rsidR="00CF4837" w14:paraId="13631559" w14:textId="77777777" w:rsidTr="00CF4837">
        <w:tblPrEx>
          <w:tblCellMar>
            <w:top w:w="0" w:type="dxa"/>
            <w:bottom w:w="0" w:type="dxa"/>
          </w:tblCellMar>
        </w:tblPrEx>
        <w:trPr>
          <w:trHeight w:val="340"/>
        </w:trPr>
        <w:tc>
          <w:tcPr>
            <w:tcW w:w="7426" w:type="dxa"/>
            <w:shd w:val="clear" w:color="auto" w:fill="auto"/>
            <w:vAlign w:val="center"/>
          </w:tcPr>
          <w:p w14:paraId="23322637" w14:textId="5B36A70F"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r>
                  <w:rPr>
                    <w:rFonts w:ascii="Cambria Math" w:hAnsi="Cambria Math" w:cs="Times New Roman"/>
                  </w:rPr>
                  <m:t>A=</m:t>
                </m:r>
                <m:f>
                  <m:fPr>
                    <m:ctrlPr>
                      <w:rPr>
                        <w:rFonts w:ascii="Cambria Math" w:hAnsi="Cambria Math" w:cs="Times New Roman"/>
                        <w:i/>
                      </w:rPr>
                    </m:ctrlPr>
                  </m:fPr>
                  <m:num>
                    <m:r>
                      <w:rPr>
                        <w:rFonts w:ascii="Cambria Math" w:hAnsi="Cambria Math" w:cs="Times New Roman"/>
                      </w:rPr>
                      <m:t>lnt</m:t>
                    </m:r>
                  </m:num>
                  <m:den>
                    <m:r>
                      <w:rPr>
                        <w:rFonts w:ascii="Cambria Math" w:hAnsi="Cambria Math" w:cs="Times New Roman"/>
                      </w:rPr>
                      <m:t>X</m:t>
                    </m:r>
                    <m:d>
                      <m:dPr>
                        <m:ctrlPr>
                          <w:rPr>
                            <w:rFonts w:ascii="Cambria Math" w:hAnsi="Cambria Math" w:cs="Times New Roman"/>
                            <w:i/>
                          </w:rPr>
                        </m:ctrlPr>
                      </m:dPr>
                      <m:e>
                        <m:r>
                          <w:rPr>
                            <w:rFonts w:ascii="Cambria Math" w:hAnsi="Cambria Math" w:cs="Times New Roman"/>
                          </w:rPr>
                          <m:t>t-1</m:t>
                        </m:r>
                      </m:e>
                    </m:d>
                  </m:den>
                </m:f>
              </m:oMath>
            </m:oMathPara>
          </w:p>
        </w:tc>
        <w:tc>
          <w:tcPr>
            <w:tcW w:w="430" w:type="dxa"/>
            <w:shd w:val="clear" w:color="auto" w:fill="auto"/>
            <w:vAlign w:val="center"/>
          </w:tcPr>
          <w:p w14:paraId="55F0D688" w14:textId="23B81DDF"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40</w:t>
            </w:r>
            <w:r>
              <w:rPr>
                <w:rFonts w:ascii="Palatino Linotype" w:hAnsi="Palatino Linotype" w:cs="Times New Roman"/>
                <w:sz w:val="20"/>
              </w:rPr>
              <w:fldChar w:fldCharType="end"/>
            </w:r>
            <w:r>
              <w:rPr>
                <w:rFonts w:ascii="Palatino Linotype" w:hAnsi="Palatino Linotype" w:cs="Times New Roman"/>
                <w:sz w:val="20"/>
              </w:rPr>
              <w:t>)</w:t>
            </w:r>
          </w:p>
        </w:tc>
      </w:tr>
    </w:tbl>
    <w:p w14:paraId="0B47426E" w14:textId="26FD85A5" w:rsidR="00870A83" w:rsidRPr="00CF4837" w:rsidRDefault="007F0563" w:rsidP="00CF4837">
      <w:pPr>
        <w:pStyle w:val="MDPI31text"/>
      </w:pPr>
      <w:r w:rsidRPr="00CF4837">
        <w:t xml:space="preserve">From equations 38 and 40, </w:t>
      </w:r>
      <w:r w:rsidRPr="00CF4837">
        <w:rPr>
          <w:i/>
          <w:iCs/>
        </w:rPr>
        <w:t>B</w:t>
      </w:r>
      <w:r w:rsidRPr="00CF4837">
        <w:t xml:space="preserve"> is newly defined as in equation 41, and equation 42 is derived. Figure </w:t>
      </w:r>
      <w:r w:rsidR="00A2725F" w:rsidRPr="00CF4837">
        <w:rPr>
          <w:rFonts w:hint="eastAsia"/>
        </w:rPr>
        <w:t>3</w:t>
      </w:r>
      <w:r w:rsidR="00A2725F" w:rsidRPr="00CF4837">
        <w:t xml:space="preserve"> </w:t>
      </w:r>
      <w:r w:rsidRPr="00CF4837">
        <w:t xml:space="preserve">shows </w:t>
      </w:r>
      <w:r w:rsidR="00A2725F" w:rsidRPr="00CF4837">
        <w:rPr>
          <w:rFonts w:hint="eastAsia"/>
        </w:rPr>
        <w:t>e</w:t>
      </w:r>
      <w:r w:rsidRPr="00CF4837">
        <w:t xml:space="preserve">quation 41 </w:t>
      </w:r>
      <w:r w:rsidR="00A2725F" w:rsidRPr="00CF4837">
        <w:rPr>
          <w:rFonts w:hint="eastAsia"/>
        </w:rPr>
        <w:t xml:space="preserve">given equation </w:t>
      </w:r>
      <w:r w:rsidRPr="00CF4837">
        <w:t xml:space="preserve">42 plotted using </w:t>
      </w:r>
      <w:proofErr w:type="spellStart"/>
      <w:r w:rsidRPr="00CF4837">
        <w:t>Grapher</w:t>
      </w:r>
      <w:proofErr w:type="spellEnd"/>
      <w:r w:rsidRPr="00CF4837">
        <w:t xml:space="preserve"> 2.5.</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41260C43" w14:textId="77777777" w:rsidTr="00CF4837">
        <w:tblPrEx>
          <w:tblCellMar>
            <w:top w:w="0" w:type="dxa"/>
            <w:bottom w:w="0" w:type="dxa"/>
          </w:tblCellMar>
        </w:tblPrEx>
        <w:trPr>
          <w:trHeight w:val="340"/>
        </w:trPr>
        <w:tc>
          <w:tcPr>
            <w:tcW w:w="7426" w:type="dxa"/>
            <w:shd w:val="clear" w:color="auto" w:fill="auto"/>
            <w:vAlign w:val="center"/>
          </w:tcPr>
          <w:p w14:paraId="3D70EB42" w14:textId="6BB142B9"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w:lastRenderedPageBreak/>
                  <m:t>B=:</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X</m:t>
                    </m:r>
                    <m:d>
                      <m:dPr>
                        <m:ctrlPr>
                          <w:rPr>
                            <w:rFonts w:ascii="Cambria Math" w:hAnsi="Cambria Math" w:cs="Times New Roman"/>
                            <w:i/>
                          </w:rPr>
                        </m:ctrlPr>
                      </m:dPr>
                      <m:e>
                        <m:r>
                          <w:rPr>
                            <w:rFonts w:ascii="Cambria Math" w:hAnsi="Cambria Math" w:cs="Times New Roman"/>
                          </w:rPr>
                          <m:t>t-1</m:t>
                        </m:r>
                      </m:e>
                    </m:d>
                  </m:den>
                </m:f>
              </m:oMath>
            </m:oMathPara>
          </w:p>
        </w:tc>
        <w:tc>
          <w:tcPr>
            <w:tcW w:w="430" w:type="dxa"/>
            <w:shd w:val="clear" w:color="auto" w:fill="auto"/>
            <w:vAlign w:val="center"/>
          </w:tcPr>
          <w:p w14:paraId="2FFE12DA" w14:textId="131DD293"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41</w:t>
            </w:r>
            <w:r>
              <w:rPr>
                <w:rFonts w:ascii="Palatino Linotype" w:hAnsi="Palatino Linotype" w:cs="Times New Roman"/>
                <w:sz w:val="20"/>
              </w:rPr>
              <w:fldChar w:fldCharType="end"/>
            </w:r>
            <w:r>
              <w:rPr>
                <w:rFonts w:ascii="Palatino Linotype" w:hAnsi="Palatino Linotype" w:cs="Times New Roman"/>
                <w:sz w:val="20"/>
              </w:rPr>
              <w:t>)</w:t>
            </w:r>
          </w:p>
        </w:tc>
      </w:tr>
      <w:tr w:rsidR="00CF4837" w14:paraId="5C6E4D3E" w14:textId="77777777" w:rsidTr="00CF4837">
        <w:tblPrEx>
          <w:tblCellMar>
            <w:top w:w="0" w:type="dxa"/>
            <w:bottom w:w="0" w:type="dxa"/>
          </w:tblCellMar>
        </w:tblPrEx>
        <w:trPr>
          <w:trHeight w:val="340"/>
        </w:trPr>
        <w:tc>
          <w:tcPr>
            <w:tcW w:w="7426" w:type="dxa"/>
            <w:shd w:val="clear" w:color="auto" w:fill="auto"/>
            <w:vAlign w:val="center"/>
          </w:tcPr>
          <w:p w14:paraId="23C6E2F5" w14:textId="0E962070" w:rsidR="00CF4837" w:rsidRPr="00CF4837" w:rsidRDefault="00CF4837" w:rsidP="00CF4837">
            <w:pPr>
              <w:adjustRightInd w:val="0"/>
              <w:snapToGrid w:val="0"/>
              <w:spacing w:after="120" w:line="260" w:lineRule="atLeast"/>
              <w:ind w:left="706"/>
              <w:jc w:val="center"/>
              <w:rPr>
                <w:rFonts w:ascii="Palatino Linotype" w:eastAsia="Times New Roman" w:hAnsi="Palatino Linotype" w:cs="Times New Roman"/>
              </w:rPr>
            </w:pPr>
            <m:oMathPara>
              <m:oMath>
                <m:sSup>
                  <m:sSupPr>
                    <m:ctrlPr>
                      <w:rPr>
                        <w:rFonts w:ascii="Cambria Math" w:hAnsi="Cambria Math" w:cs="Times New Roman"/>
                        <w:i/>
                      </w:rPr>
                    </m:ctrlPr>
                  </m:sSupPr>
                  <m:e>
                    <m:r>
                      <w:rPr>
                        <w:rFonts w:ascii="Cambria Math" w:hAnsi="Cambria Math" w:cs="Times New Roman"/>
                      </w:rPr>
                      <m:t>t</m:t>
                    </m:r>
                  </m:e>
                  <m:sup>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t-1</m:t>
                        </m:r>
                      </m:den>
                    </m:f>
                  </m:sup>
                </m:s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t-1</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B</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t</m:t>
                        </m:r>
                      </m:e>
                      <m:sup>
                        <m:r>
                          <w:rPr>
                            <w:rFonts w:ascii="Cambria Math" w:hAnsi="Cambria Math" w:cs="Times New Roman"/>
                          </w:rPr>
                          <m:t>Bt</m:t>
                        </m:r>
                      </m:sup>
                    </m:sSup>
                  </m:e>
                </m:d>
                <m:r>
                  <w:rPr>
                    <w:rFonts w:ascii="Cambria Math" w:hAnsi="Cambria Math" w:cs="Times New Roman"/>
                  </w:rPr>
                  <m:t>=0.085</m:t>
                </m:r>
              </m:oMath>
            </m:oMathPara>
          </w:p>
        </w:tc>
        <w:tc>
          <w:tcPr>
            <w:tcW w:w="430" w:type="dxa"/>
            <w:shd w:val="clear" w:color="auto" w:fill="auto"/>
            <w:vAlign w:val="center"/>
          </w:tcPr>
          <w:p w14:paraId="1FFD889A" w14:textId="6E676E78" w:rsidR="00CF4837" w:rsidRPr="00CF4837" w:rsidRDefault="00CF4837" w:rsidP="00CF4837">
            <w:pPr>
              <w:adjustRightInd w:val="0"/>
              <w:snapToGrid w:val="0"/>
              <w:spacing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42</w:t>
            </w:r>
            <w:r>
              <w:rPr>
                <w:rFonts w:ascii="Palatino Linotype" w:hAnsi="Palatino Linotype" w:cs="Times New Roman"/>
                <w:sz w:val="20"/>
              </w:rPr>
              <w:fldChar w:fldCharType="end"/>
            </w:r>
            <w:r>
              <w:rPr>
                <w:rFonts w:ascii="Palatino Linotype" w:hAnsi="Palatino Linotype" w:cs="Times New Roman"/>
                <w:sz w:val="20"/>
              </w:rPr>
              <w:t>)</w:t>
            </w:r>
          </w:p>
        </w:tc>
      </w:tr>
    </w:tbl>
    <w:p w14:paraId="4D42A95E" w14:textId="03FCDB8E" w:rsidR="00642ED8" w:rsidRPr="00CF4837" w:rsidRDefault="00CD1729" w:rsidP="00CF4837">
      <w:pPr>
        <w:pStyle w:val="MDPI52figure"/>
      </w:pPr>
      <w:r w:rsidRPr="00CF4837">
        <w:drawing>
          <wp:inline distT="0" distB="0" distL="0" distR="0" wp14:anchorId="4B7BBB50" wp14:editId="21253121">
            <wp:extent cx="5400040" cy="3310255"/>
            <wp:effectExtent l="0" t="0" r="0" b="4445"/>
            <wp:docPr id="2003492052" name="図 3" descr="グラフ, 棒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492052" name="図 3" descr="グラフ, 棒グラフ"/>
                    <pic:cNvPicPr/>
                  </pic:nvPicPr>
                  <pic:blipFill>
                    <a:blip r:embed="rId11">
                      <a:extLst>
                        <a:ext uri="{28A0092B-C50C-407E-A947-70E740481C1C}">
                          <a14:useLocalDpi xmlns:a14="http://schemas.microsoft.com/office/drawing/2010/main" val="0"/>
                        </a:ext>
                      </a:extLst>
                    </a:blip>
                    <a:stretch>
                      <a:fillRect/>
                    </a:stretch>
                  </pic:blipFill>
                  <pic:spPr>
                    <a:xfrm>
                      <a:off x="0" y="0"/>
                      <a:ext cx="5400040" cy="3310255"/>
                    </a:xfrm>
                    <a:prstGeom prst="rect">
                      <a:avLst/>
                    </a:prstGeom>
                  </pic:spPr>
                </pic:pic>
              </a:graphicData>
            </a:graphic>
          </wp:inline>
        </w:drawing>
      </w:r>
    </w:p>
    <w:p w14:paraId="307A2DEE" w14:textId="3FBAF7EB" w:rsidR="00642ED8" w:rsidRPr="00CF4837" w:rsidRDefault="00CF4837" w:rsidP="00CF4837">
      <w:pPr>
        <w:pStyle w:val="MDPI51figurecaption"/>
      </w:pPr>
      <w:r w:rsidRPr="00CF4837">
        <w:rPr>
          <w:b/>
        </w:rPr>
        <w:t xml:space="preserve">Figure 3. </w:t>
      </w:r>
      <w:r w:rsidR="00A2725F" w:rsidRPr="00CF4837">
        <w:rPr>
          <w:rFonts w:hint="eastAsia"/>
        </w:rPr>
        <w:t>G</w:t>
      </w:r>
      <w:r w:rsidR="00642ED8" w:rsidRPr="00CF4837">
        <w:t xml:space="preserve">raph of equation </w:t>
      </w:r>
      <w:r w:rsidR="003F7E03" w:rsidRPr="00CF4837">
        <w:t>42</w:t>
      </w:r>
      <w:r w:rsidR="00A2725F" w:rsidRPr="00CF4837">
        <w:rPr>
          <w:rFonts w:hint="eastAsia"/>
        </w:rPr>
        <w:t>, with</w:t>
      </w:r>
      <w:r w:rsidR="00346D07" w:rsidRPr="00CF4837">
        <w:t xml:space="preserve"> </w:t>
      </w:r>
      <w:r w:rsidR="00346D07" w:rsidRPr="00CF4837">
        <w:rPr>
          <w:i/>
          <w:iCs/>
        </w:rPr>
        <w:t>t</w:t>
      </w:r>
      <w:r w:rsidR="00346D07" w:rsidRPr="00CF4837">
        <w:t xml:space="preserve"> on the horizontal axis and </w:t>
      </w:r>
      <w:r w:rsidR="00346D07" w:rsidRPr="00CF4837">
        <w:rPr>
          <w:i/>
          <w:iCs/>
        </w:rPr>
        <w:t>X</w:t>
      </w:r>
      <w:r w:rsidR="00346D07" w:rsidRPr="00CF4837">
        <w:t xml:space="preserve"> on the vertical axis.</w:t>
      </w:r>
    </w:p>
    <w:p w14:paraId="1602653E" w14:textId="3F043212" w:rsidR="00514219" w:rsidRPr="00CF4837" w:rsidRDefault="00A2725F" w:rsidP="00CF4837">
      <w:pPr>
        <w:pStyle w:val="MDPI31text"/>
        <w:rPr>
          <w:iCs/>
        </w:rPr>
      </w:pPr>
      <w:r w:rsidRPr="00CF4837">
        <w:rPr>
          <w:rFonts w:hint="eastAsia"/>
        </w:rPr>
        <w:t xml:space="preserve">By </w:t>
      </w:r>
      <w:r w:rsidR="007F0563" w:rsidRPr="00CF4837">
        <w:t xml:space="preserve">definition, </w:t>
      </w:r>
      <w:r w:rsidR="007F0563" w:rsidRPr="00CF4837">
        <w:rPr>
          <w:i/>
          <w:iCs/>
        </w:rPr>
        <w:t>t</w:t>
      </w:r>
      <w:r w:rsidR="007F0563" w:rsidRPr="00CF4837">
        <w:t xml:space="preserve"> represents the relationship between </w:t>
      </w:r>
      <w:r w:rsidR="007F0563" w:rsidRPr="00CF4837">
        <w:rPr>
          <w:i/>
          <w:iCs/>
        </w:rPr>
        <w:t>a</w:t>
      </w:r>
      <w:r w:rsidR="007F0563" w:rsidRPr="00CF4837">
        <w:t xml:space="preserve"> and </w:t>
      </w:r>
      <w:r w:rsidR="007F0563" w:rsidRPr="00CF4837">
        <w:rPr>
          <w:i/>
          <w:iCs/>
        </w:rPr>
        <w:t>b</w:t>
      </w:r>
      <w:r w:rsidRPr="00CF4837">
        <w:rPr>
          <w:rFonts w:hint="eastAsia"/>
        </w:rPr>
        <w:t>,</w:t>
      </w:r>
      <w:r w:rsidR="007F0563" w:rsidRPr="00CF4837">
        <w:t xml:space="preserve"> </w:t>
      </w:r>
      <w:r w:rsidRPr="00CF4837">
        <w:rPr>
          <w:rFonts w:hint="eastAsia"/>
        </w:rPr>
        <w:t xml:space="preserve">and </w:t>
      </w:r>
      <w:r w:rsidR="007F0563" w:rsidRPr="00CF4837">
        <w:rPr>
          <w:i/>
          <w:iCs/>
        </w:rPr>
        <w:t>X</w:t>
      </w:r>
      <w:r w:rsidR="007F0563" w:rsidRPr="00CF4837">
        <w:t xml:space="preserve"> is 1/100 of the dose alpha at which the hormesis effect is maximized. From </w:t>
      </w:r>
      <w:r w:rsidR="00F44594" w:rsidRPr="00CF4837">
        <w:t>the results in Figure 3</w:t>
      </w:r>
      <w:r w:rsidR="002B20BA" w:rsidRPr="00CF4837">
        <w:rPr>
          <w:rFonts w:hint="eastAsia"/>
        </w:rPr>
        <w:t>,</w:t>
      </w:r>
      <w:r w:rsidRPr="00CF4837">
        <w:t xml:space="preserve"> </w:t>
      </w:r>
      <w:r w:rsidR="007F0563" w:rsidRPr="00CF4837">
        <w:t xml:space="preserve">we can see that as the relationship between </w:t>
      </w:r>
      <w:r w:rsidR="007F0563" w:rsidRPr="00CF4837">
        <w:rPr>
          <w:i/>
          <w:iCs/>
        </w:rPr>
        <w:t>a</w:t>
      </w:r>
      <w:r w:rsidR="007F0563" w:rsidRPr="00CF4837">
        <w:t xml:space="preserve"> and </w:t>
      </w:r>
      <w:r w:rsidR="007F0563" w:rsidRPr="00CF4837">
        <w:rPr>
          <w:i/>
          <w:iCs/>
        </w:rPr>
        <w:t>b</w:t>
      </w:r>
      <w:r w:rsidR="007F0563" w:rsidRPr="00CF4837">
        <w:t xml:space="preserve"> changes, the dose at which the hormesis effect is maximized changes. What we are most interested </w:t>
      </w:r>
      <w:r w:rsidR="00D636F8" w:rsidRPr="00CF4837">
        <w:t xml:space="preserve">in </w:t>
      </w:r>
      <w:r w:rsidRPr="00CF4837">
        <w:rPr>
          <w:rFonts w:hint="eastAsia"/>
        </w:rPr>
        <w:t>next</w:t>
      </w:r>
      <w:r w:rsidR="007F0563" w:rsidRPr="00CF4837">
        <w:t xml:space="preserve"> is how large the dose can be. From the result</w:t>
      </w:r>
      <w:r w:rsidRPr="00CF4837">
        <w:rPr>
          <w:rFonts w:hint="eastAsia"/>
        </w:rPr>
        <w:t>s</w:t>
      </w:r>
      <w:r w:rsidR="007F0563" w:rsidRPr="00CF4837">
        <w:t xml:space="preserve"> in Figure </w:t>
      </w:r>
      <w:r w:rsidRPr="00CF4837">
        <w:t>3</w:t>
      </w:r>
      <w:r w:rsidR="007F0563" w:rsidRPr="00CF4837">
        <w:t>, w</w:t>
      </w:r>
      <w:r w:rsidR="00B97CCE" w:rsidRPr="00CF4837">
        <w:t xml:space="preserve">hen </w:t>
      </w:r>
      <w:r w:rsidR="00B97CCE" w:rsidRPr="00CF4837">
        <w:rPr>
          <w:rFonts w:hint="eastAsia"/>
          <w:i/>
          <w:iCs/>
        </w:rPr>
        <w:t>t</w:t>
      </w:r>
      <w:r w:rsidR="00B97CCE" w:rsidRPr="00CF4837">
        <w:t xml:space="preserve"> </w:t>
      </w:r>
      <w:r w:rsidR="009F5A6B" w:rsidRPr="00CF4837">
        <w:t>is</w:t>
      </w:r>
      <w:r w:rsidR="00B97CCE" w:rsidRPr="00CF4837">
        <w:t xml:space="preserve"> 1, </w:t>
      </w:r>
      <w:r w:rsidR="00B97CCE" w:rsidRPr="00CF4837">
        <w:rPr>
          <w:i/>
          <w:iCs/>
        </w:rPr>
        <w:t>X</w:t>
      </w:r>
      <w:r w:rsidR="00B97CCE" w:rsidRPr="00CF4837">
        <w:t xml:space="preserve"> reaches </w:t>
      </w:r>
      <w:r w:rsidRPr="00CF4837">
        <w:rPr>
          <w:rFonts w:hint="eastAsia"/>
        </w:rPr>
        <w:t>its</w:t>
      </w:r>
      <w:r w:rsidRPr="00CF4837">
        <w:t xml:space="preserve"> </w:t>
      </w:r>
      <w:r w:rsidR="00B97CCE" w:rsidRPr="00CF4837">
        <w:t>maximum</w:t>
      </w:r>
      <w:r w:rsidRPr="00CF4837">
        <w:rPr>
          <w:rFonts w:hint="eastAsia"/>
        </w:rPr>
        <w:t xml:space="preserve"> of </w:t>
      </w:r>
      <w:r w:rsidR="00B97CCE" w:rsidRPr="00CF4837">
        <w:t>0.1963. Therefore</w:t>
      </w:r>
      <w:r w:rsidR="009F5A6B" w:rsidRPr="00CF4837">
        <w:t>, alpha</w:t>
      </w:r>
      <m:oMath>
        <m:r>
          <m:rPr>
            <m:sty m:val="p"/>
          </m:rPr>
          <w:rPr>
            <w:rFonts w:ascii="Cambria Math" w:hAnsi="Cambria Math"/>
          </w:rPr>
          <m:t xml:space="preserve"> </m:t>
        </m:r>
      </m:oMath>
      <w:r w:rsidR="00806ACB" w:rsidRPr="00CF4837">
        <w:rPr>
          <w:rFonts w:hint="eastAsia"/>
          <w:iCs/>
        </w:rPr>
        <w:t>i</w:t>
      </w:r>
      <w:r w:rsidR="00806ACB" w:rsidRPr="00CF4837">
        <w:rPr>
          <w:iCs/>
        </w:rPr>
        <w:t>s 19.63 mSv.</w:t>
      </w:r>
      <w:r w:rsidR="002E37B4" w:rsidRPr="00CF4837">
        <w:rPr>
          <w:iCs/>
        </w:rPr>
        <w:t xml:space="preserve"> Although not surprising, this value is the same as the conclusion in </w:t>
      </w:r>
      <w:r w:rsidR="002B20BA" w:rsidRPr="00CF4837">
        <w:rPr>
          <w:rFonts w:hint="eastAsia"/>
          <w:iCs/>
        </w:rPr>
        <w:t>S</w:t>
      </w:r>
      <w:r w:rsidR="002B20BA" w:rsidRPr="00CF4837">
        <w:rPr>
          <w:iCs/>
        </w:rPr>
        <w:t xml:space="preserve">ection </w:t>
      </w:r>
      <w:r w:rsidR="002E37B4" w:rsidRPr="00CF4837">
        <w:rPr>
          <w:iCs/>
        </w:rPr>
        <w:t>3.1.</w:t>
      </w:r>
      <w:r w:rsidR="009F5A6B" w:rsidRPr="00CF4837">
        <w:rPr>
          <w:rFonts w:hint="eastAsia"/>
          <w:iCs/>
        </w:rPr>
        <w:t xml:space="preserve"> </w:t>
      </w:r>
      <w:r w:rsidR="00806ACB" w:rsidRPr="00CF4837">
        <w:rPr>
          <w:rFonts w:hint="eastAsia"/>
        </w:rPr>
        <w:t>F</w:t>
      </w:r>
      <w:r w:rsidR="00806ACB" w:rsidRPr="00CF4837">
        <w:t xml:space="preserve">rom the graph, </w:t>
      </w:r>
      <w:r w:rsidR="00085442" w:rsidRPr="00CF4837">
        <w:t xml:space="preserve">in the range where </w:t>
      </w:r>
      <w:r w:rsidR="00085442" w:rsidRPr="00CF4837">
        <w:rPr>
          <w:i/>
          <w:iCs/>
        </w:rPr>
        <w:t>t</w:t>
      </w:r>
      <w:r w:rsidR="00085442" w:rsidRPr="00CF4837">
        <w:t xml:space="preserve"> is greater than 0.9471 and less than 1.0559</w:t>
      </w:r>
      <w:r w:rsidR="00514219" w:rsidRPr="00CF4837">
        <w:t xml:space="preserve">, </w:t>
      </w:r>
      <w:r w:rsidR="00514219" w:rsidRPr="00CF4837">
        <w:rPr>
          <w:i/>
          <w:iCs/>
        </w:rPr>
        <w:t>X</w:t>
      </w:r>
      <w:r w:rsidR="00514219" w:rsidRPr="00CF4837">
        <w:t xml:space="preserve"> is 0.1963.</w:t>
      </w:r>
      <w:r w:rsidR="00514219" w:rsidRPr="00CF4837">
        <w:rPr>
          <w:rFonts w:hint="eastAsia"/>
        </w:rPr>
        <w:t xml:space="preserve"> W</w:t>
      </w:r>
      <w:r w:rsidR="00514219" w:rsidRPr="00CF4837">
        <w:t xml:space="preserve">hen </w:t>
      </w:r>
      <w:r w:rsidR="00514219" w:rsidRPr="00CF4837">
        <w:rPr>
          <w:i/>
          <w:iCs/>
        </w:rPr>
        <w:t>t</w:t>
      </w:r>
      <w:r w:rsidR="00514219" w:rsidRPr="00CF4837">
        <w:t xml:space="preserve"> is 0.9471, </w:t>
      </w:r>
      <w:r w:rsidR="00514219" w:rsidRPr="00CF4837">
        <w:rPr>
          <w:i/>
          <w:iCs/>
        </w:rPr>
        <w:t>a</w:t>
      </w:r>
      <w:r w:rsidR="00514219" w:rsidRPr="00CF4837">
        <w:t xml:space="preserve"> is 0.05233 and </w:t>
      </w:r>
      <w:r w:rsidR="00514219" w:rsidRPr="00CF4837">
        <w:rPr>
          <w:i/>
          <w:iCs/>
        </w:rPr>
        <w:t>b</w:t>
      </w:r>
      <w:r w:rsidR="00514219" w:rsidRPr="00CF4837">
        <w:t xml:space="preserve"> is 0.04956.</w:t>
      </w:r>
      <w:r w:rsidR="00514219" w:rsidRPr="00CF4837">
        <w:rPr>
          <w:rFonts w:hint="eastAsia"/>
        </w:rPr>
        <w:t xml:space="preserve"> W</w:t>
      </w:r>
      <w:r w:rsidR="00514219" w:rsidRPr="00CF4837">
        <w:t xml:space="preserve">hen </w:t>
      </w:r>
      <w:r w:rsidR="00514219" w:rsidRPr="00CF4837">
        <w:rPr>
          <w:i/>
          <w:iCs/>
        </w:rPr>
        <w:t>t</w:t>
      </w:r>
      <w:r w:rsidR="00514219" w:rsidRPr="00CF4837">
        <w:t xml:space="preserve"> is 1.0559, </w:t>
      </w:r>
      <w:r w:rsidR="00514219" w:rsidRPr="00CF4837">
        <w:rPr>
          <w:i/>
          <w:iCs/>
        </w:rPr>
        <w:t>a</w:t>
      </w:r>
      <w:r w:rsidR="00514219" w:rsidRPr="00CF4837">
        <w:t xml:space="preserve"> is 0.04956 and </w:t>
      </w:r>
      <w:r w:rsidR="00514219" w:rsidRPr="00CF4837">
        <w:rPr>
          <w:i/>
          <w:iCs/>
        </w:rPr>
        <w:t>b</w:t>
      </w:r>
      <w:r w:rsidR="00514219" w:rsidRPr="00CF4837">
        <w:t xml:space="preserve"> is 0.05233.</w:t>
      </w:r>
      <w:r w:rsidR="009F5A6B" w:rsidRPr="00CF4837">
        <w:rPr>
          <w:rFonts w:hint="eastAsia"/>
          <w:iCs/>
        </w:rPr>
        <w:t xml:space="preserve"> </w:t>
      </w:r>
      <w:r w:rsidR="008E36A6" w:rsidRPr="00CF4837">
        <w:rPr>
          <w:rFonts w:hint="eastAsia"/>
        </w:rPr>
        <w:t>T</w:t>
      </w:r>
      <w:r w:rsidR="008E36A6" w:rsidRPr="00CF4837">
        <w:t>hus, when the first</w:t>
      </w:r>
      <w:r w:rsidR="00D636F8" w:rsidRPr="00CF4837">
        <w:t xml:space="preserve"> </w:t>
      </w:r>
      <w:r w:rsidR="008E36A6" w:rsidRPr="00CF4837">
        <w:t>rate constant</w:t>
      </w:r>
      <w:r w:rsidR="00E90EF8" w:rsidRPr="00CF4837">
        <w:t xml:space="preserve"> </w:t>
      </w:r>
      <w:r w:rsidR="00E90EF8" w:rsidRPr="00CF4837">
        <w:rPr>
          <w:i/>
          <w:iCs/>
        </w:rPr>
        <w:t>a</w:t>
      </w:r>
      <w:r w:rsidR="008E36A6" w:rsidRPr="00CF4837">
        <w:t xml:space="preserve"> is almost </w:t>
      </w:r>
      <w:r w:rsidR="00275603" w:rsidRPr="00CF4837">
        <w:rPr>
          <w:rFonts w:hint="eastAsia"/>
        </w:rPr>
        <w:t xml:space="preserve">the </w:t>
      </w:r>
      <w:r w:rsidR="008E36A6" w:rsidRPr="00CF4837">
        <w:t>same as the second</w:t>
      </w:r>
      <w:r w:rsidR="00D636F8" w:rsidRPr="00CF4837">
        <w:t xml:space="preserve"> </w:t>
      </w:r>
      <w:r w:rsidR="008E36A6" w:rsidRPr="00CF4837">
        <w:t>rate constant</w:t>
      </w:r>
      <w:r w:rsidR="00E90EF8" w:rsidRPr="00CF4837">
        <w:t xml:space="preserve"> </w:t>
      </w:r>
      <w:r w:rsidR="00E90EF8" w:rsidRPr="00CF4837">
        <w:rPr>
          <w:i/>
          <w:iCs/>
        </w:rPr>
        <w:t>b</w:t>
      </w:r>
      <w:r w:rsidR="008E36A6" w:rsidRPr="00CF4837">
        <w:t xml:space="preserve">, the factor generating the first step </w:t>
      </w:r>
      <w:r w:rsidR="00275603" w:rsidRPr="00CF4837">
        <w:t xml:space="preserve">can </w:t>
      </w:r>
      <w:r w:rsidR="008E36A6" w:rsidRPr="00CF4837">
        <w:t xml:space="preserve">effectively </w:t>
      </w:r>
      <w:r w:rsidR="00275603" w:rsidRPr="00CF4837">
        <w:t xml:space="preserve">cause </w:t>
      </w:r>
      <w:r w:rsidR="008E36A6" w:rsidRPr="00CF4837">
        <w:t>radiation hormesis</w:t>
      </w:r>
      <w:r w:rsidR="00275603" w:rsidRPr="00CF4837">
        <w:t xml:space="preserve"> </w:t>
      </w:r>
      <w:r w:rsidR="00E30BCA" w:rsidRPr="00CF4837">
        <w:t>at about 20 mSv.</w:t>
      </w:r>
    </w:p>
    <w:p w14:paraId="2602F4BF" w14:textId="7263053E" w:rsidR="007B7CDE" w:rsidRPr="00CF4837" w:rsidRDefault="00CF4837" w:rsidP="00CF4837">
      <w:pPr>
        <w:pStyle w:val="MDPI21heading1"/>
      </w:pPr>
      <w:r>
        <w:t xml:space="preserve">4. </w:t>
      </w:r>
      <w:r w:rsidR="007B7CDE" w:rsidRPr="00CF4837">
        <w:rPr>
          <w:rFonts w:hint="eastAsia"/>
        </w:rPr>
        <w:t>C</w:t>
      </w:r>
      <w:r w:rsidR="007B7CDE" w:rsidRPr="00CF4837">
        <w:t>onclusion</w:t>
      </w:r>
      <w:r w:rsidR="00690BB8" w:rsidRPr="00CF4837">
        <w:t xml:space="preserve"> and Implications</w:t>
      </w:r>
    </w:p>
    <w:p w14:paraId="11B41BCB" w14:textId="1FA45A57" w:rsidR="00F47696" w:rsidRPr="00CF4837" w:rsidRDefault="002E2720" w:rsidP="00CF4837">
      <w:pPr>
        <w:pStyle w:val="MDPI31text"/>
      </w:pPr>
      <w:r w:rsidRPr="00CF4837">
        <w:t>We</w:t>
      </w:r>
      <w:r w:rsidR="00A54A00" w:rsidRPr="00CF4837">
        <w:t xml:space="preserve"> had</w:t>
      </w:r>
      <w:r w:rsidRPr="00CF4837">
        <w:t xml:space="preserve"> previously reported a model that suppresses radiation-specific cancer development</w:t>
      </w:r>
      <w:r w:rsidR="00690BB8" w:rsidRPr="00CF4837">
        <w:t xml:space="preserve"> [38-40]</w:t>
      </w:r>
      <w:r w:rsidR="00275603" w:rsidRPr="00CF4837">
        <w:rPr>
          <w:rFonts w:hint="eastAsia"/>
        </w:rPr>
        <w:t>.</w:t>
      </w:r>
      <w:r w:rsidR="00275603" w:rsidRPr="00CF4837">
        <w:t xml:space="preserve"> </w:t>
      </w:r>
      <w:r w:rsidR="00275603" w:rsidRPr="00CF4837">
        <w:rPr>
          <w:rFonts w:hint="eastAsia"/>
        </w:rPr>
        <w:t>I</w:t>
      </w:r>
      <w:r w:rsidRPr="00CF4837">
        <w:t>n this paper, we consider</w:t>
      </w:r>
      <w:r w:rsidR="00A54A00" w:rsidRPr="00CF4837">
        <w:t>ed</w:t>
      </w:r>
      <w:r w:rsidRPr="00CF4837">
        <w:t xml:space="preserve"> reaction kinetic model</w:t>
      </w:r>
      <w:r w:rsidR="00275603" w:rsidRPr="00CF4837">
        <w:rPr>
          <w:rFonts w:hint="eastAsia"/>
        </w:rPr>
        <w:t>s</w:t>
      </w:r>
      <w:r w:rsidRPr="00CF4837">
        <w:t xml:space="preserve"> that suppress radiation-nonspecific cancer. </w:t>
      </w:r>
      <w:r w:rsidR="00275603" w:rsidRPr="00CF4837">
        <w:rPr>
          <w:rFonts w:hint="eastAsia"/>
        </w:rPr>
        <w:t xml:space="preserve">With </w:t>
      </w:r>
      <w:r w:rsidRPr="00CF4837">
        <w:t>the first reaction kinetic model</w:t>
      </w:r>
      <w:r w:rsidR="00FC3CC1" w:rsidRPr="00CF4837">
        <w:t xml:space="preserve"> (Section 3.1)</w:t>
      </w:r>
      <w:r w:rsidRPr="00CF4837">
        <w:t>, we considered the case in which the rate constant for the formation of the risk suppressor is the same as the rate constant for its degradation, and furthermore, we ignored the 0.5% increase from 0 mSv to 100 mSv. As a result, the calculations led to a maximum effect of radiation hormesis at 19.63 mSv.</w:t>
      </w:r>
    </w:p>
    <w:p w14:paraId="655E1F1B" w14:textId="40DD5A75" w:rsidR="00F47696" w:rsidRPr="00CF4837" w:rsidRDefault="00275603" w:rsidP="00CF4837">
      <w:pPr>
        <w:pStyle w:val="MDPI31text"/>
      </w:pPr>
      <w:r w:rsidRPr="00CF4837">
        <w:rPr>
          <w:rFonts w:hint="eastAsia"/>
        </w:rPr>
        <w:t>With</w:t>
      </w:r>
      <w:r w:rsidRPr="00CF4837">
        <w:t xml:space="preserve"> </w:t>
      </w:r>
      <w:r w:rsidR="002E2720" w:rsidRPr="00CF4837">
        <w:t>the next model</w:t>
      </w:r>
      <w:r w:rsidR="00FC3CC1" w:rsidRPr="00CF4837">
        <w:t xml:space="preserve"> (Section 3.2)</w:t>
      </w:r>
      <w:r w:rsidR="002E2720" w:rsidRPr="00CF4837">
        <w:t xml:space="preserve">, </w:t>
      </w:r>
      <w:r w:rsidR="00C24D65" w:rsidRPr="00CF4837">
        <w:rPr>
          <w:rFonts w:hint="eastAsia"/>
        </w:rPr>
        <w:t>which does not</w:t>
      </w:r>
      <w:r w:rsidR="00C24D65" w:rsidRPr="00CF4837">
        <w:t xml:space="preserve"> </w:t>
      </w:r>
      <w:r w:rsidR="002E2720" w:rsidRPr="00CF4837">
        <w:t xml:space="preserve">neglect the 0.5% increase, it was estimated that radiation hormesis is </w:t>
      </w:r>
      <w:r w:rsidR="00D636F8" w:rsidRPr="00CF4837">
        <w:t xml:space="preserve">a </w:t>
      </w:r>
      <w:r w:rsidR="002E2720" w:rsidRPr="00CF4837">
        <w:t xml:space="preserve">maximum at 20.45 mSv. When considering two significant digits, it was found that the dose that maximizes radiation hormesis is 20 mSv in both cases, and </w:t>
      </w:r>
      <w:r w:rsidRPr="00CF4837">
        <w:rPr>
          <w:rFonts w:hint="eastAsia"/>
        </w:rPr>
        <w:t xml:space="preserve">so </w:t>
      </w:r>
      <w:r w:rsidR="002E2720" w:rsidRPr="00CF4837">
        <w:t>the 0.5% increase can be ignored.</w:t>
      </w:r>
    </w:p>
    <w:p w14:paraId="4A773AD3" w14:textId="339A52C1" w:rsidR="002E2720" w:rsidRPr="00CF4837" w:rsidRDefault="00275603" w:rsidP="00CF4837">
      <w:pPr>
        <w:pStyle w:val="MDPI31text"/>
      </w:pPr>
      <w:r w:rsidRPr="00CF4837">
        <w:rPr>
          <w:rFonts w:hint="eastAsia"/>
        </w:rPr>
        <w:t>With</w:t>
      </w:r>
      <w:r w:rsidRPr="00CF4837">
        <w:t xml:space="preserve"> </w:t>
      </w:r>
      <w:r w:rsidR="002E2720" w:rsidRPr="00CF4837">
        <w:t>the last model</w:t>
      </w:r>
      <w:r w:rsidR="00FC3CC1" w:rsidRPr="00CF4837">
        <w:t xml:space="preserve"> (Section 3.3)</w:t>
      </w:r>
      <w:r w:rsidR="002E2720" w:rsidRPr="00CF4837">
        <w:t xml:space="preserve">, we considered the case where the rate constants for production and decomposition are different and neglected the increase of 0.5% from the </w:t>
      </w:r>
      <w:r w:rsidR="002E2720" w:rsidRPr="00CF4837">
        <w:lastRenderedPageBreak/>
        <w:t xml:space="preserve">second conclusion. As a result, it was theoretically </w:t>
      </w:r>
      <w:r w:rsidR="00D636F8" w:rsidRPr="00CF4837">
        <w:t xml:space="preserve">determined </w:t>
      </w:r>
      <w:r w:rsidR="002E2720" w:rsidRPr="00CF4837">
        <w:t xml:space="preserve">that the dose at which the effect of radiation hormesis is maximized depends on the relationship between the rate constant </w:t>
      </w:r>
      <w:r w:rsidR="00D636F8" w:rsidRPr="00CF4837">
        <w:t xml:space="preserve">for </w:t>
      </w:r>
      <w:r w:rsidR="002E2720" w:rsidRPr="00CF4837">
        <w:t xml:space="preserve">production and the rate constant </w:t>
      </w:r>
      <w:r w:rsidR="00D636F8" w:rsidRPr="00CF4837">
        <w:t xml:space="preserve">for </w:t>
      </w:r>
      <w:r w:rsidR="002E2720" w:rsidRPr="00CF4837">
        <w:t xml:space="preserve">decomposition, </w:t>
      </w:r>
      <w:r w:rsidR="00F47696" w:rsidRPr="00CF4837">
        <w:t>and</w:t>
      </w:r>
      <w:r w:rsidR="002E2720" w:rsidRPr="00CF4837">
        <w:t xml:space="preserve"> that the dose increases as the value</w:t>
      </w:r>
      <w:r w:rsidRPr="00CF4837">
        <w:rPr>
          <w:rFonts w:hint="eastAsia"/>
        </w:rPr>
        <w:t>s</w:t>
      </w:r>
      <w:r w:rsidR="002E2720" w:rsidRPr="00CF4837">
        <w:t xml:space="preserve"> of </w:t>
      </w:r>
      <w:r w:rsidRPr="00CF4837">
        <w:rPr>
          <w:rFonts w:hint="eastAsia"/>
        </w:rPr>
        <w:t xml:space="preserve">the two </w:t>
      </w:r>
      <w:r w:rsidR="002E2720" w:rsidRPr="00CF4837">
        <w:t>rate constant</w:t>
      </w:r>
      <w:r w:rsidRPr="00CF4837">
        <w:rPr>
          <w:rFonts w:hint="eastAsia"/>
        </w:rPr>
        <w:t>s</w:t>
      </w:r>
      <w:r w:rsidR="002E2720" w:rsidRPr="00CF4837">
        <w:t xml:space="preserve"> approach </w:t>
      </w:r>
      <w:r w:rsidRPr="00CF4837">
        <w:rPr>
          <w:rFonts w:hint="eastAsia"/>
        </w:rPr>
        <w:t xml:space="preserve">each </w:t>
      </w:r>
      <w:r w:rsidR="002E2720" w:rsidRPr="00CF4837">
        <w:t>other</w:t>
      </w:r>
      <w:r w:rsidR="00D07642" w:rsidRPr="00CF4837">
        <w:t xml:space="preserve">. </w:t>
      </w:r>
      <w:r w:rsidRPr="00CF4837">
        <w:rPr>
          <w:rFonts w:hint="eastAsia"/>
        </w:rPr>
        <w:t>In this case,</w:t>
      </w:r>
      <w:r w:rsidR="00D07642" w:rsidRPr="00CF4837">
        <w:t xml:space="preserve"> </w:t>
      </w:r>
      <w:r w:rsidRPr="00CF4837">
        <w:rPr>
          <w:rFonts w:hint="eastAsia"/>
        </w:rPr>
        <w:t xml:space="preserve">the </w:t>
      </w:r>
      <w:r w:rsidR="00D07642" w:rsidRPr="00CF4837">
        <w:t>dose</w:t>
      </w:r>
      <w:r w:rsidR="002E2720" w:rsidRPr="00CF4837">
        <w:t xml:space="preserve"> reach</w:t>
      </w:r>
      <w:r w:rsidR="00D07642" w:rsidRPr="00CF4837">
        <w:t>e</w:t>
      </w:r>
      <w:r w:rsidR="000A3853" w:rsidRPr="00CF4837">
        <w:t>d</w:t>
      </w:r>
      <w:r w:rsidR="002E2720" w:rsidRPr="00CF4837">
        <w:t xml:space="preserve"> a maximum of about 20 mSv when the relationship </w:t>
      </w:r>
      <w:r w:rsidRPr="00CF4837">
        <w:t xml:space="preserve">was </w:t>
      </w:r>
      <w:r w:rsidR="002E2720" w:rsidRPr="00CF4837">
        <w:t xml:space="preserve">near </w:t>
      </w:r>
      <w:r w:rsidR="00C24D65" w:rsidRPr="00CF4837">
        <w:t>identity</w:t>
      </w:r>
      <w:r w:rsidR="002E2720" w:rsidRPr="00CF4837">
        <w:t>.</w:t>
      </w:r>
    </w:p>
    <w:p w14:paraId="5D675C16" w14:textId="077975A4" w:rsidR="00866A62" w:rsidRPr="00CF4837" w:rsidRDefault="00866A62" w:rsidP="00CF4837">
      <w:pPr>
        <w:pStyle w:val="MDPI31text"/>
        <w:rPr>
          <w:color w:val="FF0000"/>
        </w:rPr>
      </w:pPr>
      <w:r w:rsidRPr="00CF4837">
        <w:t xml:space="preserve">The weakness of the above conclusion is, of course, that </w:t>
      </w:r>
      <w:r w:rsidR="00B61B9E" w:rsidRPr="00CF4837">
        <w:t xml:space="preserve">this </w:t>
      </w:r>
      <w:r w:rsidR="002654D4" w:rsidRPr="00CF4837">
        <w:t>article</w:t>
      </w:r>
      <w:r w:rsidRPr="00CF4837">
        <w:t xml:space="preserve"> is only hypothetical. Equation 13 </w:t>
      </w:r>
      <w:r w:rsidR="00E8430C" w:rsidRPr="00CF4837">
        <w:t>ha</w:t>
      </w:r>
      <w:r w:rsidRPr="00CF4837">
        <w:t xml:space="preserve">s the </w:t>
      </w:r>
      <w:r w:rsidR="004D7051" w:rsidRPr="00CF4837">
        <w:t>largest</w:t>
      </w:r>
      <w:r w:rsidRPr="00CF4837">
        <w:t xml:space="preserve"> hormesis effect </w:t>
      </w:r>
      <w:r w:rsidR="00E8430C" w:rsidRPr="00CF4837">
        <w:t>as</w:t>
      </w:r>
      <w:r w:rsidRPr="00CF4837">
        <w:t xml:space="preserve"> the result of adjusting for </w:t>
      </w:r>
      <w:r w:rsidRPr="00CF4837">
        <w:rPr>
          <w:i/>
          <w:iCs/>
        </w:rPr>
        <w:t>k</w:t>
      </w:r>
      <w:r w:rsidRPr="00CF4837">
        <w:t xml:space="preserve">, which links the risk to the </w:t>
      </w:r>
      <w:r w:rsidR="00B61B9E" w:rsidRPr="00CF4837">
        <w:t>risk-reducing</w:t>
      </w:r>
      <w:r w:rsidRPr="00CF4837">
        <w:t xml:space="preserve"> factor in equation 2, and the initial raw material amount </w:t>
      </w:r>
      <w:r w:rsidR="004D7051" w:rsidRPr="00CF4837">
        <w:rPr>
          <w:i/>
          <w:iCs/>
        </w:rPr>
        <w:t>P</w:t>
      </w:r>
      <w:r w:rsidR="004D7051" w:rsidRPr="00CF4837">
        <w:t>(0)</w:t>
      </w:r>
      <w:r w:rsidRPr="00CF4837">
        <w:t xml:space="preserve"> in equation 28. For the hormesis </w:t>
      </w:r>
      <w:r w:rsidR="004D7051" w:rsidRPr="00CF4837">
        <w:t>effect</w:t>
      </w:r>
      <w:r w:rsidRPr="00CF4837">
        <w:t xml:space="preserve"> to be buried in a linear increase, we must first allow a 10% error in equation 1 at 19.63 mSv and </w:t>
      </w:r>
      <w:r w:rsidRPr="00CF4837">
        <w:rPr>
          <w:i/>
          <w:iCs/>
        </w:rPr>
        <w:t>D</w:t>
      </w:r>
      <w:r w:rsidRPr="00CF4837">
        <w:t xml:space="preserve">(19.63) must be at least 27.09%. </w:t>
      </w:r>
      <w:r w:rsidR="006638CA" w:rsidRPr="00CF4837">
        <w:t>A</w:t>
      </w:r>
      <w:r w:rsidRPr="00CF4837">
        <w:t xml:space="preserve">pplying </w:t>
      </w:r>
      <w:r w:rsidRPr="00CF4837">
        <w:rPr>
          <w:i/>
          <w:iCs/>
        </w:rPr>
        <w:t>a</w:t>
      </w:r>
      <w:r w:rsidRPr="00CF4837">
        <w:rPr>
          <w:rFonts w:hint="eastAsia"/>
        </w:rPr>
        <w:t xml:space="preserve"> </w:t>
      </w:r>
      <w:r w:rsidRPr="00CF4837">
        <w:t>= 0.05093</w:t>
      </w:r>
      <w:r w:rsidR="003B1DA8" w:rsidRPr="00CF4837">
        <w:t xml:space="preserve"> and </w:t>
      </w:r>
      <w:r w:rsidR="003B1DA8" w:rsidRPr="00CF4837">
        <w:rPr>
          <w:i/>
          <w:iCs/>
        </w:rPr>
        <w:t>D</w:t>
      </w:r>
      <w:r w:rsidR="003B1DA8" w:rsidRPr="00CF4837">
        <w:t>(19.63)</w:t>
      </w:r>
      <w:r w:rsidR="003B1DA8" w:rsidRPr="00CF4837">
        <w:rPr>
          <w:rFonts w:hint="eastAsia"/>
        </w:rPr>
        <w:t xml:space="preserve"> </w:t>
      </w:r>
      <w:r w:rsidR="003B1DA8" w:rsidRPr="00CF4837">
        <w:t>= 27.09%</w:t>
      </w:r>
      <w:r w:rsidR="006638CA" w:rsidRPr="00CF4837">
        <w:t xml:space="preserve"> to equation 4</w:t>
      </w:r>
      <w:r w:rsidRPr="00CF4837">
        <w:t xml:space="preserve">, </w:t>
      </w:r>
      <w:r w:rsidR="006638CA" w:rsidRPr="00CF4837">
        <w:t>equation 43 (Figure 4) is obtained</w:t>
      </w:r>
      <w:r w:rsidRPr="00CF4837">
        <w:t>.</w:t>
      </w:r>
      <w:r w:rsidRPr="00CF4837">
        <w:rPr>
          <w:color w:val="FF0000"/>
        </w:rPr>
        <w:t xml:space="preserve"> </w:t>
      </w:r>
      <w:r w:rsidR="00871868" w:rsidRPr="00CF4837">
        <w:t>F</w:t>
      </w:r>
      <w:r w:rsidRPr="00CF4837">
        <w:t>rom Figure 4</w:t>
      </w:r>
      <w:r w:rsidR="00871868" w:rsidRPr="00CF4837">
        <w:t>,</w:t>
      </w:r>
      <w:r w:rsidRPr="00CF4837">
        <w:t xml:space="preserve"> equation 43 shows that the risk increases linearly with dose when a 10% error is allowed in </w:t>
      </w:r>
      <w:r w:rsidRPr="00CF4837">
        <w:rPr>
          <w:i/>
          <w:iCs/>
        </w:rPr>
        <w:t>D</w:t>
      </w:r>
      <w:r w:rsidRPr="00CF4837">
        <w:t>(</w:t>
      </w:r>
      <w:r w:rsidRPr="00CF4837">
        <w:rPr>
          <w:i/>
          <w:iCs/>
        </w:rPr>
        <w:t>x</w:t>
      </w:r>
      <w:r w:rsidRPr="00CF4837">
        <w:t>).</w:t>
      </w:r>
    </w:p>
    <w:tbl>
      <w:tblPr>
        <w:tblW w:w="0" w:type="dxa"/>
        <w:tblInd w:w="2608" w:type="dxa"/>
        <w:tblLayout w:type="fixed"/>
        <w:tblCellMar>
          <w:left w:w="0" w:type="dxa"/>
          <w:right w:w="0" w:type="dxa"/>
        </w:tblCellMar>
        <w:tblLook w:val="0000" w:firstRow="0" w:lastRow="0" w:firstColumn="0" w:lastColumn="0" w:noHBand="0" w:noVBand="0"/>
      </w:tblPr>
      <w:tblGrid>
        <w:gridCol w:w="7426"/>
        <w:gridCol w:w="430"/>
      </w:tblGrid>
      <w:tr w:rsidR="00CF4837" w14:paraId="540C9756" w14:textId="77777777" w:rsidTr="00CF4837">
        <w:tblPrEx>
          <w:tblCellMar>
            <w:top w:w="0" w:type="dxa"/>
            <w:bottom w:w="0" w:type="dxa"/>
          </w:tblCellMar>
        </w:tblPrEx>
        <w:trPr>
          <w:trHeight w:val="340"/>
        </w:trPr>
        <w:tc>
          <w:tcPr>
            <w:tcW w:w="7426" w:type="dxa"/>
            <w:shd w:val="clear" w:color="auto" w:fill="auto"/>
            <w:vAlign w:val="center"/>
          </w:tcPr>
          <w:p w14:paraId="5C002EA9" w14:textId="0216A832" w:rsidR="00CF4837" w:rsidRDefault="00CF4837" w:rsidP="00CF4837">
            <w:pPr>
              <w:adjustRightInd w:val="0"/>
              <w:snapToGrid w:val="0"/>
              <w:spacing w:before="120" w:after="120" w:line="260" w:lineRule="atLeast"/>
              <w:ind w:left="706"/>
              <w:jc w:val="center"/>
              <w:rPr>
                <w:rFonts w:ascii="Times New Roman" w:hAnsi="Times New Roman" w:cs="Times New Roman"/>
              </w:rPr>
            </w:pPr>
            <m:oMathPara>
              <m:oMath>
                <m:r>
                  <w:rPr>
                    <w:rFonts w:ascii="Cambria Math" w:hAnsi="Cambria Math" w:cs="Times New Roman"/>
                  </w:rPr>
                  <m:t>D</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=30+0.005x-0.4165x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-0.05093x</m:t>
                    </m:r>
                  </m:sup>
                </m:sSup>
              </m:oMath>
            </m:oMathPara>
          </w:p>
        </w:tc>
        <w:tc>
          <w:tcPr>
            <w:tcW w:w="430" w:type="dxa"/>
            <w:shd w:val="clear" w:color="auto" w:fill="auto"/>
            <w:vAlign w:val="center"/>
          </w:tcPr>
          <w:p w14:paraId="0E0AEC01" w14:textId="7F6A6528" w:rsidR="00CF4837" w:rsidRPr="00CF4837" w:rsidRDefault="00CF4837" w:rsidP="00CF4837">
            <w:pPr>
              <w:adjustRightInd w:val="0"/>
              <w:snapToGrid w:val="0"/>
              <w:spacing w:before="120" w:after="120" w:line="260" w:lineRule="atLeast"/>
              <w:jc w:val="right"/>
              <w:rPr>
                <w:rFonts w:ascii="Palatino Linotype" w:hAnsi="Palatino Linotype" w:cs="Times New Roman"/>
                <w:sz w:val="20"/>
              </w:rPr>
            </w:pPr>
            <w:r>
              <w:rPr>
                <w:rFonts w:ascii="Palatino Linotype" w:hAnsi="Palatino Linotype" w:cs="Times New Roman"/>
                <w:sz w:val="20"/>
              </w:rPr>
              <w:t>(</w:t>
            </w:r>
            <w:r>
              <w:rPr>
                <w:rFonts w:ascii="Palatino Linotype" w:hAnsi="Palatino Linotype" w:cs="Times New Roman"/>
                <w:sz w:val="20"/>
              </w:rPr>
              <w:fldChar w:fldCharType="begin"/>
            </w:r>
            <w:r>
              <w:rPr>
                <w:rFonts w:ascii="Palatino Linotype" w:hAnsi="Palatino Linotype" w:cs="Times New Roman"/>
                <w:sz w:val="20"/>
              </w:rPr>
              <w:instrText xml:space="preserve"> seq EquationSeq \* \Arabic </w:instrText>
            </w:r>
            <w:r>
              <w:rPr>
                <w:rFonts w:ascii="Palatino Linotype" w:hAnsi="Palatino Linotype" w:cs="Times New Roman"/>
                <w:sz w:val="20"/>
              </w:rPr>
              <w:fldChar w:fldCharType="separate"/>
            </w:r>
            <w:r>
              <w:rPr>
                <w:rFonts w:ascii="Palatino Linotype" w:hAnsi="Palatino Linotype" w:cs="Times New Roman"/>
                <w:noProof/>
                <w:sz w:val="20"/>
              </w:rPr>
              <w:t>43</w:t>
            </w:r>
            <w:r>
              <w:rPr>
                <w:rFonts w:ascii="Palatino Linotype" w:hAnsi="Palatino Linotype" w:cs="Times New Roman"/>
                <w:sz w:val="20"/>
              </w:rPr>
              <w:fldChar w:fldCharType="end"/>
            </w:r>
            <w:r>
              <w:rPr>
                <w:rFonts w:ascii="Palatino Linotype" w:hAnsi="Palatino Linotype" w:cs="Times New Roman"/>
                <w:sz w:val="20"/>
              </w:rPr>
              <w:t>)</w:t>
            </w:r>
          </w:p>
        </w:tc>
      </w:tr>
    </w:tbl>
    <w:p w14:paraId="39892C48" w14:textId="6A637D6E" w:rsidR="005A6DED" w:rsidRPr="00CF4837" w:rsidRDefault="00866A62" w:rsidP="00CF4837">
      <w:pPr>
        <w:pStyle w:val="MDPI31text"/>
      </w:pPr>
      <w:r w:rsidRPr="00CF4837">
        <w:t xml:space="preserve">Equation 43 </w:t>
      </w:r>
      <w:r w:rsidR="00034B8C" w:rsidRPr="00CF4837">
        <w:t>is the case</w:t>
      </w:r>
      <w:r w:rsidRPr="00CF4837">
        <w:t xml:space="preserve"> </w:t>
      </w:r>
      <w:r w:rsidR="00034B8C" w:rsidRPr="00CF4837">
        <w:t>where</w:t>
      </w:r>
      <w:r w:rsidRPr="00CF4837">
        <w:t xml:space="preserve"> </w:t>
      </w:r>
      <w:r w:rsidRPr="00CF4837">
        <w:rPr>
          <w:i/>
          <w:iCs/>
        </w:rPr>
        <w:t>k</w:t>
      </w:r>
      <w:r w:rsidRPr="00CF4837">
        <w:t xml:space="preserve"> and </w:t>
      </w:r>
      <w:r w:rsidR="00034B8C" w:rsidRPr="00CF4837">
        <w:rPr>
          <w:i/>
          <w:iCs/>
        </w:rPr>
        <w:t>P</w:t>
      </w:r>
      <w:r w:rsidR="00034B8C" w:rsidRPr="00CF4837">
        <w:t>(0) in equation 13</w:t>
      </w:r>
      <w:r w:rsidRPr="00CF4837">
        <w:t xml:space="preserve"> are very small. In future, if </w:t>
      </w:r>
      <w:r w:rsidRPr="00CF4837">
        <w:rPr>
          <w:i/>
          <w:iCs/>
        </w:rPr>
        <w:t>k</w:t>
      </w:r>
      <w:r w:rsidRPr="00CF4837">
        <w:t xml:space="preserve"> or </w:t>
      </w:r>
      <w:r w:rsidRPr="00CF4837">
        <w:rPr>
          <w:i/>
          <w:iCs/>
        </w:rPr>
        <w:t>P</w:t>
      </w:r>
      <w:r w:rsidR="004D7051" w:rsidRPr="00CF4837">
        <w:t>(0)</w:t>
      </w:r>
      <w:r w:rsidRPr="00CF4837">
        <w:t xml:space="preserve"> can be increased, a hormesis effect will appear at low doses. For example, if an unknown factor is found that is maximal at 20 mSv, that factor may be a risk-reducing factor, and overexpression of that factor </w:t>
      </w:r>
      <w:r w:rsidRPr="00CF4837">
        <w:rPr>
          <w:i/>
          <w:iCs/>
        </w:rPr>
        <w:t>in vivo</w:t>
      </w:r>
      <w:r w:rsidRPr="00CF4837">
        <w:t xml:space="preserve"> </w:t>
      </w:r>
      <w:r w:rsidR="00034B8C" w:rsidRPr="00CF4837">
        <w:t xml:space="preserve">would </w:t>
      </w:r>
      <w:r w:rsidRPr="00CF4837">
        <w:t>reduce risk, then the model proposed in this paper is justified. Thus</w:t>
      </w:r>
      <w:r w:rsidR="007B7CDE" w:rsidRPr="00CF4837">
        <w:t xml:space="preserve">, the exploration and overexpression of such </w:t>
      </w:r>
      <w:r w:rsidR="006A1730" w:rsidRPr="00CF4837">
        <w:t>risk-reducing</w:t>
      </w:r>
      <w:r w:rsidR="007B7CDE" w:rsidRPr="00CF4837">
        <w:t xml:space="preserve"> factors may lead to the development of cancer-reducing therapeutic modalities. </w:t>
      </w:r>
      <w:r w:rsidR="00275603" w:rsidRPr="00CF4837">
        <w:rPr>
          <w:rFonts w:hint="eastAsia"/>
        </w:rPr>
        <w:t>I</w:t>
      </w:r>
      <w:r w:rsidR="007B7CDE" w:rsidRPr="00CF4837">
        <w:t>f cancer suppression by such factors is achieved, it is expected that the perspective on low doses will change.</w:t>
      </w:r>
      <w:r w:rsidR="00A468B3" w:rsidRPr="00CF4837">
        <w:t xml:space="preserve"> These factors may be found by exploring unknown substances present in radioresistant bacterium</w:t>
      </w:r>
      <w:r w:rsidR="005A6DED" w:rsidRPr="00CF4837">
        <w:t xml:space="preserve"> [49]</w:t>
      </w:r>
      <w:r w:rsidR="00A468B3" w:rsidRPr="00CF4837">
        <w:t xml:space="preserve">, </w:t>
      </w:r>
      <w:proofErr w:type="spellStart"/>
      <w:r w:rsidR="00275603" w:rsidRPr="00CF4837">
        <w:t>radiotoleran</w:t>
      </w:r>
      <w:r w:rsidR="00275603" w:rsidRPr="00CF4837">
        <w:rPr>
          <w:rFonts w:hint="eastAsia"/>
        </w:rPr>
        <w:t>t</w:t>
      </w:r>
      <w:proofErr w:type="spellEnd"/>
      <w:r w:rsidR="00275603" w:rsidRPr="00CF4837">
        <w:t xml:space="preserve"> </w:t>
      </w:r>
      <w:proofErr w:type="spellStart"/>
      <w:r w:rsidR="00275603" w:rsidRPr="00CF4837">
        <w:t>hyperthermoph</w:t>
      </w:r>
      <w:r w:rsidR="00275603" w:rsidRPr="00CF4837">
        <w:rPr>
          <w:rFonts w:hint="eastAsia"/>
        </w:rPr>
        <w:t>i</w:t>
      </w:r>
      <w:r w:rsidR="00275603" w:rsidRPr="00CF4837">
        <w:t>lic</w:t>
      </w:r>
      <w:proofErr w:type="spellEnd"/>
      <w:r w:rsidR="00275603" w:rsidRPr="00CF4837">
        <w:t xml:space="preserve"> </w:t>
      </w:r>
      <w:r w:rsidR="00A468B3" w:rsidRPr="00CF4837">
        <w:t>archaea</w:t>
      </w:r>
      <w:r w:rsidR="005A6DED" w:rsidRPr="00CF4837">
        <w:t xml:space="preserve"> [50]</w:t>
      </w:r>
      <w:r w:rsidR="00C24D65" w:rsidRPr="00CF4837">
        <w:rPr>
          <w:rFonts w:hint="eastAsia"/>
        </w:rPr>
        <w:t>,</w:t>
      </w:r>
      <w:r w:rsidR="00A468B3" w:rsidRPr="00CF4837">
        <w:t xml:space="preserve"> and </w:t>
      </w:r>
      <w:proofErr w:type="spellStart"/>
      <w:r w:rsidR="00275603" w:rsidRPr="00CF4837">
        <w:t>radiotoleran</w:t>
      </w:r>
      <w:r w:rsidR="00275603" w:rsidRPr="00CF4837">
        <w:rPr>
          <w:rFonts w:hint="eastAsia"/>
        </w:rPr>
        <w:t>t</w:t>
      </w:r>
      <w:proofErr w:type="spellEnd"/>
      <w:r w:rsidR="00275603" w:rsidRPr="00CF4837">
        <w:t xml:space="preserve"> </w:t>
      </w:r>
      <w:r w:rsidR="00A468B3" w:rsidRPr="00CF4837">
        <w:t>tardigrade</w:t>
      </w:r>
      <w:r w:rsidR="00275603" w:rsidRPr="00CF4837">
        <w:rPr>
          <w:rFonts w:hint="eastAsia"/>
        </w:rPr>
        <w:t>s</w:t>
      </w:r>
      <w:r w:rsidR="005A6DED" w:rsidRPr="00CF4837">
        <w:t xml:space="preserve"> [51]</w:t>
      </w:r>
      <w:r w:rsidR="00A468B3" w:rsidRPr="00CF4837">
        <w:t>.</w:t>
      </w:r>
    </w:p>
    <w:p w14:paraId="3BEB62A5" w14:textId="77777777" w:rsidR="005A6DED" w:rsidRPr="00CF4837" w:rsidRDefault="005A6DED" w:rsidP="00CF4837">
      <w:pPr>
        <w:pStyle w:val="MDPI52figure"/>
      </w:pPr>
      <w:r w:rsidRPr="00CF4837">
        <w:drawing>
          <wp:inline distT="0" distB="0" distL="0" distR="0" wp14:anchorId="35EDD855" wp14:editId="00910881">
            <wp:extent cx="5400040" cy="1237615"/>
            <wp:effectExtent l="0" t="0" r="0" b="635"/>
            <wp:docPr id="379399379" name="図 1" descr="グラフ, 折れ線グラフ, 散布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99379" name="図 1" descr="グラフ, 折れ線グラフ, 散布図"/>
                    <pic:cNvPicPr/>
                  </pic:nvPicPr>
                  <pic:blipFill>
                    <a:blip r:embed="rId12">
                      <a:extLst>
                        <a:ext uri="{28A0092B-C50C-407E-A947-70E740481C1C}">
                          <a14:useLocalDpi xmlns:a14="http://schemas.microsoft.com/office/drawing/2010/main" val="0"/>
                        </a:ext>
                      </a:extLst>
                    </a:blip>
                    <a:stretch>
                      <a:fillRect/>
                    </a:stretch>
                  </pic:blipFill>
                  <pic:spPr>
                    <a:xfrm>
                      <a:off x="0" y="0"/>
                      <a:ext cx="5400040" cy="1237615"/>
                    </a:xfrm>
                    <a:prstGeom prst="rect">
                      <a:avLst/>
                    </a:prstGeom>
                  </pic:spPr>
                </pic:pic>
              </a:graphicData>
            </a:graphic>
          </wp:inline>
        </w:drawing>
      </w:r>
    </w:p>
    <w:p w14:paraId="503425C3" w14:textId="2BB46E94" w:rsidR="005A6DED" w:rsidRPr="00CF4837" w:rsidRDefault="00CF4837" w:rsidP="00CF4837">
      <w:pPr>
        <w:pStyle w:val="MDPI51figurecaption"/>
      </w:pPr>
      <w:r w:rsidRPr="00CF4837">
        <w:rPr>
          <w:b/>
        </w:rPr>
        <w:t xml:space="preserve">Figure 4. </w:t>
      </w:r>
      <w:r w:rsidR="005A6DED" w:rsidRPr="00CF4837">
        <w:rPr>
          <w:rFonts w:hint="eastAsia"/>
        </w:rPr>
        <w:t>G</w:t>
      </w:r>
      <w:r w:rsidR="005A6DED" w:rsidRPr="00CF4837">
        <w:t>raph of equation 43</w:t>
      </w:r>
      <w:r w:rsidR="005A6DED" w:rsidRPr="00CF4837">
        <w:rPr>
          <w:rFonts w:hint="eastAsia"/>
        </w:rPr>
        <w:t>, with</w:t>
      </w:r>
      <w:r w:rsidR="005A6DED" w:rsidRPr="00CF4837">
        <w:t xml:space="preserve"> </w:t>
      </w:r>
      <w:r w:rsidR="005A6DED" w:rsidRPr="00CF4837">
        <w:rPr>
          <w:i/>
          <w:iCs/>
        </w:rPr>
        <w:t>x</w:t>
      </w:r>
      <w:r w:rsidR="005A6DED" w:rsidRPr="00CF4837">
        <w:t xml:space="preserve"> (mSv) on the horizontal axis and </w:t>
      </w:r>
      <w:r w:rsidR="005A6DED" w:rsidRPr="00CF4837">
        <w:rPr>
          <w:i/>
          <w:iCs/>
        </w:rPr>
        <w:t>D</w:t>
      </w:r>
      <w:r w:rsidR="005A6DED" w:rsidRPr="00CF4837">
        <w:t>(</w:t>
      </w:r>
      <w:r w:rsidR="005A6DED" w:rsidRPr="00CF4837">
        <w:rPr>
          <w:i/>
          <w:iCs/>
        </w:rPr>
        <w:t>x</w:t>
      </w:r>
      <w:r w:rsidR="005A6DED" w:rsidRPr="00CF4837">
        <w:t>) (%) on the vertical axis.</w:t>
      </w:r>
    </w:p>
    <w:p w14:paraId="3124E23D" w14:textId="1C79272A" w:rsidR="005A6DED" w:rsidRPr="00CF4837" w:rsidRDefault="005A6DED" w:rsidP="00CF4837">
      <w:pPr>
        <w:pStyle w:val="MDPI62BackMatter"/>
        <w:spacing w:before="240"/>
      </w:pPr>
      <w:r w:rsidRPr="00CF4837">
        <w:rPr>
          <w:b/>
        </w:rPr>
        <w:t>Funding</w:t>
      </w:r>
      <w:r w:rsidR="00CF4837" w:rsidRPr="00CF4837">
        <w:rPr>
          <w:b/>
        </w:rPr>
        <w:t>:</w:t>
      </w:r>
      <w:r w:rsidR="00CF4837">
        <w:t xml:space="preserve"> </w:t>
      </w:r>
      <w:r w:rsidRPr="00CF4837">
        <w:t xml:space="preserve">The idea described in this manuscript was obtained on the basis of my other studies supported by research grants from Radiation Effects Association, from the Nakatomi Foundation, from KAKENHI, and from the Japan Prize Foundation; I am grateful to the foundations. </w:t>
      </w:r>
    </w:p>
    <w:p w14:paraId="220D0EC8" w14:textId="417ACA20" w:rsidR="005A6DED" w:rsidRPr="00CF4837" w:rsidRDefault="005A6DED" w:rsidP="00CF4837">
      <w:pPr>
        <w:pStyle w:val="MDPI62BackMatter"/>
      </w:pPr>
      <w:r w:rsidRPr="00CF4837">
        <w:rPr>
          <w:b/>
        </w:rPr>
        <w:t>Institutional Review Board Statement</w:t>
      </w:r>
      <w:r w:rsidR="00CF4837" w:rsidRPr="00CF4837">
        <w:rPr>
          <w:b/>
        </w:rPr>
        <w:t xml:space="preserve">: </w:t>
      </w:r>
      <w:r w:rsidRPr="00CF4837">
        <w:t>Not applicable.</w:t>
      </w:r>
    </w:p>
    <w:p w14:paraId="23E8100F" w14:textId="33B0CDAB" w:rsidR="005A6DED" w:rsidRPr="00CF4837" w:rsidRDefault="005A6DED" w:rsidP="00CF4837">
      <w:pPr>
        <w:pStyle w:val="MDPI62BackMatter"/>
      </w:pPr>
      <w:r w:rsidRPr="00CF4837">
        <w:rPr>
          <w:b/>
        </w:rPr>
        <w:t>Informed Consent Statement</w:t>
      </w:r>
      <w:r w:rsidR="00CF4837" w:rsidRPr="00CF4837">
        <w:rPr>
          <w:b/>
        </w:rPr>
        <w:t xml:space="preserve">: </w:t>
      </w:r>
      <w:r w:rsidRPr="00CF4837">
        <w:t>Not applicable.</w:t>
      </w:r>
    </w:p>
    <w:p w14:paraId="4AC96357" w14:textId="79BBD141" w:rsidR="005A6DED" w:rsidRPr="00CF4837" w:rsidRDefault="005A6DED" w:rsidP="00CF4837">
      <w:pPr>
        <w:pStyle w:val="MDPI62BackMatter"/>
      </w:pPr>
      <w:r w:rsidRPr="00CF4837">
        <w:rPr>
          <w:b/>
        </w:rPr>
        <w:t>Data Availability Statement</w:t>
      </w:r>
      <w:r w:rsidR="00CF4837" w:rsidRPr="00CF4837">
        <w:rPr>
          <w:b/>
        </w:rPr>
        <w:t xml:space="preserve">: </w:t>
      </w:r>
      <w:r w:rsidRPr="00CF4837">
        <w:t>The authors confirm that the data supporting the findings of this study are available within the article.</w:t>
      </w:r>
    </w:p>
    <w:p w14:paraId="3D31A438" w14:textId="23708DAA" w:rsidR="005A6DED" w:rsidRPr="00CF4837" w:rsidRDefault="005A6DED" w:rsidP="00CF4837">
      <w:pPr>
        <w:pStyle w:val="MDPI62BackMatter"/>
      </w:pPr>
      <w:r w:rsidRPr="00CF4837">
        <w:rPr>
          <w:b/>
        </w:rPr>
        <w:t>Acknowledgments</w:t>
      </w:r>
      <w:r w:rsidR="00CF4837" w:rsidRPr="00CF4837">
        <w:rPr>
          <w:b/>
        </w:rPr>
        <w:t>:</w:t>
      </w:r>
      <w:r w:rsidR="00CF4837">
        <w:t xml:space="preserve"> </w:t>
      </w:r>
      <w:r w:rsidRPr="00CF4837">
        <w:t xml:space="preserve">Thank you to the clerks at Tokushima </w:t>
      </w:r>
      <w:proofErr w:type="spellStart"/>
      <w:r w:rsidRPr="00CF4837">
        <w:t>Bunri</w:t>
      </w:r>
      <w:proofErr w:type="spellEnd"/>
      <w:r w:rsidRPr="00CF4837">
        <w:t xml:space="preserve"> Univ.</w:t>
      </w:r>
      <w:r w:rsidR="00B61B9E" w:rsidRPr="00CF4837">
        <w:t xml:space="preserve"> The author thanks FORTE Science Communications (https://www.forte-science.co.jp/) for English language editing.</w:t>
      </w:r>
    </w:p>
    <w:p w14:paraId="5E39AADE" w14:textId="764A975F" w:rsidR="005A6DED" w:rsidRPr="00CF4837" w:rsidRDefault="005A6DED" w:rsidP="00CF4837">
      <w:pPr>
        <w:pStyle w:val="MDPI62BackMatter"/>
      </w:pPr>
      <w:r w:rsidRPr="00CF4837">
        <w:rPr>
          <w:b/>
        </w:rPr>
        <w:t>Conflicts of Interest</w:t>
      </w:r>
      <w:r w:rsidR="00CF4837" w:rsidRPr="00CF4837">
        <w:rPr>
          <w:b/>
        </w:rPr>
        <w:t xml:space="preserve">: </w:t>
      </w:r>
      <w:r w:rsidRPr="00CF4837">
        <w:t>The author declares no conflict of interest.</w:t>
      </w:r>
    </w:p>
    <w:p w14:paraId="36F78EC4" w14:textId="77777777" w:rsidR="005A6DED" w:rsidRPr="00CF4837" w:rsidRDefault="005A6DED" w:rsidP="00CF4837">
      <w:pPr>
        <w:pStyle w:val="MDPI21heading1"/>
        <w:ind w:left="0"/>
      </w:pPr>
      <w:r w:rsidRPr="00CF4837">
        <w:t>References</w:t>
      </w:r>
    </w:p>
    <w:p w14:paraId="522CB770" w14:textId="09525A76"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Preston, D.L.; Ron, E.; Tokuoka S.; </w:t>
      </w:r>
      <w:proofErr w:type="spellStart"/>
      <w:r w:rsidRPr="00CF4837">
        <w:rPr>
          <w:rFonts w:ascii="Palatino Linotype" w:hAnsi="Palatino Linotype" w:cs="Times New Roman"/>
        </w:rPr>
        <w:t>Funamoto</w:t>
      </w:r>
      <w:proofErr w:type="spellEnd"/>
      <w:r w:rsidRPr="00CF4837">
        <w:rPr>
          <w:rFonts w:ascii="Palatino Linotype" w:hAnsi="Palatino Linotype" w:cs="Times New Roman"/>
        </w:rPr>
        <w:t xml:space="preserve">, S.; Nishi, N.; Soda, M.; Mabuchi, K.; Kodama, K. Solid cancer incidence in atomic bomb survivors: 1958-1998.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Res. 2007, 168, 1-64.</w:t>
      </w:r>
    </w:p>
    <w:p w14:paraId="18863369" w14:textId="15BFC235"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ICRP. Low-Dose Extrapolation of Radiation-Related Cancer Risk. ICRP Publication 99. International Commission on Radiological Protection; Elsevier Oxford: Amsterdam, The Netherlands, 2006. </w:t>
      </w:r>
    </w:p>
    <w:p w14:paraId="6F6EEFF3" w14:textId="76B36739"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UNSCEAR. Summary of Low-Dose Radiation Effects on Health. UNSCEAR 2010 Report; United Nations </w:t>
      </w:r>
      <w:r w:rsidRPr="00CF4837">
        <w:rPr>
          <w:rFonts w:ascii="Palatino Linotype" w:hAnsi="Palatino Linotype" w:cs="Times New Roman"/>
        </w:rPr>
        <w:lastRenderedPageBreak/>
        <w:t xml:space="preserve">Publications: New York, NY, USA, 2010. </w:t>
      </w:r>
    </w:p>
    <w:p w14:paraId="0DF82EF2" w14:textId="5C4CDA97"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Tubiana</w:t>
      </w:r>
      <w:proofErr w:type="spellEnd"/>
      <w:r w:rsidRPr="00CF4837">
        <w:rPr>
          <w:rFonts w:ascii="Palatino Linotype" w:hAnsi="Palatino Linotype" w:cs="Times New Roman"/>
        </w:rPr>
        <w:t xml:space="preserve">, M.; </w:t>
      </w:r>
      <w:proofErr w:type="spellStart"/>
      <w:r w:rsidRPr="00CF4837">
        <w:rPr>
          <w:rFonts w:ascii="Palatino Linotype" w:hAnsi="Palatino Linotype" w:cs="Times New Roman"/>
        </w:rPr>
        <w:t>Arengo</w:t>
      </w:r>
      <w:proofErr w:type="spellEnd"/>
      <w:r w:rsidRPr="00CF4837">
        <w:rPr>
          <w:rFonts w:ascii="Palatino Linotype" w:hAnsi="Palatino Linotype" w:cs="Times New Roman"/>
        </w:rPr>
        <w:t xml:space="preserve">, A.; Averbeck, D.; Masse, R. Low-dose risk assessment.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2007, 167, 742–744. </w:t>
      </w:r>
    </w:p>
    <w:p w14:paraId="052DC286" w14:textId="7C717EDA"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Mossman, K.L. Economic and policy considerations drive the LNT debate.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2008, 169, 245. </w:t>
      </w:r>
    </w:p>
    <w:p w14:paraId="478C4288" w14:textId="4C995020"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Leonard, B.E. Common sense about the linear no-threshold controversy-give the general public a break.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2008, 169, 245–246, Erratum in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2008, 169, 606. </w:t>
      </w:r>
    </w:p>
    <w:p w14:paraId="6AE1298E" w14:textId="3BACDB23"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Tubiana</w:t>
      </w:r>
      <w:proofErr w:type="spellEnd"/>
      <w:r w:rsidRPr="00CF4837">
        <w:rPr>
          <w:rFonts w:ascii="Palatino Linotype" w:hAnsi="Palatino Linotype" w:cs="Times New Roman"/>
        </w:rPr>
        <w:t xml:space="preserve">, M.; </w:t>
      </w:r>
      <w:proofErr w:type="spellStart"/>
      <w:r w:rsidRPr="00CF4837">
        <w:rPr>
          <w:rFonts w:ascii="Palatino Linotype" w:hAnsi="Palatino Linotype" w:cs="Times New Roman"/>
        </w:rPr>
        <w:t>Aurengo</w:t>
      </w:r>
      <w:proofErr w:type="spellEnd"/>
      <w:r w:rsidRPr="00CF4837">
        <w:rPr>
          <w:rFonts w:ascii="Palatino Linotype" w:hAnsi="Palatino Linotype" w:cs="Times New Roman"/>
        </w:rPr>
        <w:t xml:space="preserve">, A.; Averbeck, D.; Masse, R. Low-dose risk assessment: The debate continues.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2008, 169, 246–247. </w:t>
      </w:r>
    </w:p>
    <w:p w14:paraId="5B0417BB" w14:textId="5C6840FB"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Feinendegen</w:t>
      </w:r>
      <w:proofErr w:type="spellEnd"/>
      <w:r w:rsidRPr="00CF4837">
        <w:rPr>
          <w:rFonts w:ascii="Palatino Linotype" w:hAnsi="Palatino Linotype" w:cs="Times New Roman"/>
        </w:rPr>
        <w:t xml:space="preserve">, L.E.; </w:t>
      </w:r>
      <w:proofErr w:type="spellStart"/>
      <w:r w:rsidRPr="00CF4837">
        <w:rPr>
          <w:rFonts w:ascii="Palatino Linotype" w:hAnsi="Palatino Linotype" w:cs="Times New Roman"/>
        </w:rPr>
        <w:t>Paretzke</w:t>
      </w:r>
      <w:proofErr w:type="spellEnd"/>
      <w:r w:rsidRPr="00CF4837">
        <w:rPr>
          <w:rFonts w:ascii="Palatino Linotype" w:hAnsi="Palatino Linotype" w:cs="Times New Roman"/>
        </w:rPr>
        <w:t xml:space="preserve">, H.; Neumann, R.D. Two principal considerations are needed after low doses of ionizing radiation.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2008, 169, 247–248. </w:t>
      </w:r>
    </w:p>
    <w:p w14:paraId="470F578C" w14:textId="345461D9"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Mothersill, C.; Seymour, C. Low dose radiation mechanisms: The certainty of uncertainty. </w:t>
      </w:r>
      <w:proofErr w:type="spellStart"/>
      <w:r w:rsidRPr="00CF4837">
        <w:rPr>
          <w:rFonts w:ascii="Palatino Linotype" w:hAnsi="Palatino Linotype" w:cs="Times New Roman"/>
        </w:rPr>
        <w:t>Mutat</w:t>
      </w:r>
      <w:proofErr w:type="spellEnd"/>
      <w:r w:rsidRPr="00CF4837">
        <w:rPr>
          <w:rFonts w:ascii="Palatino Linotype" w:hAnsi="Palatino Linotype" w:cs="Times New Roman"/>
        </w:rPr>
        <w:t xml:space="preserve">. Res. Genet. </w:t>
      </w:r>
      <w:proofErr w:type="spellStart"/>
      <w:r w:rsidRPr="00CF4837">
        <w:rPr>
          <w:rFonts w:ascii="Palatino Linotype" w:hAnsi="Palatino Linotype" w:cs="Times New Roman"/>
        </w:rPr>
        <w:t>Toxicol</w:t>
      </w:r>
      <w:proofErr w:type="spellEnd"/>
      <w:r w:rsidRPr="00CF4837">
        <w:rPr>
          <w:rFonts w:ascii="Palatino Linotype" w:hAnsi="Palatino Linotype" w:cs="Times New Roman"/>
        </w:rPr>
        <w:t xml:space="preserve">. Environ. Mutagen. 2022, 876–877, 503451. </w:t>
      </w:r>
    </w:p>
    <w:p w14:paraId="329E5DF1" w14:textId="29A17C38"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Boice, J.D.J. The linear </w:t>
      </w:r>
      <w:proofErr w:type="spellStart"/>
      <w:r w:rsidRPr="00CF4837">
        <w:rPr>
          <w:rFonts w:ascii="Palatino Linotype" w:hAnsi="Palatino Linotype" w:cs="Times New Roman"/>
        </w:rPr>
        <w:t>nonthreshold</w:t>
      </w:r>
      <w:proofErr w:type="spellEnd"/>
      <w:r w:rsidRPr="00CF4837">
        <w:rPr>
          <w:rFonts w:ascii="Palatino Linotype" w:hAnsi="Palatino Linotype" w:cs="Times New Roman"/>
        </w:rPr>
        <w:t xml:space="preserve"> (LNT) model as used in radiation protection: An NCRP update. Int. J.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Biol. 2017, 93, 1079–1092.</w:t>
      </w:r>
    </w:p>
    <w:p w14:paraId="0086B65B" w14:textId="13497F68"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Olivieri, G.; Bodycote, J.; Wolff, S. Adaptive response of human lymphocytes to low concentrations of radioactive thymidine. Science 1984, 223, 594–597. </w:t>
      </w:r>
    </w:p>
    <w:p w14:paraId="4B0E5F54" w14:textId="51CCEE02"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Wolff, S. The adaptive response in radiobiology: Evolving insights and implications. Environ. Health </w:t>
      </w:r>
      <w:proofErr w:type="spellStart"/>
      <w:r w:rsidRPr="00CF4837">
        <w:rPr>
          <w:rFonts w:ascii="Palatino Linotype" w:hAnsi="Palatino Linotype" w:cs="Times New Roman"/>
        </w:rPr>
        <w:t>Perspect</w:t>
      </w:r>
      <w:proofErr w:type="spellEnd"/>
      <w:r w:rsidRPr="00CF4837">
        <w:rPr>
          <w:rFonts w:ascii="Palatino Linotype" w:hAnsi="Palatino Linotype" w:cs="Times New Roman"/>
        </w:rPr>
        <w:t xml:space="preserve">. 1998, 106 (Suppl. S1), 277–283. </w:t>
      </w:r>
    </w:p>
    <w:p w14:paraId="016C020C" w14:textId="0CD89C58"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Azzam, E.I.; Raaphorst, G.P.; Mitchel, R.E. Radiation-induced adaptive response for protection against micronucleus formation and neoplastic transformation in C3H 10T1/2 mouse embryo cells.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1994, 138, S28–S31. </w:t>
      </w:r>
    </w:p>
    <w:p w14:paraId="27972DD9" w14:textId="50528C12"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Shadley, J.D. Chromosomal adaptive response in human lymphocytes.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1994, 138, S9–S12. </w:t>
      </w:r>
    </w:p>
    <w:p w14:paraId="6DC6AD1B" w14:textId="0E9E246C"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Thierens</w:t>
      </w:r>
      <w:proofErr w:type="spellEnd"/>
      <w:r w:rsidRPr="00CF4837">
        <w:rPr>
          <w:rFonts w:ascii="Palatino Linotype" w:hAnsi="Palatino Linotype" w:cs="Times New Roman"/>
        </w:rPr>
        <w:t xml:space="preserve">, H.; </w:t>
      </w:r>
      <w:proofErr w:type="spellStart"/>
      <w:r w:rsidRPr="00CF4837">
        <w:rPr>
          <w:rFonts w:ascii="Palatino Linotype" w:hAnsi="Palatino Linotype" w:cs="Times New Roman"/>
        </w:rPr>
        <w:t>Vral</w:t>
      </w:r>
      <w:proofErr w:type="spellEnd"/>
      <w:r w:rsidRPr="00CF4837">
        <w:rPr>
          <w:rFonts w:ascii="Palatino Linotype" w:hAnsi="Palatino Linotype" w:cs="Times New Roman"/>
        </w:rPr>
        <w:t xml:space="preserve">, A.; </w:t>
      </w:r>
      <w:proofErr w:type="spellStart"/>
      <w:r w:rsidRPr="00CF4837">
        <w:rPr>
          <w:rFonts w:ascii="Palatino Linotype" w:hAnsi="Palatino Linotype" w:cs="Times New Roman"/>
        </w:rPr>
        <w:t>Barbé</w:t>
      </w:r>
      <w:proofErr w:type="spellEnd"/>
      <w:r w:rsidRPr="00CF4837">
        <w:rPr>
          <w:rFonts w:ascii="Palatino Linotype" w:hAnsi="Palatino Linotype" w:cs="Times New Roman"/>
        </w:rPr>
        <w:t xml:space="preserve">, M.; </w:t>
      </w:r>
      <w:proofErr w:type="spellStart"/>
      <w:r w:rsidRPr="00CF4837">
        <w:rPr>
          <w:rFonts w:ascii="Palatino Linotype" w:hAnsi="Palatino Linotype" w:cs="Times New Roman"/>
        </w:rPr>
        <w:t>Meijlaers</w:t>
      </w:r>
      <w:proofErr w:type="spellEnd"/>
      <w:r w:rsidRPr="00CF4837">
        <w:rPr>
          <w:rFonts w:ascii="Palatino Linotype" w:hAnsi="Palatino Linotype" w:cs="Times New Roman"/>
        </w:rPr>
        <w:t xml:space="preserve">, M.; </w:t>
      </w:r>
      <w:proofErr w:type="spellStart"/>
      <w:r w:rsidRPr="00CF4837">
        <w:rPr>
          <w:rFonts w:ascii="Palatino Linotype" w:hAnsi="Palatino Linotype" w:cs="Times New Roman"/>
        </w:rPr>
        <w:t>Baeyens</w:t>
      </w:r>
      <w:proofErr w:type="spellEnd"/>
      <w:r w:rsidRPr="00CF4837">
        <w:rPr>
          <w:rFonts w:ascii="Palatino Linotype" w:hAnsi="Palatino Linotype" w:cs="Times New Roman"/>
        </w:rPr>
        <w:t xml:space="preserve">, A.; Ridder, L.D. Chromosomal radiosensitivity study of temporary nuclear workers and the support of the adaptive response induced by occupational exposure. Int. J.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Biol. 2002, 78, 1117–1126. </w:t>
      </w:r>
    </w:p>
    <w:p w14:paraId="79EBD0E4" w14:textId="5DEAFD55"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Tapio, S.; Jacob, V. </w:t>
      </w:r>
      <w:proofErr w:type="spellStart"/>
      <w:r w:rsidRPr="00CF4837">
        <w:rPr>
          <w:rFonts w:ascii="Palatino Linotype" w:hAnsi="Palatino Linotype" w:cs="Times New Roman"/>
        </w:rPr>
        <w:t>Radioadaptive</w:t>
      </w:r>
      <w:proofErr w:type="spellEnd"/>
      <w:r w:rsidRPr="00CF4837">
        <w:rPr>
          <w:rFonts w:ascii="Palatino Linotype" w:hAnsi="Palatino Linotype" w:cs="Times New Roman"/>
        </w:rPr>
        <w:t xml:space="preserve"> response revisited.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Environ. </w:t>
      </w:r>
      <w:proofErr w:type="spellStart"/>
      <w:r w:rsidRPr="00CF4837">
        <w:rPr>
          <w:rFonts w:ascii="Palatino Linotype" w:hAnsi="Palatino Linotype" w:cs="Times New Roman"/>
        </w:rPr>
        <w:t>Biophys</w:t>
      </w:r>
      <w:proofErr w:type="spellEnd"/>
      <w:r w:rsidRPr="00CF4837">
        <w:rPr>
          <w:rFonts w:ascii="Palatino Linotype" w:hAnsi="Palatino Linotype" w:cs="Times New Roman"/>
        </w:rPr>
        <w:t xml:space="preserve">. 2007, 46, 1–12. </w:t>
      </w:r>
    </w:p>
    <w:p w14:paraId="66B9A899" w14:textId="5EF568E6"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Guéguen</w:t>
      </w:r>
      <w:proofErr w:type="spellEnd"/>
      <w:r w:rsidRPr="00CF4837">
        <w:rPr>
          <w:rFonts w:ascii="Palatino Linotype" w:hAnsi="Palatino Linotype" w:cs="Times New Roman"/>
        </w:rPr>
        <w:t xml:space="preserve">, Y.; Bontemps, A.; Ebrahimian, T.G. Adaptive responses to low doses of radiation or chemicals: Their cellular and molecular mechanisms. Cell Mol. Life Sci. 2019, 76, 1255–1273. </w:t>
      </w:r>
    </w:p>
    <w:p w14:paraId="7B85D377" w14:textId="411FD751"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Devic, C.; Ferlazzo, M.L.; Foray, N. Influence of individual radiosensitivity on the adaptive response phenomenon: Toward a mechanistic explanation based on the </w:t>
      </w:r>
      <w:proofErr w:type="spellStart"/>
      <w:r w:rsidRPr="00CF4837">
        <w:rPr>
          <w:rFonts w:ascii="Palatino Linotype" w:hAnsi="Palatino Linotype" w:cs="Times New Roman"/>
        </w:rPr>
        <w:t>nucleo</w:t>
      </w:r>
      <w:proofErr w:type="spellEnd"/>
      <w:r w:rsidRPr="00CF4837">
        <w:rPr>
          <w:rFonts w:ascii="Palatino Linotype" w:hAnsi="Palatino Linotype" w:cs="Times New Roman"/>
        </w:rPr>
        <w:t xml:space="preserve">-shuttling of atm protein. Dose-Response 2018, 16, 1559325818789836. </w:t>
      </w:r>
    </w:p>
    <w:p w14:paraId="580E6CEC" w14:textId="2C00D7D1"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Agathokleous</w:t>
      </w:r>
      <w:proofErr w:type="spellEnd"/>
      <w:r w:rsidRPr="00CF4837">
        <w:rPr>
          <w:rFonts w:ascii="Palatino Linotype" w:hAnsi="Palatino Linotype" w:cs="Times New Roman"/>
        </w:rPr>
        <w:t>, E.; Calabrese, E.J.; Barcelo, D. Environmental hormesis: new developments. Sci. Total Environ. 2024, 906, 167450.</w:t>
      </w:r>
    </w:p>
    <w:p w14:paraId="3C757AC4" w14:textId="733FF46E"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Socol, Y.; Dobrzynski, L.; Doss, M.; </w:t>
      </w:r>
      <w:proofErr w:type="spellStart"/>
      <w:r w:rsidRPr="00CF4837">
        <w:rPr>
          <w:rFonts w:ascii="Palatino Linotype" w:hAnsi="Palatino Linotype" w:cs="Times New Roman"/>
        </w:rPr>
        <w:t>Feinendegen</w:t>
      </w:r>
      <w:proofErr w:type="spellEnd"/>
      <w:r w:rsidRPr="00CF4837">
        <w:rPr>
          <w:rFonts w:ascii="Palatino Linotype" w:hAnsi="Palatino Linotype" w:cs="Times New Roman"/>
        </w:rPr>
        <w:t xml:space="preserve">, L.E.; Janiak, M.K.; Miller, M.L.; Sanders, C.L.; Scott, B.R.; Ulsh, B.; </w:t>
      </w:r>
      <w:proofErr w:type="spellStart"/>
      <w:r w:rsidRPr="00CF4837">
        <w:rPr>
          <w:rFonts w:ascii="Palatino Linotype" w:hAnsi="Palatino Linotype" w:cs="Times New Roman"/>
        </w:rPr>
        <w:t>Vaiserman</w:t>
      </w:r>
      <w:proofErr w:type="spellEnd"/>
      <w:r w:rsidRPr="00CF4837">
        <w:rPr>
          <w:rFonts w:ascii="Palatino Linotype" w:hAnsi="Palatino Linotype" w:cs="Times New Roman"/>
        </w:rPr>
        <w:t xml:space="preserve">, A. Commentary: Ethical issues of current health-protection policies on low-dose ionizing radiation. Dose Response 2014, 12, 342–348. </w:t>
      </w:r>
    </w:p>
    <w:p w14:paraId="01F393AA" w14:textId="26065E74"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Luckey, T.D. Radiation Hormesis; CRC Press: Boca Raton, FL, USA, 1991. </w:t>
      </w:r>
    </w:p>
    <w:p w14:paraId="787487CB" w14:textId="4365F2D3"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Sanders, C.L. Radiation Hormesis and the Linear-No-Threshold Assumption; Springer: Berlin, Germany, 2010. </w:t>
      </w:r>
    </w:p>
    <w:p w14:paraId="298A68F1" w14:textId="4FFD6883"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Feinendegen</w:t>
      </w:r>
      <w:proofErr w:type="spellEnd"/>
      <w:r w:rsidRPr="00CF4837">
        <w:rPr>
          <w:rFonts w:ascii="Palatino Linotype" w:hAnsi="Palatino Linotype" w:cs="Times New Roman"/>
        </w:rPr>
        <w:t xml:space="preserve">, L.E.; Bond, V.P.; </w:t>
      </w:r>
      <w:proofErr w:type="spellStart"/>
      <w:r w:rsidRPr="00CF4837">
        <w:rPr>
          <w:rFonts w:ascii="Palatino Linotype" w:hAnsi="Palatino Linotype" w:cs="Times New Roman"/>
        </w:rPr>
        <w:t>Sondhaus</w:t>
      </w:r>
      <w:proofErr w:type="spellEnd"/>
      <w:r w:rsidRPr="00CF4837">
        <w:rPr>
          <w:rFonts w:ascii="Palatino Linotype" w:hAnsi="Palatino Linotype" w:cs="Times New Roman"/>
        </w:rPr>
        <w:t xml:space="preserve">, C.A. The dual response to low-dose irradiation: induction vs. prevention of DNA damage. In: Yamada, T.; Mothersill, C.; Michael, B.D.; </w:t>
      </w:r>
      <w:proofErr w:type="spellStart"/>
      <w:r w:rsidRPr="00CF4837">
        <w:rPr>
          <w:rFonts w:ascii="Palatino Linotype" w:hAnsi="Palatino Linotype" w:cs="Times New Roman"/>
        </w:rPr>
        <w:t>Potten</w:t>
      </w:r>
      <w:proofErr w:type="spellEnd"/>
      <w:r w:rsidRPr="00CF4837">
        <w:rPr>
          <w:rFonts w:ascii="Palatino Linotype" w:hAnsi="Palatino Linotype" w:cs="Times New Roman"/>
        </w:rPr>
        <w:t>, C.S. Biological effects of low dose radiation. Excerpta Medica. International Congress Series 1211.; Elsevier: Amsterdam, The Netherlands, 2000, p. 3–17.</w:t>
      </w:r>
    </w:p>
    <w:p w14:paraId="3DE8A936" w14:textId="645DEC29"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Sutou</w:t>
      </w:r>
      <w:proofErr w:type="spellEnd"/>
      <w:r w:rsidRPr="00CF4837">
        <w:rPr>
          <w:rFonts w:ascii="Palatino Linotype" w:hAnsi="Palatino Linotype" w:cs="Times New Roman"/>
        </w:rPr>
        <w:t>, S. A message to Fukushima: nothing to fear but fear itself. Genes Environ. 2016, 38, 12.</w:t>
      </w:r>
    </w:p>
    <w:p w14:paraId="21B05748" w14:textId="4EDF1F0E"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Sutou</w:t>
      </w:r>
      <w:proofErr w:type="spellEnd"/>
      <w:r w:rsidRPr="00CF4837">
        <w:rPr>
          <w:rFonts w:ascii="Palatino Linotype" w:hAnsi="Palatino Linotype" w:cs="Times New Roman"/>
        </w:rPr>
        <w:t>, S. The 10th anniversary of the publication of genes and environment: memoir of establishing the Japanese environmental mutagen society and a proposal for a new collaborative study on mutagenic hormesis. Genes Environ. 2017, 39, 9.</w:t>
      </w:r>
    </w:p>
    <w:p w14:paraId="051136C2" w14:textId="0A65B98C"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Sutou</w:t>
      </w:r>
      <w:proofErr w:type="spellEnd"/>
      <w:r w:rsidRPr="00CF4837">
        <w:rPr>
          <w:rFonts w:ascii="Palatino Linotype" w:hAnsi="Palatino Linotype" w:cs="Times New Roman"/>
        </w:rPr>
        <w:t>, S. Low-dose radiation from A-bombs elongated lifespan and reduced cancer mortality relative to un-irradiated individuals. Genes Environ. 2018, 40, 26.</w:t>
      </w:r>
    </w:p>
    <w:p w14:paraId="006E5C8A" w14:textId="4BE0CA31"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Sutou</w:t>
      </w:r>
      <w:proofErr w:type="spellEnd"/>
      <w:r w:rsidRPr="00CF4837">
        <w:rPr>
          <w:rFonts w:ascii="Palatino Linotype" w:hAnsi="Palatino Linotype" w:cs="Times New Roman"/>
        </w:rPr>
        <w:t xml:space="preserve">, S.; </w:t>
      </w:r>
      <w:proofErr w:type="spellStart"/>
      <w:r w:rsidRPr="00CF4837">
        <w:rPr>
          <w:rFonts w:ascii="Palatino Linotype" w:hAnsi="Palatino Linotype" w:cs="Times New Roman"/>
        </w:rPr>
        <w:t>Koeda</w:t>
      </w:r>
      <w:proofErr w:type="spellEnd"/>
      <w:r w:rsidRPr="00CF4837">
        <w:rPr>
          <w:rFonts w:ascii="Palatino Linotype" w:hAnsi="Palatino Linotype" w:cs="Times New Roman"/>
        </w:rPr>
        <w:t xml:space="preserve">, A.; Komatsu, K.; Shiragiku, T.; Seki, H.; </w:t>
      </w:r>
      <w:proofErr w:type="spellStart"/>
      <w:r w:rsidRPr="00CF4837">
        <w:rPr>
          <w:rFonts w:ascii="Palatino Linotype" w:hAnsi="Palatino Linotype" w:cs="Times New Roman"/>
        </w:rPr>
        <w:t>Yamakage</w:t>
      </w:r>
      <w:proofErr w:type="spellEnd"/>
      <w:r w:rsidRPr="00CF4837">
        <w:rPr>
          <w:rFonts w:ascii="Palatino Linotype" w:hAnsi="Palatino Linotype" w:cs="Times New Roman"/>
        </w:rPr>
        <w:t xml:space="preserve">, K.; </w:t>
      </w:r>
      <w:proofErr w:type="spellStart"/>
      <w:r w:rsidRPr="00CF4837">
        <w:rPr>
          <w:rFonts w:ascii="Palatino Linotype" w:hAnsi="Palatino Linotype" w:cs="Times New Roman"/>
        </w:rPr>
        <w:t>Niitsuma</w:t>
      </w:r>
      <w:proofErr w:type="spellEnd"/>
      <w:r w:rsidRPr="00CF4837">
        <w:rPr>
          <w:rFonts w:ascii="Palatino Linotype" w:hAnsi="Palatino Linotype" w:cs="Times New Roman"/>
        </w:rPr>
        <w:t xml:space="preserve">, T.; Kudo, T.; Wakata, </w:t>
      </w:r>
      <w:r w:rsidRPr="00CF4837">
        <w:rPr>
          <w:rFonts w:ascii="Palatino Linotype" w:hAnsi="Palatino Linotype" w:cs="Times New Roman"/>
        </w:rPr>
        <w:lastRenderedPageBreak/>
        <w:t xml:space="preserve">A. Collaborative study of thresholds for mutagens: proposal of a typical protocol for detection of </w:t>
      </w:r>
      <w:proofErr w:type="spellStart"/>
      <w:r w:rsidRPr="00CF4837">
        <w:rPr>
          <w:rFonts w:ascii="Palatino Linotype" w:hAnsi="Palatino Linotype" w:cs="Times New Roman"/>
        </w:rPr>
        <w:t>hormetic</w:t>
      </w:r>
      <w:proofErr w:type="spellEnd"/>
      <w:r w:rsidRPr="00CF4837">
        <w:rPr>
          <w:rFonts w:ascii="Palatino Linotype" w:hAnsi="Palatino Linotype" w:cs="Times New Roman"/>
        </w:rPr>
        <w:t xml:space="preserve"> responses in cytotoxicity tests. Genes Environ. 2018, 40, 20.</w:t>
      </w:r>
    </w:p>
    <w:p w14:paraId="24E0C61E" w14:textId="60DBFC94"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Rattan, S.I.S.; Bourg, E.L. Hormesis in health and disease.; CRC Press, Inc.: Boca Raton, USA, 2014.</w:t>
      </w:r>
    </w:p>
    <w:p w14:paraId="5E1D3847" w14:textId="2D238B84"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UNSCEAR. Sources and Effects of Ionizing Radiation. United Nations Scientific Committee on the Effects of Atomic Radiation. UNSCEAR 2000 Report; United Nations Publications: New York, NY, USA, 2000. </w:t>
      </w:r>
    </w:p>
    <w:p w14:paraId="2204D6CC" w14:textId="165E7091"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NCRP. Evaluation of the Linear-</w:t>
      </w:r>
      <w:proofErr w:type="spellStart"/>
      <w:r w:rsidRPr="00CF4837">
        <w:rPr>
          <w:rFonts w:ascii="Palatino Linotype" w:hAnsi="Palatino Linotype" w:cs="Times New Roman"/>
        </w:rPr>
        <w:t>Nonthreshold</w:t>
      </w:r>
      <w:proofErr w:type="spellEnd"/>
      <w:r w:rsidRPr="00CF4837">
        <w:rPr>
          <w:rFonts w:ascii="Palatino Linotype" w:hAnsi="Palatino Linotype" w:cs="Times New Roman"/>
        </w:rPr>
        <w:t xml:space="preserve"> Dose-Response Model for Ionizing Radiation; NCRP Report No. 136; National Council on Radiation Protection and Measurements: Bethesda, MD, USA, 2001. </w:t>
      </w:r>
    </w:p>
    <w:p w14:paraId="2EB1078F" w14:textId="70A0A0D9"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Uchinomiya</w:t>
      </w:r>
      <w:proofErr w:type="spellEnd"/>
      <w:r w:rsidRPr="00CF4837">
        <w:rPr>
          <w:rFonts w:ascii="Palatino Linotype" w:hAnsi="Palatino Linotype" w:cs="Times New Roman"/>
        </w:rPr>
        <w:t xml:space="preserve">, K.; Yoshida, K.; Kondo, M.; Tomita, M.; Iwasaki, T. A mathematical model for stem cell competition to maintain a cell pool injured by radiation.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Res. 2020, 194, 379–389. </w:t>
      </w:r>
    </w:p>
    <w:p w14:paraId="587BBC4F" w14:textId="6EB1A955"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Kim, S.B.; Sanders, N. Model averaging with AIC weights for hypothesis testing of hormesis at low doses. Dose Response 2017, 15, 1559325817715314. </w:t>
      </w:r>
    </w:p>
    <w:p w14:paraId="1DF407DB" w14:textId="09D539EC"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Kim, S.B.; Bartell, S.M.; Gillen, D.L. Inference for the existence of </w:t>
      </w:r>
      <w:proofErr w:type="spellStart"/>
      <w:r w:rsidRPr="00CF4837">
        <w:rPr>
          <w:rFonts w:ascii="Palatino Linotype" w:hAnsi="Palatino Linotype" w:cs="Times New Roman"/>
        </w:rPr>
        <w:t>hormetic</w:t>
      </w:r>
      <w:proofErr w:type="spellEnd"/>
      <w:r w:rsidRPr="00CF4837">
        <w:rPr>
          <w:rFonts w:ascii="Palatino Linotype" w:hAnsi="Palatino Linotype" w:cs="Times New Roman"/>
        </w:rPr>
        <w:t xml:space="preserve"> dose-response relationships in toxicology studies. Biostatistics 2016, 17, 523–536. </w:t>
      </w:r>
    </w:p>
    <w:p w14:paraId="35DE1847" w14:textId="72F13D06"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Esposito, G.; Campa, A.; Pinto, M.; Simone, G.; </w:t>
      </w:r>
      <w:proofErr w:type="spellStart"/>
      <w:r w:rsidRPr="00CF4837">
        <w:rPr>
          <w:rFonts w:ascii="Palatino Linotype" w:hAnsi="Palatino Linotype" w:cs="Times New Roman"/>
        </w:rPr>
        <w:t>Tabocchini</w:t>
      </w:r>
      <w:proofErr w:type="spellEnd"/>
      <w:r w:rsidRPr="00CF4837">
        <w:rPr>
          <w:rFonts w:ascii="Palatino Linotype" w:hAnsi="Palatino Linotype" w:cs="Times New Roman"/>
        </w:rPr>
        <w:t xml:space="preserve">, M.A.; Belli, M. Adaptive response: Modelling and experimental studies.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xml:space="preserve">. Prot. </w:t>
      </w:r>
      <w:proofErr w:type="spellStart"/>
      <w:r w:rsidRPr="00CF4837">
        <w:rPr>
          <w:rFonts w:ascii="Palatino Linotype" w:hAnsi="Palatino Linotype" w:cs="Times New Roman"/>
        </w:rPr>
        <w:t>Dosim</w:t>
      </w:r>
      <w:proofErr w:type="spellEnd"/>
      <w:r w:rsidRPr="00CF4837">
        <w:rPr>
          <w:rFonts w:ascii="Palatino Linotype" w:hAnsi="Palatino Linotype" w:cs="Times New Roman"/>
        </w:rPr>
        <w:t xml:space="preserve">. 2011, 143, 320–324. </w:t>
      </w:r>
    </w:p>
    <w:p w14:paraId="24562CB8" w14:textId="60198B67"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Wodarz, D.; Sorace, R.; Komarova, N.L. Dynamics of cellular responses to radiation. </w:t>
      </w:r>
      <w:proofErr w:type="spellStart"/>
      <w:r w:rsidRPr="00CF4837">
        <w:rPr>
          <w:rFonts w:ascii="Palatino Linotype" w:hAnsi="Palatino Linotype" w:cs="Times New Roman"/>
        </w:rPr>
        <w:t>PLoS</w:t>
      </w:r>
      <w:proofErr w:type="spellEnd"/>
      <w:r w:rsidRPr="00CF4837">
        <w:rPr>
          <w:rFonts w:ascii="Palatino Linotype" w:hAnsi="Palatino Linotype" w:cs="Times New Roman"/>
        </w:rPr>
        <w:t xml:space="preserve"> </w:t>
      </w:r>
      <w:proofErr w:type="spellStart"/>
      <w:r w:rsidRPr="00CF4837">
        <w:rPr>
          <w:rFonts w:ascii="Palatino Linotype" w:hAnsi="Palatino Linotype" w:cs="Times New Roman"/>
        </w:rPr>
        <w:t>Comput</w:t>
      </w:r>
      <w:proofErr w:type="spellEnd"/>
      <w:r w:rsidRPr="00CF4837">
        <w:rPr>
          <w:rFonts w:ascii="Palatino Linotype" w:hAnsi="Palatino Linotype" w:cs="Times New Roman"/>
        </w:rPr>
        <w:t xml:space="preserve">. Biol. 2014, 10, e1003513. </w:t>
      </w:r>
    </w:p>
    <w:p w14:paraId="18FE48EA" w14:textId="73292619"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Socol, Y.; Shaki, Y.Y.; </w:t>
      </w:r>
      <w:proofErr w:type="spellStart"/>
      <w:r w:rsidRPr="00CF4837">
        <w:rPr>
          <w:rFonts w:ascii="Palatino Linotype" w:hAnsi="Palatino Linotype" w:cs="Times New Roman"/>
        </w:rPr>
        <w:t>Dobrzyński</w:t>
      </w:r>
      <w:proofErr w:type="spellEnd"/>
      <w:r w:rsidRPr="00CF4837">
        <w:rPr>
          <w:rFonts w:ascii="Palatino Linotype" w:hAnsi="Palatino Linotype" w:cs="Times New Roman"/>
        </w:rPr>
        <w:t xml:space="preserve">, L. Damped-oscillator model of adaptive response and its consequences. Int. J. Low Rad. 2020, 11, 186–206. </w:t>
      </w:r>
    </w:p>
    <w:p w14:paraId="6E400A14" w14:textId="72DB71FD"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Smirnova, O.A.; Yonezawa, M. Radioprotection effect of low level </w:t>
      </w:r>
      <w:proofErr w:type="spellStart"/>
      <w:r w:rsidRPr="00CF4837">
        <w:rPr>
          <w:rFonts w:ascii="Palatino Linotype" w:hAnsi="Palatino Linotype" w:cs="Times New Roman"/>
        </w:rPr>
        <w:t>preirradiation</w:t>
      </w:r>
      <w:proofErr w:type="spellEnd"/>
      <w:r w:rsidRPr="00CF4837">
        <w:rPr>
          <w:rFonts w:ascii="Palatino Linotype" w:hAnsi="Palatino Linotype" w:cs="Times New Roman"/>
        </w:rPr>
        <w:t xml:space="preserve"> on mammals: Modeling and experimental investigations. Health Phys. 2003, 85, 150–158.</w:t>
      </w:r>
    </w:p>
    <w:p w14:paraId="29CF8FA3" w14:textId="396244E2"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Kino, K. The prospective mathematical idea satisfying both radiation hormesis under low radiation doses and linear non-threshold theory under high radiation doses. Gene Environ. 2020, 42, 4. </w:t>
      </w:r>
    </w:p>
    <w:p w14:paraId="1AC6291F" w14:textId="4E501167"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Kino, K.; Ohshima, T.; Takeuchi, H.; Kobayashi, T.; Kawada, T.; Morikawa, M.; Miyazawa, H. Considering existing factors that may cause radiation hormesis at &lt;100 mSv and obey the linear no-threshold theory at ≥100 mSv. Challenges 2021, 12, 33. </w:t>
      </w:r>
    </w:p>
    <w:p w14:paraId="3F2459FC" w14:textId="57094DF8"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Kino, K. The radiation-specific components generated in the second step of sequential reactions have a mountain-shaped function. Toxics 2023, 11, 301.</w:t>
      </w:r>
    </w:p>
    <w:p w14:paraId="709CFC93" w14:textId="35824FDB"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Calabrese, E.J.; Shamoun, D.Y.; Hanekamp, J.C. Cancer risk assessment: Optimizing human health through linear dose-response models. Food Chem. </w:t>
      </w:r>
      <w:proofErr w:type="spellStart"/>
      <w:r w:rsidRPr="00CF4837">
        <w:rPr>
          <w:rFonts w:ascii="Palatino Linotype" w:hAnsi="Palatino Linotype" w:cs="Times New Roman"/>
        </w:rPr>
        <w:t>Toxicol</w:t>
      </w:r>
      <w:proofErr w:type="spellEnd"/>
      <w:r w:rsidRPr="00CF4837">
        <w:rPr>
          <w:rFonts w:ascii="Palatino Linotype" w:hAnsi="Palatino Linotype" w:cs="Times New Roman"/>
        </w:rPr>
        <w:t xml:space="preserve">. 2015, 81, 137–140. </w:t>
      </w:r>
    </w:p>
    <w:p w14:paraId="5192800C" w14:textId="57BA881F"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Lampe, N.; Breton, V.; </w:t>
      </w:r>
      <w:proofErr w:type="spellStart"/>
      <w:r w:rsidRPr="00CF4837">
        <w:rPr>
          <w:rFonts w:ascii="Palatino Linotype" w:hAnsi="Palatino Linotype" w:cs="Times New Roman"/>
        </w:rPr>
        <w:t>Sarramia</w:t>
      </w:r>
      <w:proofErr w:type="spellEnd"/>
      <w:r w:rsidRPr="00CF4837">
        <w:rPr>
          <w:rFonts w:ascii="Palatino Linotype" w:hAnsi="Palatino Linotype" w:cs="Times New Roman"/>
        </w:rPr>
        <w:t xml:space="preserve">, D.; Sime-Ngando, T.; Biron, D.G. Understanding low radiation background biology through controlled evolution experiments. </w:t>
      </w:r>
      <w:proofErr w:type="spellStart"/>
      <w:r w:rsidRPr="00CF4837">
        <w:rPr>
          <w:rFonts w:ascii="Palatino Linotype" w:hAnsi="Palatino Linotype" w:cs="Times New Roman"/>
        </w:rPr>
        <w:t>Evol</w:t>
      </w:r>
      <w:proofErr w:type="spellEnd"/>
      <w:r w:rsidRPr="00CF4837">
        <w:rPr>
          <w:rFonts w:ascii="Palatino Linotype" w:hAnsi="Palatino Linotype" w:cs="Times New Roman"/>
        </w:rPr>
        <w:t xml:space="preserve">. Appl. 2017, 10, 658–666. </w:t>
      </w:r>
    </w:p>
    <w:p w14:paraId="7C4734E2" w14:textId="5DA939C5"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Scott, B.R. Residential radon appears to prevent lung cancer. Dose Response 2011, 9, 444–464.</w:t>
      </w:r>
    </w:p>
    <w:p w14:paraId="52C4AADA" w14:textId="6BA86AB2"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Ministry of the Environment, Japan. Uniform basic information on health effects of radiation, etc. 2016 edition ver.2017001. Available online: https://www.env.go.jp/chemi/rhm/h28kisoshiryo/h28kiso-03-07-03.html (accessed on 13 December 2023)</w:t>
      </w:r>
    </w:p>
    <w:p w14:paraId="5DDB44A3" w14:textId="51EEE17A"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ICRP. The 2007 Recommendations of the International Commission on Radiological Protection. ICRP Publication 103.; Elsevier Oxford: Amsterdam, The Netherlands, 2007.</w:t>
      </w:r>
    </w:p>
    <w:p w14:paraId="3FE4FA15" w14:textId="5CD1D83B"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Feinendegen</w:t>
      </w:r>
      <w:proofErr w:type="spellEnd"/>
      <w:r w:rsidRPr="00CF4837">
        <w:rPr>
          <w:rFonts w:ascii="Palatino Linotype" w:hAnsi="Palatino Linotype" w:cs="Times New Roman"/>
        </w:rPr>
        <w:t xml:space="preserve">, L.E. Evidence for beneficial low level radiation effects and radiation hormesis. Br. J. </w:t>
      </w:r>
      <w:proofErr w:type="spellStart"/>
      <w:r w:rsidRPr="00CF4837">
        <w:rPr>
          <w:rFonts w:ascii="Palatino Linotype" w:hAnsi="Palatino Linotype" w:cs="Times New Roman"/>
        </w:rPr>
        <w:t>Radiol</w:t>
      </w:r>
      <w:proofErr w:type="spellEnd"/>
      <w:r w:rsidRPr="00CF4837">
        <w:rPr>
          <w:rFonts w:ascii="Palatino Linotype" w:hAnsi="Palatino Linotype" w:cs="Times New Roman"/>
        </w:rPr>
        <w:t xml:space="preserve">. 2005, 78, 3–7. </w:t>
      </w:r>
    </w:p>
    <w:p w14:paraId="4E5ABB70" w14:textId="4FB99846"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Feinendegen</w:t>
      </w:r>
      <w:proofErr w:type="spellEnd"/>
      <w:r w:rsidRPr="00CF4837">
        <w:rPr>
          <w:rFonts w:ascii="Palatino Linotype" w:hAnsi="Palatino Linotype" w:cs="Times New Roman"/>
        </w:rPr>
        <w:t xml:space="preserve">, L.E. Low doses of ionizing radiation: Relationship between biological benefit and damage induction. A synopsis. World J. </w:t>
      </w:r>
      <w:proofErr w:type="spellStart"/>
      <w:r w:rsidRPr="00CF4837">
        <w:rPr>
          <w:rFonts w:ascii="Palatino Linotype" w:hAnsi="Palatino Linotype" w:cs="Times New Roman"/>
        </w:rPr>
        <w:t>Nucl</w:t>
      </w:r>
      <w:proofErr w:type="spellEnd"/>
      <w:r w:rsidRPr="00CF4837">
        <w:rPr>
          <w:rFonts w:ascii="Palatino Linotype" w:hAnsi="Palatino Linotype" w:cs="Times New Roman"/>
        </w:rPr>
        <w:t xml:space="preserve">. Med. 2005, 4, 21–34. </w:t>
      </w:r>
    </w:p>
    <w:p w14:paraId="09D5A04B" w14:textId="4EEE16DF"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Agathokleous</w:t>
      </w:r>
      <w:proofErr w:type="spellEnd"/>
      <w:r w:rsidRPr="00CF4837">
        <w:rPr>
          <w:rFonts w:ascii="Palatino Linotype" w:hAnsi="Palatino Linotype" w:cs="Times New Roman"/>
        </w:rPr>
        <w:t>, E.; Kitao, M.; Calabrese, E.J. Environmental hormesis and its fundamental biological basis: Rewriting the history of toxicology. Environ. Res. 2018, 165, 274–278.</w:t>
      </w:r>
    </w:p>
    <w:p w14:paraId="6373003C" w14:textId="468E079C"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Sadowska-Bartosz, I.; Bartosz, G. Antioxidant defense of </w:t>
      </w:r>
      <w:proofErr w:type="spellStart"/>
      <w:r w:rsidRPr="00CF4837">
        <w:rPr>
          <w:rFonts w:ascii="Palatino Linotype" w:hAnsi="Palatino Linotype" w:cs="Times New Roman"/>
        </w:rPr>
        <w:t>Deinococcus</w:t>
      </w:r>
      <w:proofErr w:type="spellEnd"/>
      <w:r w:rsidRPr="00CF4837">
        <w:rPr>
          <w:rFonts w:ascii="Palatino Linotype" w:hAnsi="Palatino Linotype" w:cs="Times New Roman"/>
        </w:rPr>
        <w:t xml:space="preserve"> </w:t>
      </w:r>
      <w:proofErr w:type="spellStart"/>
      <w:r w:rsidRPr="00CF4837">
        <w:rPr>
          <w:rFonts w:ascii="Palatino Linotype" w:hAnsi="Palatino Linotype" w:cs="Times New Roman"/>
        </w:rPr>
        <w:t>radiodurans</w:t>
      </w:r>
      <w:proofErr w:type="spellEnd"/>
      <w:r w:rsidRPr="00CF4837">
        <w:rPr>
          <w:rFonts w:ascii="Palatino Linotype" w:hAnsi="Palatino Linotype" w:cs="Times New Roman"/>
        </w:rPr>
        <w:t xml:space="preserve">: how does it contribute to extreme radiation resistance? Int. J. </w:t>
      </w:r>
      <w:proofErr w:type="spellStart"/>
      <w:r w:rsidRPr="00CF4837">
        <w:rPr>
          <w:rFonts w:ascii="Palatino Linotype" w:hAnsi="Palatino Linotype" w:cs="Times New Roman"/>
        </w:rPr>
        <w:t>Radiat</w:t>
      </w:r>
      <w:proofErr w:type="spellEnd"/>
      <w:r w:rsidRPr="00CF4837">
        <w:rPr>
          <w:rFonts w:ascii="Palatino Linotype" w:hAnsi="Palatino Linotype" w:cs="Times New Roman"/>
        </w:rPr>
        <w:t>. Biol. 2023, 99, 1803-1829.</w:t>
      </w:r>
    </w:p>
    <w:p w14:paraId="4DDCF754" w14:textId="5FD17D3C"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r w:rsidRPr="00CF4837">
        <w:rPr>
          <w:rFonts w:ascii="Palatino Linotype" w:hAnsi="Palatino Linotype" w:cs="Times New Roman"/>
        </w:rPr>
        <w:t xml:space="preserve">Ranawat, P.; Rawat, S. Radiation resistance in thermophiles: mechanisms and applications. World J. Microbiol. </w:t>
      </w:r>
      <w:proofErr w:type="spellStart"/>
      <w:r w:rsidRPr="00CF4837">
        <w:rPr>
          <w:rFonts w:ascii="Palatino Linotype" w:hAnsi="Palatino Linotype" w:cs="Times New Roman"/>
        </w:rPr>
        <w:t>Biotechnol</w:t>
      </w:r>
      <w:proofErr w:type="spellEnd"/>
      <w:r w:rsidRPr="00CF4837">
        <w:rPr>
          <w:rFonts w:ascii="Palatino Linotype" w:hAnsi="Palatino Linotype" w:cs="Times New Roman"/>
        </w:rPr>
        <w:t>. 2017, 33, 112.</w:t>
      </w:r>
    </w:p>
    <w:p w14:paraId="3109432F" w14:textId="1D7BB628" w:rsidR="005A6DED" w:rsidRPr="00CF4837" w:rsidRDefault="005A6DED" w:rsidP="00CF4837">
      <w:pPr>
        <w:pStyle w:val="ListParagraph"/>
        <w:numPr>
          <w:ilvl w:val="0"/>
          <w:numId w:val="7"/>
        </w:numPr>
        <w:adjustRightInd w:val="0"/>
        <w:snapToGrid w:val="0"/>
        <w:spacing w:line="260" w:lineRule="atLeast"/>
        <w:ind w:leftChars="0"/>
        <w:rPr>
          <w:rFonts w:ascii="Palatino Linotype" w:hAnsi="Palatino Linotype" w:cs="Times New Roman"/>
        </w:rPr>
      </w:pPr>
      <w:proofErr w:type="spellStart"/>
      <w:r w:rsidRPr="00CF4837">
        <w:rPr>
          <w:rFonts w:ascii="Palatino Linotype" w:hAnsi="Palatino Linotype" w:cs="Times New Roman"/>
        </w:rPr>
        <w:t>Kasianchuk</w:t>
      </w:r>
      <w:proofErr w:type="spellEnd"/>
      <w:r w:rsidRPr="00CF4837">
        <w:rPr>
          <w:rFonts w:ascii="Palatino Linotype" w:hAnsi="Palatino Linotype" w:cs="Times New Roman"/>
        </w:rPr>
        <w:t xml:space="preserve">, N.; </w:t>
      </w:r>
      <w:proofErr w:type="spellStart"/>
      <w:r w:rsidRPr="00CF4837">
        <w:rPr>
          <w:rFonts w:ascii="Palatino Linotype" w:hAnsi="Palatino Linotype" w:cs="Times New Roman"/>
        </w:rPr>
        <w:t>Rzymski</w:t>
      </w:r>
      <w:proofErr w:type="spellEnd"/>
      <w:r w:rsidRPr="00CF4837">
        <w:rPr>
          <w:rFonts w:ascii="Palatino Linotype" w:hAnsi="Palatino Linotype" w:cs="Times New Roman"/>
        </w:rPr>
        <w:t xml:space="preserve">, P.; Kaczmarek, Ł. The biomedical potential of tardigrade proteins: A review. </w:t>
      </w:r>
      <w:r w:rsidRPr="00CF4837">
        <w:rPr>
          <w:rFonts w:ascii="Palatino Linotype" w:hAnsi="Palatino Linotype" w:cs="Times New Roman"/>
        </w:rPr>
        <w:lastRenderedPageBreak/>
        <w:t xml:space="preserve">Biomed </w:t>
      </w:r>
      <w:proofErr w:type="spellStart"/>
      <w:r w:rsidRPr="00CF4837">
        <w:rPr>
          <w:rFonts w:ascii="Palatino Linotype" w:hAnsi="Palatino Linotype" w:cs="Times New Roman"/>
        </w:rPr>
        <w:t>Pharmacother</w:t>
      </w:r>
      <w:proofErr w:type="spellEnd"/>
      <w:r w:rsidRPr="00CF4837">
        <w:rPr>
          <w:rFonts w:ascii="Palatino Linotype" w:hAnsi="Palatino Linotype" w:cs="Times New Roman"/>
        </w:rPr>
        <w:t>. 2023, 158, 114063.</w:t>
      </w:r>
    </w:p>
    <w:p w14:paraId="4B632A9B" w14:textId="77777777" w:rsidR="005A6DED" w:rsidRPr="00CF4837" w:rsidRDefault="005A6DED" w:rsidP="00CF4837">
      <w:pPr>
        <w:adjustRightInd w:val="0"/>
        <w:snapToGrid w:val="0"/>
        <w:rPr>
          <w:rFonts w:ascii="Times New Roman" w:hAnsi="Times New Roman" w:cs="Times New Roman"/>
        </w:rPr>
      </w:pPr>
    </w:p>
    <w:p w14:paraId="36664F8E" w14:textId="77777777" w:rsidR="005A6DED" w:rsidRPr="00CF4837" w:rsidRDefault="005A6DED" w:rsidP="00CF4837">
      <w:pPr>
        <w:adjustRightInd w:val="0"/>
        <w:snapToGrid w:val="0"/>
        <w:rPr>
          <w:rFonts w:ascii="Times New Roman" w:hAnsi="Times New Roman" w:cs="Times New Roman"/>
        </w:rPr>
      </w:pPr>
    </w:p>
    <w:p w14:paraId="44816338" w14:textId="0E06CCDC" w:rsidR="0039732D" w:rsidRPr="00CF4837" w:rsidRDefault="0039732D" w:rsidP="00CF4837">
      <w:pPr>
        <w:adjustRightInd w:val="0"/>
        <w:snapToGrid w:val="0"/>
        <w:ind w:firstLineChars="150" w:firstLine="315"/>
        <w:rPr>
          <w:rFonts w:ascii="Times New Roman" w:hAnsi="Times New Roman" w:cs="Times New Roman"/>
        </w:rPr>
      </w:pPr>
    </w:p>
    <w:sectPr w:rsidR="0039732D" w:rsidRPr="00CF4837" w:rsidSect="00CF4837">
      <w:headerReference w:type="default" r:id="rId13"/>
      <w:footerReference w:type="default" r:id="rId14"/>
      <w:type w:val="continuous"/>
      <w:pgSz w:w="11906" w:h="16838" w:code="9"/>
      <w:pgMar w:top="1417" w:right="720" w:bottom="1077" w:left="720" w:header="1020" w:footer="340" w:gutter="0"/>
      <w:lnNumType w:countBy="1" w:distance="255" w:restart="continuous"/>
      <w:cols w:space="425"/>
      <w:titlePg/>
      <w:bidi/>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C0DB6" w14:textId="77777777" w:rsidR="00BA34CE" w:rsidRDefault="00BA34CE" w:rsidP="00B01BA7">
      <w:r>
        <w:separator/>
      </w:r>
    </w:p>
  </w:endnote>
  <w:endnote w:type="continuationSeparator" w:id="0">
    <w:p w14:paraId="51B9F222" w14:textId="77777777" w:rsidR="00BA34CE" w:rsidRDefault="00BA34CE" w:rsidP="00B01BA7">
      <w:r>
        <w:continuationSeparator/>
      </w:r>
    </w:p>
  </w:endnote>
  <w:endnote w:type="continuationNotice" w:id="1">
    <w:p w14:paraId="1DFF9504" w14:textId="77777777" w:rsidR="00BA34CE" w:rsidRDefault="00BA3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Mincho"/>
    <w:charset w:val="80"/>
    <w:family w:val="roman"/>
    <w:pitch w:val="variable"/>
    <w:sig w:usb0="800002E7" w:usb1="2AC7FCFF" w:usb2="00000012" w:usb3="00000000" w:csb0="0002009F" w:csb1="00000000"/>
  </w:font>
  <w:font w:name="MS PGothic">
    <w:altName w:val="ＭＳ Ｐゴシック"/>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376944"/>
      <w:docPartObj>
        <w:docPartGallery w:val="Page Numbers (Bottom of Page)"/>
        <w:docPartUnique/>
      </w:docPartObj>
    </w:sdtPr>
    <w:sdtEndPr/>
    <w:sdtContent>
      <w:p w14:paraId="4F6E9643" w14:textId="754EE4BA" w:rsidR="00E459E0" w:rsidRDefault="00E459E0">
        <w:pPr>
          <w:pStyle w:val="Footer"/>
          <w:jc w:val="right"/>
        </w:pPr>
        <w:r>
          <w:fldChar w:fldCharType="begin"/>
        </w:r>
        <w:r>
          <w:instrText>PAGE   \* MERGEFORMAT</w:instrText>
        </w:r>
        <w:r>
          <w:fldChar w:fldCharType="separate"/>
        </w:r>
        <w:r>
          <w:rPr>
            <w:lang w:val="ja-JP"/>
          </w:rPr>
          <w:t>2</w:t>
        </w:r>
        <w:r>
          <w:fldChar w:fldCharType="end"/>
        </w:r>
      </w:p>
    </w:sdtContent>
  </w:sdt>
  <w:p w14:paraId="63E43338" w14:textId="77777777" w:rsidR="00E459E0" w:rsidRDefault="00E45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7F064" w14:textId="77777777" w:rsidR="00BA34CE" w:rsidRDefault="00BA34CE" w:rsidP="00B01BA7">
      <w:r>
        <w:separator/>
      </w:r>
    </w:p>
  </w:footnote>
  <w:footnote w:type="continuationSeparator" w:id="0">
    <w:p w14:paraId="342B3D65" w14:textId="77777777" w:rsidR="00BA34CE" w:rsidRDefault="00BA34CE" w:rsidP="00B01BA7">
      <w:r>
        <w:continuationSeparator/>
      </w:r>
    </w:p>
  </w:footnote>
  <w:footnote w:type="continuationNotice" w:id="1">
    <w:p w14:paraId="01F19599" w14:textId="77777777" w:rsidR="00BA34CE" w:rsidRDefault="00BA3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955807"/>
      <w:docPartObj>
        <w:docPartGallery w:val="Watermarks"/>
        <w:docPartUnique/>
      </w:docPartObj>
    </w:sdtPr>
    <w:sdtEndPr/>
    <w:sdtContent>
      <w:p w14:paraId="69FDF4D0" w14:textId="2AEFD656" w:rsidR="00C136AC" w:rsidRDefault="00BA34CE">
        <w:pPr>
          <w:pStyle w:val="Header"/>
        </w:pPr>
        <w:r>
          <w:rPr>
            <w:noProof/>
            <w:lang w:eastAsia="zh-TW"/>
          </w:rPr>
          <w:pict w14:anchorId="582BAE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7" type="#_x0000_t136" style="position:absolute;left:0;text-align:left;margin-left:0;margin-top:0;width:527.85pt;height:131.95pt;rotation:315;z-index:-251658752;visibility:hidden;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7A56A1CC"/>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2F6A8630"/>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167E3EC4"/>
    <w:lvl w:ilvl="0" w:tplc="0CC41B8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37643E05"/>
    <w:multiLevelType w:val="hybridMultilevel"/>
    <w:tmpl w:val="4620A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075B53"/>
    <w:multiLevelType w:val="hybridMultilevel"/>
    <w:tmpl w:val="E0EC50B2"/>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5" w15:restartNumberingAfterBreak="0">
    <w:nsid w:val="55C522C0"/>
    <w:multiLevelType w:val="hybridMultilevel"/>
    <w:tmpl w:val="E2DEDDF4"/>
    <w:lvl w:ilvl="0" w:tplc="B8A29FE0">
      <w:start w:val="1"/>
      <w:numFmt w:val="lowerRoman"/>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53F7D80"/>
    <w:multiLevelType w:val="hybridMultilevel"/>
    <w:tmpl w:val="2BF259C6"/>
    <w:lvl w:ilvl="0" w:tplc="7D36FA86">
      <w:start w:val="1"/>
      <w:numFmt w:val="decimal"/>
      <w:lvlText w:val="%1."/>
      <w:lvlJc w:val="left"/>
      <w:pPr>
        <w:ind w:left="360" w:hanging="360"/>
      </w:pPr>
      <w:rPr>
        <w:rFonts w:ascii="Times New Roman" w:hAnsi="Times New Roman"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D3648EF"/>
    <w:multiLevelType w:val="hybridMultilevel"/>
    <w:tmpl w:val="7B8C3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2"/>
  </w:num>
  <w:num w:numId="5">
    <w:abstractNumId w:val="0"/>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840"/>
  <w:autoHyphenation/>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EE7"/>
    <w:rsid w:val="00003C1A"/>
    <w:rsid w:val="000069BC"/>
    <w:rsid w:val="0000791A"/>
    <w:rsid w:val="00026CD5"/>
    <w:rsid w:val="00034B8C"/>
    <w:rsid w:val="000452D1"/>
    <w:rsid w:val="00064C17"/>
    <w:rsid w:val="00072246"/>
    <w:rsid w:val="00085442"/>
    <w:rsid w:val="0008695B"/>
    <w:rsid w:val="00090804"/>
    <w:rsid w:val="000935AC"/>
    <w:rsid w:val="00095E92"/>
    <w:rsid w:val="000A054D"/>
    <w:rsid w:val="000A3853"/>
    <w:rsid w:val="000A5785"/>
    <w:rsid w:val="000B2F1F"/>
    <w:rsid w:val="000B6394"/>
    <w:rsid w:val="000C315E"/>
    <w:rsid w:val="000E4411"/>
    <w:rsid w:val="000F1725"/>
    <w:rsid w:val="000F45D7"/>
    <w:rsid w:val="000F6D7A"/>
    <w:rsid w:val="001036AB"/>
    <w:rsid w:val="001045E6"/>
    <w:rsid w:val="001165B5"/>
    <w:rsid w:val="00120873"/>
    <w:rsid w:val="00161414"/>
    <w:rsid w:val="00162AB6"/>
    <w:rsid w:val="00172CC8"/>
    <w:rsid w:val="00172CF0"/>
    <w:rsid w:val="00173FF1"/>
    <w:rsid w:val="001858E9"/>
    <w:rsid w:val="00187077"/>
    <w:rsid w:val="001A790E"/>
    <w:rsid w:val="001B2472"/>
    <w:rsid w:val="001B3BE6"/>
    <w:rsid w:val="001C4688"/>
    <w:rsid w:val="001D043B"/>
    <w:rsid w:val="001D08DB"/>
    <w:rsid w:val="001D6A6F"/>
    <w:rsid w:val="001E0726"/>
    <w:rsid w:val="0020315A"/>
    <w:rsid w:val="00212930"/>
    <w:rsid w:val="00231D08"/>
    <w:rsid w:val="00244068"/>
    <w:rsid w:val="002654D4"/>
    <w:rsid w:val="002732DC"/>
    <w:rsid w:val="00275603"/>
    <w:rsid w:val="0029375D"/>
    <w:rsid w:val="00296CC3"/>
    <w:rsid w:val="00297C95"/>
    <w:rsid w:val="002B0974"/>
    <w:rsid w:val="002B20BA"/>
    <w:rsid w:val="002B7F19"/>
    <w:rsid w:val="002C2E0D"/>
    <w:rsid w:val="002D5B47"/>
    <w:rsid w:val="002E2720"/>
    <w:rsid w:val="002E37B4"/>
    <w:rsid w:val="00302B27"/>
    <w:rsid w:val="00341222"/>
    <w:rsid w:val="00346D07"/>
    <w:rsid w:val="0035016A"/>
    <w:rsid w:val="003638E2"/>
    <w:rsid w:val="00370C11"/>
    <w:rsid w:val="0039026B"/>
    <w:rsid w:val="0039360A"/>
    <w:rsid w:val="0039732D"/>
    <w:rsid w:val="003B1DA8"/>
    <w:rsid w:val="003D5749"/>
    <w:rsid w:val="003D59FB"/>
    <w:rsid w:val="003E7553"/>
    <w:rsid w:val="003F7E03"/>
    <w:rsid w:val="0040127D"/>
    <w:rsid w:val="00403CF1"/>
    <w:rsid w:val="004249D0"/>
    <w:rsid w:val="00425604"/>
    <w:rsid w:val="004368A4"/>
    <w:rsid w:val="00482476"/>
    <w:rsid w:val="00483A52"/>
    <w:rsid w:val="00486766"/>
    <w:rsid w:val="00491F0F"/>
    <w:rsid w:val="004A0FA4"/>
    <w:rsid w:val="004A29E5"/>
    <w:rsid w:val="004A64C5"/>
    <w:rsid w:val="004A7E3E"/>
    <w:rsid w:val="004D1FC3"/>
    <w:rsid w:val="004D7051"/>
    <w:rsid w:val="004E240E"/>
    <w:rsid w:val="004E6AF4"/>
    <w:rsid w:val="004F4E71"/>
    <w:rsid w:val="0050108D"/>
    <w:rsid w:val="00505D3A"/>
    <w:rsid w:val="00514219"/>
    <w:rsid w:val="0053653D"/>
    <w:rsid w:val="005512E5"/>
    <w:rsid w:val="00563619"/>
    <w:rsid w:val="00574D6B"/>
    <w:rsid w:val="00576B23"/>
    <w:rsid w:val="005831DC"/>
    <w:rsid w:val="00587AF4"/>
    <w:rsid w:val="00590338"/>
    <w:rsid w:val="00592399"/>
    <w:rsid w:val="00596234"/>
    <w:rsid w:val="005A6DED"/>
    <w:rsid w:val="005B2E37"/>
    <w:rsid w:val="005C76B5"/>
    <w:rsid w:val="0060696B"/>
    <w:rsid w:val="00626E45"/>
    <w:rsid w:val="00640557"/>
    <w:rsid w:val="00642ED8"/>
    <w:rsid w:val="00645572"/>
    <w:rsid w:val="00646525"/>
    <w:rsid w:val="00660DB9"/>
    <w:rsid w:val="006638CA"/>
    <w:rsid w:val="006653FF"/>
    <w:rsid w:val="00671B5F"/>
    <w:rsid w:val="006722AD"/>
    <w:rsid w:val="0067747C"/>
    <w:rsid w:val="00690BB8"/>
    <w:rsid w:val="006A1730"/>
    <w:rsid w:val="006A4413"/>
    <w:rsid w:val="006A4D58"/>
    <w:rsid w:val="006B7E46"/>
    <w:rsid w:val="006D09CC"/>
    <w:rsid w:val="006E1ABE"/>
    <w:rsid w:val="006F192C"/>
    <w:rsid w:val="006F1E8B"/>
    <w:rsid w:val="006F20F9"/>
    <w:rsid w:val="00730FB2"/>
    <w:rsid w:val="007338D1"/>
    <w:rsid w:val="00735C68"/>
    <w:rsid w:val="0074272D"/>
    <w:rsid w:val="0074460B"/>
    <w:rsid w:val="00745406"/>
    <w:rsid w:val="007824B6"/>
    <w:rsid w:val="00785495"/>
    <w:rsid w:val="0078702E"/>
    <w:rsid w:val="007B7CDE"/>
    <w:rsid w:val="007C4958"/>
    <w:rsid w:val="007C6C6F"/>
    <w:rsid w:val="007F0563"/>
    <w:rsid w:val="007F2086"/>
    <w:rsid w:val="00806ACB"/>
    <w:rsid w:val="008214A2"/>
    <w:rsid w:val="00821876"/>
    <w:rsid w:val="00827BE1"/>
    <w:rsid w:val="00832F6E"/>
    <w:rsid w:val="00837540"/>
    <w:rsid w:val="00847F98"/>
    <w:rsid w:val="00866A62"/>
    <w:rsid w:val="00870A83"/>
    <w:rsid w:val="00871412"/>
    <w:rsid w:val="00871868"/>
    <w:rsid w:val="008A11D9"/>
    <w:rsid w:val="008B0E81"/>
    <w:rsid w:val="008B24E9"/>
    <w:rsid w:val="008E0347"/>
    <w:rsid w:val="008E36A6"/>
    <w:rsid w:val="00905562"/>
    <w:rsid w:val="00913C00"/>
    <w:rsid w:val="00921B69"/>
    <w:rsid w:val="0093271B"/>
    <w:rsid w:val="0094353A"/>
    <w:rsid w:val="00947DFA"/>
    <w:rsid w:val="009550D3"/>
    <w:rsid w:val="00976097"/>
    <w:rsid w:val="00986EF4"/>
    <w:rsid w:val="009905BA"/>
    <w:rsid w:val="009939E3"/>
    <w:rsid w:val="009D6B34"/>
    <w:rsid w:val="009F5A6B"/>
    <w:rsid w:val="00A0115B"/>
    <w:rsid w:val="00A02DFF"/>
    <w:rsid w:val="00A03FE7"/>
    <w:rsid w:val="00A07812"/>
    <w:rsid w:val="00A226B2"/>
    <w:rsid w:val="00A25BB3"/>
    <w:rsid w:val="00A2725F"/>
    <w:rsid w:val="00A36621"/>
    <w:rsid w:val="00A43EE7"/>
    <w:rsid w:val="00A468B3"/>
    <w:rsid w:val="00A51911"/>
    <w:rsid w:val="00A528BA"/>
    <w:rsid w:val="00A54A00"/>
    <w:rsid w:val="00A63DA4"/>
    <w:rsid w:val="00A726CC"/>
    <w:rsid w:val="00A72EBB"/>
    <w:rsid w:val="00A76E19"/>
    <w:rsid w:val="00A90537"/>
    <w:rsid w:val="00A967C8"/>
    <w:rsid w:val="00AB098A"/>
    <w:rsid w:val="00AC1B12"/>
    <w:rsid w:val="00AC659E"/>
    <w:rsid w:val="00AE4B06"/>
    <w:rsid w:val="00AE7340"/>
    <w:rsid w:val="00AF281E"/>
    <w:rsid w:val="00B00CE0"/>
    <w:rsid w:val="00B00F1F"/>
    <w:rsid w:val="00B01BA7"/>
    <w:rsid w:val="00B208AA"/>
    <w:rsid w:val="00B20CFB"/>
    <w:rsid w:val="00B25225"/>
    <w:rsid w:val="00B35554"/>
    <w:rsid w:val="00B61B9E"/>
    <w:rsid w:val="00B72A22"/>
    <w:rsid w:val="00B73CE5"/>
    <w:rsid w:val="00B769F8"/>
    <w:rsid w:val="00B84BB4"/>
    <w:rsid w:val="00B85F4F"/>
    <w:rsid w:val="00B90DF1"/>
    <w:rsid w:val="00B913BF"/>
    <w:rsid w:val="00B92617"/>
    <w:rsid w:val="00B9300C"/>
    <w:rsid w:val="00B97CCE"/>
    <w:rsid w:val="00BA34CE"/>
    <w:rsid w:val="00BB0096"/>
    <w:rsid w:val="00BB196A"/>
    <w:rsid w:val="00BB7D21"/>
    <w:rsid w:val="00BC31D9"/>
    <w:rsid w:val="00BC7E12"/>
    <w:rsid w:val="00BD5B6A"/>
    <w:rsid w:val="00BE2C07"/>
    <w:rsid w:val="00C136AC"/>
    <w:rsid w:val="00C24D65"/>
    <w:rsid w:val="00C32897"/>
    <w:rsid w:val="00C51044"/>
    <w:rsid w:val="00C54CF5"/>
    <w:rsid w:val="00C63C5B"/>
    <w:rsid w:val="00C823F8"/>
    <w:rsid w:val="00CA20D7"/>
    <w:rsid w:val="00CA42C8"/>
    <w:rsid w:val="00CB661F"/>
    <w:rsid w:val="00CD1729"/>
    <w:rsid w:val="00CE00E1"/>
    <w:rsid w:val="00CE6FE8"/>
    <w:rsid w:val="00CF4837"/>
    <w:rsid w:val="00D07642"/>
    <w:rsid w:val="00D35869"/>
    <w:rsid w:val="00D5010F"/>
    <w:rsid w:val="00D61FA0"/>
    <w:rsid w:val="00D636F8"/>
    <w:rsid w:val="00D8344F"/>
    <w:rsid w:val="00D94BD4"/>
    <w:rsid w:val="00D96FF7"/>
    <w:rsid w:val="00DA6D55"/>
    <w:rsid w:val="00DD1245"/>
    <w:rsid w:val="00DD7F2F"/>
    <w:rsid w:val="00DD7F8C"/>
    <w:rsid w:val="00DE22ED"/>
    <w:rsid w:val="00DE29A7"/>
    <w:rsid w:val="00DF71A0"/>
    <w:rsid w:val="00E03EE9"/>
    <w:rsid w:val="00E21C79"/>
    <w:rsid w:val="00E30BCA"/>
    <w:rsid w:val="00E459E0"/>
    <w:rsid w:val="00E529AB"/>
    <w:rsid w:val="00E56577"/>
    <w:rsid w:val="00E8430C"/>
    <w:rsid w:val="00E875EE"/>
    <w:rsid w:val="00E90EF8"/>
    <w:rsid w:val="00E94E2F"/>
    <w:rsid w:val="00EC0740"/>
    <w:rsid w:val="00ED0524"/>
    <w:rsid w:val="00EF0C2B"/>
    <w:rsid w:val="00F20FFF"/>
    <w:rsid w:val="00F42D86"/>
    <w:rsid w:val="00F4388A"/>
    <w:rsid w:val="00F44594"/>
    <w:rsid w:val="00F47696"/>
    <w:rsid w:val="00F51447"/>
    <w:rsid w:val="00F62798"/>
    <w:rsid w:val="00F64586"/>
    <w:rsid w:val="00F819EC"/>
    <w:rsid w:val="00F8739F"/>
    <w:rsid w:val="00FC3CC1"/>
    <w:rsid w:val="00FD5634"/>
    <w:rsid w:val="00FE5648"/>
    <w:rsid w:val="00FF0A6B"/>
    <w:rsid w:val="00FF11E1"/>
    <w:rsid w:val="00FF74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703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3EE7"/>
    <w:rPr>
      <w:color w:val="666666"/>
    </w:rPr>
  </w:style>
  <w:style w:type="paragraph" w:styleId="ListParagraph">
    <w:name w:val="List Paragraph"/>
    <w:basedOn w:val="Normal"/>
    <w:uiPriority w:val="34"/>
    <w:qFormat/>
    <w:rsid w:val="00161414"/>
    <w:pPr>
      <w:ind w:leftChars="400" w:left="840"/>
    </w:pPr>
  </w:style>
  <w:style w:type="paragraph" w:styleId="Header">
    <w:name w:val="header"/>
    <w:basedOn w:val="Normal"/>
    <w:link w:val="HeaderChar"/>
    <w:uiPriority w:val="99"/>
    <w:unhideWhenUsed/>
    <w:rsid w:val="00B01BA7"/>
    <w:pPr>
      <w:tabs>
        <w:tab w:val="center" w:pos="4252"/>
        <w:tab w:val="right" w:pos="8504"/>
      </w:tabs>
      <w:snapToGrid w:val="0"/>
    </w:pPr>
  </w:style>
  <w:style w:type="character" w:customStyle="1" w:styleId="HeaderChar">
    <w:name w:val="Header Char"/>
    <w:basedOn w:val="DefaultParagraphFont"/>
    <w:link w:val="Header"/>
    <w:uiPriority w:val="99"/>
    <w:rsid w:val="00B01BA7"/>
  </w:style>
  <w:style w:type="paragraph" w:styleId="Footer">
    <w:name w:val="footer"/>
    <w:basedOn w:val="Normal"/>
    <w:link w:val="FooterChar"/>
    <w:uiPriority w:val="99"/>
    <w:unhideWhenUsed/>
    <w:rsid w:val="00B01BA7"/>
    <w:pPr>
      <w:tabs>
        <w:tab w:val="center" w:pos="4252"/>
        <w:tab w:val="right" w:pos="8504"/>
      </w:tabs>
      <w:snapToGrid w:val="0"/>
    </w:pPr>
  </w:style>
  <w:style w:type="character" w:customStyle="1" w:styleId="FooterChar">
    <w:name w:val="Footer Char"/>
    <w:basedOn w:val="DefaultParagraphFont"/>
    <w:link w:val="Footer"/>
    <w:uiPriority w:val="99"/>
    <w:rsid w:val="00B01BA7"/>
  </w:style>
  <w:style w:type="paragraph" w:styleId="NormalWeb">
    <w:name w:val="Normal (Web)"/>
    <w:basedOn w:val="Normal"/>
    <w:uiPriority w:val="99"/>
    <w:unhideWhenUsed/>
    <w:rsid w:val="006E1ABE"/>
    <w:pPr>
      <w:widowControl/>
      <w:spacing w:before="100" w:beforeAutospacing="1" w:after="100" w:afterAutospacing="1"/>
      <w:jc w:val="left"/>
    </w:pPr>
    <w:rPr>
      <w:rFonts w:ascii="MS PGothic" w:eastAsia="MS PGothic" w:hAnsi="MS PGothic" w:cs="MS PGothic"/>
      <w:kern w:val="0"/>
      <w:sz w:val="24"/>
      <w:szCs w:val="24"/>
    </w:rPr>
  </w:style>
  <w:style w:type="paragraph" w:styleId="BalloonText">
    <w:name w:val="Balloon Text"/>
    <w:basedOn w:val="Normal"/>
    <w:link w:val="BalloonTextChar"/>
    <w:uiPriority w:val="99"/>
    <w:semiHidden/>
    <w:unhideWhenUsed/>
    <w:rsid w:val="0012087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20873"/>
    <w:rPr>
      <w:rFonts w:asciiTheme="majorHAnsi" w:eastAsiaTheme="majorEastAsia" w:hAnsiTheme="majorHAnsi" w:cstheme="majorBidi"/>
      <w:sz w:val="18"/>
      <w:szCs w:val="18"/>
    </w:rPr>
  </w:style>
  <w:style w:type="character" w:styleId="LineNumber">
    <w:name w:val="line number"/>
    <w:uiPriority w:val="99"/>
    <w:rsid w:val="00CF4837"/>
    <w:rPr>
      <w:rFonts w:ascii="Palatino Linotype" w:hAnsi="Palatino Linotype"/>
      <w:sz w:val="16"/>
    </w:rPr>
  </w:style>
  <w:style w:type="paragraph" w:customStyle="1" w:styleId="MDPI11articletype">
    <w:name w:val="MDPI_1.1_article_type"/>
    <w:next w:val="Normal"/>
    <w:qFormat/>
    <w:rsid w:val="00CF4837"/>
    <w:pPr>
      <w:adjustRightInd w:val="0"/>
      <w:snapToGrid w:val="0"/>
      <w:spacing w:before="240"/>
    </w:pPr>
    <w:rPr>
      <w:rFonts w:ascii="Palatino Linotype" w:eastAsia="Times New Roman" w:hAnsi="Palatino Linotype" w:cs="Times New Roman"/>
      <w:i/>
      <w:snapToGrid w:val="0"/>
      <w:color w:val="000000"/>
      <w:kern w:val="0"/>
      <w:sz w:val="20"/>
      <w:lang w:eastAsia="de-DE" w:bidi="en-US"/>
    </w:rPr>
  </w:style>
  <w:style w:type="paragraph" w:customStyle="1" w:styleId="MDPI12title">
    <w:name w:val="MDPI_1.2_title"/>
    <w:next w:val="Normal"/>
    <w:qFormat/>
    <w:rsid w:val="00CF4837"/>
    <w:pPr>
      <w:adjustRightInd w:val="0"/>
      <w:snapToGrid w:val="0"/>
      <w:spacing w:after="240" w:line="240" w:lineRule="atLeas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next w:val="Normal"/>
    <w:qFormat/>
    <w:rsid w:val="00CF4837"/>
    <w:pPr>
      <w:adjustRightInd w:val="0"/>
      <w:snapToGrid w:val="0"/>
      <w:spacing w:after="360" w:line="260" w:lineRule="atLeast"/>
    </w:pPr>
    <w:rPr>
      <w:rFonts w:ascii="Palatino Linotype" w:eastAsia="Times New Roman" w:hAnsi="Palatino Linotype" w:cs="Times New Roman"/>
      <w:b/>
      <w:color w:val="000000"/>
      <w:kern w:val="0"/>
      <w:sz w:val="20"/>
      <w:lang w:eastAsia="de-DE" w:bidi="en-US"/>
    </w:rPr>
  </w:style>
  <w:style w:type="paragraph" w:customStyle="1" w:styleId="MDPI14history">
    <w:name w:val="MDPI_1.4_history"/>
    <w:basedOn w:val="Normal"/>
    <w:next w:val="Normal"/>
    <w:qFormat/>
    <w:rsid w:val="00CF4837"/>
    <w:pPr>
      <w:widowControl/>
      <w:adjustRightInd w:val="0"/>
      <w:snapToGrid w:val="0"/>
      <w:spacing w:line="240" w:lineRule="atLeast"/>
      <w:ind w:right="113"/>
      <w:jc w:val="left"/>
    </w:pPr>
    <w:rPr>
      <w:rFonts w:ascii="Palatino Linotype" w:eastAsia="Times New Roman" w:hAnsi="Palatino Linotype" w:cs="Times New Roman"/>
      <w:color w:val="000000"/>
      <w:kern w:val="0"/>
      <w:sz w:val="14"/>
      <w:szCs w:val="20"/>
      <w:lang w:eastAsia="de-DE" w:bidi="en-US"/>
    </w:rPr>
  </w:style>
  <w:style w:type="paragraph" w:customStyle="1" w:styleId="MDPI15academiceditor">
    <w:name w:val="MDPI_1.5_academic_editor"/>
    <w:qFormat/>
    <w:rsid w:val="00CF4837"/>
    <w:pPr>
      <w:adjustRightInd w:val="0"/>
      <w:snapToGrid w:val="0"/>
      <w:spacing w:before="120" w:line="240" w:lineRule="atLeast"/>
      <w:ind w:right="113"/>
    </w:pPr>
    <w:rPr>
      <w:rFonts w:ascii="Palatino Linotype" w:eastAsia="Times New Roman" w:hAnsi="Palatino Linotype" w:cs="Times New Roman"/>
      <w:color w:val="000000"/>
      <w:kern w:val="0"/>
      <w:sz w:val="14"/>
      <w:lang w:eastAsia="de-DE" w:bidi="en-US"/>
    </w:rPr>
  </w:style>
  <w:style w:type="paragraph" w:customStyle="1" w:styleId="MDPI16affiliation">
    <w:name w:val="MDPI_1.6_affiliation"/>
    <w:qFormat/>
    <w:rsid w:val="00CF4837"/>
    <w:pPr>
      <w:adjustRightInd w:val="0"/>
      <w:snapToGrid w:val="0"/>
      <w:spacing w:line="200" w:lineRule="atLeast"/>
      <w:ind w:left="2806" w:hanging="198"/>
    </w:pPr>
    <w:rPr>
      <w:rFonts w:ascii="Palatino Linotype" w:eastAsia="Times New Roman" w:hAnsi="Palatino Linotype" w:cs="Times New Roman"/>
      <w:color w:val="000000"/>
      <w:kern w:val="0"/>
      <w:sz w:val="16"/>
      <w:szCs w:val="18"/>
      <w:lang w:eastAsia="de-DE" w:bidi="en-US"/>
    </w:rPr>
  </w:style>
  <w:style w:type="paragraph" w:customStyle="1" w:styleId="MDPI17abstract">
    <w:name w:val="MDPI_1.7_abstract"/>
    <w:next w:val="Normal"/>
    <w:qFormat/>
    <w:rsid w:val="00CF4837"/>
    <w:pPr>
      <w:adjustRightInd w:val="0"/>
      <w:snapToGrid w:val="0"/>
      <w:spacing w:before="240" w:line="260" w:lineRule="atLeast"/>
      <w:ind w:left="2608"/>
      <w:jc w:val="both"/>
    </w:pPr>
    <w:rPr>
      <w:rFonts w:ascii="Palatino Linotype" w:eastAsia="Times New Roman" w:hAnsi="Palatino Linotype" w:cs="Times New Roman"/>
      <w:color w:val="000000"/>
      <w:kern w:val="0"/>
      <w:sz w:val="18"/>
      <w:lang w:eastAsia="de-DE" w:bidi="en-US"/>
    </w:rPr>
  </w:style>
  <w:style w:type="paragraph" w:customStyle="1" w:styleId="MDPI18keywords">
    <w:name w:val="MDPI_1.8_keywords"/>
    <w:next w:val="Normal"/>
    <w:qFormat/>
    <w:rsid w:val="00CF4837"/>
    <w:pPr>
      <w:adjustRightInd w:val="0"/>
      <w:snapToGrid w:val="0"/>
      <w:spacing w:before="240" w:line="260" w:lineRule="atLeast"/>
      <w:ind w:left="2608"/>
      <w:jc w:val="both"/>
    </w:pPr>
    <w:rPr>
      <w:rFonts w:ascii="Palatino Linotype" w:eastAsia="Times New Roman" w:hAnsi="Palatino Linotype" w:cs="Times New Roman"/>
      <w:snapToGrid w:val="0"/>
      <w:color w:val="000000"/>
      <w:kern w:val="0"/>
      <w:sz w:val="18"/>
      <w:lang w:eastAsia="de-DE" w:bidi="en-US"/>
    </w:rPr>
  </w:style>
  <w:style w:type="paragraph" w:customStyle="1" w:styleId="MDPI19classification">
    <w:name w:val="MDPI_1.9_classification"/>
    <w:qFormat/>
    <w:rsid w:val="00CF4837"/>
    <w:pPr>
      <w:spacing w:before="240" w:line="260" w:lineRule="atLeast"/>
      <w:ind w:left="113"/>
      <w:jc w:val="both"/>
    </w:pPr>
    <w:rPr>
      <w:rFonts w:ascii="Palatino Linotype" w:eastAsia="Times New Roman" w:hAnsi="Palatino Linotype" w:cs="Times New Roman"/>
      <w:b/>
      <w:color w:val="000000"/>
      <w:kern w:val="0"/>
      <w:sz w:val="20"/>
      <w:lang w:eastAsia="de-DE" w:bidi="en-US"/>
    </w:rPr>
  </w:style>
  <w:style w:type="paragraph" w:customStyle="1" w:styleId="MDPI19line">
    <w:name w:val="MDPI_1.9_line"/>
    <w:qFormat/>
    <w:rsid w:val="00CF4837"/>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kern w:val="0"/>
      <w:sz w:val="20"/>
      <w:szCs w:val="24"/>
      <w:lang w:eastAsia="de-DE" w:bidi="en-US"/>
    </w:rPr>
  </w:style>
  <w:style w:type="paragraph" w:customStyle="1" w:styleId="MDPI21heading1">
    <w:name w:val="MDPI_2.1_heading1"/>
    <w:qFormat/>
    <w:rsid w:val="00CF4837"/>
    <w:pPr>
      <w:adjustRightInd w:val="0"/>
      <w:snapToGrid w:val="0"/>
      <w:spacing w:before="240" w:after="60" w:line="228" w:lineRule="auto"/>
      <w:ind w:left="2608"/>
      <w:outlineLvl w:val="0"/>
    </w:pPr>
    <w:rPr>
      <w:rFonts w:ascii="Palatino Linotype" w:eastAsia="Times New Roman" w:hAnsi="Palatino Linotype" w:cs="Times New Roman"/>
      <w:b/>
      <w:snapToGrid w:val="0"/>
      <w:color w:val="000000"/>
      <w:kern w:val="0"/>
      <w:sz w:val="20"/>
      <w:lang w:eastAsia="de-DE" w:bidi="en-US"/>
    </w:rPr>
  </w:style>
  <w:style w:type="paragraph" w:customStyle="1" w:styleId="MDPI22heading2">
    <w:name w:val="MDPI_2.2_heading2"/>
    <w:qFormat/>
    <w:rsid w:val="00CF4837"/>
    <w:pPr>
      <w:adjustRightInd w:val="0"/>
      <w:snapToGrid w:val="0"/>
      <w:spacing w:before="60" w:after="60" w:line="228" w:lineRule="auto"/>
      <w:ind w:left="2608"/>
      <w:outlineLvl w:val="1"/>
    </w:pPr>
    <w:rPr>
      <w:rFonts w:ascii="Palatino Linotype" w:eastAsia="Times New Roman" w:hAnsi="Palatino Linotype" w:cs="Times New Roman"/>
      <w:i/>
      <w:noProof/>
      <w:snapToGrid w:val="0"/>
      <w:color w:val="000000"/>
      <w:kern w:val="0"/>
      <w:sz w:val="20"/>
      <w:lang w:eastAsia="de-DE" w:bidi="en-US"/>
    </w:rPr>
  </w:style>
  <w:style w:type="paragraph" w:customStyle="1" w:styleId="MDPI23heading3">
    <w:name w:val="MDPI_2.3_heading3"/>
    <w:qFormat/>
    <w:rsid w:val="00CF4837"/>
    <w:pPr>
      <w:adjustRightInd w:val="0"/>
      <w:snapToGrid w:val="0"/>
      <w:spacing w:before="60" w:after="60" w:line="228" w:lineRule="auto"/>
      <w:ind w:left="2608"/>
      <w:outlineLvl w:val="2"/>
    </w:pPr>
    <w:rPr>
      <w:rFonts w:ascii="Palatino Linotype" w:eastAsia="Times New Roman" w:hAnsi="Palatino Linotype" w:cs="Times New Roman"/>
      <w:snapToGrid w:val="0"/>
      <w:color w:val="000000"/>
      <w:kern w:val="0"/>
      <w:sz w:val="20"/>
      <w:lang w:eastAsia="de-DE" w:bidi="en-US"/>
    </w:rPr>
  </w:style>
  <w:style w:type="paragraph" w:customStyle="1" w:styleId="MDPI31text">
    <w:name w:val="MDPI_3.1_text"/>
    <w:qFormat/>
    <w:rsid w:val="00CF4837"/>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32textnoindent">
    <w:name w:val="MDPI_3.2_text_no_indent"/>
    <w:basedOn w:val="MDPI31text"/>
    <w:qFormat/>
    <w:rsid w:val="00CF4837"/>
    <w:pPr>
      <w:ind w:firstLine="0"/>
    </w:pPr>
  </w:style>
  <w:style w:type="paragraph" w:customStyle="1" w:styleId="MDPI33textspaceafter">
    <w:name w:val="MDPI_3.3_text_space_after"/>
    <w:qFormat/>
    <w:rsid w:val="00CF4837"/>
    <w:pPr>
      <w:adjustRightInd w:val="0"/>
      <w:snapToGrid w:val="0"/>
      <w:spacing w:after="24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34textspacebefore">
    <w:name w:val="MDPI_3.4_text_space_before"/>
    <w:qFormat/>
    <w:rsid w:val="00CF4837"/>
    <w:pPr>
      <w:adjustRightInd w:val="0"/>
      <w:snapToGrid w:val="0"/>
      <w:spacing w:before="24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35textbeforelist">
    <w:name w:val="MDPI_3.5_text_before_list"/>
    <w:qFormat/>
    <w:rsid w:val="00CF4837"/>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lang w:eastAsia="de-DE" w:bidi="en-US"/>
    </w:rPr>
  </w:style>
  <w:style w:type="paragraph" w:customStyle="1" w:styleId="MDPI36textafterlist">
    <w:name w:val="MDPI_3.6_text_after_list"/>
    <w:qFormat/>
    <w:rsid w:val="00CF4837"/>
    <w:pPr>
      <w:adjustRightInd w:val="0"/>
      <w:snapToGrid w:val="0"/>
      <w:spacing w:before="120"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37itemize">
    <w:name w:val="MDPI_3.7_itemize"/>
    <w:qFormat/>
    <w:rsid w:val="00CF4837"/>
    <w:pPr>
      <w:numPr>
        <w:numId w:val="3"/>
      </w:numPr>
      <w:adjustRightInd w:val="0"/>
      <w:snapToGrid w:val="0"/>
      <w:spacing w:line="228" w:lineRule="auto"/>
      <w:jc w:val="both"/>
    </w:pPr>
    <w:rPr>
      <w:rFonts w:ascii="Palatino Linotype" w:eastAsia="Times New Roman" w:hAnsi="Palatino Linotype" w:cs="Times New Roman"/>
      <w:color w:val="000000"/>
      <w:kern w:val="0"/>
      <w:sz w:val="20"/>
      <w:lang w:eastAsia="de-DE" w:bidi="en-US"/>
    </w:rPr>
  </w:style>
  <w:style w:type="paragraph" w:customStyle="1" w:styleId="MDPI38bullet">
    <w:name w:val="MDPI_3.8_bullet"/>
    <w:qFormat/>
    <w:rsid w:val="00CF4837"/>
    <w:pPr>
      <w:numPr>
        <w:numId w:val="4"/>
      </w:numPr>
      <w:adjustRightInd w:val="0"/>
      <w:snapToGrid w:val="0"/>
      <w:spacing w:line="228" w:lineRule="auto"/>
      <w:jc w:val="both"/>
    </w:pPr>
    <w:rPr>
      <w:rFonts w:ascii="Palatino Linotype" w:eastAsia="Times New Roman" w:hAnsi="Palatino Linotype" w:cs="Times New Roman"/>
      <w:color w:val="000000"/>
      <w:kern w:val="0"/>
      <w:sz w:val="20"/>
      <w:lang w:eastAsia="de-DE" w:bidi="en-US"/>
    </w:rPr>
  </w:style>
  <w:style w:type="paragraph" w:customStyle="1" w:styleId="MDPI39equation">
    <w:name w:val="MDPI_3.9_equation"/>
    <w:qFormat/>
    <w:rsid w:val="00CF4837"/>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sz w:val="20"/>
      <w:lang w:eastAsia="de-DE" w:bidi="en-US"/>
    </w:rPr>
  </w:style>
  <w:style w:type="paragraph" w:customStyle="1" w:styleId="MDPI3aequationnumber">
    <w:name w:val="MDPI_3.a_equation_number"/>
    <w:qFormat/>
    <w:rsid w:val="00CF4837"/>
    <w:pPr>
      <w:spacing w:before="120" w:after="120"/>
      <w:jc w:val="right"/>
    </w:pPr>
    <w:rPr>
      <w:rFonts w:ascii="Palatino Linotype" w:eastAsia="Times New Roman" w:hAnsi="Palatino Linotype" w:cs="Times New Roman"/>
      <w:snapToGrid w:val="0"/>
      <w:color w:val="000000"/>
      <w:kern w:val="0"/>
      <w:sz w:val="20"/>
      <w:lang w:eastAsia="de-DE" w:bidi="en-US"/>
    </w:rPr>
  </w:style>
  <w:style w:type="paragraph" w:customStyle="1" w:styleId="MDPI411onetablecaption">
    <w:name w:val="MDPI_4.1.1_one_table_caption"/>
    <w:qFormat/>
    <w:rsid w:val="00CF4837"/>
    <w:pPr>
      <w:adjustRightInd w:val="0"/>
      <w:snapToGrid w:val="0"/>
      <w:spacing w:before="240" w:after="120" w:line="260" w:lineRule="atLeast"/>
      <w:jc w:val="center"/>
    </w:pPr>
    <w:rPr>
      <w:rFonts w:ascii="Palatino Linotype" w:hAnsi="Palatino Linotype"/>
      <w:noProof/>
      <w:color w:val="000000"/>
      <w:kern w:val="0"/>
      <w:sz w:val="18"/>
      <w:lang w:eastAsia="zh-CN" w:bidi="en-US"/>
    </w:rPr>
  </w:style>
  <w:style w:type="paragraph" w:customStyle="1" w:styleId="MDPI41tablecaption">
    <w:name w:val="MDPI_4.1_table_caption"/>
    <w:qFormat/>
    <w:rsid w:val="00CF4837"/>
    <w:pPr>
      <w:adjustRightInd w:val="0"/>
      <w:snapToGrid w:val="0"/>
      <w:spacing w:before="240" w:after="120" w:line="228" w:lineRule="auto"/>
      <w:ind w:left="2608"/>
    </w:pPr>
    <w:rPr>
      <w:rFonts w:ascii="Palatino Linotype" w:eastAsia="Times New Roman" w:hAnsi="Palatino Linotype"/>
      <w:color w:val="000000"/>
      <w:kern w:val="0"/>
      <w:sz w:val="18"/>
      <w:lang w:eastAsia="de-DE" w:bidi="en-US"/>
    </w:rPr>
  </w:style>
  <w:style w:type="table" w:customStyle="1" w:styleId="MDPI41threelinetable">
    <w:name w:val="MDPI_4.1_three_line_table"/>
    <w:basedOn w:val="TableNormal"/>
    <w:uiPriority w:val="99"/>
    <w:rsid w:val="00CF4837"/>
    <w:pPr>
      <w:adjustRightInd w:val="0"/>
      <w:snapToGrid w:val="0"/>
      <w:jc w:val="center"/>
    </w:pPr>
    <w:rPr>
      <w:rFonts w:ascii="Palatino Linotype" w:hAnsi="Palatino Linotype" w:cs="Times New Roman"/>
      <w:color w:val="000000"/>
      <w:kern w:val="0"/>
      <w:sz w:val="20"/>
      <w:szCs w:val="20"/>
      <w:lang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CF4837"/>
    <w:pPr>
      <w:adjustRightInd w:val="0"/>
      <w:snapToGrid w:val="0"/>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43tablefooter">
    <w:name w:val="MDPI_4.3_table_footer"/>
    <w:next w:val="MDPI31text"/>
    <w:qFormat/>
    <w:rsid w:val="00CF4837"/>
    <w:pPr>
      <w:adjustRightInd w:val="0"/>
      <w:snapToGrid w:val="0"/>
      <w:spacing w:line="228" w:lineRule="auto"/>
      <w:ind w:left="2608"/>
    </w:pPr>
    <w:rPr>
      <w:rFonts w:ascii="Palatino Linotype" w:eastAsia="Times New Roman" w:hAnsi="Palatino Linotype" w:cs="Cordia New"/>
      <w:color w:val="000000"/>
      <w:kern w:val="0"/>
      <w:sz w:val="18"/>
      <w:lang w:eastAsia="de-DE" w:bidi="en-US"/>
    </w:rPr>
  </w:style>
  <w:style w:type="paragraph" w:customStyle="1" w:styleId="MDPI511onefigurecaption">
    <w:name w:val="MDPI_5.1.1_one_figure_caption"/>
    <w:qFormat/>
    <w:rsid w:val="00CF4837"/>
    <w:pPr>
      <w:adjustRightInd w:val="0"/>
      <w:snapToGrid w:val="0"/>
      <w:spacing w:before="240" w:after="120" w:line="260" w:lineRule="atLeast"/>
      <w:jc w:val="center"/>
    </w:pPr>
    <w:rPr>
      <w:rFonts w:ascii="Palatino Linotype" w:hAnsi="Palatino Linotype" w:cs="Times New Roman"/>
      <w:noProof/>
      <w:color w:val="000000"/>
      <w:kern w:val="0"/>
      <w:sz w:val="18"/>
      <w:szCs w:val="20"/>
      <w:lang w:eastAsia="zh-CN" w:bidi="en-US"/>
    </w:rPr>
  </w:style>
  <w:style w:type="paragraph" w:customStyle="1" w:styleId="MDPI51figurecaption">
    <w:name w:val="MDPI_5.1_figure_caption"/>
    <w:qFormat/>
    <w:rsid w:val="00CF4837"/>
    <w:pPr>
      <w:adjustRightInd w:val="0"/>
      <w:snapToGrid w:val="0"/>
      <w:spacing w:before="120" w:after="240" w:line="228" w:lineRule="auto"/>
      <w:ind w:left="2608"/>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CF4837"/>
    <w:pPr>
      <w:adjustRightInd w:val="0"/>
      <w:snapToGrid w:val="0"/>
      <w:spacing w:before="240" w:after="120"/>
      <w:jc w:val="center"/>
    </w:pPr>
    <w:rPr>
      <w:rFonts w:ascii="Palatino Linotype" w:eastAsia="Times New Roman" w:hAnsi="Palatino Linotype" w:cs="Times New Roman"/>
      <w:snapToGrid w:val="0"/>
      <w:color w:val="000000"/>
      <w:kern w:val="0"/>
      <w:sz w:val="20"/>
      <w:szCs w:val="20"/>
      <w:lang w:eastAsia="de-DE" w:bidi="en-US"/>
    </w:rPr>
  </w:style>
  <w:style w:type="paragraph" w:customStyle="1" w:styleId="MDPI61Citation">
    <w:name w:val="MDPI_6.1_Citation"/>
    <w:qFormat/>
    <w:rsid w:val="00CF4837"/>
    <w:pPr>
      <w:adjustRightInd w:val="0"/>
      <w:snapToGrid w:val="0"/>
      <w:spacing w:line="240" w:lineRule="atLeast"/>
      <w:ind w:right="113"/>
    </w:pPr>
    <w:rPr>
      <w:rFonts w:ascii="Palatino Linotype" w:eastAsia="宋体" w:hAnsi="Palatino Linotype" w:cs="Cordia New"/>
      <w:kern w:val="0"/>
      <w:sz w:val="14"/>
      <w:lang w:eastAsia="zh-CN"/>
    </w:rPr>
  </w:style>
  <w:style w:type="paragraph" w:customStyle="1" w:styleId="MDPI62BackMatter">
    <w:name w:val="MDPI_6.2_BackMatter"/>
    <w:qFormat/>
    <w:rsid w:val="00CF4837"/>
    <w:pPr>
      <w:adjustRightInd w:val="0"/>
      <w:snapToGrid w:val="0"/>
      <w:spacing w:after="120" w:line="228" w:lineRule="auto"/>
      <w:ind w:left="2608"/>
      <w:jc w:val="both"/>
    </w:pPr>
    <w:rPr>
      <w:rFonts w:ascii="Palatino Linotype" w:eastAsia="Times New Roman" w:hAnsi="Palatino Linotype" w:cs="Times New Roman"/>
      <w:snapToGrid w:val="0"/>
      <w:color w:val="000000"/>
      <w:kern w:val="0"/>
      <w:sz w:val="18"/>
      <w:szCs w:val="20"/>
      <w:lang w:eastAsia="en-US" w:bidi="en-US"/>
    </w:rPr>
  </w:style>
  <w:style w:type="paragraph" w:customStyle="1" w:styleId="MDPI63Notes">
    <w:name w:val="MDPI_6.3_Notes"/>
    <w:qFormat/>
    <w:rsid w:val="00CF4837"/>
    <w:pPr>
      <w:adjustRightInd w:val="0"/>
      <w:snapToGrid w:val="0"/>
      <w:spacing w:before="240" w:line="228" w:lineRule="auto"/>
      <w:jc w:val="both"/>
    </w:pPr>
    <w:rPr>
      <w:rFonts w:ascii="Palatino Linotype" w:eastAsia="宋体" w:hAnsi="Palatino Linotype" w:cs="Times New Roman"/>
      <w:snapToGrid w:val="0"/>
      <w:color w:val="000000"/>
      <w:kern w:val="0"/>
      <w:sz w:val="18"/>
      <w:szCs w:val="20"/>
      <w:lang w:eastAsia="en-US" w:bidi="en-US"/>
    </w:rPr>
  </w:style>
  <w:style w:type="paragraph" w:customStyle="1" w:styleId="MDPI71FootNotes">
    <w:name w:val="MDPI_7.1_FootNotes"/>
    <w:qFormat/>
    <w:rsid w:val="00CF4837"/>
    <w:pPr>
      <w:numPr>
        <w:numId w:val="5"/>
      </w:numPr>
      <w:adjustRightInd w:val="0"/>
      <w:snapToGrid w:val="0"/>
      <w:spacing w:line="228" w:lineRule="auto"/>
    </w:pPr>
    <w:rPr>
      <w:rFonts w:ascii="Palatino Linotype" w:hAnsi="Palatino Linotype" w:cs="Times New Roman"/>
      <w:noProof/>
      <w:color w:val="000000"/>
      <w:kern w:val="0"/>
      <w:sz w:val="18"/>
      <w:szCs w:val="20"/>
      <w:lang w:eastAsia="zh-CN"/>
    </w:rPr>
  </w:style>
  <w:style w:type="paragraph" w:customStyle="1" w:styleId="MDPI71References">
    <w:name w:val="MDPI_7.1_References"/>
    <w:qFormat/>
    <w:rsid w:val="00CF4837"/>
    <w:pPr>
      <w:numPr>
        <w:numId w:val="6"/>
      </w:numPr>
      <w:adjustRightInd w:val="0"/>
      <w:snapToGrid w:val="0"/>
      <w:spacing w:line="228" w:lineRule="auto"/>
      <w:jc w:val="both"/>
    </w:pPr>
    <w:rPr>
      <w:rFonts w:ascii="Palatino Linotype" w:eastAsia="Times New Roman" w:hAnsi="Palatino Linotype" w:cs="Times New Roman"/>
      <w:color w:val="000000"/>
      <w:kern w:val="0"/>
      <w:sz w:val="18"/>
      <w:szCs w:val="20"/>
      <w:lang w:eastAsia="de-DE" w:bidi="en-US"/>
    </w:rPr>
  </w:style>
  <w:style w:type="paragraph" w:customStyle="1" w:styleId="MDPI72Copyright">
    <w:name w:val="MDPI_7.2_Copyright"/>
    <w:qFormat/>
    <w:rsid w:val="00CF4837"/>
    <w:pPr>
      <w:adjustRightInd w:val="0"/>
      <w:snapToGrid w:val="0"/>
      <w:spacing w:before="60" w:line="240" w:lineRule="atLeast"/>
      <w:ind w:right="113"/>
      <w:jc w:val="both"/>
    </w:pPr>
    <w:rPr>
      <w:rFonts w:ascii="Palatino Linotype" w:eastAsia="Times New Roman" w:hAnsi="Palatino Linotype" w:cs="Times New Roman"/>
      <w:noProof/>
      <w:snapToGrid w:val="0"/>
      <w:color w:val="000000"/>
      <w:kern w:val="0"/>
      <w:sz w:val="14"/>
      <w:szCs w:val="20"/>
      <w:lang w:val="en-GB" w:eastAsia="en-GB"/>
    </w:rPr>
  </w:style>
  <w:style w:type="paragraph" w:customStyle="1" w:styleId="MDPI73CopyrightImage">
    <w:name w:val="MDPI_7.3_CopyrightImage"/>
    <w:rsid w:val="00CF4837"/>
    <w:pPr>
      <w:adjustRightInd w:val="0"/>
      <w:snapToGrid w:val="0"/>
      <w:spacing w:after="100" w:line="260" w:lineRule="atLeast"/>
      <w:jc w:val="right"/>
    </w:pPr>
    <w:rPr>
      <w:rFonts w:ascii="Palatino Linotype" w:eastAsia="Times New Roman" w:hAnsi="Palatino Linotype" w:cs="Times New Roman"/>
      <w:color w:val="000000"/>
      <w:kern w:val="0"/>
      <w:sz w:val="20"/>
      <w:szCs w:val="20"/>
      <w:lang w:eastAsia="de-CH"/>
    </w:rPr>
  </w:style>
  <w:style w:type="paragraph" w:customStyle="1" w:styleId="MDPI81theorem">
    <w:name w:val="MDPI_8.1_theorem"/>
    <w:qFormat/>
    <w:rsid w:val="00CF4837"/>
    <w:pPr>
      <w:adjustRightInd w:val="0"/>
      <w:snapToGrid w:val="0"/>
      <w:spacing w:line="228" w:lineRule="auto"/>
      <w:ind w:left="2608"/>
      <w:jc w:val="both"/>
    </w:pPr>
    <w:rPr>
      <w:rFonts w:ascii="Palatino Linotype" w:eastAsia="Times New Roman" w:hAnsi="Palatino Linotype" w:cs="Times New Roman"/>
      <w:i/>
      <w:snapToGrid w:val="0"/>
      <w:color w:val="000000"/>
      <w:kern w:val="0"/>
      <w:sz w:val="20"/>
      <w:lang w:eastAsia="de-DE" w:bidi="en-US"/>
    </w:rPr>
  </w:style>
  <w:style w:type="paragraph" w:customStyle="1" w:styleId="MDPI82proof">
    <w:name w:val="MDPI_8.2_proof"/>
    <w:qFormat/>
    <w:rsid w:val="00CF4837"/>
    <w:pPr>
      <w:adjustRightInd w:val="0"/>
      <w:snapToGrid w:val="0"/>
      <w:spacing w:line="228" w:lineRule="auto"/>
      <w:ind w:left="2608"/>
      <w:jc w:val="both"/>
    </w:pPr>
    <w:rPr>
      <w:rFonts w:ascii="Palatino Linotype" w:eastAsia="Times New Roman" w:hAnsi="Palatino Linotype" w:cs="Times New Roman"/>
      <w:snapToGrid w:val="0"/>
      <w:color w:val="000000"/>
      <w:kern w:val="0"/>
      <w:sz w:val="20"/>
      <w:lang w:eastAsia="de-DE" w:bidi="en-US"/>
    </w:rPr>
  </w:style>
  <w:style w:type="paragraph" w:customStyle="1" w:styleId="MDPIequationFram">
    <w:name w:val="MDPI_equationFram"/>
    <w:qFormat/>
    <w:rsid w:val="00CF4837"/>
    <w:pPr>
      <w:adjustRightInd w:val="0"/>
      <w:snapToGrid w:val="0"/>
      <w:spacing w:before="120" w:after="120"/>
      <w:jc w:val="center"/>
    </w:pPr>
    <w:rPr>
      <w:rFonts w:ascii="Palatino Linotype" w:eastAsia="Times New Roman" w:hAnsi="Palatino Linotype" w:cs="Times New Roman"/>
      <w:snapToGrid w:val="0"/>
      <w:color w:val="000000"/>
      <w:kern w:val="0"/>
      <w:sz w:val="20"/>
      <w:lang w:eastAsia="de-DE" w:bidi="en-US"/>
    </w:rPr>
  </w:style>
  <w:style w:type="paragraph" w:customStyle="1" w:styleId="MDPIfooter">
    <w:name w:val="MDPI_footer"/>
    <w:qFormat/>
    <w:rsid w:val="00CF4837"/>
    <w:pPr>
      <w:adjustRightInd w:val="0"/>
      <w:snapToGrid w:val="0"/>
      <w:spacing w:before="120" w:line="260" w:lineRule="atLeast"/>
      <w:jc w:val="center"/>
    </w:pPr>
    <w:rPr>
      <w:rFonts w:ascii="Palatino Linotype" w:eastAsia="Times New Roman" w:hAnsi="Palatino Linotype" w:cs="Times New Roman"/>
      <w:color w:val="000000"/>
      <w:kern w:val="0"/>
      <w:sz w:val="20"/>
      <w:szCs w:val="20"/>
      <w:lang w:eastAsia="de-DE"/>
    </w:rPr>
  </w:style>
  <w:style w:type="paragraph" w:customStyle="1" w:styleId="MDPIfooterfirstpage">
    <w:name w:val="MDPI_footer_firstpage"/>
    <w:qFormat/>
    <w:rsid w:val="00CF4837"/>
    <w:pPr>
      <w:tabs>
        <w:tab w:val="right" w:pos="8845"/>
      </w:tabs>
      <w:spacing w:line="160" w:lineRule="exac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CF4837"/>
    <w:pPr>
      <w:adjustRightInd w:val="0"/>
      <w:snapToGrid w:val="0"/>
      <w:spacing w:after="240" w:line="260" w:lineRule="atLeast"/>
      <w:jc w:val="both"/>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CF4837"/>
    <w:pPr>
      <w:spacing w:after="240"/>
    </w:pPr>
    <w:rPr>
      <w:rFonts w:ascii="Palatino Linotype" w:eastAsia="Times New Roman" w:hAnsi="Palatino Linotype" w:cs="Times New Roman"/>
      <w:snapToGrid w:val="0"/>
      <w:color w:val="000000"/>
      <w:kern w:val="0"/>
      <w:sz w:val="18"/>
      <w:szCs w:val="20"/>
      <w:lang w:eastAsia="de-DE" w:bidi="en-US"/>
    </w:rPr>
  </w:style>
  <w:style w:type="paragraph" w:customStyle="1" w:styleId="MDPIheaderjournallogo">
    <w:name w:val="MDPI_header_journal_logo"/>
    <w:qFormat/>
    <w:rsid w:val="00CF4837"/>
    <w:pPr>
      <w:adjustRightInd w:val="0"/>
      <w:snapToGrid w:val="0"/>
      <w:spacing w:line="260" w:lineRule="atLeast"/>
      <w:jc w:val="both"/>
    </w:pPr>
    <w:rPr>
      <w:rFonts w:ascii="Palatino Linotype" w:eastAsia="Times New Roman" w:hAnsi="Palatino Linotype" w:cs="Times New Roman"/>
      <w:i/>
      <w:color w:val="000000"/>
      <w:kern w:val="0"/>
      <w:sz w:val="24"/>
      <w:lang w:eastAsia="de-CH"/>
    </w:rPr>
  </w:style>
  <w:style w:type="paragraph" w:customStyle="1" w:styleId="MDPIheadermdpilogo">
    <w:name w:val="MDPI_header_mdpi_logo"/>
    <w:qFormat/>
    <w:rsid w:val="00CF4837"/>
    <w:pPr>
      <w:adjustRightInd w:val="0"/>
      <w:snapToGrid w:val="0"/>
      <w:spacing w:line="260" w:lineRule="atLeast"/>
      <w:jc w:val="right"/>
    </w:pPr>
    <w:rPr>
      <w:rFonts w:ascii="Palatino Linotype" w:eastAsia="Times New Roman" w:hAnsi="Palatino Linotype" w:cs="Times New Roman"/>
      <w:color w:val="000000"/>
      <w:kern w:val="0"/>
      <w:sz w:val="24"/>
      <w:lang w:eastAsia="de-CH"/>
    </w:rPr>
  </w:style>
  <w:style w:type="table" w:customStyle="1" w:styleId="MDPITable">
    <w:name w:val="MDPI_Table"/>
    <w:basedOn w:val="TableNormal"/>
    <w:uiPriority w:val="99"/>
    <w:rsid w:val="00CF4837"/>
    <w:rPr>
      <w:rFonts w:ascii="Palatino Linotype" w:eastAsia="宋体" w:hAnsi="Palatino Linotype" w:cs="Times New Roman"/>
      <w:color w:val="000000" w:themeColor="text1"/>
      <w:kern w:val="0"/>
      <w:sz w:val="20"/>
      <w:szCs w:val="20"/>
      <w:lang w:val="en-CA" w:eastAsia="en-US"/>
    </w:rPr>
    <w:tblPr>
      <w:tblCellMar>
        <w:left w:w="0" w:type="dxa"/>
        <w:right w:w="0" w:type="dxa"/>
      </w:tblCellMar>
    </w:tblPr>
  </w:style>
  <w:style w:type="paragraph" w:customStyle="1" w:styleId="MDPItext">
    <w:name w:val="MDPI_text"/>
    <w:qFormat/>
    <w:rsid w:val="00CF4837"/>
    <w:pPr>
      <w:spacing w:line="260" w:lineRule="atLeast"/>
      <w:ind w:left="425" w:right="425" w:firstLine="284"/>
      <w:jc w:val="both"/>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CF4837"/>
    <w:pPr>
      <w:adjustRightInd w:val="0"/>
      <w:snapToGrid w:val="0"/>
      <w:spacing w:after="240" w:line="260" w:lineRule="atLeast"/>
      <w:jc w:val="both"/>
    </w:pPr>
    <w:rPr>
      <w:rFonts w:ascii="Palatino Linotype" w:eastAsia="Times New Roman" w:hAnsi="Palatino Linotype" w:cs="Times New Roman"/>
      <w:b/>
      <w:snapToGrid w:val="0"/>
      <w:color w:val="000000"/>
      <w:kern w:val="0"/>
      <w:sz w:val="36"/>
      <w:szCs w:val="20"/>
      <w:lang w:eastAsia="de-DE" w:bidi="en-US"/>
    </w:rPr>
  </w:style>
  <w:style w:type="character" w:styleId="CommentReference">
    <w:name w:val="annotation reference"/>
    <w:basedOn w:val="DefaultParagraphFont"/>
    <w:uiPriority w:val="99"/>
    <w:semiHidden/>
    <w:unhideWhenUsed/>
    <w:rsid w:val="00CF4837"/>
    <w:rPr>
      <w:sz w:val="16"/>
      <w:szCs w:val="16"/>
    </w:rPr>
  </w:style>
  <w:style w:type="paragraph" w:styleId="CommentText">
    <w:name w:val="annotation text"/>
    <w:basedOn w:val="Normal"/>
    <w:link w:val="CommentTextChar"/>
    <w:uiPriority w:val="99"/>
    <w:semiHidden/>
    <w:unhideWhenUsed/>
    <w:rsid w:val="00CF4837"/>
    <w:rPr>
      <w:sz w:val="20"/>
      <w:szCs w:val="20"/>
    </w:rPr>
  </w:style>
  <w:style w:type="character" w:customStyle="1" w:styleId="CommentTextChar">
    <w:name w:val="Comment Text Char"/>
    <w:basedOn w:val="DefaultParagraphFont"/>
    <w:link w:val="CommentText"/>
    <w:uiPriority w:val="99"/>
    <w:semiHidden/>
    <w:rsid w:val="00CF4837"/>
    <w:rPr>
      <w:sz w:val="20"/>
      <w:szCs w:val="20"/>
    </w:rPr>
  </w:style>
  <w:style w:type="paragraph" w:styleId="CommentSubject">
    <w:name w:val="annotation subject"/>
    <w:basedOn w:val="CommentText"/>
    <w:next w:val="CommentText"/>
    <w:link w:val="CommentSubjectChar"/>
    <w:uiPriority w:val="99"/>
    <w:semiHidden/>
    <w:unhideWhenUsed/>
    <w:rsid w:val="00CF4837"/>
    <w:rPr>
      <w:b/>
      <w:bCs/>
    </w:rPr>
  </w:style>
  <w:style w:type="character" w:customStyle="1" w:styleId="CommentSubjectChar">
    <w:name w:val="Comment Subject Char"/>
    <w:basedOn w:val="CommentTextChar"/>
    <w:link w:val="CommentSubject"/>
    <w:uiPriority w:val="99"/>
    <w:semiHidden/>
    <w:rsid w:val="00CF48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80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4637</Words>
  <Characters>24671</Characters>
  <Application>Microsoft Office Word</Application>
  <DocSecurity>0</DocSecurity>
  <PresentationFormat/>
  <Lines>513</Lines>
  <Paragraphs>222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
  <Company/>
  <LinksUpToDate>false</LinksUpToDate>
  <CharactersWithSpaces>29086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theoretical dose that exerts the maximum hormesis effect is</dc:title>
  <dc:subject/>
  <dc:creator/>
  <cp:keywords/>
  <dc:description/>
  <cp:lastModifiedBy/>
  <cp:revision>1</cp:revision>
  <dcterms:created xsi:type="dcterms:W3CDTF">2023-12-22T06:08:00Z</dcterms:created>
  <dcterms:modified xsi:type="dcterms:W3CDTF">2023-12-22T06:08:00Z</dcterms:modified>
  <cp:category/>
  <cp:contentStatus/>
  <dc:language/>
  <cp:version/>
</cp:coreProperties>
</file>