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613E" w:rsidRDefault="00ED613E" w:rsidP="00ED613E">
      <w:pPr>
        <w:pStyle w:val="Default"/>
        <w:jc w:val="center"/>
        <w:rPr>
          <w:b/>
          <w:bCs/>
          <w:sz w:val="36"/>
          <w:szCs w:val="48"/>
          <w:lang w:val="en-US"/>
        </w:rPr>
      </w:pPr>
      <w:r w:rsidRPr="00ED613E">
        <w:rPr>
          <w:b/>
          <w:bCs/>
          <w:sz w:val="36"/>
          <w:szCs w:val="48"/>
          <w:lang w:val="en-US"/>
        </w:rPr>
        <w:t>Supplementary materials</w:t>
      </w:r>
    </w:p>
    <w:p w:rsidR="00ED613E" w:rsidRPr="00EA5E75" w:rsidRDefault="00ED613E" w:rsidP="00ED613E">
      <w:pPr>
        <w:pStyle w:val="Default"/>
        <w:jc w:val="center"/>
        <w:rPr>
          <w:sz w:val="36"/>
          <w:szCs w:val="48"/>
        </w:rPr>
      </w:pPr>
    </w:p>
    <w:p w:rsidR="00ED613E" w:rsidRDefault="00ED613E" w:rsidP="00ED613E">
      <w:pPr>
        <w:jc w:val="center"/>
        <w:rPr>
          <w:rFonts w:ascii="Palatino Linotype" w:hAnsi="Palatino Linotype"/>
          <w:b/>
          <w:bCs/>
          <w:sz w:val="28"/>
          <w:szCs w:val="36"/>
          <w:lang w:val="en-US"/>
        </w:rPr>
      </w:pPr>
      <w:r w:rsidRPr="00ED613E">
        <w:rPr>
          <w:rFonts w:ascii="Palatino Linotype" w:hAnsi="Palatino Linotype"/>
          <w:b/>
          <w:bCs/>
          <w:sz w:val="28"/>
          <w:szCs w:val="36"/>
          <w:lang w:val="en-US"/>
        </w:rPr>
        <w:t>Post-translational modifications of beta-amyloid alter its transport across the blood-brain barrier</w:t>
      </w:r>
    </w:p>
    <w:p w:rsidR="00ED613E" w:rsidRDefault="00A13E2C" w:rsidP="00F3111F">
      <w:pPr>
        <w:pStyle w:val="MDPI13authornames"/>
        <w:jc w:val="center"/>
      </w:pPr>
      <w:proofErr w:type="spellStart"/>
      <w:r>
        <w:t>Kseniya</w:t>
      </w:r>
      <w:proofErr w:type="spellEnd"/>
      <w:r>
        <w:t xml:space="preserve"> </w:t>
      </w:r>
      <w:r w:rsidRPr="009772AA">
        <w:t>B. Varshavskaya</w:t>
      </w:r>
      <w:r w:rsidRPr="009772AA">
        <w:rPr>
          <w:vertAlign w:val="superscript"/>
        </w:rPr>
        <w:t>1</w:t>
      </w:r>
      <w:r w:rsidRPr="009772AA">
        <w:t xml:space="preserve">, </w:t>
      </w:r>
      <w:r w:rsidRPr="00B50DEF">
        <w:t>Irina Yu</w:t>
      </w:r>
      <w:r w:rsidR="00551662" w:rsidRPr="00551662">
        <w:t>.</w:t>
      </w:r>
      <w:r w:rsidRPr="00B50DEF">
        <w:t xml:space="preserve"> Petrushanko</w:t>
      </w:r>
      <w:r w:rsidRPr="009772AA">
        <w:rPr>
          <w:vertAlign w:val="superscript"/>
        </w:rPr>
        <w:t>1</w:t>
      </w:r>
      <w:r>
        <w:t xml:space="preserve">, </w:t>
      </w:r>
      <w:r w:rsidRPr="009772AA">
        <w:t>Vladimir A. Mitkevich</w:t>
      </w:r>
      <w:r w:rsidRPr="009772AA">
        <w:rPr>
          <w:vertAlign w:val="superscript"/>
        </w:rPr>
        <w:t>1,*</w:t>
      </w:r>
      <w:r w:rsidRPr="009772AA">
        <w:t xml:space="preserve">, </w:t>
      </w:r>
      <w:proofErr w:type="spellStart"/>
      <w:r>
        <w:rPr>
          <w:color w:val="auto"/>
        </w:rPr>
        <w:t>Evgeny</w:t>
      </w:r>
      <w:proofErr w:type="spellEnd"/>
      <w:r w:rsidRPr="009772AA">
        <w:t xml:space="preserve"> P. Barykin</w:t>
      </w:r>
      <w:r>
        <w:rPr>
          <w:vertAlign w:val="superscript"/>
        </w:rPr>
        <w:t>1</w:t>
      </w:r>
      <w:r w:rsidRPr="009772AA">
        <w:t xml:space="preserve"> </w:t>
      </w:r>
      <w:r>
        <w:t xml:space="preserve">and </w:t>
      </w:r>
      <w:r>
        <w:rPr>
          <w:color w:val="auto"/>
        </w:rPr>
        <w:t xml:space="preserve">Alexander </w:t>
      </w:r>
      <w:r w:rsidRPr="009772AA">
        <w:t>A. Makarov</w:t>
      </w:r>
      <w:r w:rsidRPr="009772AA">
        <w:rPr>
          <w:vertAlign w:val="superscript"/>
        </w:rPr>
        <w:t>1</w:t>
      </w:r>
    </w:p>
    <w:p w:rsidR="00C90119" w:rsidRPr="00EA5E75" w:rsidRDefault="00C90119" w:rsidP="00F3111F">
      <w:pPr>
        <w:jc w:val="both"/>
        <w:rPr>
          <w:rFonts w:ascii="Palatino Linotype" w:hAnsi="Palatino Linotype"/>
          <w:sz w:val="20"/>
          <w:szCs w:val="20"/>
          <w:lang w:val="en-US"/>
        </w:rPr>
      </w:pPr>
    </w:p>
    <w:p w:rsidR="00F3111F" w:rsidRPr="00E01538" w:rsidRDefault="00E01538" w:rsidP="004A2FBC">
      <w:pPr>
        <w:jc w:val="both"/>
        <w:rPr>
          <w:rFonts w:ascii="Palatino Linotype" w:hAnsi="Palatino Linotype" w:cs="Times New Roman"/>
          <w:b/>
          <w:bCs/>
          <w:color w:val="000000"/>
          <w:sz w:val="20"/>
          <w:szCs w:val="20"/>
          <w:lang w:val="en-US"/>
        </w:rPr>
      </w:pPr>
      <w:r>
        <w:rPr>
          <w:rFonts w:ascii="Palatino Linotype" w:hAnsi="Palatino Linotype" w:cs="Arial"/>
          <w:b/>
          <w:noProof/>
          <w:color w:val="FF0000"/>
          <w:sz w:val="20"/>
          <w:szCs w:val="20"/>
          <w:lang w:eastAsia="ru-RU"/>
        </w:rPr>
        <w:drawing>
          <wp:inline distT="0" distB="0" distL="0" distR="0" wp14:anchorId="40170511" wp14:editId="4E2A2EFF">
            <wp:extent cx="5106838" cy="2396475"/>
            <wp:effectExtent l="0" t="0" r="0" b="444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 and 0.1 uM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03163" cy="23947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2FBC" w:rsidRDefault="004A2FBC" w:rsidP="00E01538">
      <w:pPr>
        <w:jc w:val="both"/>
        <w:rPr>
          <w:rFonts w:ascii="Palatino Linotype" w:hAnsi="Palatino Linotype"/>
          <w:sz w:val="20"/>
          <w:szCs w:val="20"/>
          <w:lang w:val="en-US"/>
        </w:rPr>
      </w:pPr>
      <w:r w:rsidRPr="00ED613E">
        <w:rPr>
          <w:rFonts w:ascii="Palatino Linotype" w:hAnsi="Palatino Linotype" w:cs="Times New Roman"/>
          <w:b/>
          <w:bCs/>
          <w:color w:val="000000"/>
          <w:sz w:val="20"/>
          <w:szCs w:val="20"/>
          <w:lang w:val="en-US"/>
        </w:rPr>
        <w:t>Figure S</w:t>
      </w:r>
      <w:r w:rsidR="0035028A">
        <w:rPr>
          <w:rFonts w:ascii="Palatino Linotype" w:hAnsi="Palatino Linotype" w:cs="Times New Roman"/>
          <w:b/>
          <w:bCs/>
          <w:color w:val="000000"/>
          <w:sz w:val="20"/>
          <w:szCs w:val="20"/>
          <w:lang w:val="en-US"/>
        </w:rPr>
        <w:t>1</w:t>
      </w:r>
      <w:r w:rsidRPr="004A2FBC">
        <w:rPr>
          <w:rFonts w:ascii="Palatino Linotype" w:hAnsi="Palatino Linotype" w:cs="Times New Roman"/>
          <w:b/>
          <w:bCs/>
          <w:color w:val="000000"/>
          <w:sz w:val="20"/>
          <w:szCs w:val="20"/>
          <w:lang w:val="en-US"/>
        </w:rPr>
        <w:t>.</w:t>
      </w:r>
      <w:r w:rsidRPr="00A46D71">
        <w:rPr>
          <w:rFonts w:ascii="Palatino Linotype" w:hAnsi="Palatino Linotype" w:cs="Arial"/>
          <w:color w:val="0A0A0A"/>
          <w:sz w:val="20"/>
          <w:szCs w:val="20"/>
          <w:lang w:val="en-US"/>
        </w:rPr>
        <w:t xml:space="preserve"> </w:t>
      </w:r>
      <w:bookmarkStart w:id="0" w:name="OLE_LINK1"/>
      <w:proofErr w:type="gramStart"/>
      <w:r w:rsidR="00E01538" w:rsidRPr="00E01538">
        <w:rPr>
          <w:rFonts w:ascii="Palatino Linotype" w:hAnsi="Palatino Linotype"/>
          <w:b/>
          <w:sz w:val="20"/>
          <w:lang w:val="en-US"/>
        </w:rPr>
        <w:t>Permeability coefficient of amyloid beta isoforms after incubation with 1 µM or 0.1 µM for 6 and 24 hours</w:t>
      </w:r>
      <w:bookmarkEnd w:id="0"/>
      <w:r w:rsidR="00E01538">
        <w:rPr>
          <w:rFonts w:ascii="Palatino Linotype" w:hAnsi="Palatino Linotype"/>
          <w:sz w:val="20"/>
          <w:lang w:val="en-US"/>
        </w:rPr>
        <w:t>.</w:t>
      </w:r>
      <w:proofErr w:type="gramEnd"/>
      <w:r w:rsidR="00E01538" w:rsidRPr="007D0BFC">
        <w:rPr>
          <w:rFonts w:ascii="Palatino Linotype" w:hAnsi="Palatino Linotype"/>
          <w:sz w:val="20"/>
          <w:lang w:val="en-US"/>
        </w:rPr>
        <w:t xml:space="preserve"> </w:t>
      </w:r>
      <w:r w:rsidR="00E01538">
        <w:rPr>
          <w:rFonts w:ascii="Palatino Linotype" w:hAnsi="Palatino Linotype"/>
          <w:sz w:val="20"/>
          <w:szCs w:val="20"/>
          <w:lang w:val="en-US"/>
        </w:rPr>
        <w:t>Ns -</w:t>
      </w:r>
      <w:r w:rsidR="00E01538" w:rsidRPr="00C90119">
        <w:rPr>
          <w:rFonts w:ascii="Palatino Linotype" w:hAnsi="Palatino Linotype"/>
          <w:sz w:val="20"/>
          <w:szCs w:val="20"/>
          <w:lang w:val="en-US"/>
        </w:rPr>
        <w:t xml:space="preserve"> </w:t>
      </w:r>
      <w:proofErr w:type="gramStart"/>
      <w:r w:rsidR="00E01538" w:rsidRPr="00C90119">
        <w:rPr>
          <w:rFonts w:ascii="Palatino Linotype" w:hAnsi="Palatino Linotype"/>
          <w:sz w:val="20"/>
          <w:szCs w:val="20"/>
          <w:lang w:val="en-US"/>
        </w:rPr>
        <w:t>not</w:t>
      </w:r>
      <w:proofErr w:type="gramEnd"/>
      <w:r w:rsidR="00E01538" w:rsidRPr="00C90119">
        <w:rPr>
          <w:rFonts w:ascii="Palatino Linotype" w:hAnsi="Palatino Linotype"/>
          <w:sz w:val="20"/>
          <w:szCs w:val="20"/>
          <w:lang w:val="en-US"/>
        </w:rPr>
        <w:t xml:space="preserve"> significant</w:t>
      </w:r>
      <w:r w:rsidR="00E01538" w:rsidRPr="007D0BFC">
        <w:rPr>
          <w:rFonts w:ascii="Palatino Linotype" w:hAnsi="Palatino Linotype"/>
          <w:sz w:val="20"/>
          <w:szCs w:val="20"/>
          <w:lang w:val="en-US"/>
        </w:rPr>
        <w:t>.</w:t>
      </w:r>
    </w:p>
    <w:p w:rsidR="00E01538" w:rsidRPr="00EA5E75" w:rsidRDefault="00E01538" w:rsidP="00E01538">
      <w:pPr>
        <w:jc w:val="both"/>
      </w:pPr>
      <w:bookmarkStart w:id="1" w:name="_GoBack"/>
      <w:bookmarkEnd w:id="1"/>
    </w:p>
    <w:p w:rsidR="00ED613E" w:rsidRPr="00E01538" w:rsidRDefault="00ED613E" w:rsidP="00E01538">
      <w:pPr>
        <w:jc w:val="center"/>
        <w:rPr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 wp14:anchorId="633A9BEC" wp14:editId="5A7C8692">
            <wp:extent cx="3458818" cy="3788986"/>
            <wp:effectExtent l="0" t="0" r="889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TT WST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58818" cy="37889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23F0" w:rsidRPr="00E01538" w:rsidRDefault="00ED613E" w:rsidP="00E01538">
      <w:pPr>
        <w:jc w:val="center"/>
        <w:rPr>
          <w:sz w:val="20"/>
          <w:szCs w:val="20"/>
          <w:lang w:val="en-US"/>
        </w:rPr>
      </w:pPr>
      <w:r w:rsidRPr="00ED613E">
        <w:rPr>
          <w:rFonts w:ascii="Palatino Linotype" w:hAnsi="Palatino Linotype" w:cs="Times New Roman"/>
          <w:b/>
          <w:bCs/>
          <w:color w:val="000000"/>
          <w:sz w:val="20"/>
          <w:szCs w:val="20"/>
          <w:lang w:val="en-US"/>
        </w:rPr>
        <w:t>Figure S</w:t>
      </w:r>
      <w:r w:rsidR="00E01538">
        <w:rPr>
          <w:rFonts w:ascii="Palatino Linotype" w:hAnsi="Palatino Linotype" w:cs="Times New Roman"/>
          <w:b/>
          <w:bCs/>
          <w:color w:val="000000"/>
          <w:sz w:val="20"/>
          <w:szCs w:val="20"/>
          <w:lang w:val="en-US"/>
        </w:rPr>
        <w:t>2</w:t>
      </w:r>
      <w:r w:rsidRPr="00ED613E">
        <w:rPr>
          <w:rFonts w:ascii="Palatino Linotype" w:hAnsi="Palatino Linotype" w:cs="Times New Roman"/>
          <w:b/>
          <w:bCs/>
          <w:color w:val="000000"/>
          <w:sz w:val="20"/>
          <w:szCs w:val="20"/>
          <w:lang w:val="en-US"/>
        </w:rPr>
        <w:t>.</w:t>
      </w:r>
      <w:r w:rsidRPr="00ED613E">
        <w:rPr>
          <w:rFonts w:ascii="Palatino Linotype" w:hAnsi="Palatino Linotype"/>
          <w:b/>
          <w:sz w:val="20"/>
          <w:szCs w:val="20"/>
          <w:lang w:val="en-US"/>
        </w:rPr>
        <w:t xml:space="preserve"> </w:t>
      </w:r>
      <w:proofErr w:type="gramStart"/>
      <w:r w:rsidRPr="00ED613E">
        <w:rPr>
          <w:rFonts w:ascii="Palatino Linotype" w:hAnsi="Palatino Linotype"/>
          <w:b/>
          <w:sz w:val="20"/>
          <w:szCs w:val="20"/>
          <w:lang w:val="en-US"/>
        </w:rPr>
        <w:t xml:space="preserve">Testing the toxicity of </w:t>
      </w:r>
      <w:proofErr w:type="spellStart"/>
      <w:r w:rsidRPr="00ED613E">
        <w:rPr>
          <w:rFonts w:ascii="Palatino Linotype" w:hAnsi="Palatino Linotype"/>
          <w:b/>
          <w:sz w:val="20"/>
          <w:szCs w:val="20"/>
          <w:lang w:val="en-US"/>
        </w:rPr>
        <w:t>filipin</w:t>
      </w:r>
      <w:proofErr w:type="spellEnd"/>
      <w:r w:rsidRPr="00ED613E">
        <w:rPr>
          <w:rFonts w:ascii="Palatino Linotype" w:hAnsi="Palatino Linotype"/>
          <w:b/>
          <w:sz w:val="20"/>
          <w:szCs w:val="20"/>
          <w:lang w:val="en-US"/>
        </w:rPr>
        <w:t xml:space="preserve"> (A), chlorpromazine (B) and FPS-ZM1 (C) for bEnd.3 cells.</w:t>
      </w:r>
      <w:proofErr w:type="gramEnd"/>
      <w:r w:rsidRPr="00ED613E">
        <w:rPr>
          <w:rFonts w:ascii="Palatino Linotype" w:hAnsi="Palatino Linotype"/>
          <w:b/>
          <w:sz w:val="20"/>
          <w:szCs w:val="20"/>
          <w:lang w:val="en-US"/>
        </w:rPr>
        <w:t xml:space="preserve"> </w:t>
      </w:r>
      <w:r w:rsidRPr="00ED613E">
        <w:rPr>
          <w:rFonts w:ascii="Palatino Linotype" w:hAnsi="Palatino Linotype"/>
          <w:sz w:val="20"/>
          <w:szCs w:val="20"/>
          <w:lang w:val="en-US"/>
        </w:rPr>
        <w:t>Cells were incubated with various concentrations of inhibitors or an equivalent amount of DMSO</w:t>
      </w:r>
      <w:r>
        <w:rPr>
          <w:rFonts w:ascii="Palatino Linotype" w:hAnsi="Palatino Linotype"/>
          <w:sz w:val="20"/>
          <w:szCs w:val="20"/>
          <w:lang w:val="en-US"/>
        </w:rPr>
        <w:t xml:space="preserve"> </w:t>
      </w:r>
      <w:r w:rsidRPr="00ED613E">
        <w:rPr>
          <w:rFonts w:ascii="Palatino Linotype" w:hAnsi="Palatino Linotype"/>
          <w:sz w:val="20"/>
          <w:szCs w:val="20"/>
          <w:lang w:val="en-US"/>
        </w:rPr>
        <w:t>for 24 hours. Toxicity was assessed using MTT</w:t>
      </w:r>
      <w:r>
        <w:rPr>
          <w:rFonts w:ascii="Palatino Linotype" w:hAnsi="Palatino Linotype"/>
          <w:sz w:val="20"/>
          <w:szCs w:val="20"/>
          <w:lang w:val="en-US"/>
        </w:rPr>
        <w:t xml:space="preserve"> (</w:t>
      </w:r>
      <w:proofErr w:type="spellStart"/>
      <w:r>
        <w:rPr>
          <w:rFonts w:ascii="Palatino Linotype" w:hAnsi="Palatino Linotype"/>
          <w:sz w:val="20"/>
          <w:szCs w:val="20"/>
          <w:lang w:val="en-US"/>
        </w:rPr>
        <w:t>Filipin</w:t>
      </w:r>
      <w:proofErr w:type="spellEnd"/>
      <w:r>
        <w:rPr>
          <w:rFonts w:ascii="Palatino Linotype" w:hAnsi="Palatino Linotype"/>
          <w:sz w:val="20"/>
          <w:szCs w:val="20"/>
          <w:lang w:val="en-US"/>
        </w:rPr>
        <w:t>)</w:t>
      </w:r>
      <w:r w:rsidRPr="00ED613E">
        <w:rPr>
          <w:rFonts w:ascii="Palatino Linotype" w:hAnsi="Palatino Linotype"/>
          <w:sz w:val="20"/>
          <w:szCs w:val="20"/>
          <w:lang w:val="en-US"/>
        </w:rPr>
        <w:t xml:space="preserve"> and WST</w:t>
      </w:r>
      <w:r>
        <w:rPr>
          <w:rFonts w:ascii="Palatino Linotype" w:hAnsi="Palatino Linotype"/>
          <w:sz w:val="20"/>
          <w:szCs w:val="20"/>
          <w:lang w:val="en-US"/>
        </w:rPr>
        <w:t xml:space="preserve"> (FPS-ZM1 and chlorpromazine)</w:t>
      </w:r>
      <w:r w:rsidRPr="00ED613E">
        <w:rPr>
          <w:rFonts w:ascii="Palatino Linotype" w:hAnsi="Palatino Linotype"/>
          <w:sz w:val="20"/>
          <w:szCs w:val="20"/>
          <w:lang w:val="en-US"/>
        </w:rPr>
        <w:t xml:space="preserve"> tests. Optical density at various inhibitor concentrations is presented.</w:t>
      </w:r>
      <w:r w:rsidRPr="00ED613E">
        <w:rPr>
          <w:rFonts w:ascii="Palatino Linotype" w:hAnsi="Palatino Linotype" w:cstheme="minorHAnsi"/>
          <w:sz w:val="20"/>
          <w:szCs w:val="20"/>
          <w:lang w:val="en-US"/>
        </w:rPr>
        <w:t xml:space="preserve"> Number of replicates in each group n = 3-4.</w:t>
      </w:r>
      <w:r w:rsidR="00C12D20">
        <w:rPr>
          <w:noProof/>
          <w:lang w:eastAsia="ru-RU"/>
        </w:rPr>
        <w:drawing>
          <wp:inline distT="0" distB="0" distL="0" distR="0" wp14:anchorId="1C04778F" wp14:editId="726B6783">
            <wp:extent cx="4769893" cy="4158029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либровки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72639" cy="41604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6CAD" w:rsidRPr="002B23F0" w:rsidRDefault="002B23F0" w:rsidP="002B23F0">
      <w:pPr>
        <w:ind w:firstLine="708"/>
        <w:rPr>
          <w:lang w:val="en-US"/>
        </w:rPr>
      </w:pPr>
      <w:r>
        <w:rPr>
          <w:rFonts w:ascii="Palatino Linotype" w:hAnsi="Palatino Linotype" w:cs="Times New Roman"/>
          <w:b/>
          <w:bCs/>
          <w:color w:val="000000"/>
          <w:sz w:val="20"/>
          <w:szCs w:val="20"/>
          <w:lang w:val="en-US"/>
        </w:rPr>
        <w:t>Figure S</w:t>
      </w:r>
      <w:r w:rsidR="00E01538">
        <w:rPr>
          <w:rFonts w:ascii="Palatino Linotype" w:hAnsi="Palatino Linotype" w:cs="Times New Roman"/>
          <w:b/>
          <w:bCs/>
          <w:color w:val="000000"/>
          <w:sz w:val="20"/>
          <w:szCs w:val="20"/>
          <w:lang w:val="en-US"/>
        </w:rPr>
        <w:t>3</w:t>
      </w:r>
      <w:r>
        <w:rPr>
          <w:rFonts w:ascii="Palatino Linotype" w:hAnsi="Palatino Linotype" w:cs="Times New Roman"/>
          <w:b/>
          <w:bCs/>
          <w:color w:val="000000"/>
          <w:sz w:val="20"/>
          <w:szCs w:val="20"/>
          <w:lang w:val="en-US"/>
        </w:rPr>
        <w:t xml:space="preserve">. </w:t>
      </w:r>
      <w:r w:rsidRPr="002B23F0">
        <w:rPr>
          <w:rFonts w:ascii="Palatino Linotype" w:hAnsi="Palatino Linotype" w:cs="Times New Roman"/>
          <w:b/>
          <w:bCs/>
          <w:color w:val="000000"/>
          <w:sz w:val="20"/>
          <w:szCs w:val="20"/>
          <w:lang w:val="en-US"/>
        </w:rPr>
        <w:t>ELISA calibration curves for</w:t>
      </w:r>
      <w:r>
        <w:rPr>
          <w:rFonts w:ascii="Palatino Linotype" w:hAnsi="Palatino Linotype" w:cs="Times New Roman"/>
          <w:b/>
          <w:bCs/>
          <w:color w:val="000000"/>
          <w:sz w:val="20"/>
          <w:szCs w:val="20"/>
          <w:lang w:val="en-US"/>
        </w:rPr>
        <w:t xml:space="preserve"> </w:t>
      </w:r>
      <w:r w:rsidRPr="002B23F0">
        <w:rPr>
          <w:rFonts w:ascii="Palatino Linotype" w:hAnsi="Palatino Linotype" w:cs="Times New Roman"/>
          <w:b/>
          <w:bCs/>
          <w:color w:val="000000"/>
          <w:sz w:val="20"/>
          <w:szCs w:val="20"/>
          <w:lang w:val="en-US"/>
        </w:rPr>
        <w:t>Aβ</w:t>
      </w:r>
      <w:r w:rsidRPr="002B23F0">
        <w:rPr>
          <w:rFonts w:ascii="Palatino Linotype" w:hAnsi="Palatino Linotype" w:cs="Times New Roman"/>
          <w:b/>
          <w:bCs/>
          <w:color w:val="000000"/>
          <w:sz w:val="20"/>
          <w:szCs w:val="20"/>
          <w:vertAlign w:val="subscript"/>
          <w:lang w:val="en-US"/>
        </w:rPr>
        <w:t>42</w:t>
      </w:r>
      <w:r w:rsidRPr="002B23F0">
        <w:rPr>
          <w:rFonts w:ascii="Palatino Linotype" w:hAnsi="Palatino Linotype" w:cs="Times New Roman"/>
          <w:b/>
          <w:bCs/>
          <w:color w:val="000000"/>
          <w:sz w:val="20"/>
          <w:szCs w:val="20"/>
          <w:lang w:val="en-US"/>
        </w:rPr>
        <w:t>, pS8-Аβ</w:t>
      </w:r>
      <w:r w:rsidRPr="002B23F0">
        <w:rPr>
          <w:rFonts w:ascii="Palatino Linotype" w:hAnsi="Palatino Linotype" w:cs="Times New Roman"/>
          <w:b/>
          <w:bCs/>
          <w:color w:val="000000"/>
          <w:sz w:val="20"/>
          <w:szCs w:val="20"/>
          <w:vertAlign w:val="subscript"/>
          <w:lang w:val="en-US"/>
        </w:rPr>
        <w:t>42</w:t>
      </w:r>
      <w:r w:rsidRPr="002B23F0">
        <w:rPr>
          <w:rFonts w:ascii="Palatino Linotype" w:hAnsi="Palatino Linotype" w:cs="Times New Roman"/>
          <w:b/>
          <w:bCs/>
          <w:color w:val="000000"/>
          <w:sz w:val="20"/>
          <w:szCs w:val="20"/>
          <w:lang w:val="en-US"/>
        </w:rPr>
        <w:t xml:space="preserve"> </w:t>
      </w:r>
      <w:r>
        <w:rPr>
          <w:rFonts w:ascii="Palatino Linotype" w:hAnsi="Palatino Linotype" w:cs="Times New Roman"/>
          <w:b/>
          <w:bCs/>
          <w:color w:val="000000"/>
          <w:sz w:val="20"/>
          <w:szCs w:val="20"/>
          <w:lang w:val="en-US"/>
        </w:rPr>
        <w:t xml:space="preserve">and </w:t>
      </w:r>
      <w:r w:rsidRPr="002B23F0">
        <w:rPr>
          <w:rFonts w:ascii="Palatino Linotype" w:hAnsi="Palatino Linotype" w:cs="Times New Roman"/>
          <w:b/>
          <w:bCs/>
          <w:color w:val="000000"/>
          <w:sz w:val="20"/>
          <w:szCs w:val="20"/>
          <w:lang w:val="en-US"/>
        </w:rPr>
        <w:t>iso-Аβ</w:t>
      </w:r>
      <w:r w:rsidRPr="002B23F0">
        <w:rPr>
          <w:rFonts w:ascii="Palatino Linotype" w:hAnsi="Palatino Linotype" w:cs="Times New Roman"/>
          <w:b/>
          <w:bCs/>
          <w:color w:val="000000"/>
          <w:sz w:val="20"/>
          <w:szCs w:val="20"/>
          <w:vertAlign w:val="subscript"/>
          <w:lang w:val="en-US"/>
        </w:rPr>
        <w:t>42</w:t>
      </w:r>
      <w:r>
        <w:rPr>
          <w:rFonts w:ascii="Palatino Linotype" w:hAnsi="Palatino Linotype" w:cs="Times New Roman"/>
          <w:b/>
          <w:bCs/>
          <w:color w:val="000000"/>
          <w:sz w:val="20"/>
          <w:szCs w:val="20"/>
          <w:lang w:val="en-US"/>
        </w:rPr>
        <w:t>.</w:t>
      </w:r>
    </w:p>
    <w:sectPr w:rsidR="00B46CAD" w:rsidRPr="002B23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E9B"/>
    <w:rsid w:val="00085F27"/>
    <w:rsid w:val="00104067"/>
    <w:rsid w:val="002B23F0"/>
    <w:rsid w:val="0035028A"/>
    <w:rsid w:val="003768A1"/>
    <w:rsid w:val="004A2FBC"/>
    <w:rsid w:val="004D56EB"/>
    <w:rsid w:val="00551662"/>
    <w:rsid w:val="006C67AA"/>
    <w:rsid w:val="00761E9B"/>
    <w:rsid w:val="00823C26"/>
    <w:rsid w:val="008E3C98"/>
    <w:rsid w:val="00A13E2C"/>
    <w:rsid w:val="00B46CAD"/>
    <w:rsid w:val="00C12D20"/>
    <w:rsid w:val="00C90119"/>
    <w:rsid w:val="00CE5E61"/>
    <w:rsid w:val="00D63E93"/>
    <w:rsid w:val="00E01538"/>
    <w:rsid w:val="00EA5E75"/>
    <w:rsid w:val="00ED613E"/>
    <w:rsid w:val="00F3111F"/>
    <w:rsid w:val="00FE0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D613E"/>
    <w:pPr>
      <w:autoSpaceDE w:val="0"/>
      <w:autoSpaceDN w:val="0"/>
      <w:adjustRightInd w:val="0"/>
      <w:spacing w:after="0" w:line="240" w:lineRule="auto"/>
    </w:pPr>
    <w:rPr>
      <w:rFonts w:ascii="Palatino Linotype" w:hAnsi="Palatino Linotype" w:cs="Palatino Linotype"/>
      <w:color w:val="000000"/>
      <w:sz w:val="24"/>
      <w:szCs w:val="24"/>
    </w:rPr>
  </w:style>
  <w:style w:type="paragraph" w:customStyle="1" w:styleId="MDPI13authornames">
    <w:name w:val="MDPI_1.3_authornames"/>
    <w:next w:val="a"/>
    <w:qFormat/>
    <w:rsid w:val="00ED613E"/>
    <w:pPr>
      <w:adjustRightInd w:val="0"/>
      <w:snapToGrid w:val="0"/>
      <w:spacing w:after="360" w:line="260" w:lineRule="atLeast"/>
    </w:pPr>
    <w:rPr>
      <w:rFonts w:ascii="Palatino Linotype" w:eastAsia="Times New Roman" w:hAnsi="Palatino Linotype" w:cs="Times New Roman"/>
      <w:b/>
      <w:color w:val="000000"/>
      <w:sz w:val="20"/>
      <w:lang w:val="en-US" w:eastAsia="de-DE" w:bidi="en-US"/>
    </w:rPr>
  </w:style>
  <w:style w:type="paragraph" w:styleId="a3">
    <w:name w:val="Balloon Text"/>
    <w:basedOn w:val="a"/>
    <w:link w:val="a4"/>
    <w:uiPriority w:val="99"/>
    <w:semiHidden/>
    <w:unhideWhenUsed/>
    <w:rsid w:val="00ED61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D61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D613E"/>
    <w:pPr>
      <w:autoSpaceDE w:val="0"/>
      <w:autoSpaceDN w:val="0"/>
      <w:adjustRightInd w:val="0"/>
      <w:spacing w:after="0" w:line="240" w:lineRule="auto"/>
    </w:pPr>
    <w:rPr>
      <w:rFonts w:ascii="Palatino Linotype" w:hAnsi="Palatino Linotype" w:cs="Palatino Linotype"/>
      <w:color w:val="000000"/>
      <w:sz w:val="24"/>
      <w:szCs w:val="24"/>
    </w:rPr>
  </w:style>
  <w:style w:type="paragraph" w:customStyle="1" w:styleId="MDPI13authornames">
    <w:name w:val="MDPI_1.3_authornames"/>
    <w:next w:val="a"/>
    <w:qFormat/>
    <w:rsid w:val="00ED613E"/>
    <w:pPr>
      <w:adjustRightInd w:val="0"/>
      <w:snapToGrid w:val="0"/>
      <w:spacing w:after="360" w:line="260" w:lineRule="atLeast"/>
    </w:pPr>
    <w:rPr>
      <w:rFonts w:ascii="Palatino Linotype" w:eastAsia="Times New Roman" w:hAnsi="Palatino Linotype" w:cs="Times New Roman"/>
      <w:b/>
      <w:color w:val="000000"/>
      <w:sz w:val="20"/>
      <w:lang w:val="en-US" w:eastAsia="de-DE" w:bidi="en-US"/>
    </w:rPr>
  </w:style>
  <w:style w:type="paragraph" w:styleId="a3">
    <w:name w:val="Balloon Text"/>
    <w:basedOn w:val="a"/>
    <w:link w:val="a4"/>
    <w:uiPriority w:val="99"/>
    <w:semiHidden/>
    <w:unhideWhenUsed/>
    <w:rsid w:val="00ED61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D61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</dc:creator>
  <cp:keywords/>
  <dc:description/>
  <cp:lastModifiedBy>Евгений</cp:lastModifiedBy>
  <cp:revision>18</cp:revision>
  <dcterms:created xsi:type="dcterms:W3CDTF">2023-10-23T12:43:00Z</dcterms:created>
  <dcterms:modified xsi:type="dcterms:W3CDTF">2023-11-30T13:54:00Z</dcterms:modified>
</cp:coreProperties>
</file>