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Annex 1</w:t>
      </w:r>
    </w:p>
    <w:tbl>
      <w:tblPr>
        <w:tblStyle w:val="Table1"/>
        <w:tblW w:w="14295.0" w:type="dxa"/>
        <w:jc w:val="left"/>
        <w:tblInd w:w="113.0" w:type="dxa"/>
        <w:tblLayout w:type="fixed"/>
        <w:tblLook w:val="0400"/>
      </w:tblPr>
      <w:tblGrid>
        <w:gridCol w:w="435"/>
        <w:gridCol w:w="405"/>
        <w:gridCol w:w="105"/>
        <w:gridCol w:w="465"/>
        <w:gridCol w:w="180"/>
        <w:gridCol w:w="105"/>
        <w:gridCol w:w="270"/>
        <w:gridCol w:w="270"/>
        <w:gridCol w:w="270"/>
        <w:gridCol w:w="105"/>
        <w:gridCol w:w="315"/>
        <w:gridCol w:w="300"/>
        <w:gridCol w:w="180"/>
        <w:gridCol w:w="600"/>
        <w:gridCol w:w="750"/>
        <w:gridCol w:w="105"/>
        <w:gridCol w:w="630"/>
        <w:gridCol w:w="270"/>
        <w:gridCol w:w="900"/>
        <w:gridCol w:w="1035"/>
        <w:gridCol w:w="885"/>
        <w:gridCol w:w="5715"/>
        <w:tblGridChange w:id="0">
          <w:tblGrid>
            <w:gridCol w:w="435"/>
            <w:gridCol w:w="405"/>
            <w:gridCol w:w="105"/>
            <w:gridCol w:w="465"/>
            <w:gridCol w:w="180"/>
            <w:gridCol w:w="105"/>
            <w:gridCol w:w="270"/>
            <w:gridCol w:w="270"/>
            <w:gridCol w:w="270"/>
            <w:gridCol w:w="105"/>
            <w:gridCol w:w="315"/>
            <w:gridCol w:w="300"/>
            <w:gridCol w:w="180"/>
            <w:gridCol w:w="600"/>
            <w:gridCol w:w="750"/>
            <w:gridCol w:w="105"/>
            <w:gridCol w:w="630"/>
            <w:gridCol w:w="270"/>
            <w:gridCol w:w="900"/>
            <w:gridCol w:w="1035"/>
            <w:gridCol w:w="885"/>
            <w:gridCol w:w="571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Patient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Sex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Height, cm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Weight, kg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Age, 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BMI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AHI (initial)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AHI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(after)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SpO2 (initial)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SpO2 (after)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Diagnosis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175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86,4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Severe OSA, Type 2 Respiratory Failure, Grade 3 Obesity.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148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91,7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Kyphoscoliosis, Moderate OSA.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53,5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80,2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Severe OSA, Grade 3 Obesity, Hypoxemia, Hypercapnia, Obesity Hypoventilation Syndrome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164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22,1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92,1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Severe OSA, Chronic Type 1 Respiratory Failure, Grade 3 Obesity</w:t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164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34,6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83,8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90,7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Severe OSA, High-Output Cardiac Failure (B), Bilateral Positive Airway Pressure (BiPAP), Type 1 Respiratory Failure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176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83,4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68,8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90,7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Severe OSA, Grade 1 Obesity, Type 2 Respiratory Failure.</w:t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178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109,2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25,7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67,1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79,2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Severe OSA, Grade 1 Obesity, Nocturnal Hypoxemia, High-Output Positive Airway Pressure (BiPAP).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65,1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11,1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81,2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91,1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Severe OSA, Grade 3 Obesity, Night Hopyxemia, COPD (B)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Moderate OSA.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169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52,5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84,7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87,3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Severe OSA, Grade 3 Obesity, Hypoxemia, Obesity-Related Hypoventilation during Sleep.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165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55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87,2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74,9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88,2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Severe OSA, Grade 3 Obesity, Type 2 Respiratory Failure, Obesity Hypoventilation Syndrome.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41,6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46,8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87,4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87,8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Severe OSA, Grade 3 Obesity, Nicotine Dependence, Type 1 Respiratory Failure.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186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84,8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98,6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Severe OSA, Hypoxemia, Type 1 Respiratory Failure, Grade 2 Obesity, High-Output Positive Airway Pressure (BiPAP), Type 2 Diabetes.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184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47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108,3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18,4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68,7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88,7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Severe OSA, Grade 3 Obesity, Chronic Type 2 Respiratory Failure, Uncontrolled Persistent Bronchial Asthma, Arterial Hypertension, Chronic Heart Failure III F.C. (NYHA).</w:t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Annex 2</w:t>
      </w:r>
    </w:p>
    <w:tbl>
      <w:tblPr>
        <w:tblStyle w:val="Table2"/>
        <w:tblW w:w="102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.36"/>
        <w:gridCol w:w="2880"/>
        <w:gridCol w:w="4364.64"/>
        <w:tblGridChange w:id="0">
          <w:tblGrid>
            <w:gridCol w:w="3015.36"/>
            <w:gridCol w:w="2880"/>
            <w:gridCol w:w="4364.64"/>
          </w:tblGrid>
        </w:tblGridChange>
      </w:tblGrid>
      <w:tr>
        <w:trPr>
          <w:cantSplit w:val="0"/>
          <w:trHeight w:val="5900.85937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843088" cy="3579019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88" cy="35790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704975" cy="363866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36386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2635214" cy="365783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14" cy="36578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8152669270833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c)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Apnea vs CPAP pressure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pCO2 stabilized with later downtrend and additional oxygen is added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pCO2 rises with additional oxygen and then decreases when oxygen is decreases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SY8cMElUTrRMnhtSWBllB9jSOA==">CgMxLjA4AHIhMVBUVUJ4NWdVXzh2WHh3MXN1R0lzbHlFY2lHWF9HdEUx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