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6503F9" w14:textId="77777777" w:rsidR="00224263" w:rsidRDefault="00224263" w:rsidP="006D4965">
      <w:pPr>
        <w:spacing w:line="480" w:lineRule="auto"/>
        <w:rPr>
          <w:b/>
          <w:bCs/>
          <w:iCs/>
        </w:rPr>
      </w:pPr>
      <w:r w:rsidRPr="00224263">
        <w:rPr>
          <w:b/>
          <w:bCs/>
          <w:iCs/>
        </w:rPr>
        <w:t>Supplementary Material</w:t>
      </w:r>
    </w:p>
    <w:p w14:paraId="3CECD796" w14:textId="602DBAD2" w:rsidR="006D4965" w:rsidRDefault="006D4965" w:rsidP="006D4965">
      <w:pPr>
        <w:spacing w:line="480" w:lineRule="auto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Methods</w:t>
      </w:r>
    </w:p>
    <w:p w14:paraId="208BEBE4" w14:textId="65472CBC" w:rsidR="006D4965" w:rsidRPr="005C49AB" w:rsidRDefault="006D4965" w:rsidP="006D4965">
      <w:pPr>
        <w:spacing w:line="480" w:lineRule="auto"/>
        <w:rPr>
          <w:b/>
          <w:bCs/>
          <w:color w:val="000000" w:themeColor="text1"/>
        </w:rPr>
      </w:pPr>
      <w:r w:rsidRPr="005C49AB">
        <w:rPr>
          <w:b/>
          <w:bCs/>
          <w:color w:val="000000" w:themeColor="text1"/>
        </w:rPr>
        <w:t>Wettability measurement of PA-</w:t>
      </w:r>
      <w:proofErr w:type="spellStart"/>
      <w:r w:rsidRPr="005C49AB">
        <w:rPr>
          <w:b/>
          <w:bCs/>
          <w:color w:val="000000" w:themeColor="text1"/>
        </w:rPr>
        <w:t>ChNCs</w:t>
      </w:r>
      <w:proofErr w:type="spellEnd"/>
    </w:p>
    <w:p w14:paraId="32E54014" w14:textId="77777777" w:rsidR="006D4965" w:rsidRDefault="006D4965" w:rsidP="006D4965">
      <w:pPr>
        <w:spacing w:line="480" w:lineRule="auto"/>
        <w:rPr>
          <w:color w:val="000000" w:themeColor="text1"/>
        </w:rPr>
      </w:pPr>
      <w:r w:rsidRPr="00F72CFC">
        <w:rPr>
          <w:color w:val="000000" w:themeColor="text1"/>
        </w:rPr>
        <w:t xml:space="preserve">To estimate the degree of </w:t>
      </w:r>
      <w:r w:rsidRPr="00C35399">
        <w:rPr>
          <w:color w:val="000000" w:themeColor="text1"/>
        </w:rPr>
        <w:t>hydroph</w:t>
      </w:r>
      <w:r w:rsidRPr="00C35399">
        <w:rPr>
          <w:rFonts w:hint="eastAsia"/>
          <w:color w:val="000000" w:themeColor="text1"/>
        </w:rPr>
        <w:t>il</w:t>
      </w:r>
      <w:r w:rsidRPr="00C35399">
        <w:rPr>
          <w:color w:val="000000" w:themeColor="text1"/>
        </w:rPr>
        <w:t xml:space="preserve">icity of </w:t>
      </w:r>
      <w:r w:rsidRPr="00F72CFC">
        <w:rPr>
          <w:color w:val="000000" w:themeColor="text1"/>
        </w:rPr>
        <w:t>PA-</w:t>
      </w:r>
      <w:proofErr w:type="spellStart"/>
      <w:r w:rsidRPr="00F72CFC">
        <w:rPr>
          <w:color w:val="000000" w:themeColor="text1"/>
        </w:rPr>
        <w:t>ChNCs</w:t>
      </w:r>
      <w:proofErr w:type="spellEnd"/>
      <w:r w:rsidRPr="00F72CFC">
        <w:rPr>
          <w:color w:val="000000" w:themeColor="text1"/>
        </w:rPr>
        <w:t xml:space="preserve">, </w:t>
      </w:r>
      <w:r>
        <w:rPr>
          <w:color w:val="000000" w:themeColor="text1"/>
        </w:rPr>
        <w:t xml:space="preserve">the wettability was analyzed using </w:t>
      </w:r>
      <w:r w:rsidRPr="00C540FC">
        <w:t xml:space="preserve">the sessile drop method </w:t>
      </w:r>
      <w:r>
        <w:t xml:space="preserve">with </w:t>
      </w:r>
      <w:r w:rsidRPr="005C49AB">
        <w:t xml:space="preserve">an </w:t>
      </w:r>
      <w:proofErr w:type="spellStart"/>
      <w:r w:rsidRPr="005C49AB">
        <w:t>Attension</w:t>
      </w:r>
      <w:proofErr w:type="spellEnd"/>
      <w:r w:rsidRPr="005C49AB">
        <w:t xml:space="preserve"> Theta optical tensiometer (</w:t>
      </w:r>
      <w:proofErr w:type="spellStart"/>
      <w:r w:rsidRPr="005C49AB">
        <w:t>Biolin</w:t>
      </w:r>
      <w:proofErr w:type="spellEnd"/>
      <w:r w:rsidRPr="005C49AB">
        <w:t xml:space="preserve"> Scientific, Linthicum Heights, MD, USA)</w:t>
      </w:r>
      <w:r>
        <w:t xml:space="preserve"> </w:t>
      </w:r>
      <w:r>
        <w:fldChar w:fldCharType="begin"/>
      </w:r>
      <w:r>
        <w:instrText xml:space="preserve"> ADDIN EN.CITE &lt;EndNote&gt;&lt;Cite&gt;&lt;Author&gt;Ma&lt;/Author&gt;&lt;Year&gt;2021&lt;/Year&gt;&lt;IDText&gt;Metal–Organic Framework-Stabilized High Internal Phase Pickering Emulsions Based on Computer Simulation for Curcumin Encapsulation: Comprehensive Characterization and Stability Mechanism&lt;/IDText&gt;&lt;DisplayText&gt;(Ma et al., 2021)&lt;/DisplayText&gt;&lt;record&gt;&lt;isbn&gt;2470-1343&lt;/isbn&gt;&lt;titles&gt;&lt;title&gt;Metal–Organic Framework-Stabilized High Internal Phase Pickering Emulsions Based on Computer Simulation for Curcumin Encapsulation: Comprehensive Characterization and Stability Mechanism&lt;/title&gt;&lt;secondary-title&gt;ACS omega&lt;/secondary-title&gt;&lt;/titles&gt;&lt;pages&gt;26556-26565&lt;/pages&gt;&lt;number&gt;40&lt;/number&gt;&lt;contributors&gt;&lt;authors&gt;&lt;author&gt;Ma, Peihua&lt;/author&gt;&lt;author&gt;Zhang, Jinglin&lt;/author&gt;&lt;author&gt;Teng, Zi&lt;/author&gt;&lt;author&gt;Zhang, Yuan&lt;/author&gt;&lt;author&gt;Bauchan, Gary R&lt;/author&gt;&lt;author&gt;Luo, Yaguang&lt;/author&gt;&lt;author&gt;Liu, Dongxia&lt;/author&gt;&lt;author&gt;Wang, Qin&lt;/author&gt;&lt;/authors&gt;&lt;/contributors&gt;&lt;added-date format="utc"&gt;1663287295&lt;/added-date&gt;&lt;ref-type name="Journal Article"&gt;17&lt;/ref-type&gt;&lt;dates&gt;&lt;year&gt;2021&lt;/year&gt;&lt;/dates&gt;&lt;rec-number&gt;49&lt;/rec-number&gt;&lt;last-updated-date format="utc"&gt;1663287295&lt;/last-updated-date&gt;&lt;volume&gt;6&lt;/volume&gt;&lt;/record&gt;&lt;/Cite&gt;&lt;/EndNote&gt;</w:instrText>
      </w:r>
      <w:r>
        <w:fldChar w:fldCharType="separate"/>
      </w:r>
      <w:r>
        <w:rPr>
          <w:noProof/>
        </w:rPr>
        <w:t>(Ma et al., 2021)</w:t>
      </w:r>
      <w:r>
        <w:fldChar w:fldCharType="end"/>
      </w:r>
      <w:r w:rsidRPr="005C49AB">
        <w:rPr>
          <w:color w:val="000000" w:themeColor="text1"/>
        </w:rPr>
        <w:t>.</w:t>
      </w:r>
      <w:r w:rsidRPr="00F72CFC">
        <w:rPr>
          <w:color w:val="000000" w:themeColor="text1"/>
        </w:rPr>
        <w:t xml:space="preserve"> PA-</w:t>
      </w:r>
      <w:proofErr w:type="spellStart"/>
      <w:r w:rsidRPr="00F72CFC">
        <w:rPr>
          <w:color w:val="000000" w:themeColor="text1"/>
        </w:rPr>
        <w:t>ChNCs</w:t>
      </w:r>
      <w:proofErr w:type="spellEnd"/>
      <w:r w:rsidRPr="00F72CFC">
        <w:rPr>
          <w:color w:val="000000" w:themeColor="text1"/>
        </w:rPr>
        <w:t xml:space="preserve"> s</w:t>
      </w:r>
      <w:r w:rsidRPr="00F72CFC">
        <w:rPr>
          <w:rFonts w:hint="eastAsia"/>
          <w:color w:val="000000" w:themeColor="text1"/>
        </w:rPr>
        <w:t>uspension</w:t>
      </w:r>
      <w:r w:rsidRPr="00F72CFC">
        <w:rPr>
          <w:color w:val="000000" w:themeColor="text1"/>
        </w:rPr>
        <w:t xml:space="preserve">s of various pH values were deposited on coverslips (22 mm × 22 mm) and then were dried in a desiccator until fully cured. </w:t>
      </w:r>
      <w:r w:rsidRPr="005C49AB">
        <w:rPr>
          <w:color w:val="000000" w:themeColor="text1"/>
        </w:rPr>
        <w:t>Thereafter</w:t>
      </w:r>
      <w:r w:rsidRPr="00F72CFC">
        <w:rPr>
          <w:color w:val="000000" w:themeColor="text1"/>
        </w:rPr>
        <w:t xml:space="preserve">, </w:t>
      </w:r>
      <w:r w:rsidRPr="005C49AB">
        <w:rPr>
          <w:color w:val="000000" w:themeColor="text1"/>
        </w:rPr>
        <w:t xml:space="preserve">deionized water (50 µL) was dispensed at the center </w:t>
      </w:r>
      <w:r w:rsidRPr="00F72CFC">
        <w:rPr>
          <w:color w:val="000000" w:themeColor="text1"/>
        </w:rPr>
        <w:t>of the PA-</w:t>
      </w:r>
      <w:proofErr w:type="spellStart"/>
      <w:r w:rsidRPr="00F72CFC">
        <w:rPr>
          <w:color w:val="000000" w:themeColor="text1"/>
        </w:rPr>
        <w:t>ChNCs</w:t>
      </w:r>
      <w:proofErr w:type="spellEnd"/>
      <w:r w:rsidRPr="00F72CFC">
        <w:rPr>
          <w:color w:val="000000" w:themeColor="text1"/>
        </w:rPr>
        <w:t>-coated coverslips</w:t>
      </w:r>
      <w:r>
        <w:rPr>
          <w:color w:val="000000" w:themeColor="text1"/>
        </w:rPr>
        <w:t xml:space="preserve"> </w:t>
      </w:r>
      <w:r w:rsidRPr="005C49AB">
        <w:rPr>
          <w:color w:val="000000" w:themeColor="text1"/>
        </w:rPr>
        <w:t>to form a sessile drop</w:t>
      </w:r>
      <w:r w:rsidRPr="00F72CFC">
        <w:rPr>
          <w:color w:val="000000" w:themeColor="text1"/>
        </w:rPr>
        <w:t xml:space="preserve">. </w:t>
      </w:r>
      <w:r w:rsidRPr="005C49AB">
        <w:rPr>
          <w:color w:val="000000" w:themeColor="text1"/>
        </w:rPr>
        <w:t xml:space="preserve">The </w:t>
      </w:r>
      <w:proofErr w:type="spellStart"/>
      <w:r w:rsidRPr="005C49AB">
        <w:rPr>
          <w:color w:val="000000" w:themeColor="text1"/>
        </w:rPr>
        <w:t>OneAttension</w:t>
      </w:r>
      <w:proofErr w:type="spellEnd"/>
      <w:r w:rsidRPr="005C49AB">
        <w:rPr>
          <w:color w:val="000000" w:themeColor="text1"/>
        </w:rPr>
        <w:t xml:space="preserve"> software (Version 1.8) was used to capture video for drop formation (10 s at 20 fps) and analyze the video for </w:t>
      </w:r>
      <w:r>
        <w:rPr>
          <w:color w:val="000000" w:themeColor="text1"/>
        </w:rPr>
        <w:t>water</w:t>
      </w:r>
      <w:r w:rsidRPr="005C49AB">
        <w:rPr>
          <w:color w:val="000000" w:themeColor="text1"/>
        </w:rPr>
        <w:t xml:space="preserve"> contact angles </w:t>
      </w:r>
      <w:r w:rsidRPr="00F72CFC">
        <w:rPr>
          <w:color w:val="000000" w:themeColor="text1"/>
        </w:rPr>
        <w:t>(</w:t>
      </w:r>
      <w:r>
        <w:rPr>
          <w:color w:val="000000" w:themeColor="text1"/>
        </w:rPr>
        <w:t>WCA</w:t>
      </w:r>
      <w:r w:rsidRPr="00F72CFC">
        <w:rPr>
          <w:color w:val="000000" w:themeColor="text1"/>
        </w:rPr>
        <w:t xml:space="preserve">) </w:t>
      </w:r>
      <w:r w:rsidRPr="005C49AB">
        <w:rPr>
          <w:color w:val="000000" w:themeColor="text1"/>
        </w:rPr>
        <w:t>using the Young-Laplace model.</w:t>
      </w:r>
    </w:p>
    <w:p w14:paraId="25B950BA" w14:textId="77777777" w:rsidR="00144825" w:rsidRDefault="00144825"/>
    <w:p w14:paraId="3660D168" w14:textId="0B071A24" w:rsidR="006D4965" w:rsidRPr="00FF0E8B" w:rsidRDefault="006D4965" w:rsidP="00FF0E8B">
      <w:pPr>
        <w:spacing w:line="480" w:lineRule="auto"/>
        <w:rPr>
          <w:b/>
          <w:bCs/>
          <w:color w:val="000000" w:themeColor="text1"/>
        </w:rPr>
      </w:pPr>
      <w:r w:rsidRPr="00FF0E8B">
        <w:rPr>
          <w:b/>
          <w:bCs/>
          <w:color w:val="000000" w:themeColor="text1"/>
        </w:rPr>
        <w:t>Result and discussion</w:t>
      </w:r>
    </w:p>
    <w:p w14:paraId="7495E1C1" w14:textId="768C1251" w:rsidR="006D4965" w:rsidRPr="00B36514" w:rsidRDefault="006D4965" w:rsidP="006D4965">
      <w:pPr>
        <w:spacing w:line="480" w:lineRule="auto"/>
        <w:rPr>
          <w:b/>
          <w:bCs/>
          <w:color w:val="000000" w:themeColor="text1"/>
        </w:rPr>
      </w:pPr>
      <w:r w:rsidRPr="000C5ED8">
        <w:rPr>
          <w:b/>
          <w:bCs/>
          <w:color w:val="000000" w:themeColor="text1"/>
        </w:rPr>
        <w:t>Wettability of PA-</w:t>
      </w:r>
      <w:proofErr w:type="spellStart"/>
      <w:r w:rsidRPr="000C5ED8">
        <w:rPr>
          <w:b/>
          <w:bCs/>
          <w:color w:val="000000" w:themeColor="text1"/>
        </w:rPr>
        <w:t>ChNCs</w:t>
      </w:r>
      <w:proofErr w:type="spellEnd"/>
    </w:p>
    <w:p w14:paraId="4721BE7F" w14:textId="3DB2D2AC" w:rsidR="006D4965" w:rsidRDefault="006D4965" w:rsidP="00A348DC">
      <w:pPr>
        <w:spacing w:line="480" w:lineRule="auto"/>
        <w:rPr>
          <w:color w:val="000000" w:themeColor="text1"/>
        </w:rPr>
      </w:pPr>
      <w:r w:rsidRPr="0045461B">
        <w:rPr>
          <w:color w:val="000000" w:themeColor="text1"/>
        </w:rPr>
        <w:t xml:space="preserve">The interfacial wettability of the particles is critical </w:t>
      </w:r>
      <w:r>
        <w:rPr>
          <w:color w:val="000000" w:themeColor="text1"/>
        </w:rPr>
        <w:t>and decides</w:t>
      </w:r>
      <w:r w:rsidRPr="0045461B">
        <w:rPr>
          <w:color w:val="000000" w:themeColor="text1"/>
        </w:rPr>
        <w:t xml:space="preserve"> </w:t>
      </w:r>
      <w:r>
        <w:rPr>
          <w:color w:val="000000" w:themeColor="text1"/>
        </w:rPr>
        <w:t>their ability to</w:t>
      </w:r>
      <w:r w:rsidRPr="0045461B">
        <w:rPr>
          <w:color w:val="000000" w:themeColor="text1"/>
        </w:rPr>
        <w:t xml:space="preserve"> stabili</w:t>
      </w:r>
      <w:r>
        <w:rPr>
          <w:color w:val="000000" w:themeColor="text1"/>
        </w:rPr>
        <w:t>ze</w:t>
      </w:r>
      <w:r w:rsidRPr="0045461B">
        <w:rPr>
          <w:color w:val="000000" w:themeColor="text1"/>
        </w:rPr>
        <w:t xml:space="preserve"> Pickering emulsion</w:t>
      </w:r>
      <w:r>
        <w:rPr>
          <w:color w:val="000000" w:themeColor="text1"/>
        </w:rPr>
        <w:t>s</w:t>
      </w:r>
      <w:r w:rsidRPr="0045461B">
        <w:rPr>
          <w:color w:val="000000" w:themeColor="text1"/>
        </w:rPr>
        <w:t xml:space="preserve">. </w:t>
      </w:r>
      <w:r w:rsidRPr="00F86531">
        <w:rPr>
          <w:color w:val="000000" w:themeColor="text1"/>
        </w:rPr>
        <w:t xml:space="preserve">By providing the particles with suitable wettability, steric hindrances can be </w:t>
      </w:r>
      <w:r>
        <w:rPr>
          <w:color w:val="000000" w:themeColor="text1"/>
        </w:rPr>
        <w:t>achieved</w:t>
      </w:r>
      <w:r w:rsidRPr="00F86531">
        <w:rPr>
          <w:color w:val="000000" w:themeColor="text1"/>
        </w:rPr>
        <w:t xml:space="preserve"> at the oil-water interface</w:t>
      </w:r>
      <w:r>
        <w:rPr>
          <w:color w:val="000000" w:themeColor="text1"/>
        </w:rPr>
        <w:t>, which</w:t>
      </w:r>
      <w:r w:rsidRPr="00F86531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prevents </w:t>
      </w:r>
      <w:r w:rsidRPr="00F86531">
        <w:rPr>
          <w:color w:val="000000" w:themeColor="text1"/>
        </w:rPr>
        <w:t xml:space="preserve">droplets </w:t>
      </w:r>
      <w:r>
        <w:rPr>
          <w:color w:val="000000" w:themeColor="text1"/>
        </w:rPr>
        <w:t>from</w:t>
      </w:r>
      <w:r w:rsidRPr="00F86531">
        <w:rPr>
          <w:color w:val="000000" w:themeColor="text1"/>
        </w:rPr>
        <w:t xml:space="preserve"> coalesc</w:t>
      </w:r>
      <w:r>
        <w:rPr>
          <w:color w:val="000000" w:themeColor="text1"/>
        </w:rPr>
        <w:t>ence</w:t>
      </w:r>
      <w:r w:rsidRPr="00F86531">
        <w:rPr>
          <w:color w:val="000000" w:themeColor="text1"/>
        </w:rPr>
        <w:t>.</w:t>
      </w:r>
      <w:r>
        <w:rPr>
          <w:color w:val="000000" w:themeColor="text1"/>
        </w:rPr>
        <w:t xml:space="preserve"> </w:t>
      </w:r>
      <w:r w:rsidRPr="00A567DB">
        <w:rPr>
          <w:color w:val="000000" w:themeColor="text1"/>
        </w:rPr>
        <w:t xml:space="preserve">The wetting properties of the particles were determined by examining </w:t>
      </w:r>
      <w:r>
        <w:rPr>
          <w:color w:val="000000" w:themeColor="text1"/>
        </w:rPr>
        <w:t>the WCA</w:t>
      </w:r>
      <w:r w:rsidRPr="00A567DB">
        <w:rPr>
          <w:color w:val="000000" w:themeColor="text1"/>
        </w:rPr>
        <w:t xml:space="preserve"> of </w:t>
      </w:r>
      <w:r w:rsidRPr="004810B7">
        <w:rPr>
          <w:color w:val="000000" w:themeColor="text1"/>
        </w:rPr>
        <w:t>PA-</w:t>
      </w:r>
      <w:proofErr w:type="spellStart"/>
      <w:r w:rsidRPr="004810B7">
        <w:rPr>
          <w:color w:val="000000" w:themeColor="text1"/>
        </w:rPr>
        <w:t>ChNCs</w:t>
      </w:r>
      <w:proofErr w:type="spellEnd"/>
      <w:r w:rsidRPr="004810B7">
        <w:rPr>
          <w:color w:val="000000" w:themeColor="text1"/>
        </w:rPr>
        <w:t xml:space="preserve"> </w:t>
      </w:r>
      <w:r>
        <w:rPr>
          <w:color w:val="000000" w:themeColor="text1"/>
        </w:rPr>
        <w:t>at various pH values (3, 5, 7, 9, and 10)</w:t>
      </w:r>
      <w:r w:rsidRPr="004810B7">
        <w:rPr>
          <w:color w:val="000000" w:themeColor="text1"/>
        </w:rPr>
        <w:t>.</w:t>
      </w:r>
      <w:r>
        <w:rPr>
          <w:color w:val="000000" w:themeColor="text1"/>
        </w:rPr>
        <w:t xml:space="preserve"> As shown in </w:t>
      </w:r>
      <w:r w:rsidRPr="000C5ED8">
        <w:rPr>
          <w:b/>
          <w:bCs/>
          <w:color w:val="000000" w:themeColor="text1"/>
        </w:rPr>
        <w:t>Fig. 2d</w:t>
      </w:r>
      <w:r>
        <w:rPr>
          <w:color w:val="000000" w:themeColor="text1"/>
        </w:rPr>
        <w:t xml:space="preserve">, the WCA increased </w:t>
      </w:r>
      <w:r w:rsidRPr="008A12FD">
        <w:rPr>
          <w:color w:val="000000" w:themeColor="text1"/>
        </w:rPr>
        <w:t>from 28.</w:t>
      </w:r>
      <w:r>
        <w:rPr>
          <w:color w:val="000000" w:themeColor="text1"/>
        </w:rPr>
        <w:t>8</w:t>
      </w:r>
      <w:r w:rsidRPr="008A12FD">
        <w:rPr>
          <w:color w:val="000000" w:themeColor="text1"/>
        </w:rPr>
        <w:t xml:space="preserve"> ± </w:t>
      </w:r>
      <w:r>
        <w:rPr>
          <w:color w:val="000000" w:themeColor="text1"/>
        </w:rPr>
        <w:t>2</w:t>
      </w:r>
      <w:r w:rsidRPr="008A12FD">
        <w:rPr>
          <w:color w:val="000000" w:themeColor="text1"/>
        </w:rPr>
        <w:t>.</w:t>
      </w:r>
      <w:r>
        <w:rPr>
          <w:color w:val="000000" w:themeColor="text1"/>
        </w:rPr>
        <w:t>8</w:t>
      </w:r>
      <w:r w:rsidRPr="008A12FD">
        <w:rPr>
          <w:color w:val="000000" w:themeColor="text1"/>
        </w:rPr>
        <w:t>° to 5</w:t>
      </w:r>
      <w:r>
        <w:rPr>
          <w:color w:val="000000" w:themeColor="text1"/>
        </w:rPr>
        <w:t>0</w:t>
      </w:r>
      <w:r w:rsidRPr="008A12FD">
        <w:rPr>
          <w:color w:val="000000" w:themeColor="text1"/>
        </w:rPr>
        <w:t>.</w:t>
      </w:r>
      <w:r>
        <w:rPr>
          <w:color w:val="000000" w:themeColor="text1"/>
        </w:rPr>
        <w:t>7</w:t>
      </w:r>
      <w:r w:rsidRPr="008A12FD">
        <w:rPr>
          <w:color w:val="000000" w:themeColor="text1"/>
        </w:rPr>
        <w:t xml:space="preserve"> ± </w:t>
      </w:r>
      <w:r>
        <w:rPr>
          <w:color w:val="000000" w:themeColor="text1"/>
        </w:rPr>
        <w:t>3</w:t>
      </w:r>
      <w:r w:rsidRPr="008A12FD">
        <w:rPr>
          <w:color w:val="000000" w:themeColor="text1"/>
        </w:rPr>
        <w:t>.7°</w:t>
      </w:r>
      <w:r w:rsidRPr="000B001D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as pH values increased </w:t>
      </w:r>
      <w:r>
        <w:rPr>
          <w:rFonts w:hint="eastAsia"/>
          <w:color w:val="000000" w:themeColor="text1"/>
        </w:rPr>
        <w:t>from</w:t>
      </w:r>
      <w:r>
        <w:rPr>
          <w:color w:val="000000" w:themeColor="text1"/>
        </w:rPr>
        <w:t xml:space="preserve"> 3 to 10. It has been demonstrated that the WCA</w:t>
      </w:r>
      <w:r w:rsidRPr="00F71F86">
        <w:t xml:space="preserve"> </w:t>
      </w:r>
      <w:r>
        <w:rPr>
          <w:rFonts w:hint="eastAsia"/>
        </w:rPr>
        <w:t>approach</w:t>
      </w:r>
      <w:r w:rsidRPr="00F71F86">
        <w:rPr>
          <w:color w:val="000000" w:themeColor="text1"/>
        </w:rPr>
        <w:t xml:space="preserve"> to 90° </w:t>
      </w:r>
      <w:r>
        <w:rPr>
          <w:color w:val="000000" w:themeColor="text1"/>
        </w:rPr>
        <w:t xml:space="preserve">facilitate particle adsorption at the fluid-fluid interface, thereby improving </w:t>
      </w:r>
      <w:r w:rsidRPr="00F71F86">
        <w:rPr>
          <w:color w:val="000000" w:themeColor="text1"/>
        </w:rPr>
        <w:t>emulsion</w:t>
      </w:r>
      <w:r>
        <w:rPr>
          <w:color w:val="000000" w:themeColor="text1"/>
        </w:rPr>
        <w:t xml:space="preserve"> stability </w:t>
      </w:r>
      <w:r>
        <w:rPr>
          <w:color w:val="000000" w:themeColor="text1"/>
        </w:rPr>
        <w:fldChar w:fldCharType="begin">
          <w:fldData xml:space="preserve">PEVuZE5vdGU+PENpdGU+PEF1dGhvcj5NYTwvQXV0aG9yPjxZZWFyPjIwMjE8L1llYXI+PElEVGV4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</w:fldData>
        </w:fldChar>
      </w:r>
      <w:r>
        <w:rPr>
          <w:color w:val="000000" w:themeColor="text1"/>
        </w:rPr>
        <w:instrText xml:space="preserve"> ADDIN EN.CITE </w:instrText>
      </w:r>
      <w:r>
        <w:rPr>
          <w:color w:val="000000" w:themeColor="text1"/>
        </w:rPr>
        <w:fldChar w:fldCharType="begin">
          <w:fldData xml:space="preserve">PEVuZE5vdGU+PENpdGU+PEF1dGhvcj5NYTwvQXV0aG9yPjxZZWFyPjIwMjE8L1llYXI+PElEVGV4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</w:fldData>
        </w:fldChar>
      </w:r>
      <w:r>
        <w:rPr>
          <w:color w:val="000000" w:themeColor="text1"/>
        </w:rPr>
        <w:instrText xml:space="preserve"> ADDIN EN.CITE.DATA </w:instrText>
      </w:r>
      <w:r>
        <w:rPr>
          <w:color w:val="000000" w:themeColor="text1"/>
        </w:rPr>
      </w:r>
      <w:r>
        <w:rPr>
          <w:color w:val="000000" w:themeColor="text1"/>
        </w:rPr>
        <w:fldChar w:fldCharType="end"/>
      </w:r>
      <w:r>
        <w:rPr>
          <w:color w:val="000000" w:themeColor="text1"/>
        </w:rPr>
      </w:r>
      <w:r>
        <w:rPr>
          <w:color w:val="000000" w:themeColor="text1"/>
        </w:rPr>
        <w:fldChar w:fldCharType="separate"/>
      </w:r>
      <w:r>
        <w:rPr>
          <w:noProof/>
          <w:color w:val="000000" w:themeColor="text1"/>
        </w:rPr>
        <w:t>(Ma et al., 2021; Parajuli et al., 2022)</w:t>
      </w:r>
      <w:r>
        <w:rPr>
          <w:color w:val="000000" w:themeColor="text1"/>
        </w:rPr>
        <w:fldChar w:fldCharType="end"/>
      </w:r>
      <w:r w:rsidRPr="00F71F86">
        <w:rPr>
          <w:color w:val="000000" w:themeColor="text1"/>
        </w:rPr>
        <w:t>.</w:t>
      </w:r>
      <w:r>
        <w:rPr>
          <w:color w:val="000000" w:themeColor="text1"/>
        </w:rPr>
        <w:t xml:space="preserve"> Therefore, </w:t>
      </w:r>
      <w:r w:rsidRPr="004810B7">
        <w:rPr>
          <w:color w:val="000000" w:themeColor="text1"/>
        </w:rPr>
        <w:t>PA-</w:t>
      </w:r>
      <w:proofErr w:type="spellStart"/>
      <w:r w:rsidRPr="004810B7">
        <w:rPr>
          <w:color w:val="000000" w:themeColor="text1"/>
        </w:rPr>
        <w:t>ChNCs</w:t>
      </w:r>
      <w:proofErr w:type="spellEnd"/>
      <w:r>
        <w:rPr>
          <w:color w:val="000000" w:themeColor="text1"/>
        </w:rPr>
        <w:t xml:space="preserve"> at pH 10 with a WCA of </w:t>
      </w:r>
      <w:r w:rsidRPr="008A12FD">
        <w:rPr>
          <w:color w:val="000000" w:themeColor="text1"/>
        </w:rPr>
        <w:t>5</w:t>
      </w:r>
      <w:r>
        <w:rPr>
          <w:color w:val="000000" w:themeColor="text1"/>
        </w:rPr>
        <w:t>0</w:t>
      </w:r>
      <w:r w:rsidRPr="008A12FD">
        <w:rPr>
          <w:color w:val="000000" w:themeColor="text1"/>
        </w:rPr>
        <w:t>.</w:t>
      </w:r>
      <w:r>
        <w:rPr>
          <w:color w:val="000000" w:themeColor="text1"/>
        </w:rPr>
        <w:t>7</w:t>
      </w:r>
      <w:r w:rsidRPr="008A12FD">
        <w:rPr>
          <w:color w:val="000000" w:themeColor="text1"/>
        </w:rPr>
        <w:t>°</w:t>
      </w:r>
      <w:r>
        <w:rPr>
          <w:color w:val="000000" w:themeColor="text1"/>
        </w:rPr>
        <w:t xml:space="preserve"> were more</w:t>
      </w:r>
      <w:r w:rsidRPr="00BB610B">
        <w:rPr>
          <w:color w:val="000000" w:themeColor="text1"/>
        </w:rPr>
        <w:t xml:space="preserve"> suitable </w:t>
      </w:r>
      <w:r>
        <w:rPr>
          <w:rFonts w:hint="eastAsia"/>
          <w:color w:val="000000" w:themeColor="text1"/>
        </w:rPr>
        <w:t>than</w:t>
      </w:r>
      <w:r>
        <w:rPr>
          <w:color w:val="000000" w:themeColor="text1"/>
        </w:rPr>
        <w:t xml:space="preserve"> others </w:t>
      </w:r>
      <w:r w:rsidRPr="00BB610B">
        <w:rPr>
          <w:color w:val="000000" w:themeColor="text1"/>
        </w:rPr>
        <w:t>for stabilizing Pickering emulsions</w:t>
      </w:r>
      <w:r>
        <w:rPr>
          <w:color w:val="000000" w:themeColor="text1"/>
        </w:rPr>
        <w:t xml:space="preserve"> </w:t>
      </w:r>
      <w:r w:rsidRPr="000D447B">
        <w:rPr>
          <w:color w:val="000000" w:themeColor="text1"/>
        </w:rPr>
        <w:t>by reducing surface tensio</w:t>
      </w:r>
      <w:r>
        <w:rPr>
          <w:color w:val="000000" w:themeColor="text1"/>
        </w:rPr>
        <w:t>n.</w:t>
      </w:r>
    </w:p>
    <w:p w14:paraId="19DC69E4" w14:textId="37D709E6" w:rsidR="00B9652A" w:rsidRDefault="00B9652A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4FA38DA0" w14:textId="66024C0E" w:rsidR="00B9652A" w:rsidRDefault="00B9652A" w:rsidP="00A348DC">
      <w:pPr>
        <w:spacing w:line="480" w:lineRule="auto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012CA854" wp14:editId="76979794">
            <wp:extent cx="5943600" cy="4547870"/>
            <wp:effectExtent l="0" t="0" r="0" b="5080"/>
            <wp:docPr id="1593185356" name="Picture 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185356" name="Picture 1" descr="Chart, bar char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65E26" w14:textId="344CACC2" w:rsidR="00B9652A" w:rsidRDefault="00B9652A" w:rsidP="00A348DC">
      <w:pPr>
        <w:spacing w:line="480" w:lineRule="auto"/>
      </w:pPr>
      <w:r w:rsidRPr="00B9652A">
        <w:rPr>
          <w:b/>
          <w:bCs/>
        </w:rPr>
        <w:t>Fig. S1.</w:t>
      </w:r>
      <w:r>
        <w:t xml:space="preserve"> C</w:t>
      </w:r>
      <w:r w:rsidRPr="00B9652A">
        <w:t>ontact angle of PA-</w:t>
      </w:r>
      <w:proofErr w:type="spellStart"/>
      <w:r w:rsidRPr="00B9652A">
        <w:t>ChNCs</w:t>
      </w:r>
      <w:proofErr w:type="spellEnd"/>
      <w:r>
        <w:t xml:space="preserve"> </w:t>
      </w:r>
      <w:r w:rsidRPr="00B9652A">
        <w:t>from</w:t>
      </w:r>
      <w:r>
        <w:t xml:space="preserve"> pH 3 to pH 10</w:t>
      </w:r>
      <w:r w:rsidRPr="00B9652A">
        <w:t>.</w:t>
      </w:r>
    </w:p>
    <w:p w14:paraId="2F90D3DC" w14:textId="621C74DD" w:rsidR="00B9652A" w:rsidRDefault="00B9652A">
      <w:r>
        <w:br w:type="page"/>
      </w:r>
    </w:p>
    <w:p w14:paraId="78BC293C" w14:textId="004CA4F2" w:rsidR="00B9652A" w:rsidRDefault="00B9652A" w:rsidP="00A348DC">
      <w:pPr>
        <w:spacing w:line="480" w:lineRule="auto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17607B95" wp14:editId="400A6291">
            <wp:extent cx="5943600" cy="3373120"/>
            <wp:effectExtent l="0" t="0" r="0" b="0"/>
            <wp:docPr id="1813428013" name="Picture 2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3428013" name="Picture 2" descr="Calendar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0CAC8" w14:textId="7A5BA596" w:rsidR="00B637A2" w:rsidRDefault="00B9652A" w:rsidP="00A348DC">
      <w:pPr>
        <w:spacing w:line="480" w:lineRule="auto"/>
        <w:rPr>
          <w:color w:val="000000" w:themeColor="text1"/>
        </w:rPr>
      </w:pPr>
      <w:r w:rsidRPr="00B9652A">
        <w:rPr>
          <w:b/>
          <w:bCs/>
          <w:color w:val="000000" w:themeColor="text1"/>
        </w:rPr>
        <w:t>Fig. S2.</w:t>
      </w:r>
      <w:r>
        <w:rPr>
          <w:color w:val="000000" w:themeColor="text1"/>
        </w:rPr>
        <w:t xml:space="preserve"> </w:t>
      </w:r>
      <w:r w:rsidRPr="00B9652A">
        <w:rPr>
          <w:color w:val="000000" w:themeColor="text1"/>
        </w:rPr>
        <w:t xml:space="preserve">Optical micrographs of Pickering emulsions stabilized by 1.0 </w:t>
      </w:r>
      <w:proofErr w:type="spellStart"/>
      <w:r w:rsidRPr="00B9652A">
        <w:rPr>
          <w:color w:val="000000" w:themeColor="text1"/>
        </w:rPr>
        <w:t>wt</w:t>
      </w:r>
      <w:proofErr w:type="spellEnd"/>
      <w:r w:rsidRPr="00B9652A">
        <w:rPr>
          <w:color w:val="000000" w:themeColor="text1"/>
        </w:rPr>
        <w:t>% PA-</w:t>
      </w:r>
      <w:proofErr w:type="spellStart"/>
      <w:r w:rsidRPr="00B9652A">
        <w:rPr>
          <w:color w:val="000000" w:themeColor="text1"/>
        </w:rPr>
        <w:t>ChNCs</w:t>
      </w:r>
      <w:proofErr w:type="spellEnd"/>
      <w:r w:rsidRPr="00B9652A">
        <w:rPr>
          <w:color w:val="000000" w:themeColor="text1"/>
        </w:rPr>
        <w:t xml:space="preserve"> at pH 7 with different oil-water ratios during 30 days of storage.</w:t>
      </w:r>
    </w:p>
    <w:p w14:paraId="3F9B3D49" w14:textId="418AF9CD" w:rsidR="00B9652A" w:rsidRDefault="00B9652A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0B9E16FA" w14:textId="2C7ACDD6" w:rsidR="00B9652A" w:rsidRDefault="00B9652A" w:rsidP="00A348DC">
      <w:pPr>
        <w:spacing w:line="480" w:lineRule="auto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7E375A8A" wp14:editId="1181561A">
            <wp:extent cx="5943600" cy="4337050"/>
            <wp:effectExtent l="0" t="0" r="0" b="6350"/>
            <wp:docPr id="1863891852" name="Picture 3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91852" name="Picture 3" descr="Calenda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4C72B" w14:textId="104087BE" w:rsidR="00B9652A" w:rsidRDefault="00B9652A" w:rsidP="00B9652A">
      <w:pPr>
        <w:spacing w:line="480" w:lineRule="auto"/>
        <w:rPr>
          <w:color w:val="000000" w:themeColor="text1"/>
        </w:rPr>
      </w:pPr>
      <w:r w:rsidRPr="00B9652A">
        <w:rPr>
          <w:b/>
          <w:bCs/>
          <w:color w:val="000000" w:themeColor="text1"/>
        </w:rPr>
        <w:t>Fig. S3.</w:t>
      </w:r>
      <w:r w:rsidRPr="00B9652A">
        <w:rPr>
          <w:color w:val="000000" w:themeColor="text1"/>
        </w:rPr>
        <w:t xml:space="preserve"> Optical micrographs of 50% </w:t>
      </w:r>
      <w:proofErr w:type="gramStart"/>
      <w:r w:rsidRPr="00B9652A">
        <w:rPr>
          <w:color w:val="000000" w:themeColor="text1"/>
        </w:rPr>
        <w:t>O</w:t>
      </w:r>
      <w:r>
        <w:rPr>
          <w:color w:val="000000" w:themeColor="text1"/>
        </w:rPr>
        <w:t>:</w:t>
      </w:r>
      <w:r w:rsidRPr="00B9652A">
        <w:rPr>
          <w:color w:val="000000" w:themeColor="text1"/>
        </w:rPr>
        <w:t>W</w:t>
      </w:r>
      <w:proofErr w:type="gramEnd"/>
      <w:r w:rsidRPr="00B9652A">
        <w:rPr>
          <w:color w:val="000000" w:themeColor="text1"/>
        </w:rPr>
        <w:t xml:space="preserve"> Pickering emulsions stabilized by various PA-</w:t>
      </w:r>
      <w:proofErr w:type="spellStart"/>
      <w:r w:rsidRPr="00B9652A">
        <w:rPr>
          <w:color w:val="000000" w:themeColor="text1"/>
        </w:rPr>
        <w:t>ChNCs</w:t>
      </w:r>
      <w:proofErr w:type="spellEnd"/>
      <w:r w:rsidRPr="00B9652A">
        <w:rPr>
          <w:color w:val="000000" w:themeColor="text1"/>
        </w:rPr>
        <w:t xml:space="preserve"> concentrations at pH 7 during 30 days of storage.</w:t>
      </w:r>
    </w:p>
    <w:p w14:paraId="3445F3CB" w14:textId="16A43182" w:rsidR="00B9652A" w:rsidRDefault="00B9652A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40C0585" w14:textId="496540E1" w:rsidR="00B9652A" w:rsidRDefault="00B9652A" w:rsidP="00B9652A">
      <w:pPr>
        <w:spacing w:line="480" w:lineRule="auto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4C76D0AD" wp14:editId="0B118826">
            <wp:extent cx="5943600" cy="5380355"/>
            <wp:effectExtent l="0" t="0" r="0" b="0"/>
            <wp:docPr id="1330093490" name="Picture 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093490" name="Picture 4" descr="Calendar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8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D1628" w14:textId="5AE1361A" w:rsidR="00B9652A" w:rsidRDefault="00B9652A" w:rsidP="00B9652A">
      <w:pPr>
        <w:spacing w:line="480" w:lineRule="auto"/>
        <w:rPr>
          <w:color w:val="000000" w:themeColor="text1"/>
        </w:rPr>
      </w:pPr>
      <w:r w:rsidRPr="00B9652A">
        <w:rPr>
          <w:b/>
          <w:bCs/>
          <w:color w:val="000000" w:themeColor="text1"/>
        </w:rPr>
        <w:t>Fig. S4.</w:t>
      </w:r>
      <w:r w:rsidRPr="00B9652A">
        <w:rPr>
          <w:color w:val="000000" w:themeColor="text1"/>
        </w:rPr>
        <w:t xml:space="preserve"> Optical micrographs of 50% </w:t>
      </w:r>
      <w:proofErr w:type="gramStart"/>
      <w:r w:rsidRPr="00B9652A">
        <w:rPr>
          <w:color w:val="000000" w:themeColor="text1"/>
        </w:rPr>
        <w:t>O</w:t>
      </w:r>
      <w:r>
        <w:rPr>
          <w:color w:val="000000" w:themeColor="text1"/>
        </w:rPr>
        <w:t>:</w:t>
      </w:r>
      <w:r w:rsidRPr="00B9652A">
        <w:rPr>
          <w:color w:val="000000" w:themeColor="text1"/>
        </w:rPr>
        <w:t>W</w:t>
      </w:r>
      <w:proofErr w:type="gramEnd"/>
      <w:r w:rsidRPr="00B9652A">
        <w:rPr>
          <w:color w:val="000000" w:themeColor="text1"/>
        </w:rPr>
        <w:t xml:space="preserve"> Pickering emulsions stabilized by 1.0 </w:t>
      </w:r>
      <w:proofErr w:type="spellStart"/>
      <w:r w:rsidRPr="00B9652A">
        <w:rPr>
          <w:color w:val="000000" w:themeColor="text1"/>
        </w:rPr>
        <w:t>wt</w:t>
      </w:r>
      <w:proofErr w:type="spellEnd"/>
      <w:r w:rsidRPr="00B9652A">
        <w:rPr>
          <w:color w:val="000000" w:themeColor="text1"/>
        </w:rPr>
        <w:t>% PA-</w:t>
      </w:r>
      <w:proofErr w:type="spellStart"/>
      <w:r w:rsidRPr="00B9652A">
        <w:rPr>
          <w:color w:val="000000" w:themeColor="text1"/>
        </w:rPr>
        <w:t>ChNCs</w:t>
      </w:r>
      <w:proofErr w:type="spellEnd"/>
      <w:r w:rsidRPr="00B9652A">
        <w:rPr>
          <w:color w:val="000000" w:themeColor="text1"/>
        </w:rPr>
        <w:t xml:space="preserve"> at various pH values during 30 days of storage.</w:t>
      </w:r>
    </w:p>
    <w:p w14:paraId="57BC99BB" w14:textId="7962876D" w:rsidR="00B9652A" w:rsidRDefault="00B9652A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53F26166" w14:textId="14B25069" w:rsidR="00B9652A" w:rsidRDefault="00B9652A" w:rsidP="00B9652A">
      <w:pPr>
        <w:spacing w:line="480" w:lineRule="auto"/>
        <w:rPr>
          <w:color w:val="000000" w:themeColor="text1"/>
        </w:rPr>
      </w:pPr>
      <w:r w:rsidRPr="00B9652A">
        <w:rPr>
          <w:noProof/>
          <w:color w:val="000000" w:themeColor="text1"/>
        </w:rPr>
        <w:lastRenderedPageBreak/>
        <w:drawing>
          <wp:inline distT="0" distB="0" distL="0" distR="0" wp14:anchorId="17C388C4" wp14:editId="436278A8">
            <wp:extent cx="3670715" cy="2742488"/>
            <wp:effectExtent l="0" t="0" r="6350" b="1270"/>
            <wp:docPr id="13" name="Picture 12" descr="A picture containing white, g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0042512-1D87-8F41-96AF-9DD6B1C152C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A picture containing white, game&#10;&#10;Description automatically generated">
                      <a:extLst>
                        <a:ext uri="{FF2B5EF4-FFF2-40B4-BE49-F238E27FC236}">
                          <a16:creationId xmlns:a16="http://schemas.microsoft.com/office/drawing/2014/main" id="{90042512-1D87-8F41-96AF-9DD6B1C152C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70715" cy="274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DEDAD" w14:textId="2AE146E1" w:rsidR="00B9652A" w:rsidRDefault="00B9652A" w:rsidP="00B9652A">
      <w:pPr>
        <w:spacing w:line="480" w:lineRule="auto"/>
        <w:rPr>
          <w:color w:val="000000" w:themeColor="text1"/>
        </w:rPr>
      </w:pPr>
      <w:r w:rsidRPr="00B9652A">
        <w:rPr>
          <w:b/>
          <w:bCs/>
          <w:color w:val="000000" w:themeColor="text1"/>
        </w:rPr>
        <w:t>Fig. S5.</w:t>
      </w:r>
      <w:r w:rsidRPr="00B9652A">
        <w:rPr>
          <w:color w:val="000000" w:themeColor="text1"/>
        </w:rPr>
        <w:t xml:space="preserve"> Polarized light microscopy images of fresh Pickering emulsion stabilized by 0.5 </w:t>
      </w:r>
      <w:proofErr w:type="spellStart"/>
      <w:r w:rsidRPr="00B9652A">
        <w:rPr>
          <w:color w:val="000000" w:themeColor="text1"/>
        </w:rPr>
        <w:t>wt</w:t>
      </w:r>
      <w:proofErr w:type="spellEnd"/>
      <w:r w:rsidRPr="00B9652A">
        <w:rPr>
          <w:color w:val="000000" w:themeColor="text1"/>
        </w:rPr>
        <w:t>% PA-</w:t>
      </w:r>
      <w:proofErr w:type="spellStart"/>
      <w:r w:rsidRPr="00B9652A">
        <w:rPr>
          <w:color w:val="000000" w:themeColor="text1"/>
        </w:rPr>
        <w:t>ChNCs</w:t>
      </w:r>
      <w:proofErr w:type="spellEnd"/>
      <w:r w:rsidRPr="00B9652A">
        <w:rPr>
          <w:color w:val="000000" w:themeColor="text1"/>
        </w:rPr>
        <w:t xml:space="preserve"> with 50% </w:t>
      </w:r>
      <w:proofErr w:type="gramStart"/>
      <w:r w:rsidRPr="00B9652A">
        <w:rPr>
          <w:color w:val="000000" w:themeColor="text1"/>
        </w:rPr>
        <w:t>O</w:t>
      </w:r>
      <w:r>
        <w:rPr>
          <w:color w:val="000000" w:themeColor="text1"/>
        </w:rPr>
        <w:t>:</w:t>
      </w:r>
      <w:r w:rsidRPr="00B9652A">
        <w:rPr>
          <w:color w:val="000000" w:themeColor="text1"/>
        </w:rPr>
        <w:t>W</w:t>
      </w:r>
      <w:proofErr w:type="gramEnd"/>
      <w:r w:rsidRPr="00B9652A">
        <w:rPr>
          <w:color w:val="000000" w:themeColor="text1"/>
        </w:rPr>
        <w:t xml:space="preserve"> at pH 3. </w:t>
      </w:r>
    </w:p>
    <w:p w14:paraId="771FEB84" w14:textId="1E9B1E51" w:rsidR="008411F0" w:rsidRDefault="008411F0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14:paraId="34373159" w14:textId="3D2F3EA4" w:rsidR="00B9652A" w:rsidRPr="00B67950" w:rsidRDefault="008411F0" w:rsidP="00A348DC">
      <w:pPr>
        <w:spacing w:line="480" w:lineRule="auto"/>
        <w:rPr>
          <w:b/>
          <w:bCs/>
          <w:color w:val="000000" w:themeColor="text1"/>
        </w:rPr>
      </w:pPr>
      <w:r w:rsidRPr="00B67950">
        <w:rPr>
          <w:b/>
          <w:bCs/>
          <w:color w:val="000000" w:themeColor="text1"/>
        </w:rPr>
        <w:lastRenderedPageBreak/>
        <w:t>References:</w:t>
      </w:r>
    </w:p>
    <w:p w14:paraId="2643B4AE" w14:textId="23E0CEF2" w:rsidR="006B6DDA" w:rsidRPr="008411F0" w:rsidRDefault="00B637A2" w:rsidP="008411F0">
      <w:pPr>
        <w:pStyle w:val="EndNoteBibliography"/>
        <w:ind w:left="720" w:hanging="720"/>
        <w:rPr>
          <w:noProof/>
        </w:rPr>
      </w:pPr>
      <w:r w:rsidRPr="008411F0">
        <w:rPr>
          <w:noProof/>
        </w:rPr>
        <w:t>Ma, P., Zhang, J., Teng, Z., Zhang, Y., Bauchan, G. R., Luo, Y., ... &amp; Wang, Q. (2021). Metal–organic framework-stabilized high internal phase pickering emulsions based on computer simulation for curcumin encapsulation: Comprehensive characterization and stability mechanism. ACS omega, 6(40), 26556-26565.</w:t>
      </w:r>
      <w:r w:rsidR="00B67950" w:rsidRPr="00B67950">
        <w:t xml:space="preserve"> </w:t>
      </w:r>
      <w:r w:rsidR="00B67950" w:rsidRPr="00B67950">
        <w:rPr>
          <w:noProof/>
        </w:rPr>
        <w:t>https://doi.org/10.1021/acsomega.1c03932</w:t>
      </w:r>
    </w:p>
    <w:p w14:paraId="5AE7F799" w14:textId="03F3DB05" w:rsidR="00B637A2" w:rsidRPr="00023816" w:rsidRDefault="00B637A2" w:rsidP="00B637A2">
      <w:pPr>
        <w:pStyle w:val="EndNoteBibliography"/>
        <w:ind w:left="720" w:hanging="720"/>
        <w:rPr>
          <w:noProof/>
        </w:rPr>
      </w:pPr>
      <w:r w:rsidRPr="00023816">
        <w:rPr>
          <w:noProof/>
        </w:rPr>
        <w:t xml:space="preserve">Parajuli, S., Hasan, M. J., &amp; Ureña-Benavides, E. E. (2022). Effect of the Interactions between Oppositely Charged Cellulose Nanocrystals (CNCs) and Chitin Nanocrystals (ChNCs) on the Enhanced Stability of Soybean Oil-in-Water Emulsions. </w:t>
      </w:r>
      <w:r w:rsidRPr="00023816">
        <w:rPr>
          <w:i/>
          <w:noProof/>
        </w:rPr>
        <w:t>Materials, 15</w:t>
      </w:r>
      <w:r w:rsidRPr="00023816">
        <w:rPr>
          <w:noProof/>
        </w:rPr>
        <w:t xml:space="preserve">(19), 6673. </w:t>
      </w:r>
      <w:r w:rsidR="00B67950" w:rsidRPr="00B67950">
        <w:rPr>
          <w:noProof/>
        </w:rPr>
        <w:t>https://doi.org/10.3390/ma15196673</w:t>
      </w:r>
    </w:p>
    <w:p w14:paraId="75B27964" w14:textId="77777777" w:rsidR="00B637A2" w:rsidRPr="00A348DC" w:rsidRDefault="00B637A2" w:rsidP="00A348DC">
      <w:pPr>
        <w:spacing w:line="480" w:lineRule="auto"/>
        <w:rPr>
          <w:color w:val="000000" w:themeColor="text1"/>
        </w:rPr>
      </w:pPr>
    </w:p>
    <w:sectPr w:rsidR="00B637A2" w:rsidRPr="00A348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965"/>
    <w:rsid w:val="00017E07"/>
    <w:rsid w:val="000231C7"/>
    <w:rsid w:val="000430E8"/>
    <w:rsid w:val="000C3444"/>
    <w:rsid w:val="000D249E"/>
    <w:rsid w:val="00121A3C"/>
    <w:rsid w:val="00124FC5"/>
    <w:rsid w:val="00133FD5"/>
    <w:rsid w:val="0014229E"/>
    <w:rsid w:val="00144825"/>
    <w:rsid w:val="00153522"/>
    <w:rsid w:val="00185ADC"/>
    <w:rsid w:val="001C61EB"/>
    <w:rsid w:val="001E4507"/>
    <w:rsid w:val="001F0D0A"/>
    <w:rsid w:val="001F63E2"/>
    <w:rsid w:val="00224263"/>
    <w:rsid w:val="002B1785"/>
    <w:rsid w:val="002D7D23"/>
    <w:rsid w:val="00301E52"/>
    <w:rsid w:val="00314150"/>
    <w:rsid w:val="00362654"/>
    <w:rsid w:val="00377653"/>
    <w:rsid w:val="0038513C"/>
    <w:rsid w:val="003B24C6"/>
    <w:rsid w:val="003C2457"/>
    <w:rsid w:val="004C0C7F"/>
    <w:rsid w:val="005126C1"/>
    <w:rsid w:val="00531327"/>
    <w:rsid w:val="00536825"/>
    <w:rsid w:val="00536BFB"/>
    <w:rsid w:val="00543075"/>
    <w:rsid w:val="005510A9"/>
    <w:rsid w:val="00566810"/>
    <w:rsid w:val="005A3AC2"/>
    <w:rsid w:val="005B6BFD"/>
    <w:rsid w:val="005D3322"/>
    <w:rsid w:val="005E3E4E"/>
    <w:rsid w:val="00601965"/>
    <w:rsid w:val="00623A14"/>
    <w:rsid w:val="0063780F"/>
    <w:rsid w:val="00637F73"/>
    <w:rsid w:val="0064622F"/>
    <w:rsid w:val="0065036B"/>
    <w:rsid w:val="00683262"/>
    <w:rsid w:val="00683998"/>
    <w:rsid w:val="0068544B"/>
    <w:rsid w:val="006967BA"/>
    <w:rsid w:val="006A5DCD"/>
    <w:rsid w:val="006B6DDA"/>
    <w:rsid w:val="006D4965"/>
    <w:rsid w:val="006F53A2"/>
    <w:rsid w:val="007848F7"/>
    <w:rsid w:val="007B29F8"/>
    <w:rsid w:val="007B3013"/>
    <w:rsid w:val="007E43AF"/>
    <w:rsid w:val="00834311"/>
    <w:rsid w:val="008411F0"/>
    <w:rsid w:val="0084318C"/>
    <w:rsid w:val="00874443"/>
    <w:rsid w:val="00874A4A"/>
    <w:rsid w:val="00884E53"/>
    <w:rsid w:val="0090265B"/>
    <w:rsid w:val="009050E0"/>
    <w:rsid w:val="009565E1"/>
    <w:rsid w:val="009C1F78"/>
    <w:rsid w:val="009C7066"/>
    <w:rsid w:val="009E63E2"/>
    <w:rsid w:val="009E6DDE"/>
    <w:rsid w:val="00A348DC"/>
    <w:rsid w:val="00AD6D32"/>
    <w:rsid w:val="00B12928"/>
    <w:rsid w:val="00B12C1B"/>
    <w:rsid w:val="00B637A2"/>
    <w:rsid w:val="00B67950"/>
    <w:rsid w:val="00B9106F"/>
    <w:rsid w:val="00B9652A"/>
    <w:rsid w:val="00BB7072"/>
    <w:rsid w:val="00BD75C0"/>
    <w:rsid w:val="00C742E1"/>
    <w:rsid w:val="00C75074"/>
    <w:rsid w:val="00CA1837"/>
    <w:rsid w:val="00D42A07"/>
    <w:rsid w:val="00D63A4B"/>
    <w:rsid w:val="00D77105"/>
    <w:rsid w:val="00DB2799"/>
    <w:rsid w:val="00E10449"/>
    <w:rsid w:val="00E2693B"/>
    <w:rsid w:val="00E74CC9"/>
    <w:rsid w:val="00EA7466"/>
    <w:rsid w:val="00EB3A71"/>
    <w:rsid w:val="00F005AE"/>
    <w:rsid w:val="00F00DCB"/>
    <w:rsid w:val="00F321EC"/>
    <w:rsid w:val="00F32272"/>
    <w:rsid w:val="00F345E5"/>
    <w:rsid w:val="00F35FFA"/>
    <w:rsid w:val="00FC30F6"/>
    <w:rsid w:val="00FD7721"/>
    <w:rsid w:val="00FF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5E304E"/>
  <w15:chartTrackingRefBased/>
  <w15:docId w15:val="{B70AD504-F3AB-6443-8BB0-9EA4245E3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4965"/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496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4965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character" w:styleId="CommentReference">
    <w:name w:val="annotation reference"/>
    <w:basedOn w:val="DefaultParagraphFont"/>
    <w:unhideWhenUsed/>
    <w:rsid w:val="006D4965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6D496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D4965"/>
    <w:rPr>
      <w:rFonts w:ascii="Times New Roman" w:eastAsia="Times New Roman" w:hAnsi="Times New Roman" w:cs="Times New Roman"/>
      <w:kern w:val="0"/>
      <w:sz w:val="20"/>
      <w:szCs w:val="20"/>
      <w14:ligatures w14:val="none"/>
    </w:rPr>
  </w:style>
  <w:style w:type="character" w:customStyle="1" w:styleId="title-text">
    <w:name w:val="title-text"/>
    <w:basedOn w:val="DefaultParagraphFont"/>
    <w:rsid w:val="006D4965"/>
  </w:style>
  <w:style w:type="character" w:customStyle="1" w:styleId="hlfld-title">
    <w:name w:val="hlfld-title"/>
    <w:basedOn w:val="DefaultParagraphFont"/>
    <w:rsid w:val="006D4965"/>
  </w:style>
  <w:style w:type="paragraph" w:customStyle="1" w:styleId="EndNoteBibliography">
    <w:name w:val="EndNote Bibliography"/>
    <w:basedOn w:val="Normal"/>
    <w:link w:val="EndNoteBibliographyChar"/>
    <w:rsid w:val="00531327"/>
  </w:style>
  <w:style w:type="character" w:customStyle="1" w:styleId="EndNoteBibliographyChar">
    <w:name w:val="EndNote Bibliography Char"/>
    <w:basedOn w:val="DefaultParagraphFont"/>
    <w:link w:val="EndNoteBibliography"/>
    <w:rsid w:val="00531327"/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39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8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621</Words>
  <Characters>3541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Xiaoxue Jia</dc:creator>
  <cp:keywords/>
  <dc:description/>
  <cp:lastModifiedBy>Xiaoxue Jia</cp:lastModifiedBy>
  <cp:revision>8</cp:revision>
  <dcterms:created xsi:type="dcterms:W3CDTF">2023-03-28T20:06:00Z</dcterms:created>
  <dcterms:modified xsi:type="dcterms:W3CDTF">2023-11-30T23:31:00Z</dcterms:modified>
</cp:coreProperties>
</file>