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D15" w:rsidRDefault="002B0D15" w:rsidP="002B0D15">
      <w:pPr>
        <w:pStyle w:val="Default"/>
      </w:pPr>
    </w:p>
    <w:p w:rsidR="00162BE4" w:rsidRDefault="002B0D15" w:rsidP="002B0D15">
      <w:pPr>
        <w:rPr>
          <w:rFonts w:ascii="Times New Roman" w:hAnsi="Times New Roman" w:cs="Times New Roman"/>
          <w:b/>
          <w:bCs/>
          <w:sz w:val="24"/>
          <w:szCs w:val="24"/>
        </w:rPr>
      </w:pPr>
      <w:r>
        <w:t xml:space="preserve"> </w:t>
      </w:r>
      <w:r w:rsidRPr="002B0D15">
        <w:rPr>
          <w:rFonts w:ascii="Times New Roman" w:hAnsi="Times New Roman" w:cs="Times New Roman"/>
          <w:b/>
          <w:bCs/>
          <w:sz w:val="24"/>
          <w:szCs w:val="24"/>
        </w:rPr>
        <w:t>Supplementary informatio</w:t>
      </w:r>
      <w:r w:rsidR="00162BE4">
        <w:rPr>
          <w:rFonts w:ascii="Times New Roman" w:hAnsi="Times New Roman" w:cs="Times New Roman"/>
          <w:b/>
          <w:bCs/>
          <w:sz w:val="24"/>
          <w:szCs w:val="24"/>
        </w:rPr>
        <w:t>n</w:t>
      </w:r>
    </w:p>
    <w:p w:rsidR="004507C3" w:rsidRDefault="004507C3" w:rsidP="00162BE4">
      <w:pPr>
        <w:pStyle w:val="Normal1"/>
        <w:pBdr>
          <w:top w:val="nil"/>
          <w:left w:val="nil"/>
          <w:bottom w:val="nil"/>
          <w:right w:val="nil"/>
          <w:between w:val="nil"/>
        </w:pBdr>
        <w:spacing w:after="240"/>
        <w:jc w:val="left"/>
        <w:rPr>
          <w:b/>
          <w:bCs/>
          <w:color w:val="000000"/>
          <w:sz w:val="36"/>
          <w:szCs w:val="36"/>
        </w:rPr>
      </w:pPr>
    </w:p>
    <w:p w:rsidR="00162BE4" w:rsidRDefault="00162BE4" w:rsidP="00162BE4">
      <w:pPr>
        <w:pStyle w:val="Normal1"/>
        <w:pBdr>
          <w:top w:val="nil"/>
          <w:left w:val="nil"/>
          <w:bottom w:val="nil"/>
          <w:right w:val="nil"/>
          <w:between w:val="nil"/>
        </w:pBdr>
        <w:spacing w:after="240"/>
        <w:jc w:val="left"/>
        <w:rPr>
          <w:b/>
          <w:color w:val="000000"/>
          <w:sz w:val="36"/>
          <w:szCs w:val="36"/>
        </w:rPr>
      </w:pPr>
      <w:r w:rsidRPr="001C3827">
        <w:rPr>
          <w:b/>
          <w:bCs/>
          <w:color w:val="000000"/>
          <w:sz w:val="36"/>
          <w:szCs w:val="36"/>
        </w:rPr>
        <w:t>Identifying the biological potential of Western Balkan Polypore mushroom species to mitigate the negative effects of global mushroom cultivation</w:t>
      </w:r>
    </w:p>
    <w:p w:rsidR="00162BE4" w:rsidRDefault="00162BE4" w:rsidP="00162BE4">
      <w:pPr>
        <w:pStyle w:val="Normal1"/>
        <w:pBdr>
          <w:top w:val="nil"/>
          <w:left w:val="nil"/>
          <w:bottom w:val="nil"/>
          <w:right w:val="nil"/>
          <w:between w:val="nil"/>
        </w:pBdr>
        <w:spacing w:after="360"/>
        <w:jc w:val="left"/>
        <w:rPr>
          <w:b/>
          <w:color w:val="000000"/>
        </w:rPr>
      </w:pPr>
      <w:r w:rsidRPr="00E409A8">
        <w:rPr>
          <w:rFonts w:cs="Times New Roman"/>
          <w:b/>
          <w:szCs w:val="24"/>
        </w:rPr>
        <w:t>Maja Kozarski</w:t>
      </w:r>
      <w:r>
        <w:rPr>
          <w:b/>
          <w:color w:val="000000"/>
        </w:rPr>
        <w:t xml:space="preserve"> </w:t>
      </w:r>
      <w:r>
        <w:rPr>
          <w:b/>
          <w:color w:val="000000"/>
          <w:vertAlign w:val="superscript"/>
        </w:rPr>
        <w:t>1</w:t>
      </w:r>
      <w:r>
        <w:rPr>
          <w:b/>
          <w:color w:val="000000"/>
        </w:rPr>
        <w:t xml:space="preserve">, </w:t>
      </w:r>
      <w:r w:rsidRPr="00E409A8">
        <w:rPr>
          <w:rFonts w:cs="Times New Roman"/>
          <w:b/>
          <w:szCs w:val="24"/>
        </w:rPr>
        <w:t>Anita Klaus</w:t>
      </w:r>
      <w:r>
        <w:rPr>
          <w:b/>
          <w:color w:val="000000"/>
        </w:rPr>
        <w:t xml:space="preserve"> </w:t>
      </w:r>
      <w:r>
        <w:rPr>
          <w:b/>
          <w:color w:val="000000"/>
          <w:vertAlign w:val="superscript"/>
        </w:rPr>
        <w:t>1</w:t>
      </w:r>
      <w:r>
        <w:rPr>
          <w:b/>
          <w:color w:val="000000"/>
        </w:rPr>
        <w:t xml:space="preserve">, </w:t>
      </w:r>
      <w:r w:rsidRPr="00E409A8">
        <w:rPr>
          <w:rFonts w:cs="Times New Roman"/>
          <w:b/>
          <w:szCs w:val="24"/>
        </w:rPr>
        <w:t>Bojana Špirović-Trifunović</w:t>
      </w:r>
      <w:r>
        <w:rPr>
          <w:b/>
          <w:color w:val="000000"/>
        </w:rPr>
        <w:t xml:space="preserve"> </w:t>
      </w:r>
      <w:r>
        <w:rPr>
          <w:b/>
          <w:color w:val="000000"/>
          <w:vertAlign w:val="superscript"/>
        </w:rPr>
        <w:t>2</w:t>
      </w:r>
      <w:r>
        <w:rPr>
          <w:b/>
          <w:color w:val="000000"/>
        </w:rPr>
        <w:t xml:space="preserve">, </w:t>
      </w:r>
      <w:r w:rsidRPr="00E409A8">
        <w:rPr>
          <w:rFonts w:cs="Times New Roman"/>
          <w:b/>
          <w:szCs w:val="24"/>
        </w:rPr>
        <w:t>Srdjan Miletić</w:t>
      </w:r>
      <w:r>
        <w:rPr>
          <w:b/>
          <w:color w:val="000000"/>
        </w:rPr>
        <w:t xml:space="preserve"> </w:t>
      </w:r>
      <w:r>
        <w:rPr>
          <w:b/>
          <w:color w:val="000000"/>
          <w:vertAlign w:val="superscript"/>
        </w:rPr>
        <w:t>3</w:t>
      </w:r>
      <w:r>
        <w:rPr>
          <w:b/>
          <w:color w:val="000000"/>
        </w:rPr>
        <w:t xml:space="preserve">, </w:t>
      </w:r>
      <w:r w:rsidRPr="00E409A8">
        <w:rPr>
          <w:rFonts w:cs="Times New Roman"/>
          <w:b/>
          <w:szCs w:val="24"/>
        </w:rPr>
        <w:t>Vesna Lazić</w:t>
      </w:r>
      <w:r>
        <w:rPr>
          <w:b/>
          <w:color w:val="000000"/>
        </w:rPr>
        <w:t xml:space="preserve"> </w:t>
      </w:r>
      <w:r>
        <w:rPr>
          <w:b/>
          <w:color w:val="000000"/>
          <w:vertAlign w:val="superscript"/>
        </w:rPr>
        <w:t>1</w:t>
      </w:r>
      <w:r>
        <w:rPr>
          <w:b/>
          <w:color w:val="000000"/>
        </w:rPr>
        <w:t xml:space="preserve">, </w:t>
      </w:r>
      <w:r w:rsidRPr="00E409A8">
        <w:rPr>
          <w:rFonts w:cs="Times New Roman"/>
          <w:b/>
          <w:szCs w:val="24"/>
        </w:rPr>
        <w:t>Željko Žižak</w:t>
      </w:r>
      <w:r>
        <w:rPr>
          <w:b/>
          <w:color w:val="000000"/>
        </w:rPr>
        <w:t xml:space="preserve"> </w:t>
      </w:r>
      <w:r>
        <w:rPr>
          <w:b/>
          <w:color w:val="000000"/>
          <w:vertAlign w:val="superscript"/>
        </w:rPr>
        <w:t>4</w:t>
      </w:r>
      <w:r>
        <w:rPr>
          <w:b/>
          <w:color w:val="000000"/>
        </w:rPr>
        <w:t xml:space="preserve"> and </w:t>
      </w:r>
      <w:r w:rsidRPr="00E409A8">
        <w:rPr>
          <w:rFonts w:cs="Times New Roman"/>
          <w:b/>
          <w:szCs w:val="24"/>
        </w:rPr>
        <w:t>Jovana Vunduk</w:t>
      </w:r>
      <w:r>
        <w:rPr>
          <w:b/>
          <w:color w:val="000000"/>
        </w:rPr>
        <w:t xml:space="preserve"> </w:t>
      </w:r>
      <w:r>
        <w:rPr>
          <w:b/>
          <w:color w:val="000000"/>
          <w:vertAlign w:val="superscript"/>
        </w:rPr>
        <w:t>5,</w:t>
      </w:r>
      <w:r>
        <w:rPr>
          <w:b/>
          <w:color w:val="000000"/>
        </w:rPr>
        <w:t>*</w:t>
      </w:r>
    </w:p>
    <w:p w:rsidR="0056328A" w:rsidRPr="001E74EB" w:rsidRDefault="00162BE4" w:rsidP="0056328A">
      <w:pPr>
        <w:pStyle w:val="Normal1"/>
        <w:pBdr>
          <w:top w:val="nil"/>
          <w:left w:val="nil"/>
          <w:bottom w:val="nil"/>
          <w:right w:val="nil"/>
          <w:between w:val="nil"/>
        </w:pBdr>
        <w:ind w:left="2806" w:hanging="198"/>
        <w:jc w:val="left"/>
        <w:rPr>
          <w:color w:val="000000"/>
          <w:sz w:val="16"/>
          <w:szCs w:val="16"/>
        </w:rPr>
      </w:pPr>
      <w:r>
        <w:rPr>
          <w:color w:val="000000"/>
          <w:sz w:val="16"/>
          <w:szCs w:val="16"/>
          <w:vertAlign w:val="superscript"/>
        </w:rPr>
        <w:t>1</w:t>
      </w:r>
      <w:r>
        <w:rPr>
          <w:color w:val="000000"/>
          <w:sz w:val="16"/>
          <w:szCs w:val="16"/>
        </w:rPr>
        <w:tab/>
      </w:r>
      <w:r w:rsidRPr="00E409A8">
        <w:rPr>
          <w:rFonts w:eastAsia="Lato-Regular" w:cs="Times New Roman"/>
          <w:sz w:val="16"/>
          <w:szCs w:val="24"/>
        </w:rPr>
        <w:t>Institute for Food Technology and Biochemistry, Faculty of Agriculture, University of Belgrade, Nemanjina 6, 11080 Belgrade, Serbia</w:t>
      </w:r>
      <w:r>
        <w:rPr>
          <w:color w:val="000000"/>
          <w:sz w:val="16"/>
          <w:szCs w:val="16"/>
        </w:rPr>
        <w:t xml:space="preserve">; </w:t>
      </w:r>
      <w:hyperlink r:id="rId4" w:history="1">
        <w:r w:rsidR="0056328A" w:rsidRPr="001E74EB">
          <w:rPr>
            <w:rStyle w:val="Hyperlink"/>
            <w:sz w:val="16"/>
            <w:szCs w:val="16"/>
          </w:rPr>
          <w:t>maja@agrif.bg.ac.rs</w:t>
        </w:r>
      </w:hyperlink>
      <w:r w:rsidR="0056328A" w:rsidRPr="001E74EB">
        <w:rPr>
          <w:sz w:val="16"/>
          <w:szCs w:val="16"/>
        </w:rPr>
        <w:t xml:space="preserve"> (M</w:t>
      </w:r>
      <w:r w:rsidR="0056328A">
        <w:rPr>
          <w:sz w:val="16"/>
          <w:szCs w:val="16"/>
        </w:rPr>
        <w:t>.</w:t>
      </w:r>
      <w:r w:rsidR="0056328A" w:rsidRPr="001E74EB">
        <w:rPr>
          <w:sz w:val="16"/>
          <w:szCs w:val="16"/>
        </w:rPr>
        <w:t>K</w:t>
      </w:r>
      <w:r w:rsidR="0056328A">
        <w:rPr>
          <w:sz w:val="16"/>
          <w:szCs w:val="16"/>
        </w:rPr>
        <w:t>.</w:t>
      </w:r>
      <w:r w:rsidR="0056328A" w:rsidRPr="001E74EB">
        <w:rPr>
          <w:sz w:val="16"/>
          <w:szCs w:val="16"/>
        </w:rPr>
        <w:t>)</w:t>
      </w:r>
      <w:r w:rsidR="0056328A">
        <w:rPr>
          <w:sz w:val="16"/>
          <w:szCs w:val="16"/>
        </w:rPr>
        <w:t xml:space="preserve">; </w:t>
      </w:r>
      <w:hyperlink r:id="rId5" w:history="1">
        <w:r w:rsidR="0056328A" w:rsidRPr="00B4695C">
          <w:rPr>
            <w:rStyle w:val="Hyperlink"/>
            <w:sz w:val="16"/>
            <w:szCs w:val="16"/>
          </w:rPr>
          <w:t>aklaus@agrif.bg.ac.rs</w:t>
        </w:r>
      </w:hyperlink>
      <w:r w:rsidR="0056328A">
        <w:rPr>
          <w:sz w:val="16"/>
          <w:szCs w:val="16"/>
        </w:rPr>
        <w:t xml:space="preserve"> (A.K.); </w:t>
      </w:r>
      <w:hyperlink r:id="rId6" w:history="1">
        <w:r w:rsidR="0056328A" w:rsidRPr="00B4695C">
          <w:rPr>
            <w:rStyle w:val="Hyperlink"/>
            <w:sz w:val="16"/>
            <w:szCs w:val="16"/>
          </w:rPr>
          <w:t>vlazic93@gmail.com</w:t>
        </w:r>
      </w:hyperlink>
      <w:r w:rsidR="0056328A">
        <w:rPr>
          <w:sz w:val="16"/>
          <w:szCs w:val="16"/>
        </w:rPr>
        <w:t xml:space="preserve"> (V.L.)</w:t>
      </w:r>
      <w:r w:rsidR="0056328A" w:rsidRPr="001E74EB">
        <w:rPr>
          <w:color w:val="000000"/>
          <w:sz w:val="16"/>
          <w:szCs w:val="16"/>
        </w:rPr>
        <w:t xml:space="preserve"> </w:t>
      </w:r>
    </w:p>
    <w:p w:rsidR="00162BE4" w:rsidRDefault="00162BE4" w:rsidP="00162BE4">
      <w:pPr>
        <w:pStyle w:val="Normal1"/>
        <w:pBdr>
          <w:top w:val="nil"/>
          <w:left w:val="nil"/>
          <w:bottom w:val="nil"/>
          <w:right w:val="nil"/>
          <w:between w:val="nil"/>
        </w:pBdr>
        <w:ind w:left="2806" w:hanging="198"/>
        <w:jc w:val="left"/>
        <w:rPr>
          <w:color w:val="000000"/>
          <w:sz w:val="16"/>
          <w:szCs w:val="16"/>
        </w:rPr>
      </w:pPr>
      <w:r>
        <w:rPr>
          <w:color w:val="000000"/>
          <w:sz w:val="16"/>
          <w:szCs w:val="16"/>
          <w:vertAlign w:val="superscript"/>
        </w:rPr>
        <w:t>2</w:t>
      </w:r>
      <w:r>
        <w:rPr>
          <w:color w:val="000000"/>
          <w:sz w:val="16"/>
          <w:szCs w:val="16"/>
        </w:rPr>
        <w:tab/>
      </w:r>
      <w:r w:rsidR="00C65F37">
        <w:rPr>
          <w:color w:val="000000"/>
          <w:sz w:val="16"/>
          <w:szCs w:val="16"/>
        </w:rPr>
        <w:t xml:space="preserve">Institute for Phytomedicine, </w:t>
      </w:r>
      <w:r w:rsidRPr="00E409A8">
        <w:rPr>
          <w:rFonts w:eastAsia="Lato-Regular" w:cs="Times New Roman"/>
          <w:sz w:val="16"/>
          <w:szCs w:val="24"/>
        </w:rPr>
        <w:t>Faculty of Agriculture, University of Belgrade, Nemanjina 6, 11080 Belgrade, Serbia</w:t>
      </w:r>
      <w:r>
        <w:rPr>
          <w:color w:val="000000"/>
          <w:sz w:val="16"/>
          <w:szCs w:val="16"/>
        </w:rPr>
        <w:t xml:space="preserve">; </w:t>
      </w:r>
      <w:hyperlink r:id="rId7" w:history="1">
        <w:r w:rsidRPr="006B6FAD">
          <w:rPr>
            <w:rStyle w:val="Hyperlink"/>
            <w:sz w:val="16"/>
            <w:szCs w:val="16"/>
          </w:rPr>
          <w:t>spirovic@agrif.bg.ac.rs</w:t>
        </w:r>
      </w:hyperlink>
      <w:r>
        <w:rPr>
          <w:color w:val="000000"/>
          <w:sz w:val="16"/>
          <w:szCs w:val="16"/>
        </w:rPr>
        <w:t xml:space="preserve"> </w:t>
      </w:r>
      <w:r w:rsidR="009975A6">
        <w:rPr>
          <w:color w:val="000000"/>
          <w:sz w:val="16"/>
          <w:szCs w:val="16"/>
        </w:rPr>
        <w:t>(B.Š.-T.)</w:t>
      </w:r>
    </w:p>
    <w:p w:rsidR="009975A6" w:rsidRDefault="00162BE4" w:rsidP="009975A6">
      <w:pPr>
        <w:pStyle w:val="Normal1"/>
        <w:pBdr>
          <w:top w:val="nil"/>
          <w:left w:val="nil"/>
          <w:bottom w:val="nil"/>
          <w:right w:val="nil"/>
          <w:between w:val="nil"/>
        </w:pBdr>
        <w:ind w:left="2806" w:hanging="198"/>
        <w:jc w:val="left"/>
        <w:rPr>
          <w:color w:val="000000"/>
          <w:sz w:val="16"/>
          <w:szCs w:val="16"/>
        </w:rPr>
      </w:pPr>
      <w:r>
        <w:rPr>
          <w:color w:val="000000"/>
          <w:sz w:val="16"/>
          <w:szCs w:val="16"/>
          <w:vertAlign w:val="superscript"/>
        </w:rPr>
        <w:t>3</w:t>
      </w:r>
      <w:r>
        <w:rPr>
          <w:color w:val="000000"/>
          <w:sz w:val="16"/>
          <w:szCs w:val="16"/>
        </w:rPr>
        <w:tab/>
      </w:r>
      <w:r w:rsidRPr="00E409A8">
        <w:rPr>
          <w:rFonts w:eastAsia="Lato-Regular" w:cs="Times New Roman"/>
          <w:sz w:val="16"/>
          <w:szCs w:val="24"/>
        </w:rPr>
        <w:t>Institute of Chemistry, Technology and Metallurgy, University of Belgrade, Njegoševa 12, 11000 Belgrade, Serbia</w:t>
      </w:r>
      <w:r>
        <w:rPr>
          <w:color w:val="000000"/>
          <w:sz w:val="16"/>
          <w:szCs w:val="16"/>
        </w:rPr>
        <w:t xml:space="preserve">; </w:t>
      </w:r>
      <w:hyperlink r:id="rId8" w:history="1">
        <w:r w:rsidRPr="006B6FAD">
          <w:rPr>
            <w:rStyle w:val="Hyperlink"/>
            <w:sz w:val="16"/>
            <w:szCs w:val="16"/>
          </w:rPr>
          <w:t>srdjan.miletic@ihtm.bg.ac.rs</w:t>
        </w:r>
      </w:hyperlink>
      <w:r>
        <w:rPr>
          <w:color w:val="000000"/>
          <w:sz w:val="16"/>
          <w:szCs w:val="16"/>
        </w:rPr>
        <w:t xml:space="preserve"> </w:t>
      </w:r>
      <w:r w:rsidR="009975A6">
        <w:rPr>
          <w:color w:val="000000"/>
          <w:sz w:val="16"/>
          <w:szCs w:val="16"/>
        </w:rPr>
        <w:t>(S.M.)</w:t>
      </w:r>
    </w:p>
    <w:p w:rsidR="00162BE4" w:rsidRDefault="00162BE4" w:rsidP="00162BE4">
      <w:pPr>
        <w:pStyle w:val="Normal1"/>
        <w:pBdr>
          <w:top w:val="nil"/>
          <w:left w:val="nil"/>
          <w:bottom w:val="nil"/>
          <w:right w:val="nil"/>
          <w:between w:val="nil"/>
        </w:pBdr>
        <w:ind w:left="2806" w:hanging="198"/>
        <w:jc w:val="left"/>
        <w:rPr>
          <w:color w:val="000000"/>
          <w:sz w:val="16"/>
          <w:szCs w:val="16"/>
        </w:rPr>
      </w:pPr>
      <w:r>
        <w:rPr>
          <w:color w:val="000000"/>
          <w:sz w:val="16"/>
          <w:szCs w:val="16"/>
          <w:vertAlign w:val="superscript"/>
        </w:rPr>
        <w:t>4</w:t>
      </w:r>
      <w:r>
        <w:rPr>
          <w:color w:val="000000"/>
          <w:sz w:val="16"/>
          <w:szCs w:val="16"/>
        </w:rPr>
        <w:tab/>
      </w:r>
      <w:r w:rsidRPr="00E409A8">
        <w:rPr>
          <w:rFonts w:eastAsia="Lato-Regular" w:cs="Times New Roman"/>
          <w:sz w:val="16"/>
          <w:szCs w:val="24"/>
        </w:rPr>
        <w:t>Institute of Oncology and Radiology of Serbia, Paterova 14, 11000 Belgrade, Serbia</w:t>
      </w:r>
      <w:r>
        <w:rPr>
          <w:color w:val="000000"/>
          <w:sz w:val="16"/>
          <w:szCs w:val="16"/>
        </w:rPr>
        <w:t xml:space="preserve">; </w:t>
      </w:r>
      <w:hyperlink r:id="rId9" w:history="1">
        <w:r w:rsidRPr="006B6FAD">
          <w:rPr>
            <w:rStyle w:val="Hyperlink"/>
            <w:sz w:val="16"/>
            <w:szCs w:val="16"/>
          </w:rPr>
          <w:t>zizakz@ncrc.ac.rs</w:t>
        </w:r>
      </w:hyperlink>
      <w:r>
        <w:rPr>
          <w:color w:val="000000"/>
          <w:sz w:val="16"/>
          <w:szCs w:val="16"/>
        </w:rPr>
        <w:t xml:space="preserve"> </w:t>
      </w:r>
      <w:r w:rsidR="009D5079">
        <w:rPr>
          <w:color w:val="000000"/>
          <w:sz w:val="16"/>
          <w:szCs w:val="16"/>
        </w:rPr>
        <w:t xml:space="preserve"> (</w:t>
      </w:r>
      <w:r w:rsidR="009D5079">
        <w:rPr>
          <w:color w:val="000000"/>
          <w:sz w:val="16"/>
          <w:szCs w:val="16"/>
          <w:lang w:val="sr-Latn-CS"/>
        </w:rPr>
        <w:t>Ž</w:t>
      </w:r>
      <w:r w:rsidR="009D5079">
        <w:rPr>
          <w:color w:val="000000"/>
          <w:sz w:val="16"/>
          <w:szCs w:val="16"/>
        </w:rPr>
        <w:t>.Ž.)</w:t>
      </w:r>
    </w:p>
    <w:p w:rsidR="00162BE4" w:rsidRDefault="00162BE4" w:rsidP="00162BE4">
      <w:pPr>
        <w:pStyle w:val="Normal1"/>
        <w:pBdr>
          <w:top w:val="nil"/>
          <w:left w:val="nil"/>
          <w:bottom w:val="nil"/>
          <w:right w:val="nil"/>
          <w:between w:val="nil"/>
        </w:pBdr>
        <w:ind w:left="2806" w:hanging="198"/>
        <w:jc w:val="left"/>
        <w:rPr>
          <w:color w:val="000000"/>
          <w:sz w:val="16"/>
          <w:szCs w:val="16"/>
        </w:rPr>
      </w:pPr>
      <w:r>
        <w:rPr>
          <w:color w:val="000000"/>
          <w:sz w:val="16"/>
          <w:szCs w:val="16"/>
          <w:vertAlign w:val="superscript"/>
        </w:rPr>
        <w:t>5</w:t>
      </w:r>
      <w:r>
        <w:rPr>
          <w:color w:val="000000"/>
          <w:sz w:val="16"/>
          <w:szCs w:val="16"/>
        </w:rPr>
        <w:tab/>
      </w:r>
      <w:r w:rsidRPr="00E409A8">
        <w:rPr>
          <w:rFonts w:eastAsia="Lato-Regular" w:cs="Times New Roman"/>
          <w:sz w:val="16"/>
          <w:szCs w:val="24"/>
        </w:rPr>
        <w:t>Institute of General and Physical Chemistry, Studentski trg 12/V, 11158 Belgrade, Serbia</w:t>
      </w:r>
      <w:r>
        <w:rPr>
          <w:color w:val="000000"/>
          <w:sz w:val="16"/>
          <w:szCs w:val="16"/>
        </w:rPr>
        <w:t xml:space="preserve">; </w:t>
      </w:r>
      <w:hyperlink r:id="rId10" w:history="1">
        <w:r w:rsidRPr="006B6FAD">
          <w:rPr>
            <w:rStyle w:val="Hyperlink"/>
            <w:sz w:val="16"/>
            <w:szCs w:val="16"/>
          </w:rPr>
          <w:t>jvunduk@iofh.bg.ac.rs</w:t>
        </w:r>
      </w:hyperlink>
      <w:r>
        <w:rPr>
          <w:color w:val="000000"/>
          <w:sz w:val="16"/>
          <w:szCs w:val="16"/>
        </w:rPr>
        <w:t xml:space="preserve"> </w:t>
      </w:r>
      <w:r w:rsidR="009D5079">
        <w:rPr>
          <w:color w:val="000000"/>
          <w:sz w:val="16"/>
          <w:szCs w:val="16"/>
        </w:rPr>
        <w:t>(J.V.)</w:t>
      </w:r>
    </w:p>
    <w:p w:rsidR="00162BE4" w:rsidRDefault="00162BE4" w:rsidP="00162BE4">
      <w:pPr>
        <w:pStyle w:val="Normal1"/>
        <w:pBdr>
          <w:top w:val="nil"/>
          <w:left w:val="nil"/>
          <w:bottom w:val="nil"/>
          <w:right w:val="nil"/>
          <w:between w:val="nil"/>
        </w:pBdr>
        <w:ind w:left="2806" w:hanging="198"/>
        <w:jc w:val="left"/>
        <w:rPr>
          <w:color w:val="000000"/>
          <w:sz w:val="16"/>
          <w:szCs w:val="16"/>
        </w:rPr>
      </w:pPr>
      <w:r>
        <w:rPr>
          <w:b/>
          <w:color w:val="000000"/>
          <w:sz w:val="16"/>
          <w:szCs w:val="16"/>
        </w:rPr>
        <w:t>*</w:t>
      </w:r>
      <w:r>
        <w:rPr>
          <w:color w:val="000000"/>
          <w:sz w:val="16"/>
          <w:szCs w:val="16"/>
        </w:rPr>
        <w:tab/>
        <w:t xml:space="preserve">Correspondence: </w:t>
      </w:r>
      <w:hyperlink r:id="rId11" w:history="1">
        <w:r w:rsidRPr="006B6FAD">
          <w:rPr>
            <w:rStyle w:val="Hyperlink"/>
            <w:sz w:val="16"/>
            <w:szCs w:val="16"/>
          </w:rPr>
          <w:t>jvunduk@iofh.bg.ac.rs</w:t>
        </w:r>
      </w:hyperlink>
      <w:r>
        <w:rPr>
          <w:color w:val="000000"/>
          <w:sz w:val="16"/>
          <w:szCs w:val="16"/>
        </w:rPr>
        <w:t xml:space="preserve">; Tel.: </w:t>
      </w:r>
      <w:r w:rsidRPr="00B72BB9">
        <w:rPr>
          <w:color w:val="000000"/>
          <w:sz w:val="16"/>
          <w:szCs w:val="16"/>
        </w:rPr>
        <w:t>+381</w:t>
      </w:r>
      <w:r>
        <w:rPr>
          <w:color w:val="000000"/>
          <w:sz w:val="16"/>
          <w:szCs w:val="16"/>
        </w:rPr>
        <w:t xml:space="preserve"> </w:t>
      </w:r>
      <w:r w:rsidRPr="00B72BB9">
        <w:rPr>
          <w:color w:val="000000"/>
          <w:sz w:val="16"/>
          <w:szCs w:val="16"/>
        </w:rPr>
        <w:t>64</w:t>
      </w:r>
      <w:r>
        <w:rPr>
          <w:color w:val="000000"/>
          <w:sz w:val="16"/>
          <w:szCs w:val="16"/>
        </w:rPr>
        <w:t xml:space="preserve"> </w:t>
      </w:r>
      <w:r w:rsidRPr="00B72BB9">
        <w:rPr>
          <w:color w:val="000000"/>
          <w:sz w:val="16"/>
          <w:szCs w:val="16"/>
        </w:rPr>
        <w:t>020</w:t>
      </w:r>
      <w:r>
        <w:rPr>
          <w:color w:val="000000"/>
          <w:sz w:val="16"/>
          <w:szCs w:val="16"/>
        </w:rPr>
        <w:t xml:space="preserve"> </w:t>
      </w:r>
      <w:r w:rsidRPr="00B72BB9">
        <w:rPr>
          <w:color w:val="000000"/>
          <w:sz w:val="16"/>
          <w:szCs w:val="16"/>
        </w:rPr>
        <w:t>9819</w:t>
      </w:r>
    </w:p>
    <w:p w:rsidR="00162BE4" w:rsidRDefault="00162BE4" w:rsidP="00162BE4">
      <w:pPr>
        <w:rPr>
          <w:rFonts w:ascii="Times New Roman" w:hAnsi="Times New Roman" w:cs="Times New Roman"/>
          <w:b/>
          <w:bCs/>
          <w:sz w:val="24"/>
          <w:szCs w:val="24"/>
        </w:rPr>
      </w:pPr>
    </w:p>
    <w:p w:rsidR="009702BA" w:rsidRDefault="009702BA" w:rsidP="00162BE4">
      <w:pPr>
        <w:rPr>
          <w:rFonts w:ascii="Times New Roman" w:hAnsi="Times New Roman" w:cs="Times New Roman"/>
          <w:b/>
          <w:bCs/>
          <w:sz w:val="24"/>
          <w:szCs w:val="24"/>
        </w:rPr>
      </w:pPr>
    </w:p>
    <w:p w:rsidR="009702BA" w:rsidRDefault="009702BA" w:rsidP="00162BE4">
      <w:pPr>
        <w:rPr>
          <w:rFonts w:ascii="Times New Roman" w:hAnsi="Times New Roman" w:cs="Times New Roman"/>
          <w:b/>
          <w:bCs/>
          <w:sz w:val="24"/>
          <w:szCs w:val="24"/>
        </w:rPr>
      </w:pPr>
    </w:p>
    <w:p w:rsidR="009702BA" w:rsidRDefault="009702BA" w:rsidP="00162BE4">
      <w:pPr>
        <w:rPr>
          <w:rFonts w:ascii="Times New Roman" w:hAnsi="Times New Roman" w:cs="Times New Roman"/>
          <w:b/>
          <w:bCs/>
          <w:sz w:val="24"/>
          <w:szCs w:val="24"/>
        </w:rPr>
      </w:pPr>
    </w:p>
    <w:p w:rsidR="009702BA" w:rsidRDefault="009702BA" w:rsidP="00162BE4">
      <w:pPr>
        <w:rPr>
          <w:rFonts w:ascii="Times New Roman" w:hAnsi="Times New Roman" w:cs="Times New Roman"/>
          <w:b/>
          <w:bCs/>
          <w:sz w:val="24"/>
          <w:szCs w:val="24"/>
        </w:rPr>
      </w:pPr>
    </w:p>
    <w:p w:rsidR="009702BA" w:rsidRDefault="009702BA" w:rsidP="00162BE4">
      <w:pPr>
        <w:rPr>
          <w:rFonts w:ascii="Times New Roman" w:hAnsi="Times New Roman" w:cs="Times New Roman"/>
          <w:b/>
          <w:bCs/>
          <w:sz w:val="24"/>
          <w:szCs w:val="24"/>
        </w:rPr>
      </w:pPr>
    </w:p>
    <w:p w:rsidR="009702BA" w:rsidRDefault="009702BA" w:rsidP="00162BE4">
      <w:pPr>
        <w:rPr>
          <w:rFonts w:ascii="Times New Roman" w:hAnsi="Times New Roman" w:cs="Times New Roman"/>
          <w:b/>
          <w:bCs/>
          <w:sz w:val="24"/>
          <w:szCs w:val="24"/>
        </w:rPr>
      </w:pPr>
    </w:p>
    <w:p w:rsidR="009702BA" w:rsidRDefault="009702BA" w:rsidP="00162BE4">
      <w:pPr>
        <w:rPr>
          <w:rFonts w:ascii="Times New Roman" w:hAnsi="Times New Roman" w:cs="Times New Roman"/>
          <w:b/>
          <w:bCs/>
          <w:sz w:val="24"/>
          <w:szCs w:val="24"/>
        </w:rPr>
      </w:pPr>
    </w:p>
    <w:p w:rsidR="009702BA" w:rsidRDefault="009702BA" w:rsidP="00162BE4">
      <w:pPr>
        <w:rPr>
          <w:rFonts w:ascii="Times New Roman" w:hAnsi="Times New Roman" w:cs="Times New Roman"/>
          <w:b/>
          <w:bCs/>
          <w:sz w:val="24"/>
          <w:szCs w:val="24"/>
        </w:rPr>
      </w:pPr>
    </w:p>
    <w:p w:rsidR="009702BA" w:rsidRDefault="009702BA" w:rsidP="00162BE4">
      <w:pPr>
        <w:rPr>
          <w:rFonts w:ascii="Times New Roman" w:hAnsi="Times New Roman" w:cs="Times New Roman"/>
          <w:b/>
          <w:bCs/>
          <w:sz w:val="24"/>
          <w:szCs w:val="24"/>
        </w:rPr>
      </w:pPr>
    </w:p>
    <w:p w:rsidR="009702BA" w:rsidRDefault="009702BA" w:rsidP="00162BE4">
      <w:pPr>
        <w:rPr>
          <w:rFonts w:ascii="Times New Roman" w:hAnsi="Times New Roman" w:cs="Times New Roman"/>
          <w:b/>
          <w:bCs/>
          <w:sz w:val="24"/>
          <w:szCs w:val="24"/>
        </w:rPr>
      </w:pPr>
    </w:p>
    <w:p w:rsidR="009702BA" w:rsidRDefault="009702BA" w:rsidP="00162BE4">
      <w:pPr>
        <w:rPr>
          <w:rFonts w:ascii="Times New Roman" w:hAnsi="Times New Roman" w:cs="Times New Roman"/>
          <w:b/>
          <w:bCs/>
          <w:sz w:val="24"/>
          <w:szCs w:val="24"/>
        </w:rPr>
      </w:pPr>
    </w:p>
    <w:p w:rsidR="009C0CF2" w:rsidRPr="00D95E9F" w:rsidRDefault="009C0CF2" w:rsidP="009C0CF2">
      <w:pPr>
        <w:rPr>
          <w:rFonts w:ascii="Palatino Linotype" w:hAnsi="Palatino Linotype"/>
          <w:sz w:val="20"/>
          <w:szCs w:val="20"/>
        </w:rPr>
      </w:pPr>
      <w:r w:rsidRPr="00D95E9F">
        <w:rPr>
          <w:rFonts w:ascii="Palatino Linotype" w:hAnsi="Palatino Linotype" w:cs="Times New Roman"/>
          <w:b/>
          <w:bCs/>
          <w:sz w:val="20"/>
          <w:szCs w:val="20"/>
        </w:rPr>
        <w:lastRenderedPageBreak/>
        <w:t>Table 1</w:t>
      </w:r>
      <w:bookmarkStart w:id="0" w:name="_GoBack"/>
      <w:bookmarkEnd w:id="0"/>
      <w:r w:rsidRPr="00D95E9F">
        <w:rPr>
          <w:rFonts w:ascii="Palatino Linotype" w:hAnsi="Palatino Linotype" w:cs="Times New Roman"/>
          <w:b/>
          <w:bCs/>
          <w:sz w:val="20"/>
          <w:szCs w:val="20"/>
        </w:rPr>
        <w:t xml:space="preserve">S.  </w:t>
      </w:r>
      <w:r w:rsidRPr="00D95E9F">
        <w:rPr>
          <w:rFonts w:ascii="Palatino Linotype" w:hAnsi="Palatino Linotype" w:cs="Times New Roman"/>
          <w:sz w:val="20"/>
          <w:szCs w:val="20"/>
        </w:rPr>
        <w:t>Relationship between EC</w:t>
      </w:r>
      <w:r w:rsidRPr="00D95E9F">
        <w:rPr>
          <w:rFonts w:ascii="Palatino Linotype" w:hAnsi="Palatino Linotype" w:cs="Times New Roman"/>
          <w:sz w:val="20"/>
          <w:szCs w:val="20"/>
          <w:vertAlign w:val="subscript"/>
        </w:rPr>
        <w:t>50</w:t>
      </w:r>
      <w:r w:rsidRPr="00D95E9F">
        <w:rPr>
          <w:rFonts w:ascii="Palatino Linotype" w:hAnsi="Palatino Linotype" w:cs="Times New Roman"/>
          <w:sz w:val="20"/>
          <w:szCs w:val="20"/>
        </w:rPr>
        <w:t xml:space="preserve"> values in antioxidant activities and analyzed secondary metabolite content. </w:t>
      </w:r>
    </w:p>
    <w:tbl>
      <w:tblPr>
        <w:tblW w:w="0" w:type="auto"/>
        <w:jc w:val="center"/>
        <w:tblBorders>
          <w:top w:val="single" w:sz="8" w:space="0" w:color="000000"/>
          <w:bottom w:val="single" w:sz="8" w:space="0" w:color="000000"/>
        </w:tblBorders>
        <w:tblLook w:val="00A0"/>
      </w:tblPr>
      <w:tblGrid>
        <w:gridCol w:w="1710"/>
        <w:gridCol w:w="1134"/>
        <w:gridCol w:w="993"/>
        <w:gridCol w:w="974"/>
        <w:gridCol w:w="767"/>
        <w:gridCol w:w="118"/>
        <w:gridCol w:w="1382"/>
        <w:gridCol w:w="21"/>
        <w:gridCol w:w="10"/>
      </w:tblGrid>
      <w:tr w:rsidR="009C0CF2" w:rsidRPr="00D95E9F" w:rsidTr="002C68AD">
        <w:trPr>
          <w:gridAfter w:val="2"/>
          <w:wAfter w:w="31" w:type="dxa"/>
          <w:jc w:val="center"/>
        </w:trPr>
        <w:tc>
          <w:tcPr>
            <w:tcW w:w="1710" w:type="dxa"/>
            <w:tcBorders>
              <w:top w:val="single" w:sz="8" w:space="0" w:color="000000"/>
              <w:left w:val="nil"/>
              <w:bottom w:val="single" w:sz="8" w:space="0" w:color="000000"/>
              <w:right w:val="nil"/>
            </w:tcBorders>
          </w:tcPr>
          <w:p w:rsidR="009C0CF2" w:rsidRPr="00D95E9F" w:rsidRDefault="009C0CF2" w:rsidP="002C68AD">
            <w:pPr>
              <w:spacing w:after="0" w:line="240" w:lineRule="auto"/>
              <w:jc w:val="center"/>
              <w:rPr>
                <w:rFonts w:ascii="Palatino Linotype" w:hAnsi="Palatino Linotype" w:cs="Times New Roman"/>
                <w:b/>
                <w:bCs/>
                <w:color w:val="000000"/>
                <w:sz w:val="20"/>
                <w:szCs w:val="20"/>
              </w:rPr>
            </w:pPr>
          </w:p>
        </w:tc>
        <w:tc>
          <w:tcPr>
            <w:tcW w:w="1134" w:type="dxa"/>
            <w:tcBorders>
              <w:top w:val="single" w:sz="8" w:space="0" w:color="000000"/>
              <w:left w:val="nil"/>
              <w:bottom w:val="single" w:sz="8" w:space="0" w:color="000000"/>
              <w:right w:val="nil"/>
            </w:tcBorders>
          </w:tcPr>
          <w:p w:rsidR="009C0CF2" w:rsidRPr="00D95E9F" w:rsidRDefault="009C0CF2" w:rsidP="002C68AD">
            <w:pPr>
              <w:spacing w:after="0" w:line="240" w:lineRule="auto"/>
              <w:jc w:val="center"/>
              <w:rPr>
                <w:rFonts w:ascii="Palatino Linotype" w:hAnsi="Palatino Linotype" w:cs="Times New Roman"/>
                <w:b/>
                <w:bCs/>
                <w:color w:val="000000"/>
                <w:sz w:val="20"/>
                <w:szCs w:val="20"/>
              </w:rPr>
            </w:pPr>
            <w:r w:rsidRPr="00D95E9F">
              <w:rPr>
                <w:rFonts w:ascii="Palatino Linotype" w:eastAsia="TimesNewRoman" w:hAnsi="Palatino Linotype" w:cs="Times New Roman"/>
                <w:color w:val="000000"/>
                <w:sz w:val="20"/>
                <w:szCs w:val="20"/>
              </w:rPr>
              <w:t>Inhibition of LPx</w:t>
            </w:r>
          </w:p>
        </w:tc>
        <w:tc>
          <w:tcPr>
            <w:tcW w:w="993" w:type="dxa"/>
            <w:tcBorders>
              <w:top w:val="single" w:sz="8" w:space="0" w:color="000000"/>
              <w:left w:val="nil"/>
              <w:bottom w:val="single" w:sz="8" w:space="0" w:color="000000"/>
              <w:right w:val="nil"/>
            </w:tcBorders>
          </w:tcPr>
          <w:p w:rsidR="009C0CF2" w:rsidRPr="00D95E9F" w:rsidRDefault="009C0CF2" w:rsidP="002C68AD">
            <w:pPr>
              <w:spacing w:after="0" w:line="240" w:lineRule="auto"/>
              <w:jc w:val="center"/>
              <w:rPr>
                <w:rFonts w:ascii="Palatino Linotype" w:hAnsi="Palatino Linotype" w:cs="Times New Roman"/>
                <w:b/>
                <w:bCs/>
                <w:color w:val="000000"/>
                <w:sz w:val="20"/>
                <w:szCs w:val="20"/>
              </w:rPr>
            </w:pPr>
            <w:r w:rsidRPr="00D95E9F">
              <w:rPr>
                <w:rFonts w:ascii="Palatino Linotype" w:hAnsi="Palatino Linotype" w:cs="Times New Roman"/>
                <w:color w:val="000000"/>
                <w:sz w:val="20"/>
                <w:szCs w:val="20"/>
              </w:rPr>
              <w:t>SA</w:t>
            </w:r>
            <w:r w:rsidRPr="00D95E9F">
              <w:rPr>
                <w:rFonts w:ascii="Palatino Linotype" w:hAnsi="Palatino Linotype" w:cs="Times New Roman"/>
                <w:color w:val="000000"/>
                <w:sz w:val="20"/>
                <w:szCs w:val="20"/>
                <w:vertAlign w:val="subscript"/>
              </w:rPr>
              <w:t>•DPPH</w:t>
            </w:r>
          </w:p>
        </w:tc>
        <w:tc>
          <w:tcPr>
            <w:tcW w:w="974" w:type="dxa"/>
            <w:tcBorders>
              <w:top w:val="single" w:sz="8" w:space="0" w:color="000000"/>
              <w:left w:val="nil"/>
              <w:bottom w:val="single" w:sz="8" w:space="0" w:color="000000"/>
              <w:right w:val="nil"/>
            </w:tcBorders>
          </w:tcPr>
          <w:p w:rsidR="009C0CF2" w:rsidRPr="00D95E9F" w:rsidRDefault="009C0CF2" w:rsidP="002C68AD">
            <w:pPr>
              <w:spacing w:after="0" w:line="240" w:lineRule="auto"/>
              <w:jc w:val="center"/>
              <w:rPr>
                <w:rFonts w:ascii="Palatino Linotype" w:hAnsi="Palatino Linotype" w:cs="Times New Roman"/>
                <w:b/>
                <w:bCs/>
                <w:color w:val="000000"/>
                <w:sz w:val="20"/>
                <w:szCs w:val="20"/>
              </w:rPr>
            </w:pPr>
            <w:r w:rsidRPr="00D95E9F">
              <w:rPr>
                <w:rFonts w:ascii="Palatino Linotype" w:hAnsi="Palatino Linotype" w:cs="Times New Roman"/>
                <w:color w:val="000000"/>
                <w:sz w:val="20"/>
                <w:szCs w:val="20"/>
              </w:rPr>
              <w:t>SA</w:t>
            </w:r>
            <w:r w:rsidRPr="00D95E9F">
              <w:rPr>
                <w:rFonts w:ascii="Palatino Linotype" w:hAnsi="Palatino Linotype" w:cs="Times New Roman"/>
                <w:color w:val="000000"/>
                <w:sz w:val="20"/>
                <w:szCs w:val="20"/>
                <w:vertAlign w:val="subscript"/>
              </w:rPr>
              <w:t>•OH</w:t>
            </w:r>
          </w:p>
        </w:tc>
        <w:tc>
          <w:tcPr>
            <w:tcW w:w="767" w:type="dxa"/>
            <w:tcBorders>
              <w:top w:val="single" w:sz="8" w:space="0" w:color="000000"/>
              <w:left w:val="nil"/>
              <w:bottom w:val="single" w:sz="8" w:space="0" w:color="000000"/>
              <w:right w:val="nil"/>
            </w:tcBorders>
          </w:tcPr>
          <w:p w:rsidR="009C0CF2" w:rsidRPr="00D95E9F" w:rsidRDefault="009C0CF2" w:rsidP="002C68AD">
            <w:pPr>
              <w:spacing w:after="0" w:line="240" w:lineRule="auto"/>
              <w:jc w:val="center"/>
              <w:rPr>
                <w:rFonts w:ascii="Palatino Linotype" w:hAnsi="Palatino Linotype" w:cs="Times New Roman"/>
                <w:b/>
                <w:bCs/>
                <w:color w:val="000000"/>
                <w:sz w:val="20"/>
                <w:szCs w:val="20"/>
              </w:rPr>
            </w:pPr>
            <w:r w:rsidRPr="00D95E9F">
              <w:rPr>
                <w:rFonts w:ascii="Palatino Linotype" w:hAnsi="Palatino Linotype" w:cs="Times New Roman"/>
                <w:color w:val="000000"/>
                <w:sz w:val="20"/>
                <w:szCs w:val="20"/>
              </w:rPr>
              <w:t>FRAP</w:t>
            </w:r>
          </w:p>
        </w:tc>
        <w:tc>
          <w:tcPr>
            <w:tcW w:w="1500" w:type="dxa"/>
            <w:gridSpan w:val="2"/>
            <w:tcBorders>
              <w:top w:val="single" w:sz="8" w:space="0" w:color="000000"/>
              <w:left w:val="nil"/>
              <w:bottom w:val="single" w:sz="8" w:space="0" w:color="000000"/>
              <w:right w:val="nil"/>
            </w:tcBorders>
          </w:tcPr>
          <w:p w:rsidR="009C0CF2" w:rsidRPr="00D95E9F" w:rsidRDefault="009C0CF2" w:rsidP="002C68AD">
            <w:pPr>
              <w:spacing w:after="0" w:line="240" w:lineRule="auto"/>
              <w:jc w:val="center"/>
              <w:rPr>
                <w:rFonts w:ascii="Palatino Linotype" w:hAnsi="Palatino Linotype" w:cs="Times New Roman"/>
                <w:b/>
                <w:bCs/>
                <w:color w:val="000000"/>
                <w:sz w:val="20"/>
                <w:szCs w:val="20"/>
              </w:rPr>
            </w:pPr>
            <w:r w:rsidRPr="00D95E9F">
              <w:rPr>
                <w:rFonts w:ascii="Palatino Linotype" w:hAnsi="Palatino Linotype" w:cs="Times New Roman"/>
                <w:color w:val="000000"/>
                <w:sz w:val="20"/>
                <w:szCs w:val="20"/>
              </w:rPr>
              <w:t>Fe</w:t>
            </w:r>
            <w:r w:rsidRPr="00D95E9F">
              <w:rPr>
                <w:rFonts w:ascii="Palatino Linotype" w:hAnsi="Palatino Linotype" w:cs="Times New Roman"/>
                <w:color w:val="000000"/>
                <w:sz w:val="20"/>
                <w:szCs w:val="20"/>
                <w:vertAlign w:val="superscript"/>
              </w:rPr>
              <w:t xml:space="preserve">2+ </w:t>
            </w:r>
            <w:r w:rsidRPr="00D95E9F">
              <w:rPr>
                <w:rFonts w:ascii="Palatino Linotype" w:hAnsi="Palatino Linotype" w:cs="Times New Roman"/>
                <w:color w:val="000000"/>
                <w:sz w:val="20"/>
                <w:szCs w:val="20"/>
              </w:rPr>
              <w:t>chelating ability</w:t>
            </w:r>
          </w:p>
        </w:tc>
      </w:tr>
      <w:tr w:rsidR="009C0CF2" w:rsidRPr="00D95E9F" w:rsidTr="002C68AD">
        <w:trPr>
          <w:gridAfter w:val="2"/>
          <w:wAfter w:w="31" w:type="dxa"/>
          <w:jc w:val="center"/>
        </w:trPr>
        <w:tc>
          <w:tcPr>
            <w:tcW w:w="1710" w:type="dxa"/>
            <w:tcBorders>
              <w:top w:val="single" w:sz="8" w:space="0" w:color="000000"/>
              <w:left w:val="nil"/>
              <w:bottom w:val="single" w:sz="4" w:space="0" w:color="auto"/>
              <w:right w:val="nil"/>
            </w:tcBorders>
          </w:tcPr>
          <w:p w:rsidR="009C0CF2" w:rsidRPr="00D95E9F" w:rsidRDefault="009C0CF2" w:rsidP="002C68AD">
            <w:pPr>
              <w:spacing w:after="0" w:line="240" w:lineRule="auto"/>
              <w:jc w:val="center"/>
              <w:rPr>
                <w:rFonts w:ascii="Palatino Linotype" w:hAnsi="Palatino Linotype" w:cs="Times New Roman"/>
                <w:b/>
                <w:bCs/>
                <w:color w:val="000000"/>
                <w:sz w:val="20"/>
                <w:szCs w:val="20"/>
              </w:rPr>
            </w:pPr>
            <w:r w:rsidRPr="00D95E9F">
              <w:rPr>
                <w:rFonts w:ascii="Palatino Linotype" w:eastAsia="TimesNewRoman" w:hAnsi="Palatino Linotype" w:cs="Times New Roman"/>
                <w:color w:val="000000"/>
                <w:sz w:val="20"/>
                <w:szCs w:val="20"/>
              </w:rPr>
              <w:t>Inhibition of LPx</w:t>
            </w:r>
          </w:p>
        </w:tc>
        <w:tc>
          <w:tcPr>
            <w:tcW w:w="1134" w:type="dxa"/>
            <w:tcBorders>
              <w:top w:val="single" w:sz="8" w:space="0" w:color="000000"/>
              <w:left w:val="nil"/>
              <w:bottom w:val="single" w:sz="4" w:space="0" w:color="auto"/>
              <w:right w:val="nil"/>
            </w:tcBorders>
          </w:tcPr>
          <w:p w:rsidR="009C0CF2" w:rsidRPr="00D95E9F" w:rsidRDefault="009C0CF2" w:rsidP="002C68AD">
            <w:pPr>
              <w:spacing w:after="0" w:line="240" w:lineRule="auto"/>
              <w:jc w:val="center"/>
              <w:rPr>
                <w:rFonts w:ascii="Palatino Linotype" w:hAnsi="Palatino Linotype" w:cs="Times New Roman"/>
                <w:color w:val="000000"/>
                <w:sz w:val="20"/>
                <w:szCs w:val="20"/>
              </w:rPr>
            </w:pPr>
            <w:r w:rsidRPr="00D95E9F">
              <w:rPr>
                <w:rFonts w:ascii="Palatino Linotype" w:hAnsi="Palatino Linotype" w:cs="Times New Roman"/>
                <w:color w:val="000000"/>
                <w:sz w:val="20"/>
                <w:szCs w:val="20"/>
              </w:rPr>
              <w:t>1</w:t>
            </w:r>
          </w:p>
        </w:tc>
        <w:tc>
          <w:tcPr>
            <w:tcW w:w="993" w:type="dxa"/>
            <w:tcBorders>
              <w:top w:val="single" w:sz="8" w:space="0" w:color="000000"/>
              <w:left w:val="nil"/>
              <w:bottom w:val="single" w:sz="4" w:space="0" w:color="auto"/>
              <w:right w:val="nil"/>
            </w:tcBorders>
          </w:tcPr>
          <w:p w:rsidR="009C0CF2" w:rsidRPr="00D95E9F" w:rsidRDefault="009C0CF2" w:rsidP="002C68AD">
            <w:pPr>
              <w:spacing w:after="0" w:line="240" w:lineRule="auto"/>
              <w:jc w:val="center"/>
              <w:rPr>
                <w:rFonts w:ascii="Palatino Linotype" w:hAnsi="Palatino Linotype" w:cs="Times New Roman"/>
                <w:color w:val="0000FF"/>
                <w:sz w:val="20"/>
                <w:szCs w:val="20"/>
              </w:rPr>
            </w:pPr>
            <w:r w:rsidRPr="00D95E9F">
              <w:rPr>
                <w:rFonts w:ascii="Palatino Linotype" w:hAnsi="Palatino Linotype" w:cs="Times New Roman"/>
                <w:color w:val="0000FF"/>
                <w:sz w:val="20"/>
                <w:szCs w:val="20"/>
              </w:rPr>
              <w:t>0.68</w:t>
            </w:r>
          </w:p>
        </w:tc>
        <w:tc>
          <w:tcPr>
            <w:tcW w:w="974" w:type="dxa"/>
            <w:tcBorders>
              <w:top w:val="single" w:sz="8" w:space="0" w:color="000000"/>
              <w:left w:val="nil"/>
              <w:bottom w:val="single" w:sz="4" w:space="0" w:color="auto"/>
              <w:right w:val="nil"/>
            </w:tcBorders>
          </w:tcPr>
          <w:p w:rsidR="009C0CF2" w:rsidRPr="00D95E9F" w:rsidRDefault="009C0CF2" w:rsidP="002C68AD">
            <w:pPr>
              <w:spacing w:after="0" w:line="240" w:lineRule="auto"/>
              <w:jc w:val="center"/>
              <w:rPr>
                <w:rFonts w:ascii="Palatino Linotype" w:hAnsi="Palatino Linotype" w:cs="Times New Roman"/>
                <w:color w:val="0000FF"/>
                <w:sz w:val="20"/>
                <w:szCs w:val="20"/>
              </w:rPr>
            </w:pPr>
            <w:r w:rsidRPr="00D95E9F">
              <w:rPr>
                <w:rFonts w:ascii="Palatino Linotype" w:hAnsi="Palatino Linotype" w:cs="Times New Roman"/>
                <w:color w:val="0000FF"/>
                <w:sz w:val="20"/>
                <w:szCs w:val="20"/>
              </w:rPr>
              <w:t>0.76</w:t>
            </w:r>
          </w:p>
        </w:tc>
        <w:tc>
          <w:tcPr>
            <w:tcW w:w="885" w:type="dxa"/>
            <w:gridSpan w:val="2"/>
            <w:tcBorders>
              <w:top w:val="single" w:sz="8" w:space="0" w:color="000000"/>
              <w:left w:val="nil"/>
              <w:bottom w:val="single" w:sz="4" w:space="0" w:color="auto"/>
              <w:right w:val="nil"/>
            </w:tcBorders>
          </w:tcPr>
          <w:p w:rsidR="009C0CF2" w:rsidRPr="00D95E9F" w:rsidRDefault="009C0CF2" w:rsidP="002C68AD">
            <w:pPr>
              <w:spacing w:after="0" w:line="240" w:lineRule="auto"/>
              <w:jc w:val="center"/>
              <w:rPr>
                <w:rFonts w:ascii="Palatino Linotype" w:hAnsi="Palatino Linotype" w:cs="Times New Roman"/>
                <w:color w:val="CC00FF"/>
                <w:sz w:val="20"/>
                <w:szCs w:val="20"/>
              </w:rPr>
            </w:pPr>
            <w:r w:rsidRPr="00D95E9F">
              <w:rPr>
                <w:rFonts w:ascii="Palatino Linotype" w:hAnsi="Palatino Linotype" w:cs="Times New Roman"/>
                <w:color w:val="CC00FF"/>
                <w:sz w:val="20"/>
                <w:szCs w:val="20"/>
              </w:rPr>
              <w:t>0.57</w:t>
            </w:r>
          </w:p>
        </w:tc>
        <w:tc>
          <w:tcPr>
            <w:tcW w:w="1382" w:type="dxa"/>
            <w:tcBorders>
              <w:top w:val="single" w:sz="8" w:space="0" w:color="000000"/>
              <w:left w:val="nil"/>
              <w:bottom w:val="single" w:sz="4" w:space="0" w:color="auto"/>
              <w:right w:val="nil"/>
            </w:tcBorders>
          </w:tcPr>
          <w:p w:rsidR="009C0CF2" w:rsidRPr="00D95E9F" w:rsidRDefault="009C0CF2" w:rsidP="002C68AD">
            <w:pPr>
              <w:spacing w:after="0" w:line="240" w:lineRule="auto"/>
              <w:jc w:val="center"/>
              <w:rPr>
                <w:rFonts w:ascii="Palatino Linotype" w:hAnsi="Palatino Linotype" w:cs="Times New Roman"/>
                <w:color w:val="800000"/>
                <w:sz w:val="20"/>
                <w:szCs w:val="20"/>
              </w:rPr>
            </w:pPr>
            <w:r w:rsidRPr="00D95E9F">
              <w:rPr>
                <w:rFonts w:ascii="Palatino Linotype" w:hAnsi="Palatino Linotype" w:cs="Times New Roman"/>
                <w:color w:val="800000"/>
                <w:sz w:val="20"/>
                <w:szCs w:val="20"/>
              </w:rPr>
              <w:t>0.17</w:t>
            </w:r>
          </w:p>
        </w:tc>
      </w:tr>
      <w:tr w:rsidR="009C0CF2" w:rsidRPr="00D95E9F" w:rsidTr="002C68AD">
        <w:trPr>
          <w:gridAfter w:val="2"/>
          <w:wAfter w:w="31" w:type="dxa"/>
          <w:jc w:val="center"/>
        </w:trPr>
        <w:tc>
          <w:tcPr>
            <w:tcW w:w="1710" w:type="dxa"/>
            <w:tcBorders>
              <w:top w:val="single" w:sz="4" w:space="0" w:color="auto"/>
              <w:bottom w:val="single" w:sz="4" w:space="0" w:color="auto"/>
            </w:tcBorders>
          </w:tcPr>
          <w:p w:rsidR="009C0CF2" w:rsidRPr="00D95E9F" w:rsidRDefault="009C0CF2" w:rsidP="002C68AD">
            <w:pPr>
              <w:spacing w:after="0" w:line="240" w:lineRule="auto"/>
              <w:jc w:val="center"/>
              <w:rPr>
                <w:rFonts w:ascii="Palatino Linotype" w:hAnsi="Palatino Linotype" w:cs="Times New Roman"/>
                <w:b/>
                <w:bCs/>
                <w:color w:val="000000"/>
                <w:sz w:val="20"/>
                <w:szCs w:val="20"/>
              </w:rPr>
            </w:pPr>
            <w:r w:rsidRPr="00D95E9F">
              <w:rPr>
                <w:rFonts w:ascii="Palatino Linotype" w:hAnsi="Palatino Linotype" w:cs="Times New Roman"/>
                <w:color w:val="000000"/>
                <w:sz w:val="20"/>
                <w:szCs w:val="20"/>
              </w:rPr>
              <w:t>SA</w:t>
            </w:r>
            <w:r w:rsidRPr="00D95E9F">
              <w:rPr>
                <w:rFonts w:ascii="Palatino Linotype" w:hAnsi="Palatino Linotype" w:cs="Times New Roman"/>
                <w:color w:val="000000"/>
                <w:sz w:val="20"/>
                <w:szCs w:val="20"/>
                <w:vertAlign w:val="subscript"/>
              </w:rPr>
              <w:t>•DPPH</w:t>
            </w:r>
          </w:p>
        </w:tc>
        <w:tc>
          <w:tcPr>
            <w:tcW w:w="1134" w:type="dxa"/>
            <w:tcBorders>
              <w:top w:val="single" w:sz="4" w:space="0" w:color="auto"/>
              <w:bottom w:val="single" w:sz="4" w:space="0" w:color="auto"/>
            </w:tcBorders>
          </w:tcPr>
          <w:p w:rsidR="009C0CF2" w:rsidRPr="00D95E9F" w:rsidRDefault="009C0CF2" w:rsidP="002C68AD">
            <w:pPr>
              <w:spacing w:after="0" w:line="240" w:lineRule="auto"/>
              <w:jc w:val="center"/>
              <w:rPr>
                <w:rFonts w:ascii="Palatino Linotype" w:hAnsi="Palatino Linotype" w:cs="Times New Roman"/>
                <w:color w:val="0000FF"/>
                <w:sz w:val="20"/>
                <w:szCs w:val="20"/>
              </w:rPr>
            </w:pPr>
            <w:r w:rsidRPr="00D95E9F">
              <w:rPr>
                <w:rFonts w:ascii="Palatino Linotype" w:hAnsi="Palatino Linotype" w:cs="Times New Roman"/>
                <w:color w:val="0000FF"/>
                <w:sz w:val="20"/>
                <w:szCs w:val="20"/>
              </w:rPr>
              <w:t>0.68</w:t>
            </w:r>
          </w:p>
        </w:tc>
        <w:tc>
          <w:tcPr>
            <w:tcW w:w="993" w:type="dxa"/>
            <w:tcBorders>
              <w:top w:val="single" w:sz="4" w:space="0" w:color="auto"/>
              <w:bottom w:val="single" w:sz="4" w:space="0" w:color="auto"/>
            </w:tcBorders>
          </w:tcPr>
          <w:p w:rsidR="009C0CF2" w:rsidRPr="00D95E9F" w:rsidRDefault="009C0CF2" w:rsidP="002C68AD">
            <w:pPr>
              <w:spacing w:after="0" w:line="240" w:lineRule="auto"/>
              <w:jc w:val="center"/>
              <w:rPr>
                <w:rFonts w:ascii="Palatino Linotype" w:hAnsi="Palatino Linotype" w:cs="Times New Roman"/>
                <w:color w:val="000000"/>
                <w:sz w:val="20"/>
                <w:szCs w:val="20"/>
              </w:rPr>
            </w:pPr>
            <w:r w:rsidRPr="00D95E9F">
              <w:rPr>
                <w:rFonts w:ascii="Palatino Linotype" w:hAnsi="Palatino Linotype" w:cs="Times New Roman"/>
                <w:color w:val="000000"/>
                <w:sz w:val="20"/>
                <w:szCs w:val="20"/>
              </w:rPr>
              <w:t>1</w:t>
            </w:r>
          </w:p>
        </w:tc>
        <w:tc>
          <w:tcPr>
            <w:tcW w:w="974" w:type="dxa"/>
            <w:tcBorders>
              <w:top w:val="single" w:sz="4" w:space="0" w:color="auto"/>
              <w:bottom w:val="single" w:sz="4" w:space="0" w:color="auto"/>
            </w:tcBorders>
          </w:tcPr>
          <w:p w:rsidR="009C0CF2" w:rsidRPr="00D95E9F" w:rsidRDefault="009C0CF2" w:rsidP="002C68AD">
            <w:pPr>
              <w:spacing w:after="0" w:line="240" w:lineRule="auto"/>
              <w:jc w:val="center"/>
              <w:rPr>
                <w:rFonts w:ascii="Palatino Linotype" w:hAnsi="Palatino Linotype" w:cs="Times New Roman"/>
                <w:color w:val="0000FF"/>
                <w:sz w:val="20"/>
                <w:szCs w:val="20"/>
              </w:rPr>
            </w:pPr>
            <w:r w:rsidRPr="00D95E9F">
              <w:rPr>
                <w:rFonts w:ascii="Palatino Linotype" w:hAnsi="Palatino Linotype" w:cs="Times New Roman"/>
                <w:color w:val="0000FF"/>
                <w:sz w:val="20"/>
                <w:szCs w:val="20"/>
              </w:rPr>
              <w:t>0.62</w:t>
            </w:r>
          </w:p>
        </w:tc>
        <w:tc>
          <w:tcPr>
            <w:tcW w:w="885" w:type="dxa"/>
            <w:gridSpan w:val="2"/>
            <w:tcBorders>
              <w:top w:val="single" w:sz="4" w:space="0" w:color="auto"/>
              <w:bottom w:val="single" w:sz="4" w:space="0" w:color="auto"/>
            </w:tcBorders>
          </w:tcPr>
          <w:p w:rsidR="009C0CF2" w:rsidRPr="00D95E9F" w:rsidRDefault="009C0CF2" w:rsidP="002C68AD">
            <w:pPr>
              <w:spacing w:after="0" w:line="240" w:lineRule="auto"/>
              <w:jc w:val="center"/>
              <w:rPr>
                <w:rFonts w:ascii="Palatino Linotype" w:hAnsi="Palatino Linotype" w:cs="Times New Roman"/>
                <w:color w:val="FF0000"/>
                <w:sz w:val="20"/>
                <w:szCs w:val="20"/>
              </w:rPr>
            </w:pPr>
            <w:r w:rsidRPr="00D95E9F">
              <w:rPr>
                <w:rFonts w:ascii="Palatino Linotype" w:hAnsi="Palatino Linotype" w:cs="Times New Roman"/>
                <w:color w:val="FF0000"/>
                <w:sz w:val="20"/>
                <w:szCs w:val="20"/>
              </w:rPr>
              <w:t>0.85</w:t>
            </w:r>
          </w:p>
        </w:tc>
        <w:tc>
          <w:tcPr>
            <w:tcW w:w="1382" w:type="dxa"/>
            <w:tcBorders>
              <w:top w:val="single" w:sz="4" w:space="0" w:color="auto"/>
              <w:bottom w:val="single" w:sz="4" w:space="0" w:color="auto"/>
            </w:tcBorders>
          </w:tcPr>
          <w:p w:rsidR="009C0CF2" w:rsidRPr="00D95E9F" w:rsidRDefault="009C0CF2" w:rsidP="002C68AD">
            <w:pPr>
              <w:spacing w:after="0" w:line="240" w:lineRule="auto"/>
              <w:jc w:val="center"/>
              <w:rPr>
                <w:rFonts w:ascii="Palatino Linotype" w:hAnsi="Palatino Linotype" w:cs="Times New Roman"/>
                <w:color w:val="00B050"/>
                <w:sz w:val="20"/>
                <w:szCs w:val="20"/>
              </w:rPr>
            </w:pPr>
            <w:r w:rsidRPr="00D95E9F">
              <w:rPr>
                <w:rFonts w:ascii="Palatino Linotype" w:hAnsi="Palatino Linotype" w:cs="Times New Roman"/>
                <w:color w:val="00B050"/>
                <w:sz w:val="20"/>
                <w:szCs w:val="20"/>
              </w:rPr>
              <w:t>0.23</w:t>
            </w:r>
          </w:p>
        </w:tc>
      </w:tr>
      <w:tr w:rsidR="009C0CF2" w:rsidRPr="00D95E9F" w:rsidTr="002C68AD">
        <w:trPr>
          <w:gridAfter w:val="2"/>
          <w:wAfter w:w="31" w:type="dxa"/>
          <w:jc w:val="center"/>
        </w:trPr>
        <w:tc>
          <w:tcPr>
            <w:tcW w:w="1710" w:type="dxa"/>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b/>
                <w:bCs/>
                <w:color w:val="000000"/>
                <w:sz w:val="20"/>
                <w:szCs w:val="20"/>
              </w:rPr>
            </w:pPr>
            <w:r w:rsidRPr="00D95E9F">
              <w:rPr>
                <w:rFonts w:ascii="Palatino Linotype" w:hAnsi="Palatino Linotype" w:cs="Times New Roman"/>
                <w:color w:val="000000"/>
                <w:sz w:val="20"/>
                <w:szCs w:val="20"/>
              </w:rPr>
              <w:t>SA</w:t>
            </w:r>
            <w:r w:rsidRPr="00D95E9F">
              <w:rPr>
                <w:rFonts w:ascii="Palatino Linotype" w:hAnsi="Palatino Linotype" w:cs="Times New Roman"/>
                <w:color w:val="000000"/>
                <w:sz w:val="20"/>
                <w:szCs w:val="20"/>
                <w:vertAlign w:val="subscript"/>
              </w:rPr>
              <w:t>•OH</w:t>
            </w:r>
          </w:p>
        </w:tc>
        <w:tc>
          <w:tcPr>
            <w:tcW w:w="1134" w:type="dxa"/>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0000FF"/>
                <w:sz w:val="20"/>
                <w:szCs w:val="20"/>
              </w:rPr>
            </w:pPr>
            <w:r w:rsidRPr="00D95E9F">
              <w:rPr>
                <w:rFonts w:ascii="Palatino Linotype" w:hAnsi="Palatino Linotype" w:cs="Times New Roman"/>
                <w:color w:val="0000FF"/>
                <w:sz w:val="20"/>
                <w:szCs w:val="20"/>
              </w:rPr>
              <w:t>0.76</w:t>
            </w:r>
          </w:p>
        </w:tc>
        <w:tc>
          <w:tcPr>
            <w:tcW w:w="993" w:type="dxa"/>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0000FF"/>
                <w:sz w:val="20"/>
                <w:szCs w:val="20"/>
              </w:rPr>
            </w:pPr>
            <w:r w:rsidRPr="00D95E9F">
              <w:rPr>
                <w:rFonts w:ascii="Palatino Linotype" w:hAnsi="Palatino Linotype" w:cs="Times New Roman"/>
                <w:color w:val="0000FF"/>
                <w:sz w:val="20"/>
                <w:szCs w:val="20"/>
              </w:rPr>
              <w:t>0.62</w:t>
            </w:r>
          </w:p>
        </w:tc>
        <w:tc>
          <w:tcPr>
            <w:tcW w:w="974" w:type="dxa"/>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000000"/>
                <w:sz w:val="20"/>
                <w:szCs w:val="20"/>
              </w:rPr>
            </w:pPr>
            <w:r w:rsidRPr="00D95E9F">
              <w:rPr>
                <w:rFonts w:ascii="Palatino Linotype" w:hAnsi="Palatino Linotype" w:cs="Times New Roman"/>
                <w:color w:val="000000"/>
                <w:sz w:val="20"/>
                <w:szCs w:val="20"/>
              </w:rPr>
              <w:t>1</w:t>
            </w:r>
          </w:p>
        </w:tc>
        <w:tc>
          <w:tcPr>
            <w:tcW w:w="885" w:type="dxa"/>
            <w:gridSpan w:val="2"/>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006600"/>
                <w:sz w:val="20"/>
                <w:szCs w:val="20"/>
              </w:rPr>
            </w:pPr>
            <w:r w:rsidRPr="00D95E9F">
              <w:rPr>
                <w:rFonts w:ascii="Palatino Linotype" w:hAnsi="Palatino Linotype" w:cs="Times New Roman"/>
                <w:color w:val="006600"/>
                <w:sz w:val="20"/>
                <w:szCs w:val="20"/>
              </w:rPr>
              <w:t>0.26</w:t>
            </w:r>
          </w:p>
        </w:tc>
        <w:tc>
          <w:tcPr>
            <w:tcW w:w="1382" w:type="dxa"/>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00B050"/>
                <w:sz w:val="20"/>
                <w:szCs w:val="20"/>
              </w:rPr>
            </w:pPr>
            <w:r w:rsidRPr="00D95E9F">
              <w:rPr>
                <w:rFonts w:ascii="Palatino Linotype" w:hAnsi="Palatino Linotype" w:cs="Times New Roman"/>
                <w:color w:val="00B050"/>
                <w:sz w:val="20"/>
                <w:szCs w:val="20"/>
              </w:rPr>
              <w:t>0.26</w:t>
            </w:r>
          </w:p>
        </w:tc>
      </w:tr>
      <w:tr w:rsidR="009C0CF2" w:rsidRPr="00D95E9F" w:rsidTr="002C68AD">
        <w:trPr>
          <w:gridAfter w:val="2"/>
          <w:wAfter w:w="31" w:type="dxa"/>
          <w:jc w:val="center"/>
        </w:trPr>
        <w:tc>
          <w:tcPr>
            <w:tcW w:w="1710" w:type="dxa"/>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b/>
                <w:bCs/>
                <w:color w:val="000000"/>
                <w:sz w:val="20"/>
                <w:szCs w:val="20"/>
              </w:rPr>
            </w:pPr>
            <w:r w:rsidRPr="00D95E9F">
              <w:rPr>
                <w:rFonts w:ascii="Palatino Linotype" w:hAnsi="Palatino Linotype" w:cs="Times New Roman"/>
                <w:color w:val="000000"/>
                <w:sz w:val="20"/>
                <w:szCs w:val="20"/>
              </w:rPr>
              <w:t>FRAP</w:t>
            </w:r>
          </w:p>
        </w:tc>
        <w:tc>
          <w:tcPr>
            <w:tcW w:w="1134" w:type="dxa"/>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color w:val="CC00FF"/>
                <w:sz w:val="20"/>
                <w:szCs w:val="20"/>
              </w:rPr>
            </w:pPr>
            <w:r w:rsidRPr="00D95E9F">
              <w:rPr>
                <w:rFonts w:ascii="Palatino Linotype" w:hAnsi="Palatino Linotype" w:cs="Times New Roman"/>
                <w:color w:val="CC00FF"/>
                <w:sz w:val="20"/>
                <w:szCs w:val="20"/>
              </w:rPr>
              <w:t>0.57</w:t>
            </w:r>
          </w:p>
        </w:tc>
        <w:tc>
          <w:tcPr>
            <w:tcW w:w="993" w:type="dxa"/>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color w:val="FF0000"/>
                <w:sz w:val="20"/>
                <w:szCs w:val="20"/>
              </w:rPr>
            </w:pPr>
            <w:r w:rsidRPr="00D95E9F">
              <w:rPr>
                <w:rFonts w:ascii="Palatino Linotype" w:hAnsi="Palatino Linotype" w:cs="Times New Roman"/>
                <w:color w:val="FF0000"/>
                <w:sz w:val="20"/>
                <w:szCs w:val="20"/>
              </w:rPr>
              <w:t>0.85</w:t>
            </w:r>
          </w:p>
        </w:tc>
        <w:tc>
          <w:tcPr>
            <w:tcW w:w="974" w:type="dxa"/>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color w:val="00B050"/>
                <w:sz w:val="20"/>
                <w:szCs w:val="20"/>
              </w:rPr>
            </w:pPr>
            <w:r w:rsidRPr="00D95E9F">
              <w:rPr>
                <w:rFonts w:ascii="Palatino Linotype" w:hAnsi="Palatino Linotype" w:cs="Times New Roman"/>
                <w:color w:val="00B050"/>
                <w:sz w:val="20"/>
                <w:szCs w:val="20"/>
              </w:rPr>
              <w:t>0.26</w:t>
            </w:r>
          </w:p>
        </w:tc>
        <w:tc>
          <w:tcPr>
            <w:tcW w:w="885" w:type="dxa"/>
            <w:gridSpan w:val="2"/>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color w:val="000000"/>
                <w:sz w:val="20"/>
                <w:szCs w:val="20"/>
              </w:rPr>
            </w:pPr>
            <w:r w:rsidRPr="00D95E9F">
              <w:rPr>
                <w:rFonts w:ascii="Palatino Linotype" w:hAnsi="Palatino Linotype" w:cs="Times New Roman"/>
                <w:color w:val="000000"/>
                <w:sz w:val="20"/>
                <w:szCs w:val="20"/>
              </w:rPr>
              <w:t>1</w:t>
            </w:r>
          </w:p>
        </w:tc>
        <w:tc>
          <w:tcPr>
            <w:tcW w:w="1382" w:type="dxa"/>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color w:val="800000"/>
                <w:sz w:val="20"/>
                <w:szCs w:val="20"/>
              </w:rPr>
            </w:pPr>
            <w:r w:rsidRPr="00D95E9F">
              <w:rPr>
                <w:rFonts w:ascii="Palatino Linotype" w:hAnsi="Palatino Linotype" w:cs="Times New Roman"/>
                <w:color w:val="800000"/>
                <w:sz w:val="20"/>
                <w:szCs w:val="20"/>
              </w:rPr>
              <w:t>0.13</w:t>
            </w:r>
          </w:p>
        </w:tc>
      </w:tr>
      <w:tr w:rsidR="009C0CF2" w:rsidRPr="00D95E9F" w:rsidTr="002C68AD">
        <w:trPr>
          <w:gridAfter w:val="2"/>
          <w:wAfter w:w="31" w:type="dxa"/>
          <w:jc w:val="center"/>
        </w:trPr>
        <w:tc>
          <w:tcPr>
            <w:tcW w:w="1710" w:type="dxa"/>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b/>
                <w:bCs/>
                <w:color w:val="000000"/>
                <w:sz w:val="20"/>
                <w:szCs w:val="20"/>
              </w:rPr>
            </w:pPr>
            <w:r w:rsidRPr="00D95E9F">
              <w:rPr>
                <w:rFonts w:ascii="Palatino Linotype" w:hAnsi="Palatino Linotype" w:cs="Times New Roman"/>
                <w:color w:val="000000"/>
                <w:sz w:val="20"/>
                <w:szCs w:val="20"/>
              </w:rPr>
              <w:t>Fe</w:t>
            </w:r>
            <w:r w:rsidRPr="00D95E9F">
              <w:rPr>
                <w:rFonts w:ascii="Palatino Linotype" w:hAnsi="Palatino Linotype" w:cs="Times New Roman"/>
                <w:color w:val="000000"/>
                <w:sz w:val="20"/>
                <w:szCs w:val="20"/>
                <w:vertAlign w:val="superscript"/>
              </w:rPr>
              <w:t xml:space="preserve">2+ </w:t>
            </w:r>
            <w:r w:rsidRPr="00D95E9F">
              <w:rPr>
                <w:rFonts w:ascii="Palatino Linotype" w:hAnsi="Palatino Linotype" w:cs="Times New Roman"/>
                <w:color w:val="000000"/>
                <w:sz w:val="20"/>
                <w:szCs w:val="20"/>
              </w:rPr>
              <w:t>chelating ability</w:t>
            </w:r>
          </w:p>
        </w:tc>
        <w:tc>
          <w:tcPr>
            <w:tcW w:w="1134" w:type="dxa"/>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800000"/>
                <w:sz w:val="20"/>
                <w:szCs w:val="20"/>
              </w:rPr>
            </w:pPr>
            <w:r w:rsidRPr="00D95E9F">
              <w:rPr>
                <w:rFonts w:ascii="Palatino Linotype" w:hAnsi="Palatino Linotype" w:cs="Times New Roman"/>
                <w:color w:val="800000"/>
                <w:sz w:val="20"/>
                <w:szCs w:val="20"/>
              </w:rPr>
              <w:t>0.17</w:t>
            </w:r>
          </w:p>
        </w:tc>
        <w:tc>
          <w:tcPr>
            <w:tcW w:w="993" w:type="dxa"/>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00B050"/>
                <w:sz w:val="20"/>
                <w:szCs w:val="20"/>
              </w:rPr>
            </w:pPr>
            <w:r w:rsidRPr="00D95E9F">
              <w:rPr>
                <w:rFonts w:ascii="Palatino Linotype" w:hAnsi="Palatino Linotype" w:cs="Times New Roman"/>
                <w:color w:val="00B050"/>
                <w:sz w:val="20"/>
                <w:szCs w:val="20"/>
              </w:rPr>
              <w:t>0.23</w:t>
            </w:r>
          </w:p>
        </w:tc>
        <w:tc>
          <w:tcPr>
            <w:tcW w:w="974" w:type="dxa"/>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00B050"/>
                <w:sz w:val="20"/>
                <w:szCs w:val="20"/>
              </w:rPr>
            </w:pPr>
            <w:r w:rsidRPr="00D95E9F">
              <w:rPr>
                <w:rFonts w:ascii="Palatino Linotype" w:hAnsi="Palatino Linotype" w:cs="Times New Roman"/>
                <w:color w:val="00B050"/>
                <w:sz w:val="20"/>
                <w:szCs w:val="20"/>
              </w:rPr>
              <w:t>-0.21</w:t>
            </w:r>
          </w:p>
        </w:tc>
        <w:tc>
          <w:tcPr>
            <w:tcW w:w="885" w:type="dxa"/>
            <w:gridSpan w:val="2"/>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800000"/>
                <w:sz w:val="20"/>
                <w:szCs w:val="20"/>
              </w:rPr>
            </w:pPr>
            <w:r w:rsidRPr="00D95E9F">
              <w:rPr>
                <w:rFonts w:ascii="Palatino Linotype" w:hAnsi="Palatino Linotype" w:cs="Times New Roman"/>
                <w:color w:val="800000"/>
                <w:sz w:val="20"/>
                <w:szCs w:val="20"/>
              </w:rPr>
              <w:t>0.13</w:t>
            </w:r>
          </w:p>
        </w:tc>
        <w:tc>
          <w:tcPr>
            <w:tcW w:w="1382" w:type="dxa"/>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000000"/>
                <w:sz w:val="20"/>
                <w:szCs w:val="20"/>
              </w:rPr>
            </w:pPr>
            <w:r w:rsidRPr="00D95E9F">
              <w:rPr>
                <w:rFonts w:ascii="Palatino Linotype" w:hAnsi="Palatino Linotype" w:cs="Times New Roman"/>
                <w:color w:val="000000"/>
                <w:sz w:val="20"/>
                <w:szCs w:val="20"/>
              </w:rPr>
              <w:t>1</w:t>
            </w:r>
          </w:p>
        </w:tc>
      </w:tr>
      <w:tr w:rsidR="009C0CF2" w:rsidRPr="00D95E9F" w:rsidTr="002C68AD">
        <w:trPr>
          <w:gridAfter w:val="2"/>
          <w:wAfter w:w="31" w:type="dxa"/>
          <w:jc w:val="center"/>
        </w:trPr>
        <w:tc>
          <w:tcPr>
            <w:tcW w:w="1710" w:type="dxa"/>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b/>
                <w:bCs/>
                <w:color w:val="000000"/>
                <w:sz w:val="20"/>
                <w:szCs w:val="20"/>
              </w:rPr>
            </w:pPr>
            <w:r w:rsidRPr="00D95E9F">
              <w:rPr>
                <w:rFonts w:ascii="Palatino Linotype" w:hAnsi="Palatino Linotype" w:cs="Times New Roman"/>
                <w:color w:val="000000"/>
                <w:sz w:val="20"/>
                <w:szCs w:val="20"/>
              </w:rPr>
              <w:t>TPC</w:t>
            </w:r>
          </w:p>
        </w:tc>
        <w:tc>
          <w:tcPr>
            <w:tcW w:w="1134" w:type="dxa"/>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color w:val="0000FF"/>
                <w:sz w:val="20"/>
                <w:szCs w:val="20"/>
              </w:rPr>
            </w:pPr>
            <w:r w:rsidRPr="00D95E9F">
              <w:rPr>
                <w:rFonts w:ascii="Palatino Linotype" w:hAnsi="Palatino Linotype" w:cs="Times New Roman"/>
                <w:color w:val="0000FF"/>
                <w:sz w:val="20"/>
                <w:szCs w:val="20"/>
              </w:rPr>
              <w:t>-0.68</w:t>
            </w:r>
          </w:p>
        </w:tc>
        <w:tc>
          <w:tcPr>
            <w:tcW w:w="993" w:type="dxa"/>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color w:val="00B050"/>
                <w:sz w:val="20"/>
                <w:szCs w:val="20"/>
              </w:rPr>
            </w:pPr>
            <w:r w:rsidRPr="00D95E9F">
              <w:rPr>
                <w:rFonts w:ascii="Palatino Linotype" w:hAnsi="Palatino Linotype" w:cs="Times New Roman"/>
                <w:color w:val="00B050"/>
                <w:sz w:val="20"/>
                <w:szCs w:val="20"/>
              </w:rPr>
              <w:t>-0.25</w:t>
            </w:r>
          </w:p>
        </w:tc>
        <w:tc>
          <w:tcPr>
            <w:tcW w:w="974" w:type="dxa"/>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color w:val="0000FF"/>
                <w:sz w:val="20"/>
                <w:szCs w:val="20"/>
              </w:rPr>
            </w:pPr>
            <w:r w:rsidRPr="00D95E9F">
              <w:rPr>
                <w:rFonts w:ascii="Palatino Linotype" w:hAnsi="Palatino Linotype" w:cs="Times New Roman"/>
                <w:color w:val="0000FF"/>
                <w:sz w:val="20"/>
                <w:szCs w:val="20"/>
              </w:rPr>
              <w:t>-0.70</w:t>
            </w:r>
          </w:p>
        </w:tc>
        <w:tc>
          <w:tcPr>
            <w:tcW w:w="885" w:type="dxa"/>
            <w:gridSpan w:val="2"/>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sz w:val="20"/>
                <w:szCs w:val="20"/>
              </w:rPr>
            </w:pPr>
            <w:r w:rsidRPr="00D95E9F">
              <w:rPr>
                <w:rFonts w:ascii="Palatino Linotype" w:hAnsi="Palatino Linotype" w:cs="Times New Roman"/>
                <w:sz w:val="20"/>
                <w:szCs w:val="20"/>
              </w:rPr>
              <w:t>0.16</w:t>
            </w:r>
          </w:p>
        </w:tc>
        <w:tc>
          <w:tcPr>
            <w:tcW w:w="1382" w:type="dxa"/>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color w:val="00B050"/>
                <w:sz w:val="20"/>
                <w:szCs w:val="20"/>
              </w:rPr>
            </w:pPr>
            <w:r w:rsidRPr="00D95E9F">
              <w:rPr>
                <w:rFonts w:ascii="Palatino Linotype" w:hAnsi="Palatino Linotype" w:cs="Times New Roman"/>
                <w:color w:val="00B050"/>
                <w:sz w:val="20"/>
                <w:szCs w:val="20"/>
              </w:rPr>
              <w:t>-0.30</w:t>
            </w:r>
          </w:p>
        </w:tc>
      </w:tr>
      <w:tr w:rsidR="009C0CF2" w:rsidRPr="00D95E9F" w:rsidTr="002C68AD">
        <w:trPr>
          <w:gridAfter w:val="1"/>
          <w:wAfter w:w="10" w:type="dxa"/>
          <w:jc w:val="center"/>
        </w:trPr>
        <w:tc>
          <w:tcPr>
            <w:tcW w:w="1710" w:type="dxa"/>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b/>
                <w:bCs/>
                <w:color w:val="000000"/>
                <w:sz w:val="20"/>
                <w:szCs w:val="20"/>
              </w:rPr>
            </w:pPr>
            <w:r w:rsidRPr="00D95E9F">
              <w:rPr>
                <w:rFonts w:ascii="Palatino Linotype" w:hAnsi="Palatino Linotype" w:cs="Times New Roman"/>
                <w:color w:val="000000"/>
                <w:sz w:val="20"/>
                <w:szCs w:val="20"/>
              </w:rPr>
              <w:t>Vitamin C</w:t>
            </w:r>
          </w:p>
        </w:tc>
        <w:tc>
          <w:tcPr>
            <w:tcW w:w="1134" w:type="dxa"/>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sz w:val="20"/>
                <w:szCs w:val="20"/>
              </w:rPr>
            </w:pPr>
            <w:r w:rsidRPr="00D95E9F">
              <w:rPr>
                <w:rFonts w:ascii="Palatino Linotype" w:hAnsi="Palatino Linotype" w:cs="Times New Roman"/>
                <w:sz w:val="20"/>
                <w:szCs w:val="20"/>
              </w:rPr>
              <w:t>0.45</w:t>
            </w:r>
          </w:p>
        </w:tc>
        <w:tc>
          <w:tcPr>
            <w:tcW w:w="993" w:type="dxa"/>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sz w:val="20"/>
                <w:szCs w:val="20"/>
              </w:rPr>
            </w:pPr>
            <w:r w:rsidRPr="00D95E9F">
              <w:rPr>
                <w:rFonts w:ascii="Palatino Linotype" w:hAnsi="Palatino Linotype" w:cs="Times New Roman"/>
                <w:sz w:val="20"/>
                <w:szCs w:val="20"/>
              </w:rPr>
              <w:t>0.35</w:t>
            </w:r>
          </w:p>
        </w:tc>
        <w:tc>
          <w:tcPr>
            <w:tcW w:w="974" w:type="dxa"/>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sz w:val="20"/>
                <w:szCs w:val="20"/>
              </w:rPr>
            </w:pPr>
            <w:r w:rsidRPr="00D95E9F">
              <w:rPr>
                <w:rFonts w:ascii="Palatino Linotype" w:hAnsi="Palatino Linotype" w:cs="Times New Roman"/>
                <w:sz w:val="20"/>
                <w:szCs w:val="20"/>
              </w:rPr>
              <w:t>0.83</w:t>
            </w:r>
          </w:p>
        </w:tc>
        <w:tc>
          <w:tcPr>
            <w:tcW w:w="885" w:type="dxa"/>
            <w:gridSpan w:val="2"/>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sz w:val="20"/>
                <w:szCs w:val="20"/>
              </w:rPr>
            </w:pPr>
            <w:r w:rsidRPr="00D95E9F">
              <w:rPr>
                <w:rFonts w:ascii="Palatino Linotype" w:hAnsi="Palatino Linotype" w:cs="Times New Roman"/>
                <w:sz w:val="20"/>
                <w:szCs w:val="20"/>
              </w:rPr>
              <w:t>0.17</w:t>
            </w:r>
          </w:p>
        </w:tc>
        <w:tc>
          <w:tcPr>
            <w:tcW w:w="1403" w:type="dxa"/>
            <w:gridSpan w:val="2"/>
            <w:tcBorders>
              <w:top w:val="single" w:sz="4" w:space="0" w:color="auto"/>
              <w:left w:val="nil"/>
              <w:bottom w:val="single" w:sz="4" w:space="0" w:color="auto"/>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0000FF"/>
                <w:sz w:val="20"/>
                <w:szCs w:val="20"/>
              </w:rPr>
            </w:pPr>
            <w:r w:rsidRPr="00D95E9F">
              <w:rPr>
                <w:rFonts w:ascii="Palatino Linotype" w:hAnsi="Palatino Linotype" w:cs="Times New Roman"/>
                <w:color w:val="0000FF"/>
                <w:sz w:val="20"/>
                <w:szCs w:val="20"/>
              </w:rPr>
              <w:t>-0.71</w:t>
            </w:r>
          </w:p>
        </w:tc>
      </w:tr>
      <w:tr w:rsidR="009C0CF2" w:rsidRPr="00D95E9F" w:rsidTr="002C68AD">
        <w:trPr>
          <w:jc w:val="center"/>
        </w:trPr>
        <w:tc>
          <w:tcPr>
            <w:tcW w:w="1710" w:type="dxa"/>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b/>
                <w:bCs/>
                <w:color w:val="000000"/>
                <w:sz w:val="20"/>
                <w:szCs w:val="20"/>
              </w:rPr>
            </w:pPr>
            <w:r w:rsidRPr="00D95E9F">
              <w:rPr>
                <w:rFonts w:ascii="Palatino Linotype" w:hAnsi="Palatino Linotype" w:cs="Times New Roman"/>
                <w:color w:val="000000"/>
                <w:sz w:val="20"/>
                <w:szCs w:val="20"/>
              </w:rPr>
              <w:t>β-carotene</w:t>
            </w:r>
          </w:p>
        </w:tc>
        <w:tc>
          <w:tcPr>
            <w:tcW w:w="1134" w:type="dxa"/>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color w:val="0000FF"/>
                <w:sz w:val="20"/>
                <w:szCs w:val="20"/>
              </w:rPr>
            </w:pPr>
            <w:r w:rsidRPr="00D95E9F">
              <w:rPr>
                <w:rFonts w:ascii="Palatino Linotype" w:hAnsi="Palatino Linotype" w:cs="Times New Roman"/>
                <w:color w:val="0000FF"/>
                <w:sz w:val="20"/>
                <w:szCs w:val="20"/>
              </w:rPr>
              <w:t>-0.74</w:t>
            </w:r>
          </w:p>
        </w:tc>
        <w:tc>
          <w:tcPr>
            <w:tcW w:w="993" w:type="dxa"/>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color w:val="00B050"/>
                <w:sz w:val="20"/>
                <w:szCs w:val="20"/>
              </w:rPr>
            </w:pPr>
            <w:r w:rsidRPr="00D95E9F">
              <w:rPr>
                <w:rFonts w:ascii="Palatino Linotype" w:hAnsi="Palatino Linotype" w:cs="Times New Roman"/>
                <w:color w:val="00B050"/>
                <w:sz w:val="20"/>
                <w:szCs w:val="20"/>
              </w:rPr>
              <w:t>-0.37</w:t>
            </w:r>
          </w:p>
        </w:tc>
        <w:tc>
          <w:tcPr>
            <w:tcW w:w="974" w:type="dxa"/>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color w:val="CC0099"/>
                <w:sz w:val="20"/>
                <w:szCs w:val="20"/>
              </w:rPr>
            </w:pPr>
            <w:r w:rsidRPr="00D95E9F">
              <w:rPr>
                <w:rFonts w:ascii="Palatino Linotype" w:hAnsi="Palatino Linotype" w:cs="Times New Roman"/>
                <w:color w:val="CC0099"/>
                <w:sz w:val="20"/>
                <w:szCs w:val="20"/>
              </w:rPr>
              <w:t>-0.40</w:t>
            </w:r>
          </w:p>
        </w:tc>
        <w:tc>
          <w:tcPr>
            <w:tcW w:w="885" w:type="dxa"/>
            <w:gridSpan w:val="2"/>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color w:val="800000"/>
                <w:sz w:val="20"/>
                <w:szCs w:val="20"/>
              </w:rPr>
            </w:pPr>
            <w:r w:rsidRPr="00D95E9F">
              <w:rPr>
                <w:rFonts w:ascii="Palatino Linotype" w:hAnsi="Palatino Linotype" w:cs="Times New Roman"/>
                <w:color w:val="800000"/>
                <w:sz w:val="20"/>
                <w:szCs w:val="20"/>
              </w:rPr>
              <w:t>-0.16</w:t>
            </w:r>
          </w:p>
        </w:tc>
        <w:tc>
          <w:tcPr>
            <w:tcW w:w="1413" w:type="dxa"/>
            <w:gridSpan w:val="3"/>
            <w:tcBorders>
              <w:top w:val="single" w:sz="4" w:space="0" w:color="auto"/>
              <w:bottom w:val="single" w:sz="4" w:space="0" w:color="auto"/>
            </w:tcBorders>
          </w:tcPr>
          <w:p w:rsidR="009C0CF2" w:rsidRPr="00D95E9F" w:rsidRDefault="009C0CF2" w:rsidP="00D95E9F">
            <w:pPr>
              <w:tabs>
                <w:tab w:val="left" w:pos="426"/>
              </w:tabs>
              <w:spacing w:after="0" w:line="240" w:lineRule="auto"/>
              <w:jc w:val="center"/>
              <w:rPr>
                <w:rFonts w:ascii="Palatino Linotype" w:hAnsi="Palatino Linotype" w:cs="Times New Roman"/>
                <w:color w:val="0000FF"/>
                <w:sz w:val="20"/>
                <w:szCs w:val="20"/>
              </w:rPr>
            </w:pPr>
            <w:r w:rsidRPr="00D95E9F">
              <w:rPr>
                <w:rFonts w:ascii="Palatino Linotype" w:hAnsi="Palatino Linotype" w:cs="Times New Roman"/>
                <w:color w:val="0000FF"/>
                <w:sz w:val="20"/>
                <w:szCs w:val="20"/>
              </w:rPr>
              <w:t>-0.69</w:t>
            </w:r>
          </w:p>
        </w:tc>
      </w:tr>
      <w:tr w:rsidR="009C0CF2" w:rsidRPr="00D95E9F" w:rsidTr="002C68AD">
        <w:trPr>
          <w:jc w:val="center"/>
        </w:trPr>
        <w:tc>
          <w:tcPr>
            <w:tcW w:w="1710" w:type="dxa"/>
            <w:tcBorders>
              <w:top w:val="single" w:sz="4" w:space="0" w:color="auto"/>
              <w:left w:val="nil"/>
              <w:bottom w:val="single" w:sz="8" w:space="0" w:color="000000"/>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b/>
                <w:bCs/>
                <w:color w:val="000000"/>
                <w:sz w:val="20"/>
                <w:szCs w:val="20"/>
              </w:rPr>
            </w:pPr>
            <w:r w:rsidRPr="00D95E9F">
              <w:rPr>
                <w:rFonts w:ascii="Palatino Linotype" w:hAnsi="Palatino Linotype" w:cs="Times New Roman"/>
                <w:color w:val="000000"/>
                <w:sz w:val="20"/>
                <w:szCs w:val="20"/>
              </w:rPr>
              <w:t>likopene</w:t>
            </w:r>
          </w:p>
        </w:tc>
        <w:tc>
          <w:tcPr>
            <w:tcW w:w="1134" w:type="dxa"/>
            <w:tcBorders>
              <w:top w:val="single" w:sz="4" w:space="0" w:color="auto"/>
              <w:left w:val="nil"/>
              <w:bottom w:val="single" w:sz="8" w:space="0" w:color="000000"/>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CC0099"/>
                <w:sz w:val="20"/>
                <w:szCs w:val="20"/>
              </w:rPr>
            </w:pPr>
            <w:r w:rsidRPr="00D95E9F">
              <w:rPr>
                <w:rFonts w:ascii="Palatino Linotype" w:hAnsi="Palatino Linotype" w:cs="Times New Roman"/>
                <w:color w:val="CC0099"/>
                <w:sz w:val="20"/>
                <w:szCs w:val="20"/>
              </w:rPr>
              <w:t>-0.56</w:t>
            </w:r>
          </w:p>
        </w:tc>
        <w:tc>
          <w:tcPr>
            <w:tcW w:w="993" w:type="dxa"/>
            <w:tcBorders>
              <w:top w:val="single" w:sz="4" w:space="0" w:color="auto"/>
              <w:left w:val="nil"/>
              <w:bottom w:val="single" w:sz="8" w:space="0" w:color="000000"/>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00B050"/>
                <w:sz w:val="20"/>
                <w:szCs w:val="20"/>
              </w:rPr>
            </w:pPr>
            <w:r w:rsidRPr="00D95E9F">
              <w:rPr>
                <w:rFonts w:ascii="Palatino Linotype" w:hAnsi="Palatino Linotype" w:cs="Times New Roman"/>
                <w:color w:val="00B050"/>
                <w:sz w:val="20"/>
                <w:szCs w:val="20"/>
              </w:rPr>
              <w:t>-0.21</w:t>
            </w:r>
          </w:p>
        </w:tc>
        <w:tc>
          <w:tcPr>
            <w:tcW w:w="974" w:type="dxa"/>
            <w:tcBorders>
              <w:top w:val="single" w:sz="4" w:space="0" w:color="auto"/>
              <w:left w:val="nil"/>
              <w:bottom w:val="single" w:sz="8" w:space="0" w:color="000000"/>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800000"/>
                <w:sz w:val="20"/>
                <w:szCs w:val="20"/>
              </w:rPr>
            </w:pPr>
            <w:r w:rsidRPr="00D95E9F">
              <w:rPr>
                <w:rFonts w:ascii="Palatino Linotype" w:hAnsi="Palatino Linotype" w:cs="Times New Roman"/>
                <w:color w:val="800000"/>
                <w:sz w:val="20"/>
                <w:szCs w:val="20"/>
              </w:rPr>
              <w:t>-0.11</w:t>
            </w:r>
          </w:p>
        </w:tc>
        <w:tc>
          <w:tcPr>
            <w:tcW w:w="885" w:type="dxa"/>
            <w:gridSpan w:val="2"/>
            <w:tcBorders>
              <w:top w:val="single" w:sz="4" w:space="0" w:color="auto"/>
              <w:left w:val="nil"/>
              <w:bottom w:val="single" w:sz="8" w:space="0" w:color="000000"/>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800000"/>
                <w:sz w:val="20"/>
                <w:szCs w:val="20"/>
              </w:rPr>
            </w:pPr>
            <w:r w:rsidRPr="00D95E9F">
              <w:rPr>
                <w:rFonts w:ascii="Palatino Linotype" w:hAnsi="Palatino Linotype" w:cs="Times New Roman"/>
                <w:color w:val="800000"/>
                <w:sz w:val="20"/>
                <w:szCs w:val="20"/>
              </w:rPr>
              <w:t>-0.078</w:t>
            </w:r>
          </w:p>
        </w:tc>
        <w:tc>
          <w:tcPr>
            <w:tcW w:w="1413" w:type="dxa"/>
            <w:gridSpan w:val="3"/>
            <w:tcBorders>
              <w:top w:val="single" w:sz="4" w:space="0" w:color="auto"/>
              <w:left w:val="nil"/>
              <w:bottom w:val="single" w:sz="8" w:space="0" w:color="000000"/>
              <w:right w:val="nil"/>
            </w:tcBorders>
          </w:tcPr>
          <w:p w:rsidR="009C0CF2" w:rsidRPr="00D95E9F" w:rsidRDefault="009C0CF2" w:rsidP="00D95E9F">
            <w:pPr>
              <w:tabs>
                <w:tab w:val="left" w:pos="426"/>
              </w:tabs>
              <w:spacing w:after="0" w:line="240" w:lineRule="auto"/>
              <w:jc w:val="center"/>
              <w:rPr>
                <w:rFonts w:ascii="Palatino Linotype" w:hAnsi="Palatino Linotype" w:cs="Times New Roman"/>
                <w:color w:val="FF0000"/>
                <w:sz w:val="20"/>
                <w:szCs w:val="20"/>
              </w:rPr>
            </w:pPr>
            <w:r w:rsidRPr="00D95E9F">
              <w:rPr>
                <w:rFonts w:ascii="Palatino Linotype" w:hAnsi="Palatino Linotype" w:cs="Times New Roman"/>
                <w:color w:val="FF0000"/>
                <w:sz w:val="20"/>
                <w:szCs w:val="20"/>
              </w:rPr>
              <w:t>-0.85</w:t>
            </w:r>
          </w:p>
        </w:tc>
      </w:tr>
    </w:tbl>
    <w:p w:rsidR="009C0CF2" w:rsidRPr="00D95E9F" w:rsidRDefault="009C0CF2" w:rsidP="00D95E9F">
      <w:pPr>
        <w:tabs>
          <w:tab w:val="left" w:pos="426"/>
        </w:tabs>
        <w:jc w:val="both"/>
        <w:rPr>
          <w:rFonts w:ascii="Palatino Linotype" w:hAnsi="Palatino Linotype" w:cs="Times New Roman"/>
          <w:b/>
          <w:bCs/>
          <w:sz w:val="20"/>
          <w:szCs w:val="20"/>
        </w:rPr>
      </w:pPr>
      <w:r w:rsidRPr="00D95E9F">
        <w:rPr>
          <w:rFonts w:ascii="Palatino Linotype" w:hAnsi="Palatino Linotype" w:cs="Times New Roman"/>
          <w:sz w:val="20"/>
          <w:szCs w:val="20"/>
        </w:rPr>
        <w:t>Correlation coefficient</w:t>
      </w:r>
      <w:r w:rsidRPr="00D95E9F">
        <w:rPr>
          <w:rFonts w:ascii="Palatino Linotype" w:hAnsi="Palatino Linotype" w:cs="Times New Roman"/>
          <w:i/>
          <w:iCs/>
          <w:sz w:val="20"/>
          <w:szCs w:val="20"/>
        </w:rPr>
        <w:t xml:space="preserve"> </w:t>
      </w:r>
      <w:r w:rsidRPr="00D95E9F">
        <w:rPr>
          <w:rFonts w:ascii="Palatino Linotype" w:hAnsi="Palatino Linotype" w:cs="Times New Roman"/>
          <w:sz w:val="20"/>
          <w:szCs w:val="20"/>
        </w:rPr>
        <w:t>(</w:t>
      </w:r>
      <w:r w:rsidRPr="00D95E9F">
        <w:rPr>
          <w:rFonts w:ascii="Palatino Linotype" w:hAnsi="Palatino Linotype" w:cs="Times New Roman"/>
          <w:i/>
          <w:iCs/>
          <w:sz w:val="20"/>
          <w:szCs w:val="20"/>
        </w:rPr>
        <w:t>r</w:t>
      </w:r>
      <w:r w:rsidRPr="00D95E9F">
        <w:rPr>
          <w:rFonts w:ascii="Palatino Linotype" w:hAnsi="Palatino Linotype" w:cs="Times New Roman"/>
          <w:sz w:val="20"/>
          <w:szCs w:val="20"/>
        </w:rPr>
        <w:t>)– all values are statistically significant (</w:t>
      </w:r>
      <w:r w:rsidRPr="00D95E9F">
        <w:rPr>
          <w:rFonts w:ascii="Palatino Linotype" w:hAnsi="Palatino Linotype" w:cs="Times New Roman"/>
          <w:i/>
          <w:iCs/>
          <w:sz w:val="20"/>
          <w:szCs w:val="20"/>
        </w:rPr>
        <w:t>P</w:t>
      </w:r>
      <w:r w:rsidRPr="00D95E9F">
        <w:rPr>
          <w:rFonts w:ascii="Palatino Linotype" w:hAnsi="Palatino Linotype" w:cs="Times New Roman"/>
          <w:sz w:val="20"/>
          <w:szCs w:val="20"/>
        </w:rPr>
        <w:t xml:space="preserve">&lt;0.05); for absolute values of </w:t>
      </w:r>
      <w:r w:rsidRPr="00D95E9F">
        <w:rPr>
          <w:rFonts w:ascii="Palatino Linotype" w:hAnsi="Palatino Linotype" w:cs="Times New Roman"/>
          <w:i/>
          <w:iCs/>
          <w:sz w:val="20"/>
          <w:szCs w:val="20"/>
        </w:rPr>
        <w:t>r</w:t>
      </w:r>
      <w:r w:rsidRPr="00D95E9F">
        <w:rPr>
          <w:rFonts w:ascii="Palatino Linotype" w:hAnsi="Palatino Linotype" w:cs="Times New Roman"/>
          <w:color w:val="800000"/>
          <w:sz w:val="20"/>
          <w:szCs w:val="20"/>
        </w:rPr>
        <w:t>, 0-0.19</w:t>
      </w:r>
      <w:r w:rsidRPr="00D95E9F">
        <w:rPr>
          <w:rFonts w:ascii="Palatino Linotype" w:hAnsi="Palatino Linotype" w:cs="Times New Roman"/>
          <w:color w:val="663300"/>
          <w:sz w:val="20"/>
          <w:szCs w:val="20"/>
        </w:rPr>
        <w:t xml:space="preserve"> </w:t>
      </w:r>
      <w:r w:rsidRPr="00D95E9F">
        <w:rPr>
          <w:rFonts w:ascii="Palatino Linotype" w:hAnsi="Palatino Linotype" w:cs="Times New Roman"/>
          <w:sz w:val="20"/>
          <w:szCs w:val="20"/>
        </w:rPr>
        <w:t xml:space="preserve">is regarded as a ‘very weak’, </w:t>
      </w:r>
      <w:r w:rsidRPr="00D95E9F">
        <w:rPr>
          <w:rFonts w:ascii="Palatino Linotype" w:hAnsi="Palatino Linotype" w:cs="Times New Roman"/>
          <w:color w:val="00B050"/>
          <w:sz w:val="20"/>
          <w:szCs w:val="20"/>
        </w:rPr>
        <w:t>0.2-0.39</w:t>
      </w:r>
      <w:r w:rsidRPr="00D95E9F">
        <w:rPr>
          <w:rFonts w:ascii="Palatino Linotype" w:hAnsi="Palatino Linotype" w:cs="Times New Roman"/>
          <w:sz w:val="20"/>
          <w:szCs w:val="20"/>
        </w:rPr>
        <w:t xml:space="preserve"> as a ‘weak’, </w:t>
      </w:r>
      <w:r w:rsidRPr="00D95E9F">
        <w:rPr>
          <w:rFonts w:ascii="Palatino Linotype" w:hAnsi="Palatino Linotype" w:cs="Times New Roman"/>
          <w:color w:val="CC0099"/>
          <w:sz w:val="20"/>
          <w:szCs w:val="20"/>
        </w:rPr>
        <w:t>0.40-0.59</w:t>
      </w:r>
      <w:r w:rsidRPr="00D95E9F">
        <w:rPr>
          <w:rFonts w:ascii="Palatino Linotype" w:hAnsi="Palatino Linotype" w:cs="Times New Roman"/>
          <w:sz w:val="20"/>
          <w:szCs w:val="20"/>
        </w:rPr>
        <w:t xml:space="preserve"> as a ‘moderate’, </w:t>
      </w:r>
      <w:r w:rsidRPr="00D95E9F">
        <w:rPr>
          <w:rFonts w:ascii="Palatino Linotype" w:hAnsi="Palatino Linotype" w:cs="Times New Roman"/>
          <w:color w:val="0000FF"/>
          <w:sz w:val="20"/>
          <w:szCs w:val="20"/>
        </w:rPr>
        <w:t>0.6-0.79</w:t>
      </w:r>
      <w:r w:rsidRPr="00D95E9F">
        <w:rPr>
          <w:rFonts w:ascii="Palatino Linotype" w:hAnsi="Palatino Linotype" w:cs="Times New Roman"/>
          <w:sz w:val="20"/>
          <w:szCs w:val="20"/>
        </w:rPr>
        <w:t xml:space="preserve"> as a ‘strong’, and </w:t>
      </w:r>
      <w:r w:rsidRPr="00D95E9F">
        <w:rPr>
          <w:rFonts w:ascii="Palatino Linotype" w:hAnsi="Palatino Linotype" w:cs="Times New Roman"/>
          <w:color w:val="FF0000"/>
          <w:sz w:val="20"/>
          <w:szCs w:val="20"/>
        </w:rPr>
        <w:t>0.8-1</w:t>
      </w:r>
      <w:r w:rsidRPr="00D95E9F">
        <w:rPr>
          <w:rFonts w:ascii="Palatino Linotype" w:hAnsi="Palatino Linotype" w:cs="Times New Roman"/>
          <w:sz w:val="20"/>
          <w:szCs w:val="20"/>
        </w:rPr>
        <w:t xml:space="preserve"> as a ‘very strong’ correlation.</w:t>
      </w:r>
    </w:p>
    <w:p w:rsidR="009C0CF2" w:rsidRDefault="009C0CF2" w:rsidP="009C0CF2"/>
    <w:p w:rsidR="009702BA" w:rsidRDefault="009702BA" w:rsidP="00162BE4">
      <w:pPr>
        <w:rPr>
          <w:rFonts w:ascii="Times New Roman" w:hAnsi="Times New Roman" w:cs="Times New Roman"/>
          <w:b/>
          <w:bCs/>
          <w:sz w:val="24"/>
          <w:szCs w:val="24"/>
        </w:rPr>
      </w:pPr>
    </w:p>
    <w:p w:rsidR="000B06D4" w:rsidRPr="00FA15F1" w:rsidRDefault="000B06D4" w:rsidP="000B06D4">
      <w:pPr>
        <w:jc w:val="both"/>
        <w:rPr>
          <w:rFonts w:ascii="Palatino Linotype" w:hAnsi="Palatino Linotype"/>
          <w:sz w:val="20"/>
          <w:szCs w:val="20"/>
        </w:rPr>
      </w:pPr>
      <w:r w:rsidRPr="00FA15F1">
        <w:rPr>
          <w:rFonts w:ascii="Palatino Linotype" w:hAnsi="Palatino Linotype" w:cs="Times New Roman"/>
          <w:b/>
          <w:bCs/>
          <w:sz w:val="20"/>
          <w:szCs w:val="20"/>
        </w:rPr>
        <w:t xml:space="preserve">Table 2S. </w:t>
      </w:r>
      <w:r w:rsidRPr="00FA15F1">
        <w:rPr>
          <w:rFonts w:ascii="Palatino Linotype" w:hAnsi="Palatino Linotype" w:cs="Times New Roman"/>
          <w:sz w:val="20"/>
          <w:szCs w:val="20"/>
        </w:rPr>
        <w:t>Relationship between IC</w:t>
      </w:r>
      <w:r w:rsidRPr="00FA15F1">
        <w:rPr>
          <w:rFonts w:ascii="Palatino Linotype" w:hAnsi="Palatino Linotype" w:cs="Times New Roman"/>
          <w:sz w:val="20"/>
          <w:szCs w:val="20"/>
          <w:vertAlign w:val="subscript"/>
        </w:rPr>
        <w:t>50</w:t>
      </w:r>
      <w:r w:rsidRPr="00FA15F1">
        <w:rPr>
          <w:rFonts w:ascii="Palatino Linotype" w:hAnsi="Palatino Linotype" w:cs="Times New Roman"/>
          <w:sz w:val="20"/>
          <w:szCs w:val="20"/>
        </w:rPr>
        <w:t xml:space="preserve"> values in enzyme inhibition and analyzed secondary metabolite content</w:t>
      </w:r>
    </w:p>
    <w:tbl>
      <w:tblPr>
        <w:tblW w:w="0" w:type="auto"/>
        <w:jc w:val="center"/>
        <w:tblBorders>
          <w:top w:val="single" w:sz="8" w:space="0" w:color="000000"/>
          <w:bottom w:val="single" w:sz="8" w:space="0" w:color="000000"/>
        </w:tblBorders>
        <w:tblLook w:val="00A0"/>
      </w:tblPr>
      <w:tblGrid>
        <w:gridCol w:w="1163"/>
        <w:gridCol w:w="2206"/>
        <w:gridCol w:w="2126"/>
      </w:tblGrid>
      <w:tr w:rsidR="000B06D4" w:rsidRPr="00FA15F1" w:rsidTr="002C68AD">
        <w:trPr>
          <w:jc w:val="center"/>
        </w:trPr>
        <w:tc>
          <w:tcPr>
            <w:tcW w:w="1163" w:type="dxa"/>
            <w:tcBorders>
              <w:top w:val="single" w:sz="8" w:space="0" w:color="000000"/>
              <w:left w:val="nil"/>
              <w:bottom w:val="single" w:sz="8" w:space="0" w:color="000000"/>
              <w:right w:val="nil"/>
            </w:tcBorders>
            <w:shd w:val="clear" w:color="auto" w:fill="auto"/>
          </w:tcPr>
          <w:p w:rsidR="000B06D4" w:rsidRPr="00FA15F1" w:rsidRDefault="000B06D4" w:rsidP="002C68AD">
            <w:pPr>
              <w:spacing w:after="0" w:line="240" w:lineRule="auto"/>
              <w:rPr>
                <w:rFonts w:ascii="Palatino Linotype" w:hAnsi="Palatino Linotype" w:cs="Times New Roman"/>
                <w:b/>
                <w:bCs/>
                <w:color w:val="000000"/>
                <w:sz w:val="20"/>
                <w:szCs w:val="20"/>
              </w:rPr>
            </w:pPr>
          </w:p>
        </w:tc>
        <w:tc>
          <w:tcPr>
            <w:tcW w:w="2206" w:type="dxa"/>
            <w:tcBorders>
              <w:top w:val="single" w:sz="8" w:space="0" w:color="000000"/>
              <w:left w:val="nil"/>
              <w:bottom w:val="single" w:sz="8" w:space="0" w:color="000000"/>
              <w:right w:val="nil"/>
            </w:tcBorders>
            <w:shd w:val="clear" w:color="auto" w:fill="auto"/>
          </w:tcPr>
          <w:p w:rsidR="000B06D4" w:rsidRPr="00FA15F1" w:rsidRDefault="000B06D4" w:rsidP="002C68AD">
            <w:pPr>
              <w:spacing w:after="0" w:line="240" w:lineRule="auto"/>
              <w:rPr>
                <w:rFonts w:ascii="Palatino Linotype" w:hAnsi="Palatino Linotype" w:cs="Times New Roman"/>
                <w:bCs/>
                <w:color w:val="000000"/>
                <w:sz w:val="20"/>
                <w:szCs w:val="20"/>
              </w:rPr>
            </w:pPr>
            <w:r w:rsidRPr="00FA15F1">
              <w:rPr>
                <w:rFonts w:ascii="Palatino Linotype" w:hAnsi="Palatino Linotype" w:cs="Times New Roman"/>
                <w:bCs/>
                <w:color w:val="000000"/>
                <w:sz w:val="20"/>
                <w:szCs w:val="20"/>
              </w:rPr>
              <w:t>Tyrosinase inhibitory activity</w:t>
            </w:r>
          </w:p>
        </w:tc>
        <w:tc>
          <w:tcPr>
            <w:tcW w:w="2126" w:type="dxa"/>
            <w:tcBorders>
              <w:top w:val="single" w:sz="8" w:space="0" w:color="000000"/>
              <w:left w:val="nil"/>
              <w:bottom w:val="single" w:sz="8" w:space="0" w:color="000000"/>
              <w:right w:val="nil"/>
            </w:tcBorders>
            <w:shd w:val="clear" w:color="auto" w:fill="auto"/>
          </w:tcPr>
          <w:p w:rsidR="000B06D4" w:rsidRPr="00FA15F1" w:rsidRDefault="000B06D4" w:rsidP="002C68AD">
            <w:pPr>
              <w:spacing w:after="0" w:line="240" w:lineRule="auto"/>
              <w:rPr>
                <w:rFonts w:ascii="Palatino Linotype" w:hAnsi="Palatino Linotype" w:cs="Times New Roman"/>
                <w:bCs/>
                <w:color w:val="000000"/>
                <w:sz w:val="20"/>
                <w:szCs w:val="20"/>
              </w:rPr>
            </w:pPr>
            <w:r w:rsidRPr="00FA15F1">
              <w:rPr>
                <w:rFonts w:ascii="Palatino Linotype" w:eastAsia="TimesNewRoman" w:hAnsi="Palatino Linotype" w:cs="Times New Roman"/>
                <w:bCs/>
                <w:color w:val="000000"/>
                <w:sz w:val="20"/>
                <w:szCs w:val="20"/>
              </w:rPr>
              <w:t>ACE inhibitory activity</w:t>
            </w:r>
          </w:p>
        </w:tc>
      </w:tr>
      <w:tr w:rsidR="000B06D4" w:rsidRPr="00FA15F1" w:rsidTr="002C68AD">
        <w:trPr>
          <w:jc w:val="center"/>
        </w:trPr>
        <w:tc>
          <w:tcPr>
            <w:tcW w:w="1163" w:type="dxa"/>
            <w:tcBorders>
              <w:left w:val="nil"/>
              <w:right w:val="nil"/>
            </w:tcBorders>
            <w:shd w:val="clear" w:color="auto" w:fill="auto"/>
          </w:tcPr>
          <w:p w:rsidR="000B06D4" w:rsidRPr="00FA15F1" w:rsidRDefault="000B06D4" w:rsidP="002C68AD">
            <w:pPr>
              <w:spacing w:after="0" w:line="240" w:lineRule="auto"/>
              <w:rPr>
                <w:rFonts w:ascii="Palatino Linotype" w:eastAsia="TimesNewRoman" w:hAnsi="Palatino Linotype"/>
                <w:bCs/>
                <w:color w:val="000000"/>
                <w:sz w:val="20"/>
                <w:szCs w:val="20"/>
              </w:rPr>
            </w:pPr>
            <w:r w:rsidRPr="00FA15F1">
              <w:rPr>
                <w:rFonts w:ascii="Palatino Linotype" w:hAnsi="Palatino Linotype" w:cs="Times New Roman"/>
                <w:bCs/>
                <w:color w:val="000000"/>
                <w:sz w:val="20"/>
                <w:szCs w:val="20"/>
              </w:rPr>
              <w:t>TPC</w:t>
            </w:r>
          </w:p>
        </w:tc>
        <w:tc>
          <w:tcPr>
            <w:tcW w:w="2206" w:type="dxa"/>
            <w:tcBorders>
              <w:left w:val="nil"/>
              <w:bottom w:val="nil"/>
              <w:right w:val="nil"/>
            </w:tcBorders>
            <w:shd w:val="clear" w:color="auto" w:fill="auto"/>
          </w:tcPr>
          <w:p w:rsidR="000B06D4" w:rsidRPr="00FA15F1" w:rsidRDefault="000B06D4" w:rsidP="002C68AD">
            <w:pPr>
              <w:spacing w:after="0" w:line="240" w:lineRule="auto"/>
              <w:jc w:val="center"/>
              <w:rPr>
                <w:rFonts w:ascii="Palatino Linotype" w:hAnsi="Palatino Linotype" w:cs="Times New Roman"/>
                <w:color w:val="FF0000"/>
                <w:sz w:val="20"/>
                <w:szCs w:val="20"/>
              </w:rPr>
            </w:pPr>
            <w:r w:rsidRPr="00FA15F1">
              <w:rPr>
                <w:rFonts w:ascii="Palatino Linotype" w:hAnsi="Palatino Linotype" w:cs="Times New Roman"/>
                <w:color w:val="FF0000"/>
                <w:sz w:val="20"/>
                <w:szCs w:val="20"/>
              </w:rPr>
              <w:t>-0.88</w:t>
            </w:r>
          </w:p>
        </w:tc>
        <w:tc>
          <w:tcPr>
            <w:tcW w:w="2126" w:type="dxa"/>
            <w:tcBorders>
              <w:left w:val="nil"/>
              <w:right w:val="nil"/>
            </w:tcBorders>
            <w:shd w:val="clear" w:color="auto" w:fill="auto"/>
          </w:tcPr>
          <w:p w:rsidR="000B06D4" w:rsidRPr="00FA15F1" w:rsidRDefault="000B06D4" w:rsidP="002C68AD">
            <w:pPr>
              <w:spacing w:after="0" w:line="240" w:lineRule="auto"/>
              <w:jc w:val="center"/>
              <w:rPr>
                <w:rFonts w:ascii="Palatino Linotype" w:hAnsi="Palatino Linotype" w:cs="Times New Roman"/>
                <w:color w:val="0000FF"/>
                <w:sz w:val="20"/>
                <w:szCs w:val="20"/>
              </w:rPr>
            </w:pPr>
            <w:r w:rsidRPr="00FA15F1">
              <w:rPr>
                <w:rFonts w:ascii="Palatino Linotype" w:hAnsi="Palatino Linotype" w:cs="Times New Roman"/>
                <w:color w:val="0000FF"/>
                <w:sz w:val="20"/>
                <w:szCs w:val="20"/>
              </w:rPr>
              <w:t>-0.71</w:t>
            </w:r>
          </w:p>
        </w:tc>
      </w:tr>
      <w:tr w:rsidR="000B06D4" w:rsidRPr="00FA15F1" w:rsidTr="002C68AD">
        <w:trPr>
          <w:jc w:val="center"/>
        </w:trPr>
        <w:tc>
          <w:tcPr>
            <w:tcW w:w="1163" w:type="dxa"/>
            <w:shd w:val="clear" w:color="auto" w:fill="auto"/>
          </w:tcPr>
          <w:p w:rsidR="000B06D4" w:rsidRPr="00FA15F1" w:rsidRDefault="000B06D4" w:rsidP="002C68AD">
            <w:pPr>
              <w:spacing w:after="0" w:line="240" w:lineRule="auto"/>
              <w:rPr>
                <w:rFonts w:ascii="Palatino Linotype" w:eastAsia="TimesNewRoman" w:hAnsi="Palatino Linotype"/>
                <w:bCs/>
                <w:color w:val="000000"/>
                <w:sz w:val="20"/>
                <w:szCs w:val="20"/>
              </w:rPr>
            </w:pPr>
            <w:r w:rsidRPr="00FA15F1">
              <w:rPr>
                <w:rFonts w:ascii="Palatino Linotype" w:hAnsi="Palatino Linotype" w:cs="Times New Roman"/>
                <w:bCs/>
                <w:color w:val="000000"/>
                <w:sz w:val="20"/>
                <w:szCs w:val="20"/>
              </w:rPr>
              <w:t>Vitamin C</w:t>
            </w:r>
          </w:p>
        </w:tc>
        <w:tc>
          <w:tcPr>
            <w:tcW w:w="2206" w:type="dxa"/>
            <w:tcBorders>
              <w:bottom w:val="nil"/>
            </w:tcBorders>
            <w:shd w:val="clear" w:color="auto" w:fill="auto"/>
          </w:tcPr>
          <w:p w:rsidR="000B06D4" w:rsidRPr="00FA15F1" w:rsidRDefault="000B06D4" w:rsidP="002C68AD">
            <w:pPr>
              <w:spacing w:after="0" w:line="240" w:lineRule="auto"/>
              <w:jc w:val="center"/>
              <w:rPr>
                <w:rFonts w:ascii="Palatino Linotype" w:hAnsi="Palatino Linotype" w:cs="Times New Roman"/>
                <w:sz w:val="20"/>
                <w:szCs w:val="20"/>
              </w:rPr>
            </w:pPr>
            <w:r w:rsidRPr="00FA15F1">
              <w:rPr>
                <w:rFonts w:ascii="Palatino Linotype" w:hAnsi="Palatino Linotype" w:cs="Times New Roman"/>
                <w:sz w:val="20"/>
                <w:szCs w:val="20"/>
              </w:rPr>
              <w:t>0.66</w:t>
            </w:r>
          </w:p>
        </w:tc>
        <w:tc>
          <w:tcPr>
            <w:tcW w:w="2126" w:type="dxa"/>
            <w:shd w:val="clear" w:color="auto" w:fill="auto"/>
          </w:tcPr>
          <w:p w:rsidR="000B06D4" w:rsidRPr="00FA15F1" w:rsidRDefault="000B06D4" w:rsidP="002C68AD">
            <w:pPr>
              <w:spacing w:after="0" w:line="240" w:lineRule="auto"/>
              <w:jc w:val="center"/>
              <w:rPr>
                <w:rFonts w:ascii="Palatino Linotype" w:hAnsi="Palatino Linotype" w:cs="Times New Roman"/>
                <w:sz w:val="20"/>
                <w:szCs w:val="20"/>
              </w:rPr>
            </w:pPr>
            <w:r w:rsidRPr="00FA15F1">
              <w:rPr>
                <w:rFonts w:ascii="Palatino Linotype" w:hAnsi="Palatino Linotype" w:cs="Times New Roman"/>
                <w:sz w:val="20"/>
                <w:szCs w:val="20"/>
              </w:rPr>
              <w:t>0.78</w:t>
            </w:r>
          </w:p>
        </w:tc>
      </w:tr>
      <w:tr w:rsidR="000B06D4" w:rsidRPr="00FA15F1" w:rsidTr="002C68AD">
        <w:trPr>
          <w:jc w:val="center"/>
        </w:trPr>
        <w:tc>
          <w:tcPr>
            <w:tcW w:w="1163" w:type="dxa"/>
            <w:tcBorders>
              <w:left w:val="nil"/>
              <w:right w:val="nil"/>
            </w:tcBorders>
            <w:shd w:val="clear" w:color="auto" w:fill="auto"/>
          </w:tcPr>
          <w:p w:rsidR="000B06D4" w:rsidRPr="00FA15F1" w:rsidRDefault="000B06D4" w:rsidP="002C68AD">
            <w:pPr>
              <w:spacing w:after="0" w:line="240" w:lineRule="auto"/>
              <w:rPr>
                <w:rFonts w:ascii="Palatino Linotype" w:eastAsia="TimesNewRoman" w:hAnsi="Palatino Linotype"/>
                <w:bCs/>
                <w:color w:val="000000"/>
                <w:sz w:val="20"/>
                <w:szCs w:val="20"/>
              </w:rPr>
            </w:pPr>
            <w:r w:rsidRPr="00FA15F1">
              <w:rPr>
                <w:rFonts w:ascii="Palatino Linotype" w:hAnsi="Palatino Linotype" w:cs="Times New Roman"/>
                <w:bCs/>
                <w:color w:val="000000"/>
                <w:sz w:val="20"/>
                <w:szCs w:val="20"/>
              </w:rPr>
              <w:t>β-carotene</w:t>
            </w:r>
          </w:p>
        </w:tc>
        <w:tc>
          <w:tcPr>
            <w:tcW w:w="2206" w:type="dxa"/>
            <w:tcBorders>
              <w:left w:val="nil"/>
              <w:bottom w:val="nil"/>
              <w:right w:val="nil"/>
            </w:tcBorders>
            <w:shd w:val="clear" w:color="auto" w:fill="auto"/>
          </w:tcPr>
          <w:p w:rsidR="000B06D4" w:rsidRPr="00FA15F1" w:rsidRDefault="000B06D4" w:rsidP="002C68AD">
            <w:pPr>
              <w:spacing w:after="0" w:line="240" w:lineRule="auto"/>
              <w:jc w:val="center"/>
              <w:rPr>
                <w:rFonts w:ascii="Palatino Linotype" w:hAnsi="Palatino Linotype" w:cs="Times New Roman"/>
                <w:color w:val="0000FF"/>
                <w:sz w:val="20"/>
                <w:szCs w:val="20"/>
              </w:rPr>
            </w:pPr>
            <w:r w:rsidRPr="00FA15F1">
              <w:rPr>
                <w:rFonts w:ascii="Palatino Linotype" w:hAnsi="Palatino Linotype" w:cs="Times New Roman"/>
                <w:color w:val="0000FF"/>
                <w:sz w:val="20"/>
                <w:szCs w:val="20"/>
              </w:rPr>
              <w:t>-0.60</w:t>
            </w:r>
          </w:p>
        </w:tc>
        <w:tc>
          <w:tcPr>
            <w:tcW w:w="2126" w:type="dxa"/>
            <w:tcBorders>
              <w:left w:val="nil"/>
              <w:right w:val="nil"/>
            </w:tcBorders>
            <w:shd w:val="clear" w:color="auto" w:fill="auto"/>
          </w:tcPr>
          <w:p w:rsidR="000B06D4" w:rsidRPr="00FA15F1" w:rsidRDefault="000B06D4" w:rsidP="002C68AD">
            <w:pPr>
              <w:spacing w:after="0" w:line="240" w:lineRule="auto"/>
              <w:jc w:val="center"/>
              <w:rPr>
                <w:rFonts w:ascii="Palatino Linotype" w:hAnsi="Palatino Linotype" w:cs="Times New Roman"/>
                <w:color w:val="006600"/>
                <w:sz w:val="20"/>
                <w:szCs w:val="20"/>
              </w:rPr>
            </w:pPr>
            <w:r w:rsidRPr="00FA15F1">
              <w:rPr>
                <w:rFonts w:ascii="Palatino Linotype" w:hAnsi="Palatino Linotype" w:cs="Times New Roman"/>
                <w:color w:val="006600"/>
                <w:sz w:val="20"/>
                <w:szCs w:val="20"/>
              </w:rPr>
              <w:t>-0.39</w:t>
            </w:r>
          </w:p>
        </w:tc>
      </w:tr>
      <w:tr w:rsidR="000B06D4" w:rsidRPr="00FA15F1" w:rsidTr="002C68AD">
        <w:trPr>
          <w:jc w:val="center"/>
        </w:trPr>
        <w:tc>
          <w:tcPr>
            <w:tcW w:w="1163" w:type="dxa"/>
            <w:shd w:val="clear" w:color="auto" w:fill="auto"/>
          </w:tcPr>
          <w:p w:rsidR="000B06D4" w:rsidRPr="00FA15F1" w:rsidRDefault="000B06D4" w:rsidP="002C68AD">
            <w:pPr>
              <w:spacing w:after="0" w:line="240" w:lineRule="auto"/>
              <w:rPr>
                <w:rFonts w:ascii="Palatino Linotype" w:eastAsia="TimesNewRoman" w:hAnsi="Palatino Linotype"/>
                <w:bCs/>
                <w:color w:val="000000"/>
                <w:sz w:val="20"/>
                <w:szCs w:val="20"/>
              </w:rPr>
            </w:pPr>
            <w:r w:rsidRPr="00FA15F1">
              <w:rPr>
                <w:rFonts w:ascii="Palatino Linotype" w:hAnsi="Palatino Linotype" w:cs="Times New Roman"/>
                <w:bCs/>
                <w:color w:val="000000"/>
                <w:sz w:val="20"/>
                <w:szCs w:val="20"/>
              </w:rPr>
              <w:t>likopen</w:t>
            </w:r>
          </w:p>
        </w:tc>
        <w:tc>
          <w:tcPr>
            <w:tcW w:w="2206" w:type="dxa"/>
            <w:shd w:val="clear" w:color="auto" w:fill="auto"/>
          </w:tcPr>
          <w:p w:rsidR="000B06D4" w:rsidRPr="005C2413" w:rsidRDefault="000B06D4" w:rsidP="002C68AD">
            <w:pPr>
              <w:spacing w:after="0" w:line="240" w:lineRule="auto"/>
              <w:jc w:val="center"/>
              <w:rPr>
                <w:rFonts w:ascii="Palatino Linotype" w:hAnsi="Palatino Linotype" w:cs="Times New Roman"/>
                <w:color w:val="006600"/>
                <w:sz w:val="20"/>
                <w:szCs w:val="20"/>
              </w:rPr>
            </w:pPr>
            <w:r w:rsidRPr="005C2413">
              <w:rPr>
                <w:rFonts w:ascii="Palatino Linotype" w:hAnsi="Palatino Linotype" w:cs="Times New Roman"/>
                <w:color w:val="006600"/>
                <w:sz w:val="20"/>
                <w:szCs w:val="20"/>
              </w:rPr>
              <w:t>-0.38</w:t>
            </w:r>
          </w:p>
        </w:tc>
        <w:tc>
          <w:tcPr>
            <w:tcW w:w="2126" w:type="dxa"/>
            <w:shd w:val="clear" w:color="auto" w:fill="auto"/>
          </w:tcPr>
          <w:p w:rsidR="000B06D4" w:rsidRPr="005C2413" w:rsidRDefault="000B06D4" w:rsidP="002C68AD">
            <w:pPr>
              <w:spacing w:after="0" w:line="240" w:lineRule="auto"/>
              <w:jc w:val="center"/>
              <w:rPr>
                <w:rFonts w:ascii="Palatino Linotype" w:hAnsi="Palatino Linotype" w:cs="Times New Roman"/>
                <w:color w:val="800000"/>
                <w:sz w:val="20"/>
                <w:szCs w:val="20"/>
              </w:rPr>
            </w:pPr>
            <w:r w:rsidRPr="005C2413">
              <w:rPr>
                <w:rFonts w:ascii="Palatino Linotype" w:hAnsi="Palatino Linotype" w:cs="Times New Roman"/>
                <w:color w:val="800000"/>
                <w:sz w:val="20"/>
                <w:szCs w:val="20"/>
              </w:rPr>
              <w:t>-0.15</w:t>
            </w:r>
          </w:p>
        </w:tc>
      </w:tr>
    </w:tbl>
    <w:p w:rsidR="000B06D4" w:rsidRPr="00FA15F1" w:rsidRDefault="000B06D4" w:rsidP="000B06D4">
      <w:pPr>
        <w:rPr>
          <w:rFonts w:ascii="Palatino Linotype" w:hAnsi="Palatino Linotype" w:cs="Times New Roman"/>
          <w:sz w:val="20"/>
          <w:szCs w:val="20"/>
        </w:rPr>
      </w:pPr>
      <w:r w:rsidRPr="00FA15F1">
        <w:rPr>
          <w:rFonts w:ascii="Palatino Linotype" w:hAnsi="Palatino Linotype" w:cs="Times New Roman"/>
          <w:i/>
          <w:iCs/>
          <w:sz w:val="20"/>
          <w:szCs w:val="20"/>
        </w:rPr>
        <w:t>r</w:t>
      </w:r>
      <w:r w:rsidRPr="00FA15F1">
        <w:rPr>
          <w:rFonts w:ascii="Palatino Linotype" w:hAnsi="Palatino Linotype" w:cs="Times New Roman"/>
          <w:sz w:val="20"/>
          <w:szCs w:val="20"/>
        </w:rPr>
        <w:t xml:space="preserve">* – all values are statistically significant (p ≤ 0.05); for absolute values of </w:t>
      </w:r>
      <w:r w:rsidRPr="00FA15F1">
        <w:rPr>
          <w:rFonts w:ascii="Palatino Linotype" w:hAnsi="Palatino Linotype" w:cs="Times New Roman"/>
          <w:i/>
          <w:iCs/>
          <w:sz w:val="20"/>
          <w:szCs w:val="20"/>
        </w:rPr>
        <w:t>r</w:t>
      </w:r>
      <w:r w:rsidRPr="00FA15F1">
        <w:rPr>
          <w:rFonts w:ascii="Palatino Linotype" w:hAnsi="Palatino Linotype" w:cs="Times New Roman"/>
          <w:color w:val="800000"/>
          <w:sz w:val="20"/>
          <w:szCs w:val="20"/>
        </w:rPr>
        <w:t>, 0-0.19</w:t>
      </w:r>
      <w:r w:rsidRPr="00FA15F1">
        <w:rPr>
          <w:rFonts w:ascii="Palatino Linotype" w:hAnsi="Palatino Linotype" w:cs="Times New Roman"/>
          <w:color w:val="663300"/>
          <w:sz w:val="20"/>
          <w:szCs w:val="20"/>
        </w:rPr>
        <w:t xml:space="preserve"> </w:t>
      </w:r>
      <w:r w:rsidRPr="00FA15F1">
        <w:rPr>
          <w:rFonts w:ascii="Palatino Linotype" w:hAnsi="Palatino Linotype" w:cs="Times New Roman"/>
          <w:sz w:val="20"/>
          <w:szCs w:val="20"/>
        </w:rPr>
        <w:t xml:space="preserve">is regarded as a ‘very weak’, </w:t>
      </w:r>
      <w:r w:rsidRPr="00FA15F1">
        <w:rPr>
          <w:rFonts w:ascii="Palatino Linotype" w:hAnsi="Palatino Linotype" w:cs="Times New Roman"/>
          <w:color w:val="006600"/>
          <w:sz w:val="20"/>
          <w:szCs w:val="20"/>
        </w:rPr>
        <w:t>0.2-0.39</w:t>
      </w:r>
      <w:r w:rsidRPr="00FA15F1">
        <w:rPr>
          <w:rFonts w:ascii="Palatino Linotype" w:hAnsi="Palatino Linotype" w:cs="Times New Roman"/>
          <w:sz w:val="20"/>
          <w:szCs w:val="20"/>
        </w:rPr>
        <w:t xml:space="preserve"> as a ‘weak’, </w:t>
      </w:r>
      <w:r w:rsidRPr="00FA15F1">
        <w:rPr>
          <w:rFonts w:ascii="Palatino Linotype" w:hAnsi="Palatino Linotype" w:cs="Times New Roman"/>
          <w:color w:val="CC00FF"/>
          <w:sz w:val="20"/>
          <w:szCs w:val="20"/>
        </w:rPr>
        <w:t>0.40-0.59</w:t>
      </w:r>
      <w:r w:rsidRPr="00FA15F1">
        <w:rPr>
          <w:rFonts w:ascii="Palatino Linotype" w:hAnsi="Palatino Linotype" w:cs="Times New Roman"/>
          <w:sz w:val="20"/>
          <w:szCs w:val="20"/>
        </w:rPr>
        <w:t xml:space="preserve"> as a</w:t>
      </w:r>
      <w:r w:rsidRPr="000B06D4">
        <w:rPr>
          <w:rFonts w:ascii="Palatino Linotype" w:hAnsi="Palatino Linotype" w:cs="Times New Roman"/>
          <w:sz w:val="24"/>
          <w:szCs w:val="24"/>
        </w:rPr>
        <w:t xml:space="preserve"> ‘</w:t>
      </w:r>
      <w:r w:rsidRPr="00FA15F1">
        <w:rPr>
          <w:rFonts w:ascii="Palatino Linotype" w:hAnsi="Palatino Linotype" w:cs="Times New Roman"/>
          <w:sz w:val="20"/>
          <w:szCs w:val="20"/>
        </w:rPr>
        <w:t xml:space="preserve">moderate’, </w:t>
      </w:r>
      <w:r w:rsidRPr="00FA15F1">
        <w:rPr>
          <w:rFonts w:ascii="Palatino Linotype" w:hAnsi="Palatino Linotype" w:cs="Times New Roman"/>
          <w:color w:val="0000FF"/>
          <w:sz w:val="20"/>
          <w:szCs w:val="20"/>
        </w:rPr>
        <w:t>0.6-0.79</w:t>
      </w:r>
      <w:r w:rsidRPr="00FA15F1">
        <w:rPr>
          <w:rFonts w:ascii="Palatino Linotype" w:hAnsi="Palatino Linotype" w:cs="Times New Roman"/>
          <w:sz w:val="20"/>
          <w:szCs w:val="20"/>
        </w:rPr>
        <w:t xml:space="preserve"> as a ‘strong’, and </w:t>
      </w:r>
      <w:r w:rsidRPr="00FA15F1">
        <w:rPr>
          <w:rFonts w:ascii="Palatino Linotype" w:hAnsi="Palatino Linotype" w:cs="Times New Roman"/>
          <w:color w:val="FF0000"/>
          <w:sz w:val="20"/>
          <w:szCs w:val="20"/>
        </w:rPr>
        <w:t>0.8-1</w:t>
      </w:r>
      <w:r w:rsidRPr="00FA15F1">
        <w:rPr>
          <w:rFonts w:ascii="Palatino Linotype" w:hAnsi="Palatino Linotype" w:cs="Times New Roman"/>
          <w:sz w:val="20"/>
          <w:szCs w:val="20"/>
        </w:rPr>
        <w:t xml:space="preserve"> as a ‘very strong’ correlation</w:t>
      </w:r>
    </w:p>
    <w:p w:rsidR="00FA15F1" w:rsidRDefault="00FA15F1" w:rsidP="00FA15F1">
      <w:pPr>
        <w:autoSpaceDE w:val="0"/>
        <w:autoSpaceDN w:val="0"/>
        <w:adjustRightInd w:val="0"/>
        <w:spacing w:after="0" w:line="240" w:lineRule="auto"/>
        <w:rPr>
          <w:rFonts w:ascii="Palatino Linotype" w:eastAsia="TimesNewRoman" w:hAnsi="Palatino Linotype" w:cs="Times New Roman"/>
          <w:sz w:val="20"/>
          <w:szCs w:val="20"/>
        </w:rPr>
      </w:pPr>
    </w:p>
    <w:p w:rsidR="00FA15F1" w:rsidRDefault="00FA15F1" w:rsidP="00FA15F1">
      <w:pPr>
        <w:autoSpaceDE w:val="0"/>
        <w:autoSpaceDN w:val="0"/>
        <w:adjustRightInd w:val="0"/>
        <w:spacing w:after="0" w:line="240" w:lineRule="auto"/>
        <w:rPr>
          <w:rFonts w:ascii="Palatino Linotype" w:eastAsia="TimesNewRoman" w:hAnsi="Palatino Linotype" w:cs="Times New Roman"/>
          <w:sz w:val="20"/>
          <w:szCs w:val="20"/>
        </w:rPr>
      </w:pPr>
    </w:p>
    <w:p w:rsidR="00FA15F1" w:rsidRDefault="00FA15F1" w:rsidP="00FA15F1">
      <w:pPr>
        <w:autoSpaceDE w:val="0"/>
        <w:autoSpaceDN w:val="0"/>
        <w:adjustRightInd w:val="0"/>
        <w:spacing w:after="0" w:line="240" w:lineRule="auto"/>
        <w:rPr>
          <w:rFonts w:ascii="Palatino Linotype" w:eastAsia="TimesNewRoman" w:hAnsi="Palatino Linotype" w:cs="Times New Roman"/>
          <w:sz w:val="20"/>
          <w:szCs w:val="20"/>
        </w:rPr>
      </w:pPr>
    </w:p>
    <w:p w:rsidR="00FA15F1" w:rsidRDefault="00FA15F1" w:rsidP="00FA15F1">
      <w:pPr>
        <w:autoSpaceDE w:val="0"/>
        <w:autoSpaceDN w:val="0"/>
        <w:adjustRightInd w:val="0"/>
        <w:spacing w:after="0" w:line="240" w:lineRule="auto"/>
        <w:rPr>
          <w:rFonts w:ascii="Palatino Linotype" w:eastAsia="TimesNewRoman" w:hAnsi="Palatino Linotype" w:cs="Times New Roman"/>
          <w:sz w:val="20"/>
          <w:szCs w:val="20"/>
        </w:rPr>
      </w:pPr>
    </w:p>
    <w:p w:rsidR="00D95E9F" w:rsidRDefault="00D95E9F" w:rsidP="00FA15F1">
      <w:pPr>
        <w:autoSpaceDE w:val="0"/>
        <w:autoSpaceDN w:val="0"/>
        <w:adjustRightInd w:val="0"/>
        <w:spacing w:after="0" w:line="240" w:lineRule="auto"/>
        <w:rPr>
          <w:rFonts w:ascii="Palatino Linotype" w:eastAsia="TimesNewRoman" w:hAnsi="Palatino Linotype" w:cs="Times New Roman"/>
          <w:sz w:val="20"/>
          <w:szCs w:val="20"/>
        </w:rPr>
      </w:pPr>
    </w:p>
    <w:p w:rsidR="00D95E9F" w:rsidRDefault="00D95E9F" w:rsidP="00FA15F1">
      <w:pPr>
        <w:autoSpaceDE w:val="0"/>
        <w:autoSpaceDN w:val="0"/>
        <w:adjustRightInd w:val="0"/>
        <w:spacing w:after="0" w:line="240" w:lineRule="auto"/>
        <w:rPr>
          <w:rFonts w:ascii="Palatino Linotype" w:eastAsia="TimesNewRoman" w:hAnsi="Palatino Linotype" w:cs="Times New Roman"/>
          <w:sz w:val="20"/>
          <w:szCs w:val="20"/>
        </w:rPr>
      </w:pPr>
    </w:p>
    <w:p w:rsidR="00D95E9F" w:rsidRDefault="00D95E9F" w:rsidP="00FA15F1">
      <w:pPr>
        <w:autoSpaceDE w:val="0"/>
        <w:autoSpaceDN w:val="0"/>
        <w:adjustRightInd w:val="0"/>
        <w:spacing w:after="0" w:line="240" w:lineRule="auto"/>
        <w:rPr>
          <w:rFonts w:ascii="Palatino Linotype" w:eastAsia="TimesNewRoman" w:hAnsi="Palatino Linotype" w:cs="Times New Roman"/>
          <w:sz w:val="20"/>
          <w:szCs w:val="20"/>
        </w:rPr>
      </w:pPr>
    </w:p>
    <w:p w:rsidR="00D95E9F" w:rsidRDefault="00D95E9F" w:rsidP="00FA15F1">
      <w:pPr>
        <w:autoSpaceDE w:val="0"/>
        <w:autoSpaceDN w:val="0"/>
        <w:adjustRightInd w:val="0"/>
        <w:spacing w:after="0" w:line="240" w:lineRule="auto"/>
        <w:rPr>
          <w:rFonts w:ascii="Palatino Linotype" w:eastAsia="TimesNewRoman" w:hAnsi="Palatino Linotype" w:cs="Times New Roman"/>
          <w:sz w:val="20"/>
          <w:szCs w:val="20"/>
        </w:rPr>
      </w:pPr>
    </w:p>
    <w:p w:rsidR="00605299" w:rsidRDefault="00605299" w:rsidP="00FA15F1">
      <w:pPr>
        <w:autoSpaceDE w:val="0"/>
        <w:autoSpaceDN w:val="0"/>
        <w:adjustRightInd w:val="0"/>
        <w:spacing w:after="0" w:line="240" w:lineRule="auto"/>
        <w:rPr>
          <w:rFonts w:ascii="Palatino Linotype" w:eastAsia="TimesNewRoman" w:hAnsi="Palatino Linotype" w:cs="Times New Roman"/>
          <w:sz w:val="20"/>
          <w:szCs w:val="20"/>
        </w:rPr>
      </w:pPr>
    </w:p>
    <w:p w:rsidR="00FA15F1" w:rsidRPr="00FA15F1" w:rsidRDefault="00FA15F1" w:rsidP="00FA15F1">
      <w:pPr>
        <w:autoSpaceDE w:val="0"/>
        <w:autoSpaceDN w:val="0"/>
        <w:adjustRightInd w:val="0"/>
        <w:spacing w:after="0" w:line="240" w:lineRule="auto"/>
        <w:rPr>
          <w:rFonts w:ascii="Palatino Linotype" w:hAnsi="Palatino Linotype" w:cs="Times New Roman"/>
          <w:sz w:val="20"/>
          <w:szCs w:val="20"/>
        </w:rPr>
      </w:pPr>
      <w:r w:rsidRPr="007F451A">
        <w:rPr>
          <w:rFonts w:ascii="Palatino Linotype" w:eastAsia="TimesNewRoman" w:hAnsi="Palatino Linotype" w:cs="Times New Roman"/>
          <w:b/>
          <w:sz w:val="20"/>
          <w:szCs w:val="20"/>
        </w:rPr>
        <w:lastRenderedPageBreak/>
        <w:t>Table 3S.</w:t>
      </w:r>
      <w:r w:rsidRPr="00FA15F1">
        <w:rPr>
          <w:rFonts w:ascii="Palatino Linotype" w:eastAsia="TimesNewRoman" w:hAnsi="Palatino Linotype" w:cs="Times New Roman"/>
          <w:sz w:val="20"/>
          <w:szCs w:val="20"/>
        </w:rPr>
        <w:t xml:space="preserve"> Selectivity of methanol extracts in antitumor action </w:t>
      </w:r>
    </w:p>
    <w:p w:rsidR="00FA15F1" w:rsidRPr="00FA15F1" w:rsidRDefault="00FA15F1" w:rsidP="00FA15F1">
      <w:pPr>
        <w:autoSpaceDE w:val="0"/>
        <w:autoSpaceDN w:val="0"/>
        <w:adjustRightInd w:val="0"/>
        <w:spacing w:after="0" w:line="240" w:lineRule="auto"/>
        <w:rPr>
          <w:rFonts w:ascii="Palatino Linotype" w:hAnsi="Palatino Linotype" w:cs="Times New Roman"/>
          <w:sz w:val="20"/>
          <w:szCs w:val="20"/>
        </w:rPr>
      </w:pPr>
    </w:p>
    <w:tbl>
      <w:tblPr>
        <w:tblW w:w="0" w:type="auto"/>
        <w:tblBorders>
          <w:top w:val="single" w:sz="8" w:space="0" w:color="000000"/>
          <w:bottom w:val="single" w:sz="8" w:space="0" w:color="000000"/>
        </w:tblBorders>
        <w:tblLook w:val="00A0"/>
      </w:tblPr>
      <w:tblGrid>
        <w:gridCol w:w="2802"/>
        <w:gridCol w:w="1417"/>
        <w:gridCol w:w="1164"/>
        <w:gridCol w:w="1527"/>
        <w:gridCol w:w="1276"/>
        <w:gridCol w:w="1246"/>
      </w:tblGrid>
      <w:tr w:rsidR="00FA15F1" w:rsidRPr="00FA15F1" w:rsidTr="00D86D65">
        <w:tc>
          <w:tcPr>
            <w:tcW w:w="2802" w:type="dxa"/>
            <w:tcBorders>
              <w:top w:val="single" w:sz="8" w:space="0" w:color="000000"/>
              <w:left w:val="nil"/>
              <w:bottom w:val="single" w:sz="8" w:space="0" w:color="000000"/>
              <w:right w:val="nil"/>
            </w:tcBorders>
            <w:shd w:val="clear" w:color="auto" w:fill="auto"/>
          </w:tcPr>
          <w:p w:rsidR="00FA15F1" w:rsidRPr="00FA15F1" w:rsidRDefault="00FA15F1" w:rsidP="002C68AD">
            <w:pPr>
              <w:spacing w:after="0" w:line="240" w:lineRule="auto"/>
              <w:rPr>
                <w:rFonts w:ascii="Palatino Linotype" w:eastAsia="TimesNewRoman" w:hAnsi="Palatino Linotype" w:cs="Times New Roman"/>
                <w:bCs/>
                <w:color w:val="000000"/>
                <w:sz w:val="20"/>
                <w:szCs w:val="20"/>
              </w:rPr>
            </w:pPr>
            <w:bookmarkStart w:id="1" w:name="OLE_LINK1"/>
            <w:r w:rsidRPr="00FA15F1">
              <w:rPr>
                <w:rFonts w:ascii="Palatino Linotype" w:eastAsia="TimesNewRoman" w:hAnsi="Palatino Linotype" w:cs="Times New Roman"/>
                <w:bCs/>
                <w:color w:val="000000"/>
                <w:sz w:val="20"/>
                <w:szCs w:val="20"/>
              </w:rPr>
              <w:t>SC</w:t>
            </w:r>
            <w:r w:rsidRPr="00FA15F1">
              <w:rPr>
                <w:rFonts w:ascii="Palatino Linotype" w:hAnsi="Palatino Linotype" w:cs="Times New Roman"/>
                <w:bCs/>
                <w:color w:val="000000"/>
                <w:sz w:val="20"/>
                <w:szCs w:val="20"/>
                <w:vertAlign w:val="superscript"/>
              </w:rPr>
              <w:t>α</w:t>
            </w:r>
            <w:r w:rsidRPr="00FA15F1">
              <w:rPr>
                <w:rFonts w:ascii="Palatino Linotype" w:eastAsia="TimesNewRoman" w:hAnsi="Palatino Linotype" w:cs="Times New Roman"/>
                <w:bCs/>
                <w:color w:val="000000"/>
                <w:sz w:val="20"/>
                <w:szCs w:val="20"/>
              </w:rPr>
              <w:t xml:space="preserve"> in the antitumour action</w:t>
            </w:r>
          </w:p>
          <w:p w:rsidR="00FA15F1" w:rsidRPr="00FA15F1" w:rsidRDefault="00FA15F1" w:rsidP="002C68AD">
            <w:pPr>
              <w:spacing w:after="0" w:line="240" w:lineRule="auto"/>
              <w:rPr>
                <w:rFonts w:ascii="Palatino Linotype" w:eastAsia="TimesNewRoman" w:hAnsi="Palatino Linotype"/>
                <w:bCs/>
                <w:color w:val="000000"/>
                <w:sz w:val="20"/>
                <w:szCs w:val="20"/>
              </w:rPr>
            </w:pPr>
            <w:r w:rsidRPr="00FA15F1">
              <w:rPr>
                <w:rFonts w:ascii="Palatino Linotype" w:hAnsi="Palatino Linotype" w:cs="Times New Roman"/>
                <w:bCs/>
                <w:color w:val="000000"/>
                <w:sz w:val="20"/>
                <w:szCs w:val="20"/>
              </w:rPr>
              <w:t>[IC</w:t>
            </w:r>
            <w:r w:rsidRPr="00FA15F1">
              <w:rPr>
                <w:rFonts w:ascii="Palatino Linotype" w:eastAsia="TimesNewRoman" w:hAnsi="Palatino Linotype" w:cs="Times New Roman"/>
                <w:bCs/>
                <w:color w:val="000000"/>
                <w:sz w:val="20"/>
                <w:szCs w:val="20"/>
                <w:vertAlign w:val="subscript"/>
              </w:rPr>
              <w:t xml:space="preserve">50 </w:t>
            </w:r>
            <w:r w:rsidRPr="00FA15F1">
              <w:rPr>
                <w:rFonts w:ascii="Palatino Linotype" w:eastAsia="TimesNewRoman" w:hAnsi="Palatino Linotype" w:cs="Times New Roman"/>
                <w:bCs/>
                <w:color w:val="000000"/>
                <w:sz w:val="20"/>
                <w:szCs w:val="20"/>
              </w:rPr>
              <w:t>(normal-human cells)/</w:t>
            </w:r>
          </w:p>
          <w:p w:rsidR="00FA15F1" w:rsidRPr="00FA15F1" w:rsidRDefault="00FA15F1" w:rsidP="002C68AD">
            <w:pPr>
              <w:spacing w:after="0" w:line="240" w:lineRule="auto"/>
              <w:rPr>
                <w:rFonts w:ascii="Palatino Linotype" w:hAnsi="Palatino Linotype" w:cs="Times New Roman"/>
                <w:bCs/>
                <w:color w:val="000000"/>
                <w:sz w:val="20"/>
                <w:szCs w:val="20"/>
                <w:highlight w:val="yellow"/>
              </w:rPr>
            </w:pPr>
            <w:r w:rsidRPr="00FA15F1">
              <w:rPr>
                <w:rFonts w:ascii="Palatino Linotype" w:hAnsi="Palatino Linotype" w:cs="Times New Roman"/>
                <w:bCs/>
                <w:color w:val="000000"/>
                <w:sz w:val="20"/>
                <w:szCs w:val="20"/>
              </w:rPr>
              <w:t>IC</w:t>
            </w:r>
            <w:r w:rsidRPr="00FA15F1">
              <w:rPr>
                <w:rFonts w:ascii="Palatino Linotype" w:eastAsia="TimesNewRoman" w:hAnsi="Palatino Linotype" w:cs="Times New Roman"/>
                <w:bCs/>
                <w:color w:val="000000"/>
                <w:sz w:val="20"/>
                <w:szCs w:val="20"/>
                <w:vertAlign w:val="subscript"/>
              </w:rPr>
              <w:t xml:space="preserve">50 </w:t>
            </w:r>
            <w:r w:rsidRPr="00FA15F1">
              <w:rPr>
                <w:rFonts w:ascii="Palatino Linotype" w:eastAsia="TimesNewRoman" w:hAnsi="Palatino Linotype" w:cs="Times New Roman"/>
                <w:bCs/>
                <w:color w:val="000000"/>
                <w:sz w:val="20"/>
                <w:szCs w:val="20"/>
              </w:rPr>
              <w:t>(human malignant cells)]</w:t>
            </w:r>
          </w:p>
        </w:tc>
        <w:tc>
          <w:tcPr>
            <w:tcW w:w="1417" w:type="dxa"/>
            <w:tcBorders>
              <w:top w:val="single" w:sz="8" w:space="0" w:color="000000"/>
              <w:left w:val="nil"/>
              <w:bottom w:val="single" w:sz="8" w:space="0" w:color="000000"/>
              <w:right w:val="nil"/>
            </w:tcBorders>
            <w:shd w:val="clear" w:color="auto" w:fill="auto"/>
          </w:tcPr>
          <w:p w:rsidR="00FA15F1" w:rsidRPr="00FA15F1" w:rsidRDefault="00FA15F1" w:rsidP="002C68AD">
            <w:pPr>
              <w:spacing w:after="0" w:line="240" w:lineRule="auto"/>
              <w:rPr>
                <w:rFonts w:ascii="Palatino Linotype" w:hAnsi="Palatino Linotype" w:cs="Times New Roman"/>
                <w:bCs/>
                <w:color w:val="000000"/>
                <w:sz w:val="20"/>
                <w:szCs w:val="20"/>
                <w:highlight w:val="yellow"/>
              </w:rPr>
            </w:pPr>
            <w:r w:rsidRPr="00FA15F1">
              <w:rPr>
                <w:rFonts w:ascii="Palatino Linotype" w:hAnsi="Palatino Linotype" w:cs="Times New Roman"/>
                <w:bCs/>
                <w:i/>
                <w:iCs/>
                <w:color w:val="000000"/>
                <w:sz w:val="20"/>
                <w:szCs w:val="20"/>
              </w:rPr>
              <w:t>F.betulina</w:t>
            </w:r>
          </w:p>
        </w:tc>
        <w:tc>
          <w:tcPr>
            <w:tcW w:w="1164" w:type="dxa"/>
            <w:tcBorders>
              <w:top w:val="single" w:sz="8" w:space="0" w:color="000000"/>
              <w:left w:val="nil"/>
              <w:bottom w:val="single" w:sz="8" w:space="0" w:color="000000"/>
              <w:right w:val="nil"/>
            </w:tcBorders>
            <w:shd w:val="clear" w:color="auto" w:fill="auto"/>
          </w:tcPr>
          <w:p w:rsidR="00FA15F1" w:rsidRPr="00FA15F1" w:rsidRDefault="00FA15F1" w:rsidP="002C68AD">
            <w:pPr>
              <w:spacing w:after="0" w:line="240" w:lineRule="auto"/>
              <w:rPr>
                <w:rFonts w:ascii="Palatino Linotype" w:hAnsi="Palatino Linotype" w:cs="Times New Roman"/>
                <w:bCs/>
                <w:color w:val="000000"/>
                <w:sz w:val="20"/>
                <w:szCs w:val="20"/>
                <w:highlight w:val="yellow"/>
              </w:rPr>
            </w:pPr>
            <w:r w:rsidRPr="00FA15F1">
              <w:rPr>
                <w:rFonts w:ascii="Palatino Linotype" w:hAnsi="Palatino Linotype" w:cs="Times New Roman"/>
                <w:bCs/>
                <w:i/>
                <w:iCs/>
                <w:color w:val="000000"/>
                <w:sz w:val="20"/>
                <w:szCs w:val="20"/>
              </w:rPr>
              <w:t>F. pinicola</w:t>
            </w:r>
          </w:p>
        </w:tc>
        <w:tc>
          <w:tcPr>
            <w:tcW w:w="1527" w:type="dxa"/>
            <w:tcBorders>
              <w:top w:val="single" w:sz="8" w:space="0" w:color="000000"/>
              <w:left w:val="nil"/>
              <w:bottom w:val="single" w:sz="8" w:space="0" w:color="000000"/>
              <w:right w:val="nil"/>
            </w:tcBorders>
            <w:shd w:val="clear" w:color="auto" w:fill="auto"/>
          </w:tcPr>
          <w:p w:rsidR="00FA15F1" w:rsidRPr="00FA15F1" w:rsidRDefault="00FA15F1" w:rsidP="002C68AD">
            <w:pPr>
              <w:spacing w:after="0" w:line="240" w:lineRule="auto"/>
              <w:rPr>
                <w:rFonts w:ascii="Palatino Linotype" w:hAnsi="Palatino Linotype" w:cs="Times New Roman"/>
                <w:bCs/>
                <w:color w:val="000000"/>
                <w:sz w:val="20"/>
                <w:szCs w:val="20"/>
                <w:highlight w:val="yellow"/>
              </w:rPr>
            </w:pPr>
            <w:r w:rsidRPr="00FA15F1">
              <w:rPr>
                <w:rFonts w:ascii="Palatino Linotype" w:hAnsi="Palatino Linotype" w:cs="Times New Roman"/>
                <w:bCs/>
                <w:i/>
                <w:iCs/>
                <w:color w:val="000000"/>
                <w:sz w:val="20"/>
                <w:szCs w:val="20"/>
              </w:rPr>
              <w:t>G. applanatum</w:t>
            </w:r>
          </w:p>
        </w:tc>
        <w:tc>
          <w:tcPr>
            <w:tcW w:w="1276" w:type="dxa"/>
            <w:tcBorders>
              <w:top w:val="single" w:sz="8" w:space="0" w:color="000000"/>
              <w:left w:val="nil"/>
              <w:bottom w:val="single" w:sz="8" w:space="0" w:color="000000"/>
              <w:right w:val="nil"/>
            </w:tcBorders>
            <w:shd w:val="clear" w:color="auto" w:fill="auto"/>
          </w:tcPr>
          <w:p w:rsidR="00FA15F1" w:rsidRPr="00FA15F1" w:rsidRDefault="00FA15F1" w:rsidP="002C68AD">
            <w:pPr>
              <w:spacing w:after="0" w:line="240" w:lineRule="auto"/>
              <w:rPr>
                <w:rFonts w:ascii="Palatino Linotype" w:hAnsi="Palatino Linotype" w:cs="Times New Roman"/>
                <w:bCs/>
                <w:color w:val="000000"/>
                <w:sz w:val="20"/>
                <w:szCs w:val="20"/>
                <w:highlight w:val="yellow"/>
              </w:rPr>
            </w:pPr>
            <w:r w:rsidRPr="00FA15F1">
              <w:rPr>
                <w:rFonts w:ascii="Palatino Linotype" w:hAnsi="Palatino Linotype" w:cs="Times New Roman"/>
                <w:bCs/>
                <w:i/>
                <w:iCs/>
                <w:color w:val="000000"/>
                <w:sz w:val="20"/>
                <w:szCs w:val="20"/>
              </w:rPr>
              <w:t>G. lucidum</w:t>
            </w:r>
          </w:p>
        </w:tc>
        <w:tc>
          <w:tcPr>
            <w:tcW w:w="1246" w:type="dxa"/>
            <w:tcBorders>
              <w:top w:val="single" w:sz="8" w:space="0" w:color="000000"/>
              <w:left w:val="nil"/>
              <w:bottom w:val="single" w:sz="8" w:space="0" w:color="000000"/>
              <w:right w:val="nil"/>
            </w:tcBorders>
            <w:shd w:val="clear" w:color="auto" w:fill="auto"/>
          </w:tcPr>
          <w:p w:rsidR="00FA15F1" w:rsidRPr="00FA15F1" w:rsidRDefault="002E6D7C" w:rsidP="002C68AD">
            <w:pPr>
              <w:spacing w:after="0" w:line="240" w:lineRule="auto"/>
              <w:rPr>
                <w:rFonts w:ascii="Palatino Linotype" w:hAnsi="Palatino Linotype" w:cs="Times New Roman"/>
                <w:bCs/>
                <w:color w:val="000000"/>
                <w:sz w:val="20"/>
                <w:szCs w:val="20"/>
                <w:highlight w:val="yellow"/>
              </w:rPr>
            </w:pPr>
            <w:r>
              <w:rPr>
                <w:rFonts w:ascii="Palatino Linotype" w:hAnsi="Palatino Linotype" w:cs="Times New Roman"/>
                <w:bCs/>
                <w:i/>
                <w:iCs/>
                <w:color w:val="000000"/>
                <w:sz w:val="20"/>
                <w:szCs w:val="20"/>
              </w:rPr>
              <w:t>C</w:t>
            </w:r>
            <w:r w:rsidR="00FA15F1" w:rsidRPr="00FA15F1">
              <w:rPr>
                <w:rFonts w:ascii="Palatino Linotype" w:hAnsi="Palatino Linotype" w:cs="Times New Roman"/>
                <w:bCs/>
                <w:i/>
                <w:iCs/>
                <w:color w:val="000000"/>
                <w:sz w:val="20"/>
                <w:szCs w:val="20"/>
              </w:rPr>
              <w:t>. versicolor</w:t>
            </w:r>
          </w:p>
        </w:tc>
      </w:tr>
      <w:tr w:rsidR="00FA15F1" w:rsidRPr="00FA15F1" w:rsidTr="00D86D65">
        <w:tc>
          <w:tcPr>
            <w:tcW w:w="2802" w:type="dxa"/>
            <w:tcBorders>
              <w:left w:val="nil"/>
              <w:right w:val="nil"/>
            </w:tcBorders>
            <w:shd w:val="clear" w:color="auto" w:fill="auto"/>
          </w:tcPr>
          <w:p w:rsidR="00FA15F1" w:rsidRPr="00FA15F1" w:rsidRDefault="00FA15F1" w:rsidP="002C68AD">
            <w:pPr>
              <w:spacing w:after="0" w:line="240" w:lineRule="auto"/>
              <w:rPr>
                <w:rFonts w:ascii="Palatino Linotype" w:hAnsi="Palatino Linotype" w:cs="Times New Roman"/>
                <w:bCs/>
                <w:color w:val="000000"/>
                <w:sz w:val="20"/>
                <w:szCs w:val="20"/>
                <w:highlight w:val="yellow"/>
              </w:rPr>
            </w:pPr>
            <w:r w:rsidRPr="00FA15F1">
              <w:rPr>
                <w:rFonts w:ascii="Palatino Linotype" w:hAnsi="Palatino Linotype" w:cs="Times New Roman"/>
                <w:bCs/>
                <w:color w:val="000000"/>
                <w:sz w:val="20"/>
                <w:szCs w:val="20"/>
              </w:rPr>
              <w:t>MRC-5</w:t>
            </w:r>
            <w:r w:rsidRPr="00FA15F1">
              <w:rPr>
                <w:rFonts w:ascii="Palatino Linotype" w:eastAsia="TimesNewRoman" w:hAnsi="Palatino Linotype" w:cs="Times New Roman"/>
                <w:bCs/>
                <w:color w:val="000000"/>
                <w:sz w:val="20"/>
                <w:szCs w:val="20"/>
              </w:rPr>
              <w:t>/HeLa</w:t>
            </w:r>
          </w:p>
        </w:tc>
        <w:tc>
          <w:tcPr>
            <w:tcW w:w="1417" w:type="dxa"/>
            <w:tcBorders>
              <w:left w:val="nil"/>
              <w:bottom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highlight w:val="yellow"/>
              </w:rPr>
            </w:pPr>
            <w:r w:rsidRPr="00FA15F1">
              <w:rPr>
                <w:rFonts w:ascii="Palatino Linotype" w:hAnsi="Palatino Linotype" w:cs="Times New Roman"/>
                <w:color w:val="000000"/>
                <w:sz w:val="20"/>
                <w:szCs w:val="20"/>
              </w:rPr>
              <w:t>1.02</w:t>
            </w:r>
          </w:p>
        </w:tc>
        <w:tc>
          <w:tcPr>
            <w:tcW w:w="1164" w:type="dxa"/>
            <w:tcBorders>
              <w:left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1.33</w:t>
            </w:r>
          </w:p>
        </w:tc>
        <w:tc>
          <w:tcPr>
            <w:tcW w:w="1527" w:type="dxa"/>
            <w:tcBorders>
              <w:left w:val="nil"/>
              <w:bottom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1.38</w:t>
            </w:r>
          </w:p>
        </w:tc>
        <w:tc>
          <w:tcPr>
            <w:tcW w:w="1276" w:type="dxa"/>
            <w:tcBorders>
              <w:left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2.20</w:t>
            </w:r>
          </w:p>
        </w:tc>
        <w:tc>
          <w:tcPr>
            <w:tcW w:w="1246" w:type="dxa"/>
            <w:tcBorders>
              <w:left w:val="nil"/>
              <w:bottom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1.73</w:t>
            </w:r>
          </w:p>
        </w:tc>
      </w:tr>
      <w:tr w:rsidR="00FA15F1" w:rsidRPr="00FA15F1" w:rsidTr="00D86D65">
        <w:tc>
          <w:tcPr>
            <w:tcW w:w="2802" w:type="dxa"/>
            <w:shd w:val="clear" w:color="auto" w:fill="auto"/>
          </w:tcPr>
          <w:p w:rsidR="00FA15F1" w:rsidRPr="00FA15F1" w:rsidRDefault="00FA15F1" w:rsidP="002C68AD">
            <w:pPr>
              <w:spacing w:after="0" w:line="240" w:lineRule="auto"/>
              <w:rPr>
                <w:rFonts w:ascii="Palatino Linotype" w:hAnsi="Palatino Linotype" w:cs="Times New Roman"/>
                <w:bCs/>
                <w:color w:val="000000"/>
                <w:sz w:val="20"/>
                <w:szCs w:val="20"/>
              </w:rPr>
            </w:pPr>
            <w:r w:rsidRPr="00FA15F1">
              <w:rPr>
                <w:rFonts w:ascii="Palatino Linotype" w:hAnsi="Palatino Linotype" w:cs="Times New Roman"/>
                <w:bCs/>
                <w:color w:val="000000"/>
                <w:sz w:val="20"/>
                <w:szCs w:val="20"/>
              </w:rPr>
              <w:t>MRC-5</w:t>
            </w:r>
            <w:r w:rsidRPr="00FA15F1">
              <w:rPr>
                <w:rFonts w:ascii="Palatino Linotype" w:eastAsia="TimesNewRoman" w:hAnsi="Palatino Linotype" w:cs="Times New Roman"/>
                <w:bCs/>
                <w:color w:val="000000"/>
                <w:sz w:val="20"/>
                <w:szCs w:val="20"/>
              </w:rPr>
              <w:t xml:space="preserve">/ </w:t>
            </w:r>
            <w:r w:rsidRPr="00FA15F1">
              <w:rPr>
                <w:rFonts w:ascii="Palatino Linotype" w:hAnsi="Palatino Linotype" w:cs="Times New Roman"/>
                <w:bCs/>
                <w:color w:val="000000"/>
                <w:sz w:val="20"/>
                <w:szCs w:val="20"/>
              </w:rPr>
              <w:t>K562</w:t>
            </w:r>
          </w:p>
        </w:tc>
        <w:tc>
          <w:tcPr>
            <w:tcW w:w="1417" w:type="dxa"/>
            <w:tcBorders>
              <w:bottom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1.08</w:t>
            </w:r>
          </w:p>
        </w:tc>
        <w:tc>
          <w:tcPr>
            <w:tcW w:w="1164" w:type="dxa"/>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1.10</w:t>
            </w:r>
          </w:p>
        </w:tc>
        <w:tc>
          <w:tcPr>
            <w:tcW w:w="1527" w:type="dxa"/>
            <w:tcBorders>
              <w:bottom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1.10</w:t>
            </w:r>
          </w:p>
        </w:tc>
        <w:tc>
          <w:tcPr>
            <w:tcW w:w="1276" w:type="dxa"/>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2.43</w:t>
            </w:r>
          </w:p>
        </w:tc>
        <w:tc>
          <w:tcPr>
            <w:tcW w:w="1246" w:type="dxa"/>
            <w:tcBorders>
              <w:bottom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1.83</w:t>
            </w:r>
          </w:p>
        </w:tc>
      </w:tr>
      <w:tr w:rsidR="00FA15F1" w:rsidRPr="00FA15F1" w:rsidTr="00D86D65">
        <w:tc>
          <w:tcPr>
            <w:tcW w:w="2802" w:type="dxa"/>
            <w:tcBorders>
              <w:left w:val="nil"/>
              <w:right w:val="nil"/>
            </w:tcBorders>
            <w:shd w:val="clear" w:color="auto" w:fill="auto"/>
          </w:tcPr>
          <w:p w:rsidR="00FA15F1" w:rsidRPr="00FA15F1" w:rsidRDefault="00FA15F1" w:rsidP="002C68AD">
            <w:pPr>
              <w:spacing w:after="0" w:line="240" w:lineRule="auto"/>
              <w:rPr>
                <w:rFonts w:ascii="Palatino Linotype" w:hAnsi="Palatino Linotype" w:cs="Times New Roman"/>
                <w:bCs/>
                <w:color w:val="000000"/>
                <w:sz w:val="20"/>
                <w:szCs w:val="20"/>
              </w:rPr>
            </w:pPr>
            <w:r w:rsidRPr="00FA15F1">
              <w:rPr>
                <w:rFonts w:ascii="Palatino Linotype" w:hAnsi="Palatino Linotype" w:cs="Times New Roman"/>
                <w:bCs/>
                <w:color w:val="000000"/>
                <w:sz w:val="20"/>
                <w:szCs w:val="20"/>
              </w:rPr>
              <w:t>MRC-5</w:t>
            </w:r>
            <w:r w:rsidRPr="00FA15F1">
              <w:rPr>
                <w:rFonts w:ascii="Palatino Linotype" w:eastAsia="TimesNewRoman" w:hAnsi="Palatino Linotype" w:cs="Times New Roman"/>
                <w:bCs/>
                <w:color w:val="000000"/>
                <w:sz w:val="20"/>
                <w:szCs w:val="20"/>
              </w:rPr>
              <w:t>/</w:t>
            </w:r>
            <w:r w:rsidRPr="00FA15F1">
              <w:rPr>
                <w:rFonts w:ascii="Palatino Linotype" w:hAnsi="Palatino Linotype" w:cs="Times New Roman"/>
                <w:bCs/>
                <w:color w:val="000000"/>
                <w:sz w:val="20"/>
                <w:szCs w:val="20"/>
              </w:rPr>
              <w:t>MDA-MB-453</w:t>
            </w:r>
          </w:p>
        </w:tc>
        <w:tc>
          <w:tcPr>
            <w:tcW w:w="1417" w:type="dxa"/>
            <w:tcBorders>
              <w:left w:val="nil"/>
              <w:bottom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1.02</w:t>
            </w:r>
          </w:p>
        </w:tc>
        <w:tc>
          <w:tcPr>
            <w:tcW w:w="1164" w:type="dxa"/>
            <w:tcBorders>
              <w:left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1.39</w:t>
            </w:r>
          </w:p>
        </w:tc>
        <w:tc>
          <w:tcPr>
            <w:tcW w:w="1527" w:type="dxa"/>
            <w:tcBorders>
              <w:left w:val="nil"/>
              <w:bottom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1.26</w:t>
            </w:r>
          </w:p>
        </w:tc>
        <w:tc>
          <w:tcPr>
            <w:tcW w:w="1276" w:type="dxa"/>
            <w:tcBorders>
              <w:left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2.12</w:t>
            </w:r>
          </w:p>
        </w:tc>
        <w:tc>
          <w:tcPr>
            <w:tcW w:w="1246" w:type="dxa"/>
            <w:tcBorders>
              <w:left w:val="nil"/>
              <w:bottom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1.60</w:t>
            </w:r>
          </w:p>
        </w:tc>
      </w:tr>
      <w:tr w:rsidR="00FA15F1" w:rsidRPr="00FA15F1" w:rsidTr="00D86D65">
        <w:tc>
          <w:tcPr>
            <w:tcW w:w="2802" w:type="dxa"/>
            <w:shd w:val="clear" w:color="auto" w:fill="auto"/>
          </w:tcPr>
          <w:p w:rsidR="00FA15F1" w:rsidRPr="00FA15F1" w:rsidRDefault="00FA15F1" w:rsidP="002C68AD">
            <w:pPr>
              <w:spacing w:after="0" w:line="240" w:lineRule="auto"/>
              <w:rPr>
                <w:rFonts w:ascii="Palatino Linotype" w:hAnsi="Palatino Linotype" w:cs="Times New Roman"/>
                <w:bCs/>
                <w:color w:val="000000"/>
                <w:sz w:val="20"/>
                <w:szCs w:val="20"/>
              </w:rPr>
            </w:pPr>
            <w:r w:rsidRPr="00FA15F1">
              <w:rPr>
                <w:rFonts w:ascii="Palatino Linotype" w:hAnsi="Palatino Linotype" w:cs="Times New Roman"/>
                <w:bCs/>
                <w:color w:val="000000"/>
                <w:sz w:val="20"/>
                <w:szCs w:val="20"/>
              </w:rPr>
              <w:t>BEAS-2B</w:t>
            </w:r>
            <w:r w:rsidRPr="00FA15F1">
              <w:rPr>
                <w:rFonts w:ascii="Palatino Linotype" w:eastAsia="TimesNewRoman" w:hAnsi="Palatino Linotype" w:cs="Times New Roman"/>
                <w:bCs/>
                <w:color w:val="000000"/>
                <w:sz w:val="20"/>
                <w:szCs w:val="20"/>
              </w:rPr>
              <w:t>/HeLa</w:t>
            </w:r>
          </w:p>
        </w:tc>
        <w:tc>
          <w:tcPr>
            <w:tcW w:w="1417" w:type="dxa"/>
            <w:tcBorders>
              <w:bottom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0.95</w:t>
            </w:r>
          </w:p>
        </w:tc>
        <w:tc>
          <w:tcPr>
            <w:tcW w:w="1164" w:type="dxa"/>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1.21</w:t>
            </w:r>
          </w:p>
        </w:tc>
        <w:tc>
          <w:tcPr>
            <w:tcW w:w="1527" w:type="dxa"/>
            <w:tcBorders>
              <w:bottom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1.32</w:t>
            </w:r>
          </w:p>
        </w:tc>
        <w:tc>
          <w:tcPr>
            <w:tcW w:w="1276" w:type="dxa"/>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1.83</w:t>
            </w:r>
          </w:p>
        </w:tc>
        <w:tc>
          <w:tcPr>
            <w:tcW w:w="1246" w:type="dxa"/>
            <w:tcBorders>
              <w:bottom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1.21</w:t>
            </w:r>
          </w:p>
        </w:tc>
      </w:tr>
      <w:tr w:rsidR="00FA15F1" w:rsidRPr="00FA15F1" w:rsidTr="00D86D65">
        <w:tc>
          <w:tcPr>
            <w:tcW w:w="2802" w:type="dxa"/>
            <w:tcBorders>
              <w:left w:val="nil"/>
              <w:right w:val="nil"/>
            </w:tcBorders>
            <w:shd w:val="clear" w:color="auto" w:fill="auto"/>
          </w:tcPr>
          <w:p w:rsidR="00FA15F1" w:rsidRPr="00FA15F1" w:rsidRDefault="00FA15F1" w:rsidP="002C68AD">
            <w:pPr>
              <w:spacing w:after="0" w:line="240" w:lineRule="auto"/>
              <w:rPr>
                <w:rFonts w:ascii="Palatino Linotype" w:hAnsi="Palatino Linotype" w:cs="Times New Roman"/>
                <w:bCs/>
                <w:color w:val="000000"/>
                <w:sz w:val="20"/>
                <w:szCs w:val="20"/>
              </w:rPr>
            </w:pPr>
            <w:r w:rsidRPr="00FA15F1">
              <w:rPr>
                <w:rFonts w:ascii="Palatino Linotype" w:hAnsi="Palatino Linotype" w:cs="Times New Roman"/>
                <w:bCs/>
                <w:color w:val="000000"/>
                <w:sz w:val="20"/>
                <w:szCs w:val="20"/>
              </w:rPr>
              <w:t>BEAS-2B</w:t>
            </w:r>
            <w:r w:rsidRPr="00FA15F1">
              <w:rPr>
                <w:rFonts w:ascii="Palatino Linotype" w:eastAsia="TimesNewRoman" w:hAnsi="Palatino Linotype" w:cs="Times New Roman"/>
                <w:bCs/>
                <w:color w:val="000000"/>
                <w:sz w:val="20"/>
                <w:szCs w:val="20"/>
              </w:rPr>
              <w:t>/</w:t>
            </w:r>
            <w:r w:rsidRPr="00FA15F1">
              <w:rPr>
                <w:rFonts w:ascii="Palatino Linotype" w:hAnsi="Palatino Linotype" w:cs="Times New Roman"/>
                <w:bCs/>
                <w:color w:val="000000"/>
                <w:sz w:val="20"/>
                <w:szCs w:val="20"/>
              </w:rPr>
              <w:t xml:space="preserve"> K562</w:t>
            </w:r>
          </w:p>
        </w:tc>
        <w:tc>
          <w:tcPr>
            <w:tcW w:w="1417" w:type="dxa"/>
            <w:tcBorders>
              <w:left w:val="nil"/>
              <w:bottom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1.00</w:t>
            </w:r>
          </w:p>
        </w:tc>
        <w:tc>
          <w:tcPr>
            <w:tcW w:w="1164" w:type="dxa"/>
            <w:tcBorders>
              <w:left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1.00</w:t>
            </w:r>
          </w:p>
        </w:tc>
        <w:tc>
          <w:tcPr>
            <w:tcW w:w="1527" w:type="dxa"/>
            <w:tcBorders>
              <w:left w:val="nil"/>
              <w:bottom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1.04</w:t>
            </w:r>
          </w:p>
        </w:tc>
        <w:tc>
          <w:tcPr>
            <w:tcW w:w="1276" w:type="dxa"/>
            <w:tcBorders>
              <w:left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1.55</w:t>
            </w:r>
          </w:p>
        </w:tc>
        <w:tc>
          <w:tcPr>
            <w:tcW w:w="1246" w:type="dxa"/>
            <w:tcBorders>
              <w:left w:val="nil"/>
              <w:bottom w:val="nil"/>
              <w:right w:val="nil"/>
            </w:tcBorders>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1.28</w:t>
            </w:r>
          </w:p>
        </w:tc>
      </w:tr>
      <w:tr w:rsidR="00FA15F1" w:rsidRPr="00FA15F1" w:rsidTr="00D86D65">
        <w:tc>
          <w:tcPr>
            <w:tcW w:w="2802" w:type="dxa"/>
            <w:shd w:val="clear" w:color="auto" w:fill="auto"/>
          </w:tcPr>
          <w:p w:rsidR="00FA15F1" w:rsidRPr="00FA15F1" w:rsidRDefault="00FA15F1" w:rsidP="002C68AD">
            <w:pPr>
              <w:spacing w:after="0" w:line="240" w:lineRule="auto"/>
              <w:rPr>
                <w:rFonts w:ascii="Palatino Linotype" w:hAnsi="Palatino Linotype" w:cs="Times New Roman"/>
                <w:bCs/>
                <w:color w:val="000000"/>
                <w:sz w:val="20"/>
                <w:szCs w:val="20"/>
              </w:rPr>
            </w:pPr>
            <w:r w:rsidRPr="00FA15F1">
              <w:rPr>
                <w:rFonts w:ascii="Palatino Linotype" w:hAnsi="Palatino Linotype" w:cs="Times New Roman"/>
                <w:bCs/>
                <w:color w:val="000000"/>
                <w:sz w:val="20"/>
                <w:szCs w:val="20"/>
              </w:rPr>
              <w:t>BEAS-2B</w:t>
            </w:r>
            <w:r w:rsidRPr="00FA15F1">
              <w:rPr>
                <w:rFonts w:ascii="Palatino Linotype" w:eastAsia="TimesNewRoman" w:hAnsi="Palatino Linotype" w:cs="Times New Roman"/>
                <w:bCs/>
                <w:color w:val="000000"/>
                <w:sz w:val="20"/>
                <w:szCs w:val="20"/>
              </w:rPr>
              <w:t>/</w:t>
            </w:r>
            <w:r w:rsidRPr="00FA15F1">
              <w:rPr>
                <w:rFonts w:ascii="Palatino Linotype" w:hAnsi="Palatino Linotype" w:cs="Times New Roman"/>
                <w:bCs/>
                <w:color w:val="000000"/>
                <w:sz w:val="20"/>
                <w:szCs w:val="20"/>
              </w:rPr>
              <w:t xml:space="preserve"> MDA-MB-453</w:t>
            </w:r>
          </w:p>
        </w:tc>
        <w:tc>
          <w:tcPr>
            <w:tcW w:w="1417" w:type="dxa"/>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0.95</w:t>
            </w:r>
          </w:p>
        </w:tc>
        <w:tc>
          <w:tcPr>
            <w:tcW w:w="1164" w:type="dxa"/>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1.26</w:t>
            </w:r>
          </w:p>
        </w:tc>
        <w:tc>
          <w:tcPr>
            <w:tcW w:w="1527" w:type="dxa"/>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1.20</w:t>
            </w:r>
          </w:p>
        </w:tc>
        <w:tc>
          <w:tcPr>
            <w:tcW w:w="1276" w:type="dxa"/>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1.35</w:t>
            </w:r>
          </w:p>
        </w:tc>
        <w:tc>
          <w:tcPr>
            <w:tcW w:w="1246" w:type="dxa"/>
            <w:shd w:val="clear" w:color="auto" w:fill="auto"/>
          </w:tcPr>
          <w:p w:rsidR="00FA15F1" w:rsidRPr="00FA15F1" w:rsidRDefault="00FA15F1" w:rsidP="002C68AD">
            <w:pPr>
              <w:spacing w:after="0" w:line="240" w:lineRule="auto"/>
              <w:jc w:val="center"/>
              <w:rPr>
                <w:rFonts w:ascii="Palatino Linotype" w:hAnsi="Palatino Linotype" w:cs="Times New Roman"/>
                <w:color w:val="000000"/>
                <w:sz w:val="20"/>
                <w:szCs w:val="20"/>
              </w:rPr>
            </w:pPr>
            <w:r w:rsidRPr="00FA15F1">
              <w:rPr>
                <w:rFonts w:ascii="Palatino Linotype" w:hAnsi="Palatino Linotype" w:cs="Times New Roman"/>
                <w:color w:val="000000"/>
                <w:sz w:val="20"/>
                <w:szCs w:val="20"/>
              </w:rPr>
              <w:t>1.12</w:t>
            </w:r>
          </w:p>
        </w:tc>
      </w:tr>
    </w:tbl>
    <w:bookmarkEnd w:id="1"/>
    <w:p w:rsidR="00FA15F1" w:rsidRPr="00FA15F1" w:rsidRDefault="00FA15F1" w:rsidP="00FA15F1">
      <w:pPr>
        <w:rPr>
          <w:rFonts w:ascii="Palatino Linotype" w:hAnsi="Palatino Linotype" w:cs="Times New Roman"/>
          <w:b/>
          <w:bCs/>
          <w:sz w:val="20"/>
          <w:szCs w:val="20"/>
        </w:rPr>
      </w:pPr>
      <w:r w:rsidRPr="00FA15F1">
        <w:rPr>
          <w:rFonts w:ascii="Palatino Linotype" w:hAnsi="Palatino Linotype" w:cs="Times New Roman"/>
          <w:sz w:val="20"/>
          <w:szCs w:val="20"/>
          <w:vertAlign w:val="superscript"/>
        </w:rPr>
        <w:t>α</w:t>
      </w:r>
      <w:r w:rsidRPr="00FA15F1">
        <w:rPr>
          <w:rFonts w:ascii="Palatino Linotype" w:eastAsia="TimesNewRoman" w:hAnsi="Palatino Linotype" w:cs="Times New Roman"/>
          <w:sz w:val="20"/>
          <w:szCs w:val="20"/>
        </w:rPr>
        <w:t>Selectivity coefficient</w:t>
      </w:r>
    </w:p>
    <w:p w:rsidR="00605299" w:rsidRPr="00605299" w:rsidRDefault="00605299" w:rsidP="007F451A">
      <w:pPr>
        <w:autoSpaceDE w:val="0"/>
        <w:autoSpaceDN w:val="0"/>
        <w:adjustRightInd w:val="0"/>
        <w:spacing w:after="0" w:line="240" w:lineRule="auto"/>
        <w:rPr>
          <w:rFonts w:ascii="Palatino Linotype" w:eastAsia="AdvGulliv-R" w:hAnsi="Palatino Linotype" w:cs="Times New Roman"/>
          <w:sz w:val="20"/>
          <w:szCs w:val="20"/>
        </w:rPr>
      </w:pPr>
      <w:r w:rsidRPr="00605299">
        <w:rPr>
          <w:rFonts w:ascii="Palatino Linotype" w:hAnsi="Palatino Linotype" w:cs="Times New Roman"/>
          <w:b/>
          <w:bCs/>
          <w:sz w:val="20"/>
          <w:szCs w:val="20"/>
        </w:rPr>
        <w:t>Table 4S</w:t>
      </w:r>
      <w:r w:rsidR="007F451A">
        <w:rPr>
          <w:rFonts w:ascii="Palatino Linotype" w:hAnsi="Palatino Linotype" w:cs="Times New Roman"/>
          <w:b/>
          <w:bCs/>
          <w:sz w:val="20"/>
          <w:szCs w:val="20"/>
        </w:rPr>
        <w:t xml:space="preserve">. </w:t>
      </w:r>
      <w:r w:rsidRPr="00605299">
        <w:rPr>
          <w:rFonts w:ascii="Palatino Linotype" w:eastAsia="AdvGulliv-R" w:hAnsi="Palatino Linotype" w:cs="Times New Roman"/>
          <w:sz w:val="20"/>
          <w:szCs w:val="20"/>
        </w:rPr>
        <w:t xml:space="preserve">Mushroom species collected with corresponding family, habitat, sampling locations and </w:t>
      </w:r>
      <w:r w:rsidRPr="00605299">
        <w:rPr>
          <w:rFonts w:ascii="Palatino Linotype" w:hAnsi="Palatino Linotype" w:cs="Times New Roman"/>
          <w:sz w:val="20"/>
          <w:szCs w:val="20"/>
        </w:rPr>
        <w:t>usability</w:t>
      </w:r>
      <w:r w:rsidRPr="00605299">
        <w:rPr>
          <w:rFonts w:ascii="Palatino Linotype" w:eastAsia="AdvGulliv-R" w:hAnsi="Palatino Linotype" w:cs="Times New Roman"/>
          <w:sz w:val="20"/>
          <w:szCs w:val="20"/>
        </w:rPr>
        <w:t xml:space="preserve">. </w:t>
      </w:r>
      <w:r w:rsidRPr="00605299">
        <w:rPr>
          <w:rFonts w:ascii="Palatino Linotype" w:eastAsia="AdvGulliv-R" w:hAnsi="Palatino Linotype" w:cs="Times New Roman"/>
          <w:color w:val="000000"/>
          <w:sz w:val="20"/>
          <w:szCs w:val="20"/>
        </w:rPr>
        <w:t xml:space="preserve">According to the map of </w:t>
      </w:r>
      <w:r w:rsidRPr="00605299">
        <w:rPr>
          <w:rFonts w:ascii="Palatino Linotype" w:eastAsia="AdvGulliv-R" w:hAnsi="Palatino Linotype" w:cs="Times New Roman"/>
          <w:sz w:val="20"/>
          <w:szCs w:val="20"/>
        </w:rPr>
        <w:t>Fig. 1.</w:t>
      </w:r>
    </w:p>
    <w:p w:rsidR="00605299" w:rsidRPr="00605299" w:rsidRDefault="00605299" w:rsidP="00605299">
      <w:pPr>
        <w:autoSpaceDE w:val="0"/>
        <w:autoSpaceDN w:val="0"/>
        <w:adjustRightInd w:val="0"/>
        <w:spacing w:after="0" w:line="240" w:lineRule="auto"/>
        <w:jc w:val="both"/>
        <w:rPr>
          <w:rFonts w:ascii="Palatino Linotype" w:eastAsia="AdvGulliv-R" w:hAnsi="Palatino Linotype"/>
          <w:sz w:val="20"/>
          <w:szCs w:val="20"/>
        </w:rPr>
      </w:pPr>
    </w:p>
    <w:tbl>
      <w:tblPr>
        <w:tblW w:w="0" w:type="auto"/>
        <w:tblInd w:w="-106" w:type="dxa"/>
        <w:tblBorders>
          <w:top w:val="single" w:sz="8" w:space="0" w:color="000000"/>
          <w:bottom w:val="single" w:sz="8" w:space="0" w:color="000000"/>
        </w:tblBorders>
        <w:tblLook w:val="00A0"/>
      </w:tblPr>
      <w:tblGrid>
        <w:gridCol w:w="2373"/>
        <w:gridCol w:w="1814"/>
        <w:gridCol w:w="1666"/>
        <w:gridCol w:w="1913"/>
        <w:gridCol w:w="1916"/>
      </w:tblGrid>
      <w:tr w:rsidR="00605299" w:rsidRPr="00605299" w:rsidTr="002C68AD">
        <w:tc>
          <w:tcPr>
            <w:tcW w:w="2376" w:type="dxa"/>
            <w:tcBorders>
              <w:top w:val="single" w:sz="4" w:space="0" w:color="auto"/>
              <w:left w:val="nil"/>
              <w:bottom w:val="single" w:sz="4" w:space="0" w:color="auto"/>
              <w:right w:val="nil"/>
            </w:tcBorders>
          </w:tcPr>
          <w:p w:rsidR="00605299" w:rsidRPr="00605299" w:rsidRDefault="00605299" w:rsidP="002C68AD">
            <w:pPr>
              <w:spacing w:after="0" w:line="240" w:lineRule="auto"/>
              <w:jc w:val="both"/>
              <w:rPr>
                <w:rFonts w:ascii="Palatino Linotype" w:hAnsi="Palatino Linotype" w:cs="Times New Roman"/>
                <w:b/>
                <w:bCs/>
                <w:color w:val="000000"/>
                <w:sz w:val="20"/>
                <w:szCs w:val="20"/>
              </w:rPr>
            </w:pPr>
            <w:r w:rsidRPr="00605299">
              <w:rPr>
                <w:rFonts w:ascii="Palatino Linotype" w:hAnsi="Palatino Linotype" w:cs="Times New Roman"/>
                <w:color w:val="000000"/>
                <w:sz w:val="20"/>
                <w:szCs w:val="20"/>
              </w:rPr>
              <w:t>Species</w:t>
            </w:r>
          </w:p>
        </w:tc>
        <w:tc>
          <w:tcPr>
            <w:tcW w:w="1701" w:type="dxa"/>
            <w:tcBorders>
              <w:top w:val="single" w:sz="4" w:space="0" w:color="auto"/>
              <w:left w:val="nil"/>
              <w:bottom w:val="single" w:sz="4" w:space="0" w:color="auto"/>
              <w:right w:val="nil"/>
            </w:tcBorders>
          </w:tcPr>
          <w:p w:rsidR="00605299" w:rsidRPr="00605299" w:rsidRDefault="00605299" w:rsidP="002C68AD">
            <w:pPr>
              <w:spacing w:after="0" w:line="240" w:lineRule="auto"/>
              <w:jc w:val="both"/>
              <w:rPr>
                <w:rFonts w:ascii="Palatino Linotype" w:hAnsi="Palatino Linotype" w:cs="Times New Roman"/>
                <w:b/>
                <w:bCs/>
                <w:color w:val="000000"/>
                <w:sz w:val="20"/>
                <w:szCs w:val="20"/>
              </w:rPr>
            </w:pPr>
            <w:r w:rsidRPr="00605299">
              <w:rPr>
                <w:rFonts w:ascii="Palatino Linotype" w:hAnsi="Palatino Linotype" w:cs="Times New Roman"/>
                <w:color w:val="000000"/>
                <w:sz w:val="20"/>
                <w:szCs w:val="20"/>
              </w:rPr>
              <w:t>Family</w:t>
            </w:r>
          </w:p>
        </w:tc>
        <w:tc>
          <w:tcPr>
            <w:tcW w:w="1668" w:type="dxa"/>
            <w:tcBorders>
              <w:top w:val="single" w:sz="4" w:space="0" w:color="auto"/>
              <w:left w:val="nil"/>
              <w:bottom w:val="single" w:sz="4" w:space="0" w:color="auto"/>
              <w:right w:val="nil"/>
            </w:tcBorders>
          </w:tcPr>
          <w:p w:rsidR="00605299" w:rsidRPr="00605299" w:rsidRDefault="00605299" w:rsidP="002C68AD">
            <w:pPr>
              <w:spacing w:after="0" w:line="240" w:lineRule="auto"/>
              <w:jc w:val="both"/>
              <w:rPr>
                <w:rFonts w:ascii="Palatino Linotype" w:hAnsi="Palatino Linotype" w:cs="Times New Roman"/>
                <w:b/>
                <w:bCs/>
                <w:color w:val="000000"/>
                <w:sz w:val="20"/>
                <w:szCs w:val="20"/>
              </w:rPr>
            </w:pPr>
            <w:r w:rsidRPr="00605299">
              <w:rPr>
                <w:rFonts w:ascii="Palatino Linotype" w:hAnsi="Palatino Linotype" w:cs="Times New Roman"/>
                <w:color w:val="000000"/>
                <w:sz w:val="20"/>
                <w:szCs w:val="20"/>
              </w:rPr>
              <w:t>Habitat</w:t>
            </w:r>
          </w:p>
        </w:tc>
        <w:tc>
          <w:tcPr>
            <w:tcW w:w="1915" w:type="dxa"/>
            <w:tcBorders>
              <w:top w:val="single" w:sz="4" w:space="0" w:color="auto"/>
              <w:left w:val="nil"/>
              <w:bottom w:val="single" w:sz="4" w:space="0" w:color="auto"/>
              <w:right w:val="nil"/>
            </w:tcBorders>
          </w:tcPr>
          <w:p w:rsidR="00605299" w:rsidRPr="00605299" w:rsidRDefault="00605299" w:rsidP="002C68AD">
            <w:pPr>
              <w:spacing w:after="0" w:line="240" w:lineRule="auto"/>
              <w:jc w:val="both"/>
              <w:rPr>
                <w:rFonts w:ascii="Palatino Linotype" w:hAnsi="Palatino Linotype" w:cs="Times New Roman"/>
                <w:b/>
                <w:bCs/>
                <w:color w:val="000000"/>
                <w:sz w:val="20"/>
                <w:szCs w:val="20"/>
              </w:rPr>
            </w:pPr>
            <w:r w:rsidRPr="00605299">
              <w:rPr>
                <w:rFonts w:ascii="Palatino Linotype" w:hAnsi="Palatino Linotype" w:cs="Times New Roman"/>
                <w:color w:val="000000"/>
                <w:sz w:val="20"/>
                <w:szCs w:val="20"/>
              </w:rPr>
              <w:t>Sampling location</w:t>
            </w:r>
          </w:p>
          <w:p w:rsidR="00605299" w:rsidRPr="00605299" w:rsidRDefault="00605299" w:rsidP="002C68AD">
            <w:pPr>
              <w:spacing w:after="0" w:line="240" w:lineRule="auto"/>
              <w:jc w:val="both"/>
              <w:rPr>
                <w:rFonts w:ascii="Palatino Linotype" w:hAnsi="Palatino Linotype" w:cs="Times New Roman"/>
                <w:b/>
                <w:bCs/>
                <w:color w:val="000000"/>
                <w:sz w:val="20"/>
                <w:szCs w:val="20"/>
              </w:rPr>
            </w:pPr>
          </w:p>
        </w:tc>
        <w:tc>
          <w:tcPr>
            <w:tcW w:w="1916" w:type="dxa"/>
            <w:tcBorders>
              <w:top w:val="single" w:sz="4" w:space="0" w:color="auto"/>
              <w:left w:val="nil"/>
              <w:bottom w:val="single" w:sz="4" w:space="0" w:color="auto"/>
              <w:right w:val="nil"/>
            </w:tcBorders>
          </w:tcPr>
          <w:p w:rsidR="00605299" w:rsidRPr="00605299" w:rsidRDefault="00605299" w:rsidP="002C68AD">
            <w:pPr>
              <w:spacing w:after="0" w:line="240" w:lineRule="auto"/>
              <w:jc w:val="both"/>
              <w:rPr>
                <w:rFonts w:ascii="Palatino Linotype" w:hAnsi="Palatino Linotype" w:cs="Times New Roman"/>
                <w:b/>
                <w:bCs/>
                <w:sz w:val="20"/>
                <w:szCs w:val="20"/>
              </w:rPr>
            </w:pPr>
            <w:r w:rsidRPr="00605299">
              <w:rPr>
                <w:rFonts w:ascii="Palatino Linotype" w:hAnsi="Palatino Linotype" w:cs="Times New Roman"/>
                <w:sz w:val="20"/>
                <w:szCs w:val="20"/>
              </w:rPr>
              <w:t>Usability/edibility</w:t>
            </w:r>
          </w:p>
        </w:tc>
      </w:tr>
      <w:tr w:rsidR="00605299" w:rsidRPr="00605299" w:rsidTr="002C68AD">
        <w:tc>
          <w:tcPr>
            <w:tcW w:w="2376" w:type="dxa"/>
            <w:tcBorders>
              <w:top w:val="single" w:sz="4" w:space="0" w:color="auto"/>
              <w:left w:val="nil"/>
              <w:right w:val="nil"/>
            </w:tcBorders>
          </w:tcPr>
          <w:p w:rsidR="00605299" w:rsidRPr="00605299" w:rsidRDefault="00605299" w:rsidP="002C68AD">
            <w:pPr>
              <w:spacing w:after="0" w:line="240" w:lineRule="auto"/>
              <w:jc w:val="both"/>
              <w:rPr>
                <w:rFonts w:ascii="Palatino Linotype" w:hAnsi="Palatino Linotype" w:cs="Times New Roman"/>
                <w:b/>
                <w:bCs/>
                <w:i/>
                <w:iCs/>
                <w:color w:val="000000"/>
                <w:sz w:val="20"/>
                <w:szCs w:val="20"/>
              </w:rPr>
            </w:pPr>
            <w:r w:rsidRPr="00605299">
              <w:rPr>
                <w:rFonts w:ascii="Palatino Linotype" w:hAnsi="Palatino Linotype" w:cs="Times New Roman"/>
                <w:i/>
                <w:iCs/>
                <w:color w:val="000000"/>
                <w:sz w:val="20"/>
                <w:szCs w:val="20"/>
              </w:rPr>
              <w:t>Fomitopsis betulina</w:t>
            </w:r>
          </w:p>
        </w:tc>
        <w:tc>
          <w:tcPr>
            <w:tcW w:w="1701" w:type="dxa"/>
            <w:tcBorders>
              <w:top w:val="single" w:sz="4" w:space="0" w:color="auto"/>
              <w:left w:val="nil"/>
              <w:right w:val="nil"/>
            </w:tcBorders>
          </w:tcPr>
          <w:p w:rsidR="00605299" w:rsidRPr="00605299" w:rsidRDefault="003B072F" w:rsidP="002C68AD">
            <w:pPr>
              <w:spacing w:after="0" w:line="240" w:lineRule="auto"/>
              <w:jc w:val="both"/>
              <w:rPr>
                <w:rFonts w:ascii="Palatino Linotype" w:hAnsi="Palatino Linotype" w:cs="Times New Roman"/>
                <w:color w:val="000000"/>
                <w:sz w:val="20"/>
                <w:szCs w:val="20"/>
              </w:rPr>
            </w:pPr>
            <w:hyperlink r:id="rId12" w:history="1">
              <w:r w:rsidR="00605299" w:rsidRPr="00605299">
                <w:rPr>
                  <w:rFonts w:ascii="Palatino Linotype" w:hAnsi="Palatino Linotype" w:cs="Times New Roman"/>
                  <w:color w:val="000000"/>
                  <w:sz w:val="20"/>
                  <w:szCs w:val="20"/>
                </w:rPr>
                <w:t>Fomitopsidaceae</w:t>
              </w:r>
            </w:hyperlink>
          </w:p>
          <w:p w:rsidR="00605299" w:rsidRPr="00605299" w:rsidRDefault="00605299" w:rsidP="002C68AD">
            <w:pPr>
              <w:spacing w:after="0" w:line="240" w:lineRule="auto"/>
              <w:jc w:val="both"/>
              <w:rPr>
                <w:rFonts w:ascii="Palatino Linotype" w:hAnsi="Palatino Linotype" w:cs="Times New Roman"/>
                <w:color w:val="000000"/>
                <w:sz w:val="20"/>
                <w:szCs w:val="20"/>
              </w:rPr>
            </w:pPr>
          </w:p>
        </w:tc>
        <w:tc>
          <w:tcPr>
            <w:tcW w:w="1668" w:type="dxa"/>
            <w:tcBorders>
              <w:top w:val="single" w:sz="4" w:space="0" w:color="auto"/>
              <w:left w:val="nil"/>
              <w:right w:val="nil"/>
            </w:tcBorders>
          </w:tcPr>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 xml:space="preserve">Brown rot fungi, common </w:t>
            </w:r>
            <w:hyperlink r:id="rId13" w:tooltip="Bracket fungus" w:history="1">
              <w:r w:rsidRPr="00605299">
                <w:rPr>
                  <w:rFonts w:ascii="Palatino Linotype" w:hAnsi="Palatino Linotype" w:cs="Times New Roman"/>
                  <w:color w:val="000000"/>
                  <w:sz w:val="20"/>
                  <w:szCs w:val="20"/>
                </w:rPr>
                <w:t xml:space="preserve">bracket, </w:t>
              </w:r>
            </w:hyperlink>
            <w:r w:rsidRPr="00605299">
              <w:rPr>
                <w:rFonts w:ascii="Palatino Linotype" w:hAnsi="Palatino Linotype" w:cs="Times New Roman"/>
                <w:color w:val="000000"/>
                <w:sz w:val="20"/>
                <w:szCs w:val="20"/>
              </w:rPr>
              <w:t xml:space="preserve"> mainly on birch trees</w:t>
            </w:r>
          </w:p>
        </w:tc>
        <w:tc>
          <w:tcPr>
            <w:tcW w:w="1915" w:type="dxa"/>
            <w:tcBorders>
              <w:top w:val="single" w:sz="4" w:space="0" w:color="auto"/>
              <w:left w:val="nil"/>
              <w:right w:val="nil"/>
            </w:tcBorders>
          </w:tcPr>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1-Divcibare,  resort on the mountain Maljen (1,104 m), western Serbia;</w:t>
            </w:r>
          </w:p>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44° 5'51.68"N</w:t>
            </w:r>
          </w:p>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19°59'39.77"E</w:t>
            </w:r>
          </w:p>
        </w:tc>
        <w:tc>
          <w:tcPr>
            <w:tcW w:w="1916" w:type="dxa"/>
            <w:tcBorders>
              <w:top w:val="single" w:sz="4" w:space="0" w:color="auto"/>
              <w:left w:val="nil"/>
              <w:right w:val="nil"/>
            </w:tcBorders>
          </w:tcPr>
          <w:p w:rsidR="00605299" w:rsidRPr="00605299" w:rsidRDefault="00605299" w:rsidP="002C68AD">
            <w:pPr>
              <w:spacing w:after="0" w:line="240" w:lineRule="auto"/>
              <w:jc w:val="both"/>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Medicinal/good</w:t>
            </w:r>
          </w:p>
        </w:tc>
      </w:tr>
      <w:tr w:rsidR="00605299" w:rsidRPr="00605299" w:rsidTr="002C68AD">
        <w:tc>
          <w:tcPr>
            <w:tcW w:w="2376" w:type="dxa"/>
          </w:tcPr>
          <w:p w:rsidR="00605299" w:rsidRPr="00605299" w:rsidRDefault="00605299" w:rsidP="002C68AD">
            <w:pPr>
              <w:spacing w:after="0" w:line="240" w:lineRule="auto"/>
              <w:jc w:val="both"/>
              <w:rPr>
                <w:rFonts w:ascii="Palatino Linotype" w:hAnsi="Palatino Linotype" w:cs="Times New Roman"/>
                <w:b/>
                <w:bCs/>
                <w:i/>
                <w:iCs/>
                <w:color w:val="000000"/>
                <w:sz w:val="20"/>
                <w:szCs w:val="20"/>
              </w:rPr>
            </w:pPr>
            <w:r w:rsidRPr="00605299">
              <w:rPr>
                <w:rFonts w:ascii="Palatino Linotype" w:hAnsi="Palatino Linotype" w:cs="Times New Roman"/>
                <w:i/>
                <w:iCs/>
                <w:color w:val="000000"/>
                <w:sz w:val="20"/>
                <w:szCs w:val="20"/>
              </w:rPr>
              <w:t>Ganoderma lucidum</w:t>
            </w:r>
          </w:p>
        </w:tc>
        <w:tc>
          <w:tcPr>
            <w:tcW w:w="1701" w:type="dxa"/>
          </w:tcPr>
          <w:p w:rsidR="00605299" w:rsidRPr="00605299" w:rsidRDefault="00605299" w:rsidP="002C68AD">
            <w:pPr>
              <w:spacing w:after="0" w:line="240" w:lineRule="auto"/>
              <w:jc w:val="both"/>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Ganodermataceae</w:t>
            </w:r>
          </w:p>
        </w:tc>
        <w:tc>
          <w:tcPr>
            <w:tcW w:w="1668" w:type="dxa"/>
          </w:tcPr>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White rot fungi, on decaying hardwood trees</w:t>
            </w:r>
          </w:p>
        </w:tc>
        <w:tc>
          <w:tcPr>
            <w:tcW w:w="1915" w:type="dxa"/>
          </w:tcPr>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2-Avala, mountain (511 m), near  Belgrade, Serbia;</w:t>
            </w:r>
          </w:p>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44°41'29.93"N</w:t>
            </w:r>
          </w:p>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20°30'34.09"E</w:t>
            </w:r>
          </w:p>
        </w:tc>
        <w:tc>
          <w:tcPr>
            <w:tcW w:w="1916" w:type="dxa"/>
          </w:tcPr>
          <w:p w:rsidR="00605299" w:rsidRPr="00605299" w:rsidRDefault="00605299" w:rsidP="002C68AD">
            <w:pPr>
              <w:spacing w:after="0" w:line="240" w:lineRule="auto"/>
              <w:jc w:val="both"/>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Medicinal/hard</w:t>
            </w:r>
          </w:p>
        </w:tc>
      </w:tr>
      <w:tr w:rsidR="00605299" w:rsidRPr="00605299" w:rsidTr="002C68AD">
        <w:tc>
          <w:tcPr>
            <w:tcW w:w="2376" w:type="dxa"/>
            <w:tcBorders>
              <w:left w:val="nil"/>
              <w:right w:val="nil"/>
            </w:tcBorders>
          </w:tcPr>
          <w:p w:rsidR="00605299" w:rsidRPr="00605299" w:rsidRDefault="00605299" w:rsidP="002C68AD">
            <w:pPr>
              <w:spacing w:after="0" w:line="240" w:lineRule="auto"/>
              <w:jc w:val="both"/>
              <w:rPr>
                <w:rFonts w:ascii="Palatino Linotype" w:hAnsi="Palatino Linotype" w:cs="Times New Roman"/>
                <w:b/>
                <w:bCs/>
                <w:i/>
                <w:iCs/>
                <w:color w:val="000000"/>
                <w:sz w:val="20"/>
                <w:szCs w:val="20"/>
              </w:rPr>
            </w:pPr>
            <w:r w:rsidRPr="00605299">
              <w:rPr>
                <w:rFonts w:ascii="Palatino Linotype" w:hAnsi="Palatino Linotype" w:cs="Times New Roman"/>
                <w:i/>
                <w:iCs/>
                <w:color w:val="000000"/>
                <w:sz w:val="20"/>
                <w:szCs w:val="20"/>
              </w:rPr>
              <w:t>Ganoderma applanatum</w:t>
            </w:r>
          </w:p>
        </w:tc>
        <w:tc>
          <w:tcPr>
            <w:tcW w:w="1701" w:type="dxa"/>
            <w:tcBorders>
              <w:left w:val="nil"/>
              <w:right w:val="nil"/>
            </w:tcBorders>
          </w:tcPr>
          <w:p w:rsidR="00605299" w:rsidRPr="00605299" w:rsidRDefault="00605299" w:rsidP="002C68AD">
            <w:pPr>
              <w:spacing w:after="0" w:line="240" w:lineRule="auto"/>
              <w:jc w:val="both"/>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Ganodermataceae</w:t>
            </w:r>
          </w:p>
        </w:tc>
        <w:tc>
          <w:tcPr>
            <w:tcW w:w="1668" w:type="dxa"/>
            <w:tcBorders>
              <w:left w:val="nil"/>
              <w:right w:val="nil"/>
            </w:tcBorders>
          </w:tcPr>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White rot fungi, causes a</w:t>
            </w:r>
            <w:r w:rsidRPr="00605299">
              <w:rPr>
                <w:rFonts w:ascii="Palatino Linotype" w:hAnsi="Palatino Linotype" w:cs="Times New Roman"/>
                <w:color w:val="202122"/>
                <w:sz w:val="20"/>
                <w:szCs w:val="20"/>
                <w:shd w:val="clear" w:color="auto" w:fill="FFFFFF"/>
              </w:rPr>
              <w:t xml:space="preserve"> </w:t>
            </w:r>
            <w:r w:rsidRPr="00605299">
              <w:rPr>
                <w:rFonts w:ascii="Palatino Linotype" w:hAnsi="Palatino Linotype" w:cs="Times New Roman"/>
                <w:color w:val="000000"/>
                <w:sz w:val="20"/>
                <w:szCs w:val="20"/>
              </w:rPr>
              <w:t xml:space="preserve">rot of </w:t>
            </w:r>
            <w:hyperlink r:id="rId14" w:history="1">
              <w:r w:rsidRPr="00605299">
                <w:rPr>
                  <w:rFonts w:ascii="Palatino Linotype" w:hAnsi="Palatino Linotype" w:cs="Times New Roman"/>
                  <w:color w:val="000000"/>
                  <w:sz w:val="20"/>
                  <w:szCs w:val="20"/>
                </w:rPr>
                <w:t>heartwood</w:t>
              </w:r>
            </w:hyperlink>
            <w:r w:rsidRPr="00605299">
              <w:rPr>
                <w:rFonts w:ascii="Palatino Linotype" w:hAnsi="Palatino Linotype" w:cs="Times New Roman"/>
                <w:color w:val="000000"/>
                <w:sz w:val="20"/>
                <w:szCs w:val="20"/>
              </w:rPr>
              <w:t xml:space="preserve"> of deciduous and coniferous trees </w:t>
            </w:r>
          </w:p>
        </w:tc>
        <w:tc>
          <w:tcPr>
            <w:tcW w:w="1915" w:type="dxa"/>
            <w:tcBorders>
              <w:left w:val="nil"/>
              <w:right w:val="nil"/>
            </w:tcBorders>
          </w:tcPr>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3-village Babe,</w:t>
            </w:r>
          </w:p>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mountain Kosmaj (626 m), south of Belgrade, Serbia 44°32'4.36"N</w:t>
            </w:r>
          </w:p>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20°30'10.41"E</w:t>
            </w:r>
          </w:p>
        </w:tc>
        <w:tc>
          <w:tcPr>
            <w:tcW w:w="1916" w:type="dxa"/>
            <w:tcBorders>
              <w:left w:val="nil"/>
              <w:right w:val="nil"/>
            </w:tcBorders>
          </w:tcPr>
          <w:p w:rsidR="00605299" w:rsidRPr="00605299" w:rsidRDefault="00605299" w:rsidP="002C68AD">
            <w:pPr>
              <w:spacing w:after="0" w:line="240" w:lineRule="auto"/>
              <w:jc w:val="both"/>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Medicinal/hard</w:t>
            </w:r>
          </w:p>
        </w:tc>
      </w:tr>
      <w:tr w:rsidR="00605299" w:rsidRPr="00605299" w:rsidTr="002C68AD">
        <w:tc>
          <w:tcPr>
            <w:tcW w:w="2376" w:type="dxa"/>
          </w:tcPr>
          <w:p w:rsidR="00605299" w:rsidRPr="00605299" w:rsidRDefault="00605299" w:rsidP="002C68AD">
            <w:pPr>
              <w:spacing w:after="0" w:line="240" w:lineRule="auto"/>
              <w:jc w:val="both"/>
              <w:rPr>
                <w:rFonts w:ascii="Palatino Linotype" w:hAnsi="Palatino Linotype" w:cs="Times New Roman"/>
                <w:b/>
                <w:bCs/>
                <w:i/>
                <w:iCs/>
                <w:color w:val="000000"/>
                <w:sz w:val="20"/>
                <w:szCs w:val="20"/>
              </w:rPr>
            </w:pPr>
            <w:r w:rsidRPr="00605299">
              <w:rPr>
                <w:rFonts w:ascii="Palatino Linotype" w:hAnsi="Palatino Linotype" w:cs="Times New Roman"/>
                <w:i/>
                <w:iCs/>
                <w:color w:val="000000"/>
                <w:sz w:val="20"/>
                <w:szCs w:val="20"/>
              </w:rPr>
              <w:t>Fomitopsis pinicola</w:t>
            </w:r>
          </w:p>
        </w:tc>
        <w:tc>
          <w:tcPr>
            <w:tcW w:w="1701" w:type="dxa"/>
          </w:tcPr>
          <w:p w:rsidR="00605299" w:rsidRPr="00605299" w:rsidRDefault="003B072F" w:rsidP="002C68AD">
            <w:pPr>
              <w:spacing w:after="0" w:line="240" w:lineRule="auto"/>
              <w:jc w:val="both"/>
              <w:rPr>
                <w:rFonts w:ascii="Palatino Linotype" w:hAnsi="Palatino Linotype" w:cs="Times New Roman"/>
                <w:color w:val="000000"/>
                <w:sz w:val="20"/>
                <w:szCs w:val="20"/>
              </w:rPr>
            </w:pPr>
            <w:hyperlink r:id="rId15" w:history="1">
              <w:r w:rsidR="00605299" w:rsidRPr="00605299">
                <w:rPr>
                  <w:rFonts w:ascii="Palatino Linotype" w:hAnsi="Palatino Linotype" w:cs="Times New Roman"/>
                  <w:color w:val="000000"/>
                  <w:sz w:val="20"/>
                  <w:szCs w:val="20"/>
                </w:rPr>
                <w:t>Fomitopsidaceae</w:t>
              </w:r>
            </w:hyperlink>
          </w:p>
          <w:p w:rsidR="00605299" w:rsidRPr="00605299" w:rsidRDefault="00605299" w:rsidP="002C68AD">
            <w:pPr>
              <w:spacing w:after="0" w:line="240" w:lineRule="auto"/>
              <w:jc w:val="both"/>
              <w:rPr>
                <w:rFonts w:ascii="Palatino Linotype" w:hAnsi="Palatino Linotype" w:cs="Times New Roman"/>
                <w:color w:val="000000"/>
                <w:sz w:val="20"/>
                <w:szCs w:val="20"/>
              </w:rPr>
            </w:pPr>
          </w:p>
        </w:tc>
        <w:tc>
          <w:tcPr>
            <w:tcW w:w="1668" w:type="dxa"/>
          </w:tcPr>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 xml:space="preserve">Brown rot fungi, causes a </w:t>
            </w:r>
            <w:hyperlink r:id="rId16" w:tooltip="Wood-decay fungus" w:history="1">
              <w:r w:rsidRPr="00605299">
                <w:rPr>
                  <w:rFonts w:ascii="Palatino Linotype" w:hAnsi="Palatino Linotype" w:cs="Times New Roman"/>
                  <w:color w:val="000000"/>
                  <w:sz w:val="20"/>
                  <w:szCs w:val="20"/>
                </w:rPr>
                <w:t>stem decay</w:t>
              </w:r>
            </w:hyperlink>
            <w:r w:rsidRPr="00605299">
              <w:rPr>
                <w:rFonts w:ascii="Palatino Linotype" w:hAnsi="Palatino Linotype" w:cs="Times New Roman"/>
                <w:color w:val="000000"/>
                <w:sz w:val="20"/>
                <w:szCs w:val="20"/>
              </w:rPr>
              <w:t xml:space="preserve"> on softwood and hardwood trees</w:t>
            </w:r>
          </w:p>
        </w:tc>
        <w:tc>
          <w:tcPr>
            <w:tcW w:w="1915" w:type="dxa"/>
          </w:tcPr>
          <w:p w:rsidR="00605299" w:rsidRPr="00605299" w:rsidRDefault="00605299" w:rsidP="002C68AD">
            <w:pPr>
              <w:spacing w:after="0" w:line="240" w:lineRule="auto"/>
              <w:jc w:val="both"/>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4-Kopaonik, mountain (2,017m), national park, south Serbia</w:t>
            </w:r>
          </w:p>
          <w:p w:rsidR="00605299" w:rsidRPr="00605299" w:rsidRDefault="00605299" w:rsidP="002C68AD">
            <w:pPr>
              <w:spacing w:after="0" w:line="240" w:lineRule="auto"/>
              <w:jc w:val="both"/>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43°18'13.45"N</w:t>
            </w:r>
          </w:p>
          <w:p w:rsidR="00605299" w:rsidRPr="00605299" w:rsidRDefault="00605299" w:rsidP="002C68AD">
            <w:pPr>
              <w:spacing w:after="0" w:line="240" w:lineRule="auto"/>
              <w:jc w:val="both"/>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20°45'55.52"E</w:t>
            </w:r>
          </w:p>
        </w:tc>
        <w:tc>
          <w:tcPr>
            <w:tcW w:w="1916" w:type="dxa"/>
          </w:tcPr>
          <w:p w:rsidR="00605299" w:rsidRPr="00605299" w:rsidRDefault="00605299" w:rsidP="002C68AD">
            <w:pPr>
              <w:spacing w:after="0" w:line="240" w:lineRule="auto"/>
              <w:jc w:val="both"/>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Medicinal/hard</w:t>
            </w:r>
          </w:p>
        </w:tc>
      </w:tr>
      <w:tr w:rsidR="00605299" w:rsidRPr="00914909" w:rsidTr="002C68AD">
        <w:tc>
          <w:tcPr>
            <w:tcW w:w="2376" w:type="dxa"/>
            <w:tcBorders>
              <w:left w:val="nil"/>
              <w:bottom w:val="single" w:sz="4" w:space="0" w:color="auto"/>
              <w:right w:val="nil"/>
            </w:tcBorders>
          </w:tcPr>
          <w:p w:rsidR="00605299" w:rsidRPr="00605299" w:rsidRDefault="00371877" w:rsidP="002C68AD">
            <w:pPr>
              <w:spacing w:after="0" w:line="240" w:lineRule="auto"/>
              <w:jc w:val="both"/>
              <w:rPr>
                <w:rFonts w:ascii="Palatino Linotype" w:hAnsi="Palatino Linotype" w:cs="Times New Roman"/>
                <w:b/>
                <w:bCs/>
                <w:i/>
                <w:iCs/>
                <w:color w:val="000000"/>
                <w:sz w:val="20"/>
                <w:szCs w:val="20"/>
              </w:rPr>
            </w:pPr>
            <w:r>
              <w:rPr>
                <w:rFonts w:ascii="Palatino Linotype" w:hAnsi="Palatino Linotype" w:cs="Times New Roman"/>
                <w:i/>
                <w:iCs/>
                <w:color w:val="000000"/>
                <w:sz w:val="20"/>
                <w:szCs w:val="20"/>
              </w:rPr>
              <w:t>Coriolus</w:t>
            </w:r>
            <w:r w:rsidR="00605299" w:rsidRPr="00605299">
              <w:rPr>
                <w:rFonts w:ascii="Palatino Linotype" w:hAnsi="Palatino Linotype" w:cs="Times New Roman"/>
                <w:i/>
                <w:iCs/>
                <w:color w:val="000000"/>
                <w:sz w:val="20"/>
                <w:szCs w:val="20"/>
              </w:rPr>
              <w:t xml:space="preserve"> versicolor</w:t>
            </w:r>
          </w:p>
        </w:tc>
        <w:tc>
          <w:tcPr>
            <w:tcW w:w="1701" w:type="dxa"/>
            <w:tcBorders>
              <w:left w:val="nil"/>
              <w:bottom w:val="single" w:sz="4" w:space="0" w:color="auto"/>
              <w:right w:val="nil"/>
            </w:tcBorders>
          </w:tcPr>
          <w:p w:rsidR="00605299" w:rsidRPr="00605299" w:rsidRDefault="003B072F" w:rsidP="002C68AD">
            <w:pPr>
              <w:spacing w:after="0" w:line="240" w:lineRule="auto"/>
              <w:jc w:val="both"/>
              <w:rPr>
                <w:rFonts w:ascii="Palatino Linotype" w:hAnsi="Palatino Linotype" w:cs="Times New Roman"/>
                <w:color w:val="000000"/>
                <w:sz w:val="20"/>
                <w:szCs w:val="20"/>
              </w:rPr>
            </w:pPr>
            <w:hyperlink r:id="rId17" w:history="1">
              <w:r w:rsidR="00605299" w:rsidRPr="00605299">
                <w:rPr>
                  <w:rFonts w:ascii="Palatino Linotype" w:hAnsi="Palatino Linotype" w:cs="Times New Roman"/>
                  <w:color w:val="000000"/>
                  <w:sz w:val="20"/>
                  <w:szCs w:val="20"/>
                </w:rPr>
                <w:t>Polyporaceae</w:t>
              </w:r>
            </w:hyperlink>
          </w:p>
        </w:tc>
        <w:tc>
          <w:tcPr>
            <w:tcW w:w="1668" w:type="dxa"/>
            <w:tcBorders>
              <w:left w:val="nil"/>
              <w:bottom w:val="single" w:sz="4" w:space="0" w:color="auto"/>
              <w:right w:val="nil"/>
            </w:tcBorders>
          </w:tcPr>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White rot fungi, in groups on logs</w:t>
            </w:r>
          </w:p>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 xml:space="preserve"> and stumps of deciduous trees</w:t>
            </w:r>
          </w:p>
        </w:tc>
        <w:tc>
          <w:tcPr>
            <w:tcW w:w="1915" w:type="dxa"/>
            <w:tcBorders>
              <w:left w:val="nil"/>
              <w:bottom w:val="single" w:sz="4" w:space="0" w:color="auto"/>
              <w:right w:val="nil"/>
            </w:tcBorders>
          </w:tcPr>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 xml:space="preserve">5- Kosutnjak, </w:t>
            </w:r>
            <w:r w:rsidRPr="00605299">
              <w:rPr>
                <w:rFonts w:ascii="Palatino Linotype" w:eastAsia="TimesNewRoman" w:hAnsi="Palatino Linotype" w:cs="Times New Roman"/>
                <w:color w:val="000000"/>
                <w:sz w:val="20"/>
                <w:szCs w:val="20"/>
              </w:rPr>
              <w:t>a large forest area, Belgrade, Serbia</w:t>
            </w:r>
          </w:p>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44°45'37.48"N</w:t>
            </w:r>
          </w:p>
          <w:p w:rsidR="00605299" w:rsidRPr="00605299" w:rsidRDefault="00605299" w:rsidP="002C68AD">
            <w:pPr>
              <w:spacing w:after="0" w:line="240" w:lineRule="auto"/>
              <w:rPr>
                <w:rFonts w:ascii="Palatino Linotype" w:hAnsi="Palatino Linotype" w:cs="Times New Roman"/>
                <w:color w:val="000000"/>
                <w:sz w:val="20"/>
                <w:szCs w:val="20"/>
              </w:rPr>
            </w:pPr>
            <w:r w:rsidRPr="00605299">
              <w:rPr>
                <w:rFonts w:ascii="Palatino Linotype" w:hAnsi="Palatino Linotype" w:cs="Times New Roman"/>
                <w:color w:val="000000"/>
                <w:sz w:val="20"/>
                <w:szCs w:val="20"/>
              </w:rPr>
              <w:t>20°26'24.86"E</w:t>
            </w:r>
          </w:p>
        </w:tc>
        <w:tc>
          <w:tcPr>
            <w:tcW w:w="1916" w:type="dxa"/>
            <w:tcBorders>
              <w:left w:val="nil"/>
              <w:bottom w:val="single" w:sz="4" w:space="0" w:color="auto"/>
              <w:right w:val="nil"/>
            </w:tcBorders>
          </w:tcPr>
          <w:p w:rsidR="00605299" w:rsidRPr="00914909" w:rsidRDefault="00605299" w:rsidP="002C68AD">
            <w:pPr>
              <w:spacing w:after="0" w:line="240" w:lineRule="auto"/>
              <w:jc w:val="both"/>
              <w:rPr>
                <w:rFonts w:ascii="Times New Roman" w:hAnsi="Times New Roman" w:cs="Times New Roman"/>
                <w:color w:val="000000"/>
                <w:sz w:val="20"/>
                <w:szCs w:val="20"/>
              </w:rPr>
            </w:pPr>
            <w:r w:rsidRPr="00914909">
              <w:rPr>
                <w:rFonts w:ascii="Times New Roman" w:hAnsi="Times New Roman" w:cs="Times New Roman"/>
                <w:color w:val="000000"/>
                <w:sz w:val="20"/>
                <w:szCs w:val="20"/>
              </w:rPr>
              <w:t>Medicinal/good</w:t>
            </w:r>
          </w:p>
        </w:tc>
      </w:tr>
    </w:tbl>
    <w:p w:rsidR="009702BA" w:rsidRDefault="009702BA" w:rsidP="00162BE4">
      <w:pPr>
        <w:rPr>
          <w:rFonts w:ascii="Times New Roman" w:hAnsi="Times New Roman" w:cs="Times New Roman"/>
          <w:b/>
          <w:bCs/>
          <w:sz w:val="24"/>
          <w:szCs w:val="24"/>
        </w:rPr>
      </w:pPr>
    </w:p>
    <w:p w:rsidR="00AB323A" w:rsidRDefault="00AB323A" w:rsidP="00AB323A">
      <w:pPr>
        <w:pStyle w:val="Normal1"/>
        <w:pBdr>
          <w:top w:val="nil"/>
          <w:left w:val="nil"/>
          <w:bottom w:val="nil"/>
          <w:right w:val="nil"/>
          <w:between w:val="nil"/>
        </w:pBdr>
        <w:spacing w:after="60" w:line="228" w:lineRule="auto"/>
        <w:ind w:left="2608"/>
        <w:rPr>
          <w:color w:val="000000"/>
          <w:sz w:val="18"/>
          <w:szCs w:val="18"/>
        </w:rPr>
      </w:pPr>
      <w:r>
        <w:rPr>
          <w:b/>
          <w:color w:val="000000"/>
          <w:sz w:val="18"/>
          <w:szCs w:val="18"/>
        </w:rPr>
        <w:lastRenderedPageBreak/>
        <w:t xml:space="preserve">Supplementary Materials: </w:t>
      </w:r>
      <w:r>
        <w:rPr>
          <w:color w:val="000000"/>
          <w:sz w:val="18"/>
          <w:szCs w:val="18"/>
        </w:rPr>
        <w:t xml:space="preserve">The following supporting information can be downloaded at: www.mdpi.com/xxx/s1, Table 1S: </w:t>
      </w:r>
      <w:r w:rsidRPr="00F37EAD">
        <w:rPr>
          <w:color w:val="000000"/>
          <w:sz w:val="18"/>
          <w:szCs w:val="18"/>
        </w:rPr>
        <w:t>Relationship between EC</w:t>
      </w:r>
      <w:r w:rsidRPr="00F37EAD">
        <w:rPr>
          <w:color w:val="000000"/>
          <w:sz w:val="18"/>
          <w:szCs w:val="18"/>
          <w:vertAlign w:val="subscript"/>
        </w:rPr>
        <w:t>50</w:t>
      </w:r>
      <w:r w:rsidRPr="00F37EAD">
        <w:rPr>
          <w:color w:val="000000"/>
          <w:sz w:val="18"/>
          <w:szCs w:val="18"/>
        </w:rPr>
        <w:t xml:space="preserve"> values in antioxidant activities and analyzed secondary metabolite</w:t>
      </w:r>
      <w:r>
        <w:rPr>
          <w:color w:val="000000"/>
          <w:sz w:val="18"/>
          <w:szCs w:val="18"/>
        </w:rPr>
        <w:t xml:space="preserve"> content; Table 2S: </w:t>
      </w:r>
      <w:r w:rsidRPr="00682AF8">
        <w:rPr>
          <w:color w:val="000000"/>
          <w:sz w:val="18"/>
          <w:szCs w:val="18"/>
        </w:rPr>
        <w:t>Relationship between IC</w:t>
      </w:r>
      <w:r w:rsidRPr="00682AF8">
        <w:rPr>
          <w:color w:val="000000"/>
          <w:sz w:val="18"/>
          <w:szCs w:val="18"/>
          <w:vertAlign w:val="subscript"/>
        </w:rPr>
        <w:t>50</w:t>
      </w:r>
      <w:r w:rsidRPr="00682AF8">
        <w:rPr>
          <w:color w:val="000000"/>
          <w:sz w:val="18"/>
          <w:szCs w:val="18"/>
        </w:rPr>
        <w:t xml:space="preserve"> values in enzyme inhibition and analyzed secondary metabolite content</w:t>
      </w:r>
      <w:r>
        <w:rPr>
          <w:color w:val="000000"/>
          <w:sz w:val="18"/>
          <w:szCs w:val="18"/>
        </w:rPr>
        <w:t xml:space="preserve">; Table 3S: </w:t>
      </w:r>
      <w:r w:rsidRPr="00682AF8">
        <w:rPr>
          <w:color w:val="000000"/>
          <w:sz w:val="18"/>
          <w:szCs w:val="18"/>
        </w:rPr>
        <w:t>Selectivity of methanol extracts in antitumor action</w:t>
      </w:r>
      <w:r>
        <w:rPr>
          <w:color w:val="000000"/>
          <w:sz w:val="18"/>
          <w:szCs w:val="18"/>
        </w:rPr>
        <w:t xml:space="preserve">; Table 4S: </w:t>
      </w:r>
      <w:r w:rsidRPr="00682AF8">
        <w:rPr>
          <w:color w:val="000000"/>
          <w:sz w:val="18"/>
          <w:szCs w:val="18"/>
        </w:rPr>
        <w:t xml:space="preserve">Mushroom species collected with corresponding family, habitat, sampling locations and usability. According to the map of </w:t>
      </w:r>
      <w:r>
        <w:rPr>
          <w:color w:val="000000"/>
          <w:sz w:val="18"/>
          <w:szCs w:val="18"/>
        </w:rPr>
        <w:t>Figure 1.</w:t>
      </w:r>
    </w:p>
    <w:p w:rsidR="00AB323A" w:rsidRDefault="00AB323A" w:rsidP="00AB323A">
      <w:pPr>
        <w:pStyle w:val="Normal1"/>
        <w:pBdr>
          <w:top w:val="nil"/>
          <w:left w:val="nil"/>
          <w:bottom w:val="nil"/>
          <w:right w:val="nil"/>
          <w:between w:val="nil"/>
        </w:pBdr>
        <w:spacing w:after="60" w:line="228" w:lineRule="auto"/>
        <w:ind w:left="2608"/>
        <w:rPr>
          <w:b/>
          <w:color w:val="000000"/>
          <w:sz w:val="18"/>
          <w:szCs w:val="18"/>
        </w:rPr>
      </w:pPr>
    </w:p>
    <w:p w:rsidR="00AB323A" w:rsidRDefault="00AB323A" w:rsidP="00AB323A">
      <w:pPr>
        <w:pStyle w:val="Normal1"/>
        <w:pBdr>
          <w:top w:val="nil"/>
          <w:left w:val="nil"/>
          <w:bottom w:val="nil"/>
          <w:right w:val="nil"/>
          <w:between w:val="nil"/>
        </w:pBdr>
        <w:spacing w:after="60" w:line="228" w:lineRule="auto"/>
        <w:ind w:left="2608"/>
        <w:rPr>
          <w:i/>
          <w:color w:val="000000"/>
        </w:rPr>
      </w:pPr>
      <w:r>
        <w:rPr>
          <w:b/>
          <w:color w:val="000000"/>
          <w:sz w:val="18"/>
          <w:szCs w:val="18"/>
        </w:rPr>
        <w:t>Author Contributions:</w:t>
      </w:r>
      <w:r>
        <w:rPr>
          <w:color w:val="000000"/>
          <w:sz w:val="18"/>
          <w:szCs w:val="18"/>
        </w:rPr>
        <w:t xml:space="preserve"> </w:t>
      </w:r>
      <w:r w:rsidRPr="00F37EAD">
        <w:rPr>
          <w:color w:val="000000"/>
          <w:sz w:val="18"/>
          <w:szCs w:val="18"/>
        </w:rPr>
        <w:t>Conceptualization, J.V., A.K. and M.K.; Methodology, J.V., A.K., M.K., B.Š-T. and Ž.Ž.; Software and Validation, S.M. and M.K.; Formal analysis, J.V., M.K., A.K., B.Š-T., Ž.Ž. and V.L.; Investigation, M.K., J.V. and A.K.; Resources, A.K., M.K. and J.V.; Data curation, M.K. and S.M.; writing – original draft preparation, M.K., J.V., SB.Š-T. and S.M.; writing – review and editing, M.K., J.V and S.M.; Visualization, M.K. and S.M.; Supervision, J.V. and A.K.; Project administration, A.K.; Funding acquisition, A.K., M.K. and J.V. All authors have read and agreed to the published version of the manuscript.</w:t>
      </w:r>
    </w:p>
    <w:p w:rsidR="00AB323A" w:rsidRDefault="00AB323A" w:rsidP="00AB323A">
      <w:pPr>
        <w:pStyle w:val="Normal1"/>
        <w:pBdr>
          <w:top w:val="nil"/>
          <w:left w:val="nil"/>
          <w:bottom w:val="nil"/>
          <w:right w:val="nil"/>
          <w:between w:val="nil"/>
        </w:pBdr>
        <w:spacing w:after="60" w:line="228" w:lineRule="auto"/>
        <w:ind w:left="2608"/>
        <w:rPr>
          <w:b/>
          <w:color w:val="000000"/>
          <w:sz w:val="18"/>
          <w:szCs w:val="18"/>
        </w:rPr>
      </w:pPr>
    </w:p>
    <w:p w:rsidR="00AB323A" w:rsidRDefault="00AB323A" w:rsidP="00AB323A">
      <w:pPr>
        <w:pStyle w:val="Normal1"/>
        <w:pBdr>
          <w:top w:val="nil"/>
          <w:left w:val="nil"/>
          <w:bottom w:val="nil"/>
          <w:right w:val="nil"/>
          <w:between w:val="nil"/>
        </w:pBdr>
        <w:spacing w:after="60" w:line="228" w:lineRule="auto"/>
        <w:ind w:left="2608"/>
        <w:rPr>
          <w:i/>
          <w:color w:val="000000"/>
        </w:rPr>
      </w:pPr>
      <w:r>
        <w:rPr>
          <w:b/>
          <w:color w:val="000000"/>
          <w:sz w:val="18"/>
          <w:szCs w:val="18"/>
        </w:rPr>
        <w:t>Funding:</w:t>
      </w:r>
      <w:r>
        <w:rPr>
          <w:color w:val="000000"/>
          <w:sz w:val="18"/>
          <w:szCs w:val="18"/>
        </w:rPr>
        <w:t xml:space="preserve"> </w:t>
      </w:r>
      <w:r w:rsidRPr="00682AF8">
        <w:rPr>
          <w:color w:val="000000"/>
          <w:sz w:val="18"/>
          <w:szCs w:val="18"/>
        </w:rPr>
        <w:t>This research has been financially supported by the Ministry of Science, Technological Development and Innovation of Republic of Serbia (Contracts No: 451-03-47/2023-01/200051 and 451-03-47/2023-01/200026).</w:t>
      </w:r>
    </w:p>
    <w:p w:rsidR="00AB323A" w:rsidRDefault="00AB323A" w:rsidP="00AB323A">
      <w:pPr>
        <w:pStyle w:val="Normal1"/>
        <w:pBdr>
          <w:top w:val="nil"/>
          <w:left w:val="nil"/>
          <w:bottom w:val="nil"/>
          <w:right w:val="nil"/>
          <w:between w:val="nil"/>
        </w:pBdr>
        <w:spacing w:after="120" w:line="228" w:lineRule="auto"/>
        <w:ind w:left="2608"/>
        <w:rPr>
          <w:b/>
          <w:color w:val="000000"/>
          <w:sz w:val="18"/>
          <w:szCs w:val="18"/>
        </w:rPr>
      </w:pPr>
      <w:bookmarkStart w:id="2" w:name="_1fob9te" w:colFirst="0" w:colLast="0"/>
      <w:bookmarkEnd w:id="2"/>
    </w:p>
    <w:p w:rsidR="00AB323A" w:rsidRDefault="00AB323A" w:rsidP="00AB323A">
      <w:pPr>
        <w:pStyle w:val="Normal1"/>
        <w:pBdr>
          <w:top w:val="nil"/>
          <w:left w:val="nil"/>
          <w:bottom w:val="nil"/>
          <w:right w:val="nil"/>
          <w:between w:val="nil"/>
        </w:pBdr>
        <w:spacing w:after="120" w:line="228" w:lineRule="auto"/>
        <w:ind w:left="2608"/>
        <w:rPr>
          <w:color w:val="000000"/>
          <w:sz w:val="18"/>
          <w:szCs w:val="18"/>
        </w:rPr>
      </w:pPr>
      <w:r>
        <w:rPr>
          <w:b/>
          <w:color w:val="000000"/>
          <w:sz w:val="18"/>
          <w:szCs w:val="18"/>
        </w:rPr>
        <w:t>Acknowledgments:</w:t>
      </w:r>
      <w:r>
        <w:rPr>
          <w:color w:val="000000"/>
          <w:sz w:val="18"/>
          <w:szCs w:val="18"/>
        </w:rPr>
        <w:t xml:space="preserve"> </w:t>
      </w:r>
      <w:r w:rsidRPr="00E07AB3">
        <w:rPr>
          <w:color w:val="000000"/>
          <w:sz w:val="18"/>
          <w:szCs w:val="18"/>
        </w:rPr>
        <w:t>The authors are grateful to Ph.D. Snežana Spasić (Principal Research Fellow at the Institute of Chemistry, Technology and Metallurgy, University of Belgrade,) for the valuable comments and help during the preparation of original draft.</w:t>
      </w:r>
    </w:p>
    <w:p w:rsidR="00AB323A" w:rsidRDefault="00AB323A" w:rsidP="00AB323A">
      <w:pPr>
        <w:pStyle w:val="Normal1"/>
        <w:pBdr>
          <w:top w:val="nil"/>
          <w:left w:val="nil"/>
          <w:bottom w:val="nil"/>
          <w:right w:val="nil"/>
          <w:between w:val="nil"/>
        </w:pBdr>
        <w:spacing w:after="120" w:line="228" w:lineRule="auto"/>
        <w:ind w:left="2608"/>
        <w:rPr>
          <w:b/>
          <w:color w:val="000000"/>
          <w:sz w:val="18"/>
          <w:szCs w:val="18"/>
        </w:rPr>
      </w:pPr>
    </w:p>
    <w:p w:rsidR="00AB323A" w:rsidRDefault="00AB323A" w:rsidP="00AB323A">
      <w:pPr>
        <w:pStyle w:val="Normal1"/>
        <w:pBdr>
          <w:top w:val="nil"/>
          <w:left w:val="nil"/>
          <w:bottom w:val="nil"/>
          <w:right w:val="nil"/>
          <w:between w:val="nil"/>
        </w:pBdr>
        <w:spacing w:after="120" w:line="228" w:lineRule="auto"/>
        <w:ind w:left="2608"/>
        <w:rPr>
          <w:color w:val="000000"/>
          <w:sz w:val="18"/>
          <w:szCs w:val="18"/>
        </w:rPr>
      </w:pPr>
      <w:r>
        <w:rPr>
          <w:b/>
          <w:color w:val="000000"/>
          <w:sz w:val="18"/>
          <w:szCs w:val="18"/>
        </w:rPr>
        <w:t>Conflicts of Interest:</w:t>
      </w:r>
      <w:r>
        <w:rPr>
          <w:color w:val="000000"/>
          <w:sz w:val="18"/>
          <w:szCs w:val="18"/>
        </w:rPr>
        <w:t xml:space="preserve"> The authors declare no conflict of interest.</w:t>
      </w:r>
    </w:p>
    <w:p w:rsidR="00AB323A" w:rsidRPr="00162BE4" w:rsidRDefault="00AB323A" w:rsidP="00162BE4">
      <w:pPr>
        <w:rPr>
          <w:rFonts w:ascii="Times New Roman" w:hAnsi="Times New Roman" w:cs="Times New Roman"/>
          <w:b/>
          <w:bCs/>
          <w:sz w:val="24"/>
          <w:szCs w:val="24"/>
        </w:rPr>
      </w:pPr>
    </w:p>
    <w:sectPr w:rsidR="00AB323A" w:rsidRPr="00162BE4" w:rsidSect="009450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ato-Regular">
    <w:altName w:val="MS Gothic"/>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0" w:usb1="08070000" w:usb2="00000010" w:usb3="00000000" w:csb0="00020001" w:csb1="00000000"/>
  </w:font>
  <w:font w:name="AdvGulliv-R">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B0D15"/>
    <w:rsid w:val="000B06D4"/>
    <w:rsid w:val="001208F0"/>
    <w:rsid w:val="00162BE4"/>
    <w:rsid w:val="001E5CD1"/>
    <w:rsid w:val="002B0D15"/>
    <w:rsid w:val="002E6D7C"/>
    <w:rsid w:val="00371877"/>
    <w:rsid w:val="003B072F"/>
    <w:rsid w:val="004507C3"/>
    <w:rsid w:val="0056328A"/>
    <w:rsid w:val="005C2413"/>
    <w:rsid w:val="00605299"/>
    <w:rsid w:val="00623FAD"/>
    <w:rsid w:val="00664C13"/>
    <w:rsid w:val="007F451A"/>
    <w:rsid w:val="00890347"/>
    <w:rsid w:val="0094504B"/>
    <w:rsid w:val="009702BA"/>
    <w:rsid w:val="009975A6"/>
    <w:rsid w:val="009C0CF2"/>
    <w:rsid w:val="009D5079"/>
    <w:rsid w:val="00A0305A"/>
    <w:rsid w:val="00AB323A"/>
    <w:rsid w:val="00C65F37"/>
    <w:rsid w:val="00D86D65"/>
    <w:rsid w:val="00D95E9F"/>
    <w:rsid w:val="00F2315A"/>
    <w:rsid w:val="00FA1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D1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rsid w:val="00162BE4"/>
    <w:pPr>
      <w:spacing w:after="0" w:line="240" w:lineRule="auto"/>
      <w:jc w:val="both"/>
    </w:pPr>
    <w:rPr>
      <w:rFonts w:ascii="Palatino Linotype" w:eastAsia="Palatino Linotype" w:hAnsi="Palatino Linotype" w:cs="Palatino Linotype"/>
      <w:sz w:val="20"/>
      <w:szCs w:val="20"/>
      <w:lang w:eastAsia="en-GB"/>
    </w:rPr>
  </w:style>
  <w:style w:type="character" w:styleId="Hyperlink">
    <w:name w:val="Hyperlink"/>
    <w:basedOn w:val="DefaultParagraphFont"/>
    <w:uiPriority w:val="99"/>
    <w:unhideWhenUsed/>
    <w:rsid w:val="00162BE4"/>
    <w:rPr>
      <w:color w:val="0000FF" w:themeColor="hyperlink"/>
      <w:u w:val="single"/>
    </w:rPr>
  </w:style>
  <w:style w:type="paragraph" w:styleId="BalloonText">
    <w:name w:val="Balloon Text"/>
    <w:basedOn w:val="Normal"/>
    <w:link w:val="BalloonTextChar"/>
    <w:uiPriority w:val="99"/>
    <w:semiHidden/>
    <w:unhideWhenUsed/>
    <w:rsid w:val="0016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B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djan.miletic@ihtm.bg.ac.rs" TargetMode="External"/><Relationship Id="rId13" Type="http://schemas.openxmlformats.org/officeDocument/2006/relationships/hyperlink" Target="https://en.wikipedia.org/wiki/Bracket_fungu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pirovic@agrif.bg.ac.rs" TargetMode="External"/><Relationship Id="rId12" Type="http://schemas.openxmlformats.org/officeDocument/2006/relationships/hyperlink" Target="https://en.wikipedia.org/wiki/Fomitopsidaceae" TargetMode="External"/><Relationship Id="rId17" Type="http://schemas.openxmlformats.org/officeDocument/2006/relationships/hyperlink" Target="https://en.wikipedia.org/wiki/Polyporaceae" TargetMode="External"/><Relationship Id="rId2" Type="http://schemas.openxmlformats.org/officeDocument/2006/relationships/settings" Target="settings.xml"/><Relationship Id="rId16" Type="http://schemas.openxmlformats.org/officeDocument/2006/relationships/hyperlink" Target="https://en.wikipedia.org/wiki/Wood-decay_fungus" TargetMode="External"/><Relationship Id="rId1" Type="http://schemas.openxmlformats.org/officeDocument/2006/relationships/styles" Target="styles.xml"/><Relationship Id="rId6" Type="http://schemas.openxmlformats.org/officeDocument/2006/relationships/hyperlink" Target="mailto:vlazic93@gmail.com" TargetMode="External"/><Relationship Id="rId11" Type="http://schemas.openxmlformats.org/officeDocument/2006/relationships/hyperlink" Target="mailto:jvunduk@iofh.bg.ac.rs" TargetMode="External"/><Relationship Id="rId5" Type="http://schemas.openxmlformats.org/officeDocument/2006/relationships/hyperlink" Target="mailto:aklaus@agrif.bg.ac.rs" TargetMode="External"/><Relationship Id="rId15" Type="http://schemas.openxmlformats.org/officeDocument/2006/relationships/hyperlink" Target="https://en.wikipedia.org/wiki/Fomitopsidaceae" TargetMode="External"/><Relationship Id="rId10" Type="http://schemas.openxmlformats.org/officeDocument/2006/relationships/hyperlink" Target="mailto:jvunduk@iofh.bg.ac.rs" TargetMode="External"/><Relationship Id="rId19" Type="http://schemas.openxmlformats.org/officeDocument/2006/relationships/theme" Target="theme/theme1.xml"/><Relationship Id="rId4" Type="http://schemas.openxmlformats.org/officeDocument/2006/relationships/hyperlink" Target="mailto:maja@agrif.bg.ac.rs" TargetMode="External"/><Relationship Id="rId9" Type="http://schemas.openxmlformats.org/officeDocument/2006/relationships/hyperlink" Target="mailto:zizakz@ncrc.ac.rs" TargetMode="External"/><Relationship Id="rId14" Type="http://schemas.openxmlformats.org/officeDocument/2006/relationships/hyperlink" Target="https://en.wikipedia.org/wiki/Heartw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Faculty of Agrifulture - University of Belgrade</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Kozarski</dc:creator>
  <cp:keywords/>
  <dc:description/>
  <cp:lastModifiedBy>Maja Kozarski</cp:lastModifiedBy>
  <cp:revision>22</cp:revision>
  <dcterms:created xsi:type="dcterms:W3CDTF">2023-10-24T06:49:00Z</dcterms:created>
  <dcterms:modified xsi:type="dcterms:W3CDTF">2023-11-24T15:47:00Z</dcterms:modified>
</cp:coreProperties>
</file>