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6"/>
      </w:tblGrid>
      <w:tr w:rsidR="001B0197" w:rsidRPr="00E21EF3" w:rsidTr="00BC58C3">
        <w:trPr>
          <w:cantSplit/>
          <w:trHeight w:val="4559"/>
          <w:jc w:val="center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197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</w:pPr>
            <w:r w:rsidRPr="00E64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  <w:t>Supplementary materials</w:t>
            </w:r>
          </w:p>
          <w:p w:rsidR="001B0197" w:rsidRPr="00E64538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  <w:t>About probit analysis and safety study</w:t>
            </w:r>
            <w:bookmarkStart w:id="0" w:name="_GoBack"/>
            <w:bookmarkEnd w:id="0"/>
          </w:p>
          <w:p w:rsidR="001B0197" w:rsidRPr="00E64538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</w:pPr>
          </w:p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E21E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Tables for the parameters estimated for LD</w:t>
            </w:r>
            <w:r w:rsidRPr="00E21E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vertAlign w:val="subscript"/>
              </w:rPr>
              <w:t>50</w:t>
            </w:r>
            <w:r w:rsidRPr="00E21E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 xml:space="preserve"> calculation through the probit analyses methods via SPSS program</w:t>
            </w:r>
          </w:p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08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40"/>
              <w:gridCol w:w="1162"/>
              <w:gridCol w:w="1024"/>
              <w:gridCol w:w="1056"/>
              <w:gridCol w:w="1010"/>
              <w:gridCol w:w="1010"/>
              <w:gridCol w:w="1392"/>
              <w:gridCol w:w="1392"/>
            </w:tblGrid>
            <w:tr w:rsidR="001B0197" w:rsidRPr="00E21EF3" w:rsidTr="00BC58C3">
              <w:trPr>
                <w:cantSplit/>
              </w:trPr>
              <w:tc>
                <w:tcPr>
                  <w:tcW w:w="908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Parameter Estimates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1040" w:type="dxa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Zeolites</w:t>
                  </w:r>
                  <w:proofErr w:type="spellEnd"/>
                </w:p>
              </w:tc>
              <w:tc>
                <w:tcPr>
                  <w:tcW w:w="1162" w:type="dxa"/>
                  <w:vMerge w:val="restart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024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Estimate</w:t>
                  </w:r>
                </w:p>
              </w:tc>
              <w:tc>
                <w:tcPr>
                  <w:tcW w:w="1055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Sig.</w:t>
                  </w:r>
                </w:p>
              </w:tc>
              <w:tc>
                <w:tcPr>
                  <w:tcW w:w="2782" w:type="dxa"/>
                  <w:gridSpan w:val="2"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95% Confidence Interval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1040" w:type="dxa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62" w:type="dxa"/>
                  <w:vMerge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top w:val="single" w:sz="16" w:space="0" w:color="000000"/>
                    <w:left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91" w:type="dxa"/>
                  <w:tcBorders>
                    <w:bottom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Lower Bound</w:t>
                  </w:r>
                </w:p>
              </w:tc>
              <w:tc>
                <w:tcPr>
                  <w:tcW w:w="1391" w:type="dxa"/>
                  <w:tcBorders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Upper Bound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1040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PROBIT</w:t>
                  </w: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  <w:proofErr w:type="spellEnd"/>
                </w:p>
              </w:tc>
              <w:tc>
                <w:tcPr>
                  <w:tcW w:w="1162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mg/kg</w:t>
                  </w:r>
                </w:p>
              </w:tc>
              <w:tc>
                <w:tcPr>
                  <w:tcW w:w="1024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5.597</w:t>
                  </w:r>
                </w:p>
              </w:tc>
              <w:tc>
                <w:tcPr>
                  <w:tcW w:w="1055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1.359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4.117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391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2.933</w:t>
                  </w:r>
                </w:p>
              </w:tc>
              <w:tc>
                <w:tcPr>
                  <w:tcW w:w="1391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8.262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104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Intercept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-19.658-</w:t>
                  </w:r>
                </w:p>
              </w:tc>
              <w:tc>
                <w:tcPr>
                  <w:tcW w:w="1055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4.754</w:t>
                  </w:r>
                </w:p>
              </w:tc>
              <w:tc>
                <w:tcPr>
                  <w:tcW w:w="100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-4.135-</w:t>
                  </w:r>
                </w:p>
              </w:tc>
              <w:tc>
                <w:tcPr>
                  <w:tcW w:w="100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391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-24.412-</w:t>
                  </w:r>
                </w:p>
              </w:tc>
              <w:tc>
                <w:tcPr>
                  <w:tcW w:w="1391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-14.904-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908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a. PROBIT model: </w:t>
                  </w:r>
                  <w:proofErr w:type="gram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PROBIT(</w:t>
                  </w:r>
                  <w:proofErr w:type="gramEnd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p) = Intercept + BX (Covariates X are transformed using the base 10.000 logarithm.)</w:t>
                  </w:r>
                </w:p>
              </w:tc>
            </w:tr>
          </w:tbl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4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665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49"/>
              <w:gridCol w:w="2448"/>
              <w:gridCol w:w="1239"/>
              <w:gridCol w:w="1009"/>
              <w:gridCol w:w="1009"/>
            </w:tblGrid>
            <w:tr w:rsidR="001B0197" w:rsidRPr="00E21EF3" w:rsidTr="00BC58C3">
              <w:trPr>
                <w:cantSplit/>
              </w:trPr>
              <w:tc>
                <w:tcPr>
                  <w:tcW w:w="66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Chi-Square Tests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3397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Zeolites</w:t>
                  </w:r>
                  <w:proofErr w:type="spellEnd"/>
                </w:p>
              </w:tc>
              <w:tc>
                <w:tcPr>
                  <w:tcW w:w="123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Chi-Square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df</w:t>
                  </w: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b</w:t>
                  </w:r>
                  <w:proofErr w:type="spellEnd"/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Sig.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94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PROBIT</w:t>
                  </w:r>
                </w:p>
              </w:tc>
              <w:tc>
                <w:tcPr>
                  <w:tcW w:w="2448" w:type="dxa"/>
                  <w:tcBorders>
                    <w:top w:val="single" w:sz="16" w:space="0" w:color="000000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Pearson Goodness-of-Fit Test</w:t>
                  </w:r>
                </w:p>
              </w:tc>
              <w:tc>
                <w:tcPr>
                  <w:tcW w:w="123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1.639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.990</w:t>
                  </w: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66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proofErr w:type="gramEnd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 Since the significance level is greater than .050, no heterogeneity factor is used in the calculation of confidence limits.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66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b. Statistics based on individual cases differ from statistics based on aggregated cases.</w:t>
                  </w:r>
                </w:p>
              </w:tc>
            </w:tr>
          </w:tbl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4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1EF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591050" cy="2809875"/>
                  <wp:effectExtent l="19050" t="19050" r="19050" b="285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28098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0197" w:rsidRDefault="001B0197" w:rsidP="00BC58C3">
            <w:pPr>
              <w:autoSpaceDE w:val="0"/>
              <w:autoSpaceDN w:val="0"/>
              <w:bidi w:val="0"/>
              <w:adjustRightInd w:val="0"/>
              <w:spacing w:after="0" w:line="4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0197" w:rsidRDefault="001B0197" w:rsidP="00BC58C3">
            <w:pPr>
              <w:autoSpaceDE w:val="0"/>
              <w:autoSpaceDN w:val="0"/>
              <w:bidi w:val="0"/>
              <w:adjustRightInd w:val="0"/>
              <w:spacing w:after="0" w:line="4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0197" w:rsidRDefault="001B0197" w:rsidP="00BC58C3">
            <w:pPr>
              <w:autoSpaceDE w:val="0"/>
              <w:autoSpaceDN w:val="0"/>
              <w:bidi w:val="0"/>
              <w:adjustRightInd w:val="0"/>
              <w:spacing w:after="0" w:line="4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4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1E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Linear regression for the probit transformed responses for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Zeolites</w:t>
            </w:r>
            <w:proofErr w:type="spellEnd"/>
            <w:r w:rsidRPr="00E21E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toxicity estimation</w:t>
            </w:r>
          </w:p>
          <w:tbl>
            <w:tblPr>
              <w:tblW w:w="9186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51"/>
              <w:gridCol w:w="1174"/>
              <w:gridCol w:w="1035"/>
              <w:gridCol w:w="1067"/>
              <w:gridCol w:w="1021"/>
              <w:gridCol w:w="1021"/>
              <w:gridCol w:w="1407"/>
              <w:gridCol w:w="1410"/>
            </w:tblGrid>
            <w:tr w:rsidR="001B0197" w:rsidRPr="00E21EF3" w:rsidTr="00BC58C3">
              <w:trPr>
                <w:cantSplit/>
                <w:trHeight w:val="410"/>
                <w:jc w:val="center"/>
              </w:trPr>
              <w:tc>
                <w:tcPr>
                  <w:tcW w:w="918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Parameter Estimates</w:t>
                  </w:r>
                </w:p>
              </w:tc>
            </w:tr>
            <w:tr w:rsidR="001B0197" w:rsidRPr="00E21EF3" w:rsidTr="00BC58C3">
              <w:trPr>
                <w:cantSplit/>
                <w:trHeight w:val="431"/>
                <w:jc w:val="center"/>
              </w:trPr>
              <w:tc>
                <w:tcPr>
                  <w:tcW w:w="1051" w:type="dxa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209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ZnO</w:t>
                  </w:r>
                  <w:proofErr w:type="spellEnd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NPS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Parameter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Estimate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Sig.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95% Confidence Interval</w:t>
                  </w:r>
                </w:p>
              </w:tc>
            </w:tr>
            <w:tr w:rsidR="001B0197" w:rsidRPr="00E21EF3" w:rsidTr="00BC58C3">
              <w:trPr>
                <w:cantSplit/>
                <w:trHeight w:val="410"/>
                <w:jc w:val="center"/>
              </w:trPr>
              <w:tc>
                <w:tcPr>
                  <w:tcW w:w="1051" w:type="dxa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vMerge/>
                  <w:tcBorders>
                    <w:top w:val="single" w:sz="16" w:space="0" w:color="000000"/>
                    <w:lef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Lower Bound</w:t>
                  </w:r>
                </w:p>
              </w:tc>
              <w:tc>
                <w:tcPr>
                  <w:tcW w:w="1407" w:type="dxa"/>
                  <w:tcBorders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Upper Bound</w:t>
                  </w:r>
                </w:p>
              </w:tc>
            </w:tr>
            <w:tr w:rsidR="001B0197" w:rsidRPr="00E21EF3" w:rsidTr="00BC58C3">
              <w:trPr>
                <w:cantSplit/>
                <w:trHeight w:val="431"/>
                <w:jc w:val="center"/>
              </w:trPr>
              <w:tc>
                <w:tcPr>
                  <w:tcW w:w="1051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PROBIT</w:t>
                  </w: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  <w:proofErr w:type="spellEnd"/>
                </w:p>
              </w:tc>
              <w:tc>
                <w:tcPr>
                  <w:tcW w:w="1174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mg/kg</w:t>
                  </w:r>
                </w:p>
              </w:tc>
              <w:tc>
                <w:tcPr>
                  <w:tcW w:w="1035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7.439</w:t>
                  </w:r>
                </w:p>
              </w:tc>
              <w:tc>
                <w:tcPr>
                  <w:tcW w:w="1067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2.193</w:t>
                  </w:r>
                </w:p>
              </w:tc>
              <w:tc>
                <w:tcPr>
                  <w:tcW w:w="1021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3.392</w:t>
                  </w:r>
                </w:p>
              </w:tc>
              <w:tc>
                <w:tcPr>
                  <w:tcW w:w="1021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407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3.141</w:t>
                  </w:r>
                </w:p>
              </w:tc>
              <w:tc>
                <w:tcPr>
                  <w:tcW w:w="1407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11.738</w:t>
                  </w:r>
                </w:p>
              </w:tc>
            </w:tr>
            <w:tr w:rsidR="001B0197" w:rsidRPr="00E21EF3" w:rsidTr="00BC58C3">
              <w:trPr>
                <w:cantSplit/>
                <w:trHeight w:val="453"/>
                <w:jc w:val="center"/>
              </w:trPr>
              <w:tc>
                <w:tcPr>
                  <w:tcW w:w="1051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Intercept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-26.553-</w:t>
                  </w:r>
                </w:p>
              </w:tc>
              <w:tc>
                <w:tcPr>
                  <w:tcW w:w="1067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7.820</w:t>
                  </w:r>
                </w:p>
              </w:tc>
              <w:tc>
                <w:tcPr>
                  <w:tcW w:w="1021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-3.396-</w:t>
                  </w:r>
                </w:p>
              </w:tc>
              <w:tc>
                <w:tcPr>
                  <w:tcW w:w="1021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407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-34.373-</w:t>
                  </w:r>
                </w:p>
              </w:tc>
              <w:tc>
                <w:tcPr>
                  <w:tcW w:w="1407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-18.733-</w:t>
                  </w:r>
                </w:p>
              </w:tc>
            </w:tr>
            <w:tr w:rsidR="001B0197" w:rsidRPr="00E21EF3" w:rsidTr="00BC58C3">
              <w:trPr>
                <w:cantSplit/>
                <w:trHeight w:val="841"/>
                <w:jc w:val="center"/>
              </w:trPr>
              <w:tc>
                <w:tcPr>
                  <w:tcW w:w="918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a. PROBIT model: </w:t>
                  </w:r>
                  <w:proofErr w:type="gram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PROBIT(</w:t>
                  </w:r>
                  <w:proofErr w:type="gramEnd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p) = Intercept + BX (Covariates X are transformed using the base 10.000 logarithm.)</w:t>
                  </w:r>
                </w:p>
              </w:tc>
            </w:tr>
          </w:tbl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4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665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49"/>
              <w:gridCol w:w="2448"/>
              <w:gridCol w:w="1239"/>
              <w:gridCol w:w="1009"/>
              <w:gridCol w:w="1009"/>
            </w:tblGrid>
            <w:tr w:rsidR="001B0197" w:rsidRPr="00E21EF3" w:rsidTr="00BC58C3">
              <w:trPr>
                <w:cantSplit/>
              </w:trPr>
              <w:tc>
                <w:tcPr>
                  <w:tcW w:w="66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Chi-Square Tests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3397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ZnO</w:t>
                  </w:r>
                  <w:proofErr w:type="spellEnd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NPs</w:t>
                  </w:r>
                </w:p>
              </w:tc>
              <w:tc>
                <w:tcPr>
                  <w:tcW w:w="123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Chi-Square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df</w:t>
                  </w: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b</w:t>
                  </w:r>
                  <w:proofErr w:type="spellEnd"/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Sig.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94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PROBIT</w:t>
                  </w:r>
                </w:p>
              </w:tc>
              <w:tc>
                <w:tcPr>
                  <w:tcW w:w="2448" w:type="dxa"/>
                  <w:tcBorders>
                    <w:top w:val="single" w:sz="16" w:space="0" w:color="000000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Pearson Goodness-of-Fit Test</w:t>
                  </w:r>
                </w:p>
              </w:tc>
              <w:tc>
                <w:tcPr>
                  <w:tcW w:w="123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.522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1.000</w:t>
                  </w: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66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proofErr w:type="gramEnd"/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 Since the significance level is greater than .050, no heterogeneity factor is used in the calculation of confidence limits.</w:t>
                  </w:r>
                </w:p>
              </w:tc>
            </w:tr>
            <w:tr w:rsidR="001B0197" w:rsidRPr="00E21EF3" w:rsidTr="00BC58C3">
              <w:trPr>
                <w:cantSplit/>
              </w:trPr>
              <w:tc>
                <w:tcPr>
                  <w:tcW w:w="66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B0197" w:rsidRPr="00E21EF3" w:rsidRDefault="001B0197" w:rsidP="00BC58C3">
                  <w:pPr>
                    <w:autoSpaceDE w:val="0"/>
                    <w:autoSpaceDN w:val="0"/>
                    <w:bidi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1EF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b. Statistics based on individual cases differ from statistics based on aggregated cases.</w:t>
                  </w:r>
                </w:p>
              </w:tc>
            </w:tr>
          </w:tbl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right="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1B0197" w:rsidRPr="00E21EF3" w:rsidTr="00BC58C3">
        <w:trPr>
          <w:cantSplit/>
          <w:trHeight w:val="272"/>
          <w:jc w:val="center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right="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B0197" w:rsidRPr="00E21EF3" w:rsidRDefault="001B0197" w:rsidP="001B01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E21EF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133975" cy="3248025"/>
            <wp:effectExtent l="19050" t="19050" r="28575" b="28575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48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0197" w:rsidRPr="00E21EF3" w:rsidRDefault="001B0197" w:rsidP="001B0197">
      <w:pPr>
        <w:autoSpaceDE w:val="0"/>
        <w:autoSpaceDN w:val="0"/>
        <w:bidi w:val="0"/>
        <w:adjustRightInd w:val="0"/>
        <w:spacing w:after="0" w:line="4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E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Linear regression for the probit transformed responses for </w:t>
      </w:r>
      <w:proofErr w:type="spellStart"/>
      <w:r w:rsidRPr="00E21EF3">
        <w:rPr>
          <w:rFonts w:ascii="Times New Roman" w:eastAsia="Calibri" w:hAnsi="Times New Roman" w:cs="Times New Roman"/>
          <w:b/>
          <w:bCs/>
          <w:sz w:val="24"/>
          <w:szCs w:val="24"/>
        </w:rPr>
        <w:t>propolis</w:t>
      </w:r>
      <w:proofErr w:type="spellEnd"/>
      <w:r w:rsidRPr="00E21E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toxicity estimation</w:t>
      </w:r>
    </w:p>
    <w:p w:rsidR="001B0197" w:rsidRPr="00E21EF3" w:rsidRDefault="001B0197" w:rsidP="001B0197">
      <w:pPr>
        <w:bidi w:val="0"/>
        <w:rPr>
          <w:rFonts w:ascii="Times New Roman" w:eastAsia="Calibri" w:hAnsi="Times New Roman" w:cs="Times New Roman"/>
          <w:sz w:val="24"/>
          <w:szCs w:val="24"/>
          <w:lang w:bidi="ar-EG"/>
        </w:rPr>
      </w:pPr>
    </w:p>
    <w:p w:rsidR="001B0197" w:rsidRPr="00E21EF3" w:rsidRDefault="001B0197" w:rsidP="001B0197">
      <w:pPr>
        <w:bidi w:val="0"/>
        <w:rPr>
          <w:rFonts w:ascii="Times New Roman" w:eastAsia="Calibri" w:hAnsi="Times New Roman" w:cs="Times New Roman"/>
          <w:sz w:val="24"/>
          <w:szCs w:val="24"/>
          <w:lang w:bidi="ar-EG"/>
        </w:rPr>
      </w:pPr>
    </w:p>
    <w:p w:rsidR="001B0197" w:rsidRPr="00E21EF3" w:rsidRDefault="001B0197" w:rsidP="001B0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3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7"/>
        <w:gridCol w:w="1162"/>
        <w:gridCol w:w="1024"/>
        <w:gridCol w:w="1056"/>
        <w:gridCol w:w="1010"/>
        <w:gridCol w:w="1010"/>
        <w:gridCol w:w="1392"/>
        <w:gridCol w:w="1392"/>
      </w:tblGrid>
      <w:tr w:rsidR="001B0197" w:rsidRPr="00E21EF3" w:rsidTr="00BC58C3">
        <w:trPr>
          <w:cantSplit/>
        </w:trPr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Parameter Estimates</w:t>
            </w:r>
          </w:p>
        </w:tc>
      </w:tr>
      <w:tr w:rsidR="001B0197" w:rsidRPr="00E21EF3" w:rsidTr="00BC58C3">
        <w:trPr>
          <w:cantSplit/>
        </w:trPr>
        <w:tc>
          <w:tcPr>
            <w:tcW w:w="1607" w:type="dxa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nanocomposite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Estimate</w:t>
            </w:r>
          </w:p>
        </w:tc>
        <w:tc>
          <w:tcPr>
            <w:tcW w:w="105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784" w:type="dxa"/>
            <w:gridSpan w:val="2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1B0197" w:rsidRPr="00E21EF3" w:rsidTr="00BC58C3">
        <w:trPr>
          <w:cantSplit/>
        </w:trPr>
        <w:tc>
          <w:tcPr>
            <w:tcW w:w="1607" w:type="dxa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3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Upper Bound</w:t>
            </w:r>
          </w:p>
        </w:tc>
      </w:tr>
      <w:tr w:rsidR="001B0197" w:rsidRPr="00E21EF3" w:rsidTr="00BC58C3">
        <w:trPr>
          <w:cantSplit/>
        </w:trPr>
        <w:tc>
          <w:tcPr>
            <w:tcW w:w="16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PROBIT</w:t>
            </w: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5.855</w:t>
            </w:r>
          </w:p>
        </w:tc>
        <w:tc>
          <w:tcPr>
            <w:tcW w:w="10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1.470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2.973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8.737</w:t>
            </w:r>
          </w:p>
        </w:tc>
      </w:tr>
      <w:tr w:rsidR="001B0197" w:rsidRPr="00E21EF3" w:rsidTr="00BC58C3">
        <w:trPr>
          <w:cantSplit/>
        </w:trPr>
        <w:tc>
          <w:tcPr>
            <w:tcW w:w="16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-20.051-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4.994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-4.015-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-25.044-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-15.057-</w:t>
            </w:r>
          </w:p>
        </w:tc>
      </w:tr>
      <w:tr w:rsidR="001B0197" w:rsidRPr="00E21EF3" w:rsidTr="00BC58C3">
        <w:trPr>
          <w:cantSplit/>
        </w:trPr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a. PROBIT model: </w:t>
            </w:r>
            <w:proofErr w:type="gramStart"/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PROBIT(</w:t>
            </w:r>
            <w:proofErr w:type="gramEnd"/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p) = Intercept + BX (Covariates X are transformed using the base 10.000 logarithm.)</w:t>
            </w:r>
          </w:p>
        </w:tc>
      </w:tr>
    </w:tbl>
    <w:p w:rsidR="001B0197" w:rsidRPr="00E21EF3" w:rsidRDefault="001B0197" w:rsidP="001B0197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B0197" w:rsidRPr="00E21EF3" w:rsidRDefault="001B0197" w:rsidP="001B019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9"/>
        <w:gridCol w:w="2448"/>
        <w:gridCol w:w="1239"/>
        <w:gridCol w:w="1009"/>
        <w:gridCol w:w="1009"/>
      </w:tblGrid>
      <w:tr w:rsidR="001B0197" w:rsidRPr="00E21EF3" w:rsidTr="00BC58C3">
        <w:trPr>
          <w:cantSplit/>
        </w:trPr>
        <w:tc>
          <w:tcPr>
            <w:tcW w:w="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1B0197" w:rsidRPr="00E21EF3" w:rsidTr="00BC58C3">
        <w:trPr>
          <w:cantSplit/>
        </w:trPr>
        <w:tc>
          <w:tcPr>
            <w:tcW w:w="33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nanocomposite</w:t>
            </w:r>
            <w:proofErr w:type="spellEnd"/>
          </w:p>
        </w:tc>
        <w:tc>
          <w:tcPr>
            <w:tcW w:w="12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df</w:t>
            </w: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B0197" w:rsidRPr="00E21EF3" w:rsidTr="00BC58C3">
        <w:trPr>
          <w:cantSplit/>
        </w:trPr>
        <w:tc>
          <w:tcPr>
            <w:tcW w:w="9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PROBIT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Pearson Goodness-of-Fit Test</w:t>
            </w:r>
          </w:p>
        </w:tc>
        <w:tc>
          <w:tcPr>
            <w:tcW w:w="12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.539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.999</w:t>
            </w: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B0197" w:rsidRPr="00E21EF3" w:rsidTr="00BC58C3">
        <w:trPr>
          <w:cantSplit/>
        </w:trPr>
        <w:tc>
          <w:tcPr>
            <w:tcW w:w="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a. Since the significance level is greater than .050, no heterogeneity factor is used in the calculation of confidence limits.</w:t>
            </w:r>
          </w:p>
        </w:tc>
      </w:tr>
      <w:tr w:rsidR="001B0197" w:rsidRPr="00E21EF3" w:rsidTr="00BC58C3">
        <w:trPr>
          <w:cantSplit/>
        </w:trPr>
        <w:tc>
          <w:tcPr>
            <w:tcW w:w="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197" w:rsidRPr="00E21EF3" w:rsidRDefault="001B0197" w:rsidP="00BC58C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21EF3">
              <w:rPr>
                <w:rFonts w:ascii="Arial" w:eastAsia="Calibri" w:hAnsi="Arial" w:cs="Arial"/>
                <w:color w:val="000000"/>
                <w:sz w:val="18"/>
                <w:szCs w:val="18"/>
              </w:rPr>
              <w:t>b. Statistics based on individual cases differ from statistics based on aggregated cases.</w:t>
            </w:r>
          </w:p>
        </w:tc>
      </w:tr>
    </w:tbl>
    <w:p w:rsidR="001B0197" w:rsidRPr="00E21EF3" w:rsidRDefault="001B0197" w:rsidP="001B0197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B0197" w:rsidRPr="00E21EF3" w:rsidRDefault="001B0197" w:rsidP="001B0197">
      <w:pPr>
        <w:bidi w:val="0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E21EF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8120" cy="3009265"/>
            <wp:effectExtent l="19050" t="19050" r="17780" b="19685"/>
            <wp:docPr id="6" name="Picture 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0092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0197" w:rsidRPr="00E21EF3" w:rsidRDefault="001B0197" w:rsidP="001B0197">
      <w:pPr>
        <w:autoSpaceDE w:val="0"/>
        <w:autoSpaceDN w:val="0"/>
        <w:bidi w:val="0"/>
        <w:adjustRightInd w:val="0"/>
        <w:spacing w:after="0" w:line="4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E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Linear regression for the probit transformed responses for </w:t>
      </w:r>
      <w:proofErr w:type="spellStart"/>
      <w:r w:rsidRPr="00E21EF3">
        <w:rPr>
          <w:rFonts w:ascii="Times New Roman" w:eastAsia="Calibri" w:hAnsi="Times New Roman" w:cs="Times New Roman"/>
          <w:b/>
          <w:bCs/>
          <w:sz w:val="24"/>
          <w:szCs w:val="24"/>
        </w:rPr>
        <w:t>nanocomposite</w:t>
      </w:r>
      <w:proofErr w:type="spellEnd"/>
      <w:r w:rsidRPr="00E21E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toxicity estimation</w:t>
      </w:r>
    </w:p>
    <w:p w:rsidR="001B0197" w:rsidRPr="00E21EF3" w:rsidRDefault="001B0197" w:rsidP="001B0197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eastAsia="Calibri" w:hAnsi="TimesNewRomanPSMT" w:cs="TimesNewRomanPSMT"/>
          <w:noProof/>
          <w:sz w:val="19"/>
          <w:szCs w:val="19"/>
        </w:rPr>
      </w:pPr>
    </w:p>
    <w:p w:rsidR="001B0197" w:rsidRDefault="001B0197" w:rsidP="001B0197">
      <w:pPr>
        <w:bidi w:val="0"/>
        <w:rPr>
          <w:lang w:bidi="ar-EG"/>
        </w:rPr>
      </w:pPr>
    </w:p>
    <w:p w:rsidR="0080747C" w:rsidRPr="001B0197" w:rsidRDefault="0080747C" w:rsidP="001B0197"/>
    <w:sectPr w:rsidR="0080747C" w:rsidRPr="001B0197" w:rsidSect="005338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BAD"/>
    <w:rsid w:val="001B0197"/>
    <w:rsid w:val="0080747C"/>
    <w:rsid w:val="00E6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E66B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>Deftones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iamasd</dc:creator>
  <cp:keywords/>
  <dc:description/>
  <cp:lastModifiedBy>iamasd</cp:lastModifiedBy>
  <cp:revision>3</cp:revision>
  <dcterms:created xsi:type="dcterms:W3CDTF">2023-10-18T07:28:00Z</dcterms:created>
  <dcterms:modified xsi:type="dcterms:W3CDTF">2023-10-18T07:32:00Z</dcterms:modified>
</cp:coreProperties>
</file>