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C51921" w14:textId="68677242" w:rsidR="00862487" w:rsidRPr="00D37BA6" w:rsidRDefault="00D37BA6" w:rsidP="00862487">
      <w:pPr>
        <w:pStyle w:val="MDPI12title"/>
        <w:rPr>
          <w:lang w:val="en-GB"/>
        </w:rPr>
      </w:pPr>
      <w:r>
        <w:t>Supplementary Information</w:t>
      </w:r>
      <w:r>
        <w:br/>
      </w:r>
      <w:r>
        <w:br/>
      </w:r>
      <w:r w:rsidR="002B36B4">
        <w:t>Synthesis and Crystallization of N-rich triazole compounds</w:t>
      </w:r>
    </w:p>
    <w:p w14:paraId="6561E7A5" w14:textId="2C6F426B" w:rsidR="004E2AE9" w:rsidRPr="00D37BA6" w:rsidRDefault="002B36B4" w:rsidP="00862487">
      <w:pPr>
        <w:pStyle w:val="MDPI13authornames"/>
        <w:rPr>
          <w:lang w:val="it-IT"/>
        </w:rPr>
      </w:pPr>
      <w:r w:rsidRPr="00D37BA6">
        <w:rPr>
          <w:lang w:val="it-IT"/>
        </w:rPr>
        <w:t>Emmanuele Parisi</w:t>
      </w:r>
      <w:r w:rsidR="00862487" w:rsidRPr="00D37BA6">
        <w:rPr>
          <w:lang w:val="it-IT"/>
        </w:rPr>
        <w:t xml:space="preserve"> </w:t>
      </w:r>
      <w:r w:rsidR="00862487" w:rsidRPr="00D37BA6">
        <w:rPr>
          <w:vertAlign w:val="superscript"/>
          <w:lang w:val="it-IT"/>
        </w:rPr>
        <w:t>1</w:t>
      </w:r>
      <w:r w:rsidR="002149F5" w:rsidRPr="00D37BA6">
        <w:rPr>
          <w:vertAlign w:val="superscript"/>
          <w:lang w:val="it-IT"/>
        </w:rPr>
        <w:t>*</w:t>
      </w:r>
      <w:r w:rsidR="00862487" w:rsidRPr="00D37BA6">
        <w:rPr>
          <w:lang w:val="it-IT"/>
        </w:rPr>
        <w:t xml:space="preserve">, </w:t>
      </w:r>
      <w:r w:rsidRPr="00D37BA6">
        <w:rPr>
          <w:lang w:val="it-IT"/>
        </w:rPr>
        <w:t>Roberto Centore</w:t>
      </w:r>
      <w:r w:rsidR="00862487" w:rsidRPr="00D37BA6">
        <w:rPr>
          <w:lang w:val="it-IT"/>
        </w:rPr>
        <w:t xml:space="preserve"> </w:t>
      </w:r>
      <w:r w:rsidR="00862487" w:rsidRPr="00D37BA6">
        <w:rPr>
          <w:vertAlign w:val="superscript"/>
          <w:lang w:val="it-IT"/>
        </w:rPr>
        <w:t>2</w:t>
      </w:r>
    </w:p>
    <w:tbl>
      <w:tblPr>
        <w:tblpPr w:leftFromText="198" w:rightFromText="198" w:vertAnchor="page" w:horzAnchor="margin" w:tblpY="11276"/>
        <w:tblW w:w="2410" w:type="dxa"/>
        <w:tblLayout w:type="fixed"/>
        <w:tblCellMar>
          <w:left w:w="0" w:type="dxa"/>
          <w:right w:w="0" w:type="dxa"/>
        </w:tblCellMar>
        <w:tblLook w:val="04A0" w:firstRow="1" w:lastRow="0" w:firstColumn="1" w:lastColumn="0" w:noHBand="0" w:noVBand="1"/>
      </w:tblPr>
      <w:tblGrid>
        <w:gridCol w:w="2410"/>
      </w:tblGrid>
      <w:tr w:rsidR="004E2AE9" w:rsidRPr="00AC6A67" w14:paraId="07A4AB9B" w14:textId="77777777" w:rsidTr="0011332D">
        <w:tc>
          <w:tcPr>
            <w:tcW w:w="2410" w:type="dxa"/>
            <w:shd w:val="clear" w:color="auto" w:fill="auto"/>
          </w:tcPr>
          <w:p w14:paraId="4505B95B" w14:textId="4547964E" w:rsidR="004E2AE9" w:rsidRPr="00AC6A67" w:rsidRDefault="004E2AE9" w:rsidP="00976C1F">
            <w:pPr>
              <w:pStyle w:val="MDPI72Copyright"/>
              <w:rPr>
                <w:rFonts w:eastAsia="DengXian"/>
                <w:lang w:bidi="en-US"/>
              </w:rPr>
            </w:pPr>
          </w:p>
        </w:tc>
      </w:tr>
    </w:tbl>
    <w:p w14:paraId="24AD22BF" w14:textId="27DAAD15" w:rsidR="002B36B4" w:rsidRPr="00AC6A67" w:rsidRDefault="0056079C" w:rsidP="00862487">
      <w:pPr>
        <w:pStyle w:val="MDPI16affiliation"/>
        <w:rPr>
          <w:lang w:val="it-IT"/>
        </w:rPr>
      </w:pPr>
      <w:r w:rsidRPr="00AC6A67">
        <w:rPr>
          <w:vertAlign w:val="superscript"/>
          <w:lang w:val="it-IT"/>
        </w:rPr>
        <w:t>1</w:t>
      </w:r>
      <w:r w:rsidR="00862487" w:rsidRPr="00AC6A67">
        <w:rPr>
          <w:lang w:val="it-IT"/>
        </w:rPr>
        <w:tab/>
      </w:r>
      <w:r w:rsidR="002B36B4" w:rsidRPr="00AC6A67">
        <w:rPr>
          <w:lang w:val="it-IT"/>
        </w:rPr>
        <w:t>Department of Science and Applied Technology, Politecnico di Torino, Corso Duca degli Abruzzi 24, I-10129, Torino</w:t>
      </w:r>
      <w:r w:rsidR="00862487" w:rsidRPr="00AC6A67">
        <w:rPr>
          <w:lang w:val="it-IT"/>
        </w:rPr>
        <w:t>;</w:t>
      </w:r>
      <w:r w:rsidR="002B36B4" w:rsidRPr="00AC6A67">
        <w:rPr>
          <w:lang w:val="it-IT"/>
        </w:rPr>
        <w:t xml:space="preserve"> emmanuele.parisi@polito.it</w:t>
      </w:r>
      <w:r w:rsidR="00862487" w:rsidRPr="00AC6A67">
        <w:rPr>
          <w:lang w:val="it-IT"/>
        </w:rPr>
        <w:t xml:space="preserve"> </w:t>
      </w:r>
    </w:p>
    <w:p w14:paraId="76FA49A4" w14:textId="2ADD70B2" w:rsidR="00862487" w:rsidRPr="00AC6A67" w:rsidRDefault="00862487" w:rsidP="00862487">
      <w:pPr>
        <w:pStyle w:val="MDPI16affiliation"/>
        <w:rPr>
          <w:lang w:val="it-IT"/>
        </w:rPr>
      </w:pPr>
      <w:r w:rsidRPr="00AC6A67">
        <w:rPr>
          <w:vertAlign w:val="superscript"/>
          <w:lang w:val="it-IT"/>
        </w:rPr>
        <w:t>2</w:t>
      </w:r>
      <w:r w:rsidRPr="00AC6A67">
        <w:rPr>
          <w:lang w:val="it-IT"/>
        </w:rPr>
        <w:tab/>
      </w:r>
      <w:r w:rsidR="002B36B4" w:rsidRPr="00AC6A67">
        <w:rPr>
          <w:lang w:val="it-IT"/>
        </w:rPr>
        <w:t>Department of Chemical Sciences, Università degli Studi di Napoli Federico II, Via Cinthia, I- 80126, Napoli</w:t>
      </w:r>
      <w:r w:rsidRPr="00AC6A67">
        <w:rPr>
          <w:lang w:val="it-IT"/>
        </w:rPr>
        <w:t>;</w:t>
      </w:r>
      <w:r w:rsidR="002B36B4" w:rsidRPr="00AC6A67">
        <w:rPr>
          <w:lang w:val="it-IT"/>
        </w:rPr>
        <w:t xml:space="preserve"> roberto.centore@unina.it</w:t>
      </w:r>
    </w:p>
    <w:p w14:paraId="7AE8140F" w14:textId="6E85E5AA" w:rsidR="00862487" w:rsidRDefault="00862487" w:rsidP="00862487">
      <w:pPr>
        <w:pStyle w:val="MDPI16affiliation"/>
      </w:pPr>
      <w:r w:rsidRPr="00AC6A67">
        <w:rPr>
          <w:b/>
        </w:rPr>
        <w:t>*</w:t>
      </w:r>
      <w:r w:rsidRPr="00AC6A67">
        <w:tab/>
        <w:t xml:space="preserve">Correspondence: </w:t>
      </w:r>
      <w:hyperlink r:id="rId8" w:history="1">
        <w:r w:rsidR="00D37BA6" w:rsidRPr="00F51451">
          <w:rPr>
            <w:rStyle w:val="Collegamentoipertestuale"/>
          </w:rPr>
          <w:t>emmanuele.parisi@polito.it</w:t>
        </w:r>
      </w:hyperlink>
      <w:r w:rsidR="00D37BA6">
        <w:t>;</w:t>
      </w:r>
    </w:p>
    <w:p w14:paraId="496A3E67" w14:textId="77777777" w:rsidR="00D37BA6" w:rsidRDefault="00D37BA6" w:rsidP="00862487">
      <w:pPr>
        <w:pStyle w:val="MDPI16affiliation"/>
      </w:pPr>
    </w:p>
    <w:p w14:paraId="04804E45" w14:textId="77777777" w:rsidR="00D37BA6" w:rsidRDefault="00D37BA6" w:rsidP="00862487">
      <w:pPr>
        <w:pStyle w:val="MDPI16affiliation"/>
      </w:pPr>
    </w:p>
    <w:p w14:paraId="5D816938" w14:textId="196E40EA" w:rsidR="00D37BA6" w:rsidRDefault="00D37BA6" w:rsidP="00D37BA6">
      <w:pPr>
        <w:pStyle w:val="MDPI12title"/>
      </w:pPr>
      <w:r>
        <w:t>NMR Spectra</w:t>
      </w:r>
    </w:p>
    <w:p w14:paraId="7B6A0DAC" w14:textId="6A35DF85" w:rsidR="00D37BA6" w:rsidRDefault="00F9314A" w:rsidP="00D37BA6">
      <w:pPr>
        <w:rPr>
          <w:lang w:eastAsia="de-DE" w:bidi="en-US"/>
        </w:rPr>
      </w:pPr>
      <w:r>
        <w:rPr>
          <w:noProof/>
          <w:lang w:eastAsia="de-DE" w:bidi="en-US"/>
        </w:rPr>
        <w:drawing>
          <wp:inline distT="0" distB="0" distL="0" distR="0" wp14:anchorId="2FCCF198" wp14:editId="5D8F422C">
            <wp:extent cx="4648200" cy="3242548"/>
            <wp:effectExtent l="0" t="0" r="0" b="0"/>
            <wp:docPr id="1951851060" name="Immagine 1" descr="Immagine che contiene testo, linea,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851060" name="Immagine 1" descr="Immagine che contiene testo, linea, schermata, Diagramma&#10;&#10;Descrizione generata automaticamente"/>
                    <pic:cNvPicPr/>
                  </pic:nvPicPr>
                  <pic:blipFill>
                    <a:blip r:embed="rId9"/>
                    <a:stretch>
                      <a:fillRect/>
                    </a:stretch>
                  </pic:blipFill>
                  <pic:spPr>
                    <a:xfrm>
                      <a:off x="0" y="0"/>
                      <a:ext cx="4654485" cy="3246932"/>
                    </a:xfrm>
                    <a:prstGeom prst="rect">
                      <a:avLst/>
                    </a:prstGeom>
                  </pic:spPr>
                </pic:pic>
              </a:graphicData>
            </a:graphic>
          </wp:inline>
        </w:drawing>
      </w:r>
    </w:p>
    <w:p w14:paraId="4FA3F447" w14:textId="1E211C6D" w:rsidR="00F9314A" w:rsidRDefault="00F9314A" w:rsidP="00F9314A">
      <w:pPr>
        <w:pStyle w:val="MDPI51figurecaption"/>
        <w:rPr>
          <w:b/>
          <w:bCs/>
        </w:rPr>
      </w:pPr>
      <w:r>
        <w:rPr>
          <w:b/>
          <w:bCs/>
        </w:rPr>
        <w:t>FigureS1</w:t>
      </w:r>
      <w:r w:rsidRPr="002B1E52">
        <w:rPr>
          <w:b/>
          <w:bCs/>
        </w:rPr>
        <w:t>.</w:t>
      </w:r>
      <w:r>
        <w:rPr>
          <w:b/>
          <w:bCs/>
        </w:rPr>
        <w:t xml:space="preserve"> </w:t>
      </w:r>
      <w:r>
        <w:rPr>
          <w:vertAlign w:val="superscript"/>
        </w:rPr>
        <w:t>1</w:t>
      </w:r>
      <w:r>
        <w:t xml:space="preserve">H-NMR spectrum of </w:t>
      </w:r>
      <w:r>
        <w:rPr>
          <w:b/>
          <w:bCs/>
        </w:rPr>
        <w:t>Triaz1.</w:t>
      </w:r>
    </w:p>
    <w:p w14:paraId="779FC613" w14:textId="625B6806" w:rsidR="00F9314A" w:rsidRDefault="00F9314A" w:rsidP="00F9314A">
      <w:pPr>
        <w:pStyle w:val="MDPI51figurecaption"/>
        <w:rPr>
          <w:b/>
          <w:bCs/>
        </w:rPr>
      </w:pPr>
      <w:r>
        <w:rPr>
          <w:b/>
          <w:bCs/>
          <w:noProof/>
        </w:rPr>
        <w:lastRenderedPageBreak/>
        <w:drawing>
          <wp:inline distT="0" distB="0" distL="0" distR="0" wp14:anchorId="67B293C8" wp14:editId="39A029B1">
            <wp:extent cx="4584140" cy="3197860"/>
            <wp:effectExtent l="0" t="0" r="6985" b="2540"/>
            <wp:docPr id="931318545" name="Immagine 3"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318545" name="Immagine 3" descr="Immagine che contiene testo, schermata, linea, Diagramma&#10;&#10;Descrizione generata automaticamente"/>
                    <pic:cNvPicPr/>
                  </pic:nvPicPr>
                  <pic:blipFill>
                    <a:blip r:embed="rId10"/>
                    <a:stretch>
                      <a:fillRect/>
                    </a:stretch>
                  </pic:blipFill>
                  <pic:spPr>
                    <a:xfrm>
                      <a:off x="0" y="0"/>
                      <a:ext cx="4588472" cy="3200882"/>
                    </a:xfrm>
                    <a:prstGeom prst="rect">
                      <a:avLst/>
                    </a:prstGeom>
                  </pic:spPr>
                </pic:pic>
              </a:graphicData>
            </a:graphic>
          </wp:inline>
        </w:drawing>
      </w:r>
    </w:p>
    <w:p w14:paraId="010DC8D4" w14:textId="2370D1F5" w:rsidR="00F9314A" w:rsidRDefault="00F9314A" w:rsidP="00F9314A">
      <w:pPr>
        <w:pStyle w:val="MDPI51figurecaption"/>
        <w:rPr>
          <w:b/>
          <w:bCs/>
        </w:rPr>
      </w:pPr>
      <w:r>
        <w:rPr>
          <w:b/>
          <w:bCs/>
        </w:rPr>
        <w:t>FigureS</w:t>
      </w:r>
      <w:r>
        <w:rPr>
          <w:b/>
          <w:bCs/>
        </w:rPr>
        <w:t>2</w:t>
      </w:r>
      <w:r w:rsidRPr="002B1E52">
        <w:rPr>
          <w:b/>
          <w:bCs/>
        </w:rPr>
        <w:t>.</w:t>
      </w:r>
      <w:r>
        <w:rPr>
          <w:b/>
          <w:bCs/>
        </w:rPr>
        <w:t xml:space="preserve"> </w:t>
      </w:r>
      <w:r>
        <w:rPr>
          <w:vertAlign w:val="superscript"/>
        </w:rPr>
        <w:t>1</w:t>
      </w:r>
      <w:r>
        <w:t xml:space="preserve">H-NMR spectrum of </w:t>
      </w:r>
      <w:r>
        <w:rPr>
          <w:b/>
          <w:bCs/>
        </w:rPr>
        <w:t>Triaz</w:t>
      </w:r>
      <w:r>
        <w:rPr>
          <w:b/>
          <w:bCs/>
        </w:rPr>
        <w:t>2</w:t>
      </w:r>
      <w:r>
        <w:rPr>
          <w:b/>
          <w:bCs/>
        </w:rPr>
        <w:t>.</w:t>
      </w:r>
    </w:p>
    <w:p w14:paraId="1533BD3A" w14:textId="0CA4DE74" w:rsidR="00F9314A" w:rsidRDefault="00F9314A" w:rsidP="00F9314A">
      <w:pPr>
        <w:pStyle w:val="MDPI51figurecaption"/>
        <w:rPr>
          <w:b/>
          <w:bCs/>
        </w:rPr>
      </w:pPr>
      <w:r>
        <w:rPr>
          <w:b/>
          <w:bCs/>
          <w:noProof/>
        </w:rPr>
        <w:drawing>
          <wp:inline distT="0" distB="0" distL="0" distR="0" wp14:anchorId="64D1FE3E" wp14:editId="17FF5B52">
            <wp:extent cx="4389597" cy="3067050"/>
            <wp:effectExtent l="0" t="0" r="0" b="0"/>
            <wp:docPr id="1471397680"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01951" cy="3075682"/>
                    </a:xfrm>
                    <a:prstGeom prst="rect">
                      <a:avLst/>
                    </a:prstGeom>
                    <a:noFill/>
                    <a:ln>
                      <a:noFill/>
                    </a:ln>
                  </pic:spPr>
                </pic:pic>
              </a:graphicData>
            </a:graphic>
          </wp:inline>
        </w:drawing>
      </w:r>
    </w:p>
    <w:p w14:paraId="1AFEABAC" w14:textId="2D9AA2CD" w:rsidR="00F9314A" w:rsidRDefault="00F9314A" w:rsidP="00F9314A">
      <w:pPr>
        <w:pStyle w:val="MDPI51figurecaption"/>
        <w:rPr>
          <w:b/>
          <w:bCs/>
        </w:rPr>
      </w:pPr>
      <w:r>
        <w:rPr>
          <w:b/>
          <w:bCs/>
        </w:rPr>
        <w:t>FigureS</w:t>
      </w:r>
      <w:r>
        <w:rPr>
          <w:b/>
          <w:bCs/>
        </w:rPr>
        <w:t>3</w:t>
      </w:r>
      <w:r w:rsidRPr="002B1E52">
        <w:rPr>
          <w:b/>
          <w:bCs/>
        </w:rPr>
        <w:t>.</w:t>
      </w:r>
      <w:r>
        <w:rPr>
          <w:b/>
          <w:bCs/>
        </w:rPr>
        <w:t xml:space="preserve"> </w:t>
      </w:r>
      <w:r>
        <w:rPr>
          <w:vertAlign w:val="superscript"/>
        </w:rPr>
        <w:t>1</w:t>
      </w:r>
      <w:r>
        <w:t xml:space="preserve">H-NMR spectrum of </w:t>
      </w:r>
      <w:r>
        <w:rPr>
          <w:b/>
          <w:bCs/>
        </w:rPr>
        <w:t>DATr-HCl</w:t>
      </w:r>
      <w:r>
        <w:rPr>
          <w:b/>
          <w:bCs/>
        </w:rPr>
        <w:t>.</w:t>
      </w:r>
    </w:p>
    <w:p w14:paraId="1545FC6A" w14:textId="77777777" w:rsidR="00F9314A" w:rsidRPr="00F9314A" w:rsidRDefault="00F9314A" w:rsidP="00F9314A">
      <w:pPr>
        <w:pStyle w:val="MDPI51figurecaption"/>
        <w:rPr>
          <w:b/>
          <w:bCs/>
        </w:rPr>
      </w:pPr>
    </w:p>
    <w:sectPr w:rsidR="00F9314A" w:rsidRPr="00F9314A" w:rsidSect="0084712C">
      <w:headerReference w:type="even" r:id="rId12"/>
      <w:headerReference w:type="default" r:id="rId13"/>
      <w:footerReference w:type="default" r:id="rId14"/>
      <w:headerReference w:type="first" r:id="rId15"/>
      <w:footerReference w:type="first" r:id="rId16"/>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13809" w14:textId="77777777" w:rsidR="00FD5ADE" w:rsidRDefault="00FD5ADE">
      <w:pPr>
        <w:spacing w:line="240" w:lineRule="auto"/>
      </w:pPr>
      <w:r>
        <w:separator/>
      </w:r>
    </w:p>
  </w:endnote>
  <w:endnote w:type="continuationSeparator" w:id="0">
    <w:p w14:paraId="3DBF6D01" w14:textId="77777777" w:rsidR="00FD5ADE" w:rsidRDefault="00FD5AD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68BF4" w14:textId="77777777" w:rsidR="005B56D1" w:rsidRPr="00011777" w:rsidRDefault="005B56D1" w:rsidP="005B56D1">
    <w:pPr>
      <w:pStyle w:val="Pidipagina"/>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E58A2" w14:textId="77777777" w:rsidR="008842CD" w:rsidRDefault="008842CD" w:rsidP="0054436B">
    <w:pPr>
      <w:pBdr>
        <w:top w:val="single" w:sz="4" w:space="0" w:color="000000"/>
      </w:pBdr>
      <w:tabs>
        <w:tab w:val="right" w:pos="8844"/>
      </w:tabs>
      <w:adjustRightInd w:val="0"/>
      <w:snapToGrid w:val="0"/>
      <w:spacing w:before="480" w:line="100" w:lineRule="exact"/>
      <w:jc w:val="left"/>
      <w:rPr>
        <w:i/>
        <w:sz w:val="16"/>
        <w:szCs w:val="16"/>
      </w:rPr>
    </w:pPr>
  </w:p>
  <w:p w14:paraId="2BCAFE05" w14:textId="77777777" w:rsidR="005B56D1" w:rsidRPr="00372FCD" w:rsidRDefault="005B56D1" w:rsidP="00604E3C">
    <w:pPr>
      <w:tabs>
        <w:tab w:val="right" w:pos="10466"/>
      </w:tabs>
      <w:adjustRightInd w:val="0"/>
      <w:snapToGrid w:val="0"/>
      <w:spacing w:line="240" w:lineRule="auto"/>
      <w:rPr>
        <w:sz w:val="16"/>
        <w:szCs w:val="16"/>
        <w:lang w:val="fr-CH"/>
      </w:rPr>
    </w:pPr>
    <w:r w:rsidRPr="008A0EAA">
      <w:rPr>
        <w:i/>
        <w:sz w:val="16"/>
        <w:szCs w:val="16"/>
      </w:rPr>
      <w:t>Crystals</w:t>
    </w:r>
    <w:r>
      <w:rPr>
        <w:i/>
        <w:sz w:val="16"/>
        <w:szCs w:val="16"/>
      </w:rPr>
      <w:t xml:space="preserve"> </w:t>
    </w:r>
    <w:r w:rsidR="006E7085">
      <w:rPr>
        <w:b/>
        <w:bCs/>
        <w:iCs/>
        <w:sz w:val="16"/>
        <w:szCs w:val="16"/>
      </w:rPr>
      <w:t>2023</w:t>
    </w:r>
    <w:r w:rsidR="00C97EEF" w:rsidRPr="00C97EEF">
      <w:rPr>
        <w:bCs/>
        <w:iCs/>
        <w:sz w:val="16"/>
        <w:szCs w:val="16"/>
      </w:rPr>
      <w:t>,</w:t>
    </w:r>
    <w:r w:rsidR="006E7085">
      <w:rPr>
        <w:bCs/>
        <w:i/>
        <w:iCs/>
        <w:sz w:val="16"/>
        <w:szCs w:val="16"/>
      </w:rPr>
      <w:t xml:space="preserve"> 13</w:t>
    </w:r>
    <w:r w:rsidR="00C97EEF" w:rsidRPr="00C97EEF">
      <w:rPr>
        <w:bCs/>
        <w:iCs/>
        <w:sz w:val="16"/>
        <w:szCs w:val="16"/>
      </w:rPr>
      <w:t xml:space="preserve">, </w:t>
    </w:r>
    <w:r w:rsidR="004268B9">
      <w:rPr>
        <w:bCs/>
        <w:iCs/>
        <w:sz w:val="16"/>
        <w:szCs w:val="16"/>
      </w:rPr>
      <w:t>x</w:t>
    </w:r>
    <w:r w:rsidR="008842CD">
      <w:rPr>
        <w:bCs/>
        <w:iCs/>
        <w:sz w:val="16"/>
        <w:szCs w:val="16"/>
      </w:rPr>
      <w:t>. https://doi.org/10.3390/xxxxx</w:t>
    </w:r>
    <w:r w:rsidR="00604E3C" w:rsidRPr="00372FCD">
      <w:rPr>
        <w:sz w:val="16"/>
        <w:szCs w:val="16"/>
        <w:lang w:val="fr-CH"/>
      </w:rPr>
      <w:tab/>
    </w:r>
    <w:r w:rsidRPr="00372FCD">
      <w:rPr>
        <w:sz w:val="16"/>
        <w:szCs w:val="16"/>
        <w:lang w:val="fr-CH"/>
      </w:rPr>
      <w:t>www.mdpi.com/journal/</w:t>
    </w:r>
    <w:r w:rsidRPr="008A0EAA">
      <w:rPr>
        <w:sz w:val="16"/>
        <w:szCs w:val="16"/>
      </w:rPr>
      <w:t>crystals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F7759A" w14:textId="77777777" w:rsidR="00FD5ADE" w:rsidRDefault="00FD5ADE">
      <w:pPr>
        <w:spacing w:line="240" w:lineRule="auto"/>
      </w:pPr>
      <w:r>
        <w:separator/>
      </w:r>
    </w:p>
  </w:footnote>
  <w:footnote w:type="continuationSeparator" w:id="0">
    <w:p w14:paraId="49E13466" w14:textId="77777777" w:rsidR="00FD5ADE" w:rsidRDefault="00FD5AD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C6EDA" w14:textId="77777777" w:rsidR="005B56D1" w:rsidRDefault="005B56D1" w:rsidP="005B56D1">
    <w:pPr>
      <w:pStyle w:val="Intestazione"/>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5407A" w14:textId="77777777" w:rsidR="008842CD" w:rsidRDefault="005B56D1" w:rsidP="00604E3C">
    <w:pPr>
      <w:tabs>
        <w:tab w:val="right" w:pos="10466"/>
      </w:tabs>
      <w:adjustRightInd w:val="0"/>
      <w:snapToGrid w:val="0"/>
      <w:spacing w:line="240" w:lineRule="auto"/>
      <w:rPr>
        <w:sz w:val="16"/>
      </w:rPr>
    </w:pPr>
    <w:r>
      <w:rPr>
        <w:i/>
        <w:sz w:val="16"/>
      </w:rPr>
      <w:t xml:space="preserve">Crystals </w:t>
    </w:r>
    <w:r w:rsidR="006E7085">
      <w:rPr>
        <w:b/>
        <w:sz w:val="16"/>
      </w:rPr>
      <w:t>2023</w:t>
    </w:r>
    <w:r w:rsidR="00C97EEF" w:rsidRPr="00C97EEF">
      <w:rPr>
        <w:sz w:val="16"/>
      </w:rPr>
      <w:t>,</w:t>
    </w:r>
    <w:r w:rsidR="006E7085">
      <w:rPr>
        <w:i/>
        <w:sz w:val="16"/>
      </w:rPr>
      <w:t xml:space="preserve"> 13</w:t>
    </w:r>
    <w:r w:rsidR="004268B9">
      <w:rPr>
        <w:sz w:val="16"/>
      </w:rPr>
      <w:t>, x FOR PEER REVIEW</w:t>
    </w:r>
    <w:r w:rsidR="00604E3C">
      <w:rPr>
        <w:sz w:val="16"/>
      </w:rPr>
      <w:tab/>
    </w:r>
    <w:r w:rsidR="004268B9">
      <w:rPr>
        <w:sz w:val="16"/>
      </w:rPr>
      <w:fldChar w:fldCharType="begin"/>
    </w:r>
    <w:r w:rsidR="004268B9">
      <w:rPr>
        <w:sz w:val="16"/>
      </w:rPr>
      <w:instrText xml:space="preserve"> PAGE   \* MERGEFORMAT </w:instrText>
    </w:r>
    <w:r w:rsidR="004268B9">
      <w:rPr>
        <w:sz w:val="16"/>
      </w:rPr>
      <w:fldChar w:fldCharType="separate"/>
    </w:r>
    <w:r w:rsidR="0004776C">
      <w:rPr>
        <w:sz w:val="16"/>
      </w:rPr>
      <w:t>4</w:t>
    </w:r>
    <w:r w:rsidR="004268B9">
      <w:rPr>
        <w:sz w:val="16"/>
      </w:rPr>
      <w:fldChar w:fldCharType="end"/>
    </w:r>
    <w:r w:rsidR="004268B9">
      <w:rPr>
        <w:sz w:val="16"/>
      </w:rPr>
      <w:t xml:space="preserve"> of </w:t>
    </w:r>
    <w:r w:rsidR="004268B9">
      <w:rPr>
        <w:sz w:val="16"/>
      </w:rPr>
      <w:fldChar w:fldCharType="begin"/>
    </w:r>
    <w:r w:rsidR="004268B9">
      <w:rPr>
        <w:sz w:val="16"/>
      </w:rPr>
      <w:instrText xml:space="preserve"> NUMPAGES   \* MERGEFORMAT </w:instrText>
    </w:r>
    <w:r w:rsidR="004268B9">
      <w:rPr>
        <w:sz w:val="16"/>
      </w:rPr>
      <w:fldChar w:fldCharType="separate"/>
    </w:r>
    <w:r w:rsidR="0004776C">
      <w:rPr>
        <w:sz w:val="16"/>
      </w:rPr>
      <w:t>5</w:t>
    </w:r>
    <w:r w:rsidR="004268B9">
      <w:rPr>
        <w:sz w:val="16"/>
      </w:rPr>
      <w:fldChar w:fldCharType="end"/>
    </w:r>
  </w:p>
  <w:p w14:paraId="63578885" w14:textId="77777777" w:rsidR="005B56D1" w:rsidRPr="00236542" w:rsidRDefault="005B56D1" w:rsidP="0054436B">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8842CD" w:rsidRPr="00604E3C" w14:paraId="3AA0CAD5" w14:textId="77777777" w:rsidTr="00A87625">
      <w:trPr>
        <w:trHeight w:val="686"/>
      </w:trPr>
      <w:tc>
        <w:tcPr>
          <w:tcW w:w="3679" w:type="dxa"/>
          <w:shd w:val="clear" w:color="auto" w:fill="auto"/>
          <w:vAlign w:val="center"/>
        </w:tcPr>
        <w:p w14:paraId="59C4FE5F" w14:textId="77777777" w:rsidR="008842CD" w:rsidRPr="009F18B8" w:rsidRDefault="00113579" w:rsidP="00604E3C">
          <w:pPr>
            <w:pStyle w:val="Intestazione"/>
            <w:pBdr>
              <w:bottom w:val="none" w:sz="0" w:space="0" w:color="auto"/>
            </w:pBdr>
            <w:jc w:val="left"/>
            <w:rPr>
              <w:rFonts w:eastAsia="DengXian"/>
              <w:b/>
              <w:bCs/>
            </w:rPr>
          </w:pPr>
          <w:r w:rsidRPr="009F18B8">
            <w:rPr>
              <w:rFonts w:eastAsia="DengXian"/>
              <w:b/>
              <w:bCs/>
              <w:noProof/>
            </w:rPr>
            <w:drawing>
              <wp:inline distT="0" distB="0" distL="0" distR="0" wp14:anchorId="6C3276DF" wp14:editId="67072ED6">
                <wp:extent cx="1489075" cy="429260"/>
                <wp:effectExtent l="0" t="0" r="0" b="0"/>
                <wp:docPr id="1" name="Picture 6" descr="C:\Users\home\AppData\Local\Temp\HZ$D.003.492\crystal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AppData\Local\Temp\HZ$D.003.492\crystals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9075" cy="429260"/>
                        </a:xfrm>
                        <a:prstGeom prst="rect">
                          <a:avLst/>
                        </a:prstGeom>
                        <a:noFill/>
                        <a:ln>
                          <a:noFill/>
                        </a:ln>
                      </pic:spPr>
                    </pic:pic>
                  </a:graphicData>
                </a:graphic>
              </wp:inline>
            </w:drawing>
          </w:r>
        </w:p>
      </w:tc>
      <w:tc>
        <w:tcPr>
          <w:tcW w:w="4535" w:type="dxa"/>
          <w:shd w:val="clear" w:color="auto" w:fill="auto"/>
          <w:vAlign w:val="center"/>
        </w:tcPr>
        <w:p w14:paraId="755F784C" w14:textId="77777777" w:rsidR="008842CD" w:rsidRPr="009F18B8" w:rsidRDefault="008842CD" w:rsidP="00604E3C">
          <w:pPr>
            <w:pStyle w:val="Intestazione"/>
            <w:pBdr>
              <w:bottom w:val="none" w:sz="0" w:space="0" w:color="auto"/>
            </w:pBdr>
            <w:rPr>
              <w:rFonts w:eastAsia="DengXian"/>
              <w:b/>
              <w:bCs/>
            </w:rPr>
          </w:pPr>
        </w:p>
      </w:tc>
      <w:tc>
        <w:tcPr>
          <w:tcW w:w="2273" w:type="dxa"/>
          <w:shd w:val="clear" w:color="auto" w:fill="auto"/>
          <w:vAlign w:val="center"/>
        </w:tcPr>
        <w:p w14:paraId="6A96EA20" w14:textId="77777777" w:rsidR="008842CD" w:rsidRPr="009F18B8" w:rsidRDefault="00A87625" w:rsidP="00A87625">
          <w:pPr>
            <w:pStyle w:val="Intestazione"/>
            <w:pBdr>
              <w:bottom w:val="none" w:sz="0" w:space="0" w:color="auto"/>
            </w:pBdr>
            <w:jc w:val="right"/>
            <w:rPr>
              <w:rFonts w:eastAsia="DengXian"/>
              <w:b/>
              <w:bCs/>
            </w:rPr>
          </w:pPr>
          <w:r>
            <w:rPr>
              <w:rFonts w:eastAsia="DengXian"/>
              <w:b/>
              <w:bCs/>
              <w:noProof/>
            </w:rPr>
            <w:drawing>
              <wp:inline distT="0" distB="0" distL="0" distR="0" wp14:anchorId="199CC241" wp14:editId="2DD4EA6B">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459214DC" w14:textId="77777777" w:rsidR="005B56D1" w:rsidRPr="008842CD" w:rsidRDefault="005B56D1" w:rsidP="0054436B">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AA0F88"/>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98D47C9A"/>
    <w:lvl w:ilvl="0" w:tplc="0DE0BC18">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CA686B0E"/>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3BB7793"/>
    <w:multiLevelType w:val="hybridMultilevel"/>
    <w:tmpl w:val="2924D606"/>
    <w:lvl w:ilvl="0" w:tplc="87229964">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6"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AA298F"/>
    <w:multiLevelType w:val="hybridMultilevel"/>
    <w:tmpl w:val="CF58F532"/>
    <w:lvl w:ilvl="0" w:tplc="7C16D3E0">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8"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9"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75B53"/>
    <w:multiLevelType w:val="hybridMultilevel"/>
    <w:tmpl w:val="568A72F6"/>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1" w15:restartNumberingAfterBreak="0">
    <w:nsid w:val="56CF7C60"/>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09A217F"/>
    <w:multiLevelType w:val="hybridMultilevel"/>
    <w:tmpl w:val="11264920"/>
    <w:lvl w:ilvl="0" w:tplc="48E620D6">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16cid:durableId="904535505">
    <w:abstractNumId w:val="5"/>
  </w:num>
  <w:num w:numId="2" w16cid:durableId="1316950882">
    <w:abstractNumId w:val="8"/>
  </w:num>
  <w:num w:numId="3" w16cid:durableId="1063600588">
    <w:abstractNumId w:val="4"/>
  </w:num>
  <w:num w:numId="4" w16cid:durableId="1943150786">
    <w:abstractNumId w:val="6"/>
  </w:num>
  <w:num w:numId="5" w16cid:durableId="1369261847">
    <w:abstractNumId w:val="10"/>
  </w:num>
  <w:num w:numId="6" w16cid:durableId="335618485">
    <w:abstractNumId w:val="2"/>
  </w:num>
  <w:num w:numId="7" w16cid:durableId="162473669">
    <w:abstractNumId w:val="10"/>
  </w:num>
  <w:num w:numId="8" w16cid:durableId="1460412449">
    <w:abstractNumId w:val="2"/>
  </w:num>
  <w:num w:numId="9" w16cid:durableId="480541785">
    <w:abstractNumId w:val="10"/>
  </w:num>
  <w:num w:numId="10" w16cid:durableId="1076707063">
    <w:abstractNumId w:val="2"/>
  </w:num>
  <w:num w:numId="11" w16cid:durableId="211328235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20562869">
    <w:abstractNumId w:val="0"/>
  </w:num>
  <w:num w:numId="13" w16cid:durableId="1799490226">
    <w:abstractNumId w:val="11"/>
  </w:num>
  <w:num w:numId="14" w16cid:durableId="1958290698">
    <w:abstractNumId w:val="12"/>
  </w:num>
  <w:num w:numId="15" w16cid:durableId="1008481946">
    <w:abstractNumId w:val="10"/>
  </w:num>
  <w:num w:numId="16" w16cid:durableId="1772162836">
    <w:abstractNumId w:val="2"/>
  </w:num>
  <w:num w:numId="17" w16cid:durableId="1873296956">
    <w:abstractNumId w:val="1"/>
  </w:num>
  <w:num w:numId="18" w16cid:durableId="782530777">
    <w:abstractNumId w:val="9"/>
  </w:num>
  <w:num w:numId="19" w16cid:durableId="352457405">
    <w:abstractNumId w:val="0"/>
  </w:num>
  <w:num w:numId="20" w16cid:durableId="434401287">
    <w:abstractNumId w:val="10"/>
  </w:num>
  <w:num w:numId="21" w16cid:durableId="944196263">
    <w:abstractNumId w:val="2"/>
  </w:num>
  <w:num w:numId="22" w16cid:durableId="379327457">
    <w:abstractNumId w:val="1"/>
  </w:num>
  <w:num w:numId="23" w16cid:durableId="1399087728">
    <w:abstractNumId w:val="7"/>
  </w:num>
  <w:num w:numId="24" w16cid:durableId="1282152755">
    <w:abstractNumId w:val="13"/>
  </w:num>
  <w:num w:numId="25" w16cid:durableId="119946959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283"/>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36B4"/>
    <w:rsid w:val="00012B75"/>
    <w:rsid w:val="000211C1"/>
    <w:rsid w:val="0002202E"/>
    <w:rsid w:val="0003051B"/>
    <w:rsid w:val="00034D4B"/>
    <w:rsid w:val="0004776C"/>
    <w:rsid w:val="000560FB"/>
    <w:rsid w:val="00064DEE"/>
    <w:rsid w:val="00066FFE"/>
    <w:rsid w:val="00071E80"/>
    <w:rsid w:val="00071F43"/>
    <w:rsid w:val="00072876"/>
    <w:rsid w:val="000772F8"/>
    <w:rsid w:val="00082CAB"/>
    <w:rsid w:val="00084DB0"/>
    <w:rsid w:val="000905BD"/>
    <w:rsid w:val="00092D3B"/>
    <w:rsid w:val="00093D68"/>
    <w:rsid w:val="000A1E98"/>
    <w:rsid w:val="000A3ABB"/>
    <w:rsid w:val="000A56C8"/>
    <w:rsid w:val="000B5EBB"/>
    <w:rsid w:val="000C12C4"/>
    <w:rsid w:val="000C321D"/>
    <w:rsid w:val="000D478C"/>
    <w:rsid w:val="000D5B52"/>
    <w:rsid w:val="000E1F4C"/>
    <w:rsid w:val="000E2381"/>
    <w:rsid w:val="000F6195"/>
    <w:rsid w:val="0010759F"/>
    <w:rsid w:val="0011205D"/>
    <w:rsid w:val="0011243E"/>
    <w:rsid w:val="00113579"/>
    <w:rsid w:val="0011477D"/>
    <w:rsid w:val="00116A34"/>
    <w:rsid w:val="00123A92"/>
    <w:rsid w:val="00124F3E"/>
    <w:rsid w:val="00126F56"/>
    <w:rsid w:val="00130055"/>
    <w:rsid w:val="00137086"/>
    <w:rsid w:val="001500BD"/>
    <w:rsid w:val="00152723"/>
    <w:rsid w:val="00164C58"/>
    <w:rsid w:val="00171481"/>
    <w:rsid w:val="00175B06"/>
    <w:rsid w:val="001813C4"/>
    <w:rsid w:val="00190B52"/>
    <w:rsid w:val="0019412D"/>
    <w:rsid w:val="001966E3"/>
    <w:rsid w:val="00196B07"/>
    <w:rsid w:val="001B474D"/>
    <w:rsid w:val="001C0E67"/>
    <w:rsid w:val="001C4CD9"/>
    <w:rsid w:val="001D1F23"/>
    <w:rsid w:val="001E2AEB"/>
    <w:rsid w:val="001F0077"/>
    <w:rsid w:val="00201836"/>
    <w:rsid w:val="00202E58"/>
    <w:rsid w:val="002046C6"/>
    <w:rsid w:val="0021350A"/>
    <w:rsid w:val="002149F5"/>
    <w:rsid w:val="002255DB"/>
    <w:rsid w:val="00230D4B"/>
    <w:rsid w:val="002331E4"/>
    <w:rsid w:val="00235BCC"/>
    <w:rsid w:val="0024553D"/>
    <w:rsid w:val="0024699E"/>
    <w:rsid w:val="00247236"/>
    <w:rsid w:val="00247C32"/>
    <w:rsid w:val="00257E71"/>
    <w:rsid w:val="0026100B"/>
    <w:rsid w:val="002636C7"/>
    <w:rsid w:val="00265769"/>
    <w:rsid w:val="00267249"/>
    <w:rsid w:val="00275D03"/>
    <w:rsid w:val="002805EA"/>
    <w:rsid w:val="002813DA"/>
    <w:rsid w:val="00282124"/>
    <w:rsid w:val="00283861"/>
    <w:rsid w:val="00284E06"/>
    <w:rsid w:val="00286F05"/>
    <w:rsid w:val="00293E83"/>
    <w:rsid w:val="0029426F"/>
    <w:rsid w:val="00294F89"/>
    <w:rsid w:val="002A07AD"/>
    <w:rsid w:val="002B0162"/>
    <w:rsid w:val="002B15C7"/>
    <w:rsid w:val="002B1E52"/>
    <w:rsid w:val="002B36B4"/>
    <w:rsid w:val="002D0E55"/>
    <w:rsid w:val="002D557C"/>
    <w:rsid w:val="002D5949"/>
    <w:rsid w:val="002F5A52"/>
    <w:rsid w:val="002F6305"/>
    <w:rsid w:val="00304AFF"/>
    <w:rsid w:val="00306442"/>
    <w:rsid w:val="0031360F"/>
    <w:rsid w:val="003147DD"/>
    <w:rsid w:val="00323344"/>
    <w:rsid w:val="00324EE8"/>
    <w:rsid w:val="00326141"/>
    <w:rsid w:val="00334886"/>
    <w:rsid w:val="00342196"/>
    <w:rsid w:val="0034622E"/>
    <w:rsid w:val="00364882"/>
    <w:rsid w:val="003713C0"/>
    <w:rsid w:val="00372B76"/>
    <w:rsid w:val="00374870"/>
    <w:rsid w:val="003828B4"/>
    <w:rsid w:val="003838AF"/>
    <w:rsid w:val="00387AFE"/>
    <w:rsid w:val="003A3137"/>
    <w:rsid w:val="003A425B"/>
    <w:rsid w:val="003B4235"/>
    <w:rsid w:val="003B4B50"/>
    <w:rsid w:val="003C1E3B"/>
    <w:rsid w:val="003C3234"/>
    <w:rsid w:val="003D0627"/>
    <w:rsid w:val="003D7297"/>
    <w:rsid w:val="003E5463"/>
    <w:rsid w:val="00401D30"/>
    <w:rsid w:val="00404516"/>
    <w:rsid w:val="004105A2"/>
    <w:rsid w:val="00416857"/>
    <w:rsid w:val="004268B9"/>
    <w:rsid w:val="00427B0A"/>
    <w:rsid w:val="00431453"/>
    <w:rsid w:val="00431DD1"/>
    <w:rsid w:val="00433606"/>
    <w:rsid w:val="004371ED"/>
    <w:rsid w:val="00444E64"/>
    <w:rsid w:val="00452A42"/>
    <w:rsid w:val="004551DF"/>
    <w:rsid w:val="004570F7"/>
    <w:rsid w:val="00460D3F"/>
    <w:rsid w:val="004629C8"/>
    <w:rsid w:val="0046438A"/>
    <w:rsid w:val="00465607"/>
    <w:rsid w:val="00467579"/>
    <w:rsid w:val="004A126C"/>
    <w:rsid w:val="004A44A1"/>
    <w:rsid w:val="004B6BDB"/>
    <w:rsid w:val="004C5184"/>
    <w:rsid w:val="004D6D35"/>
    <w:rsid w:val="004D7152"/>
    <w:rsid w:val="004D7273"/>
    <w:rsid w:val="004E0B3C"/>
    <w:rsid w:val="004E2AE9"/>
    <w:rsid w:val="004E2ED0"/>
    <w:rsid w:val="004E3C29"/>
    <w:rsid w:val="004E6E72"/>
    <w:rsid w:val="004F6596"/>
    <w:rsid w:val="00501A7C"/>
    <w:rsid w:val="00503EC3"/>
    <w:rsid w:val="00506D8D"/>
    <w:rsid w:val="005129ED"/>
    <w:rsid w:val="00514A7F"/>
    <w:rsid w:val="00515674"/>
    <w:rsid w:val="00523578"/>
    <w:rsid w:val="00531177"/>
    <w:rsid w:val="00536E5C"/>
    <w:rsid w:val="0054436B"/>
    <w:rsid w:val="00544CB3"/>
    <w:rsid w:val="0054571C"/>
    <w:rsid w:val="00555CAF"/>
    <w:rsid w:val="0056079C"/>
    <w:rsid w:val="005635F4"/>
    <w:rsid w:val="00563E27"/>
    <w:rsid w:val="005725B4"/>
    <w:rsid w:val="00574D55"/>
    <w:rsid w:val="00575BD7"/>
    <w:rsid w:val="00587AA4"/>
    <w:rsid w:val="005A152D"/>
    <w:rsid w:val="005A1D26"/>
    <w:rsid w:val="005A32FB"/>
    <w:rsid w:val="005A597F"/>
    <w:rsid w:val="005A5D6B"/>
    <w:rsid w:val="005A7A7F"/>
    <w:rsid w:val="005B56D1"/>
    <w:rsid w:val="005C5B54"/>
    <w:rsid w:val="005D2372"/>
    <w:rsid w:val="005D410B"/>
    <w:rsid w:val="005D5026"/>
    <w:rsid w:val="005E0A1F"/>
    <w:rsid w:val="005E7C54"/>
    <w:rsid w:val="005F1ECE"/>
    <w:rsid w:val="00602118"/>
    <w:rsid w:val="00604E3C"/>
    <w:rsid w:val="00604E4E"/>
    <w:rsid w:val="00612D61"/>
    <w:rsid w:val="00626A91"/>
    <w:rsid w:val="006348A8"/>
    <w:rsid w:val="00637254"/>
    <w:rsid w:val="00644491"/>
    <w:rsid w:val="006459D8"/>
    <w:rsid w:val="00646097"/>
    <w:rsid w:val="00655EB6"/>
    <w:rsid w:val="006571E3"/>
    <w:rsid w:val="00666B7F"/>
    <w:rsid w:val="006707C5"/>
    <w:rsid w:val="00673DC1"/>
    <w:rsid w:val="006841B1"/>
    <w:rsid w:val="0068545C"/>
    <w:rsid w:val="00686E15"/>
    <w:rsid w:val="00691659"/>
    <w:rsid w:val="00692393"/>
    <w:rsid w:val="00694D45"/>
    <w:rsid w:val="006B0B6B"/>
    <w:rsid w:val="006B12CE"/>
    <w:rsid w:val="006D4397"/>
    <w:rsid w:val="006D6C80"/>
    <w:rsid w:val="006E7085"/>
    <w:rsid w:val="006F0598"/>
    <w:rsid w:val="00701D51"/>
    <w:rsid w:val="00720302"/>
    <w:rsid w:val="0073427D"/>
    <w:rsid w:val="007473A5"/>
    <w:rsid w:val="00750B5C"/>
    <w:rsid w:val="00760610"/>
    <w:rsid w:val="00761DCC"/>
    <w:rsid w:val="00764243"/>
    <w:rsid w:val="007765F7"/>
    <w:rsid w:val="00776ABA"/>
    <w:rsid w:val="007849E1"/>
    <w:rsid w:val="007A1DEC"/>
    <w:rsid w:val="007B183E"/>
    <w:rsid w:val="007D1F55"/>
    <w:rsid w:val="007E3135"/>
    <w:rsid w:val="007E6042"/>
    <w:rsid w:val="007E708D"/>
    <w:rsid w:val="007F5E1E"/>
    <w:rsid w:val="008024EA"/>
    <w:rsid w:val="00812918"/>
    <w:rsid w:val="008143AA"/>
    <w:rsid w:val="00821B28"/>
    <w:rsid w:val="00825CB3"/>
    <w:rsid w:val="00834250"/>
    <w:rsid w:val="008345ED"/>
    <w:rsid w:val="00837871"/>
    <w:rsid w:val="00840E0D"/>
    <w:rsid w:val="0084376E"/>
    <w:rsid w:val="00846575"/>
    <w:rsid w:val="0084712C"/>
    <w:rsid w:val="00857949"/>
    <w:rsid w:val="00862487"/>
    <w:rsid w:val="0086596B"/>
    <w:rsid w:val="008810CF"/>
    <w:rsid w:val="008842CD"/>
    <w:rsid w:val="008A04A7"/>
    <w:rsid w:val="008A159E"/>
    <w:rsid w:val="008A57C1"/>
    <w:rsid w:val="008B4894"/>
    <w:rsid w:val="008C10A9"/>
    <w:rsid w:val="008C676B"/>
    <w:rsid w:val="008C7561"/>
    <w:rsid w:val="008D3696"/>
    <w:rsid w:val="008D4CF0"/>
    <w:rsid w:val="008D62CA"/>
    <w:rsid w:val="008F0F20"/>
    <w:rsid w:val="008F6A0D"/>
    <w:rsid w:val="00902EBA"/>
    <w:rsid w:val="00915923"/>
    <w:rsid w:val="0092033A"/>
    <w:rsid w:val="009304C2"/>
    <w:rsid w:val="00932807"/>
    <w:rsid w:val="00942221"/>
    <w:rsid w:val="00945307"/>
    <w:rsid w:val="00957277"/>
    <w:rsid w:val="00957733"/>
    <w:rsid w:val="00957761"/>
    <w:rsid w:val="0096343E"/>
    <w:rsid w:val="00966844"/>
    <w:rsid w:val="00971297"/>
    <w:rsid w:val="00971D0D"/>
    <w:rsid w:val="00976C1F"/>
    <w:rsid w:val="009965FC"/>
    <w:rsid w:val="00997C72"/>
    <w:rsid w:val="009A3184"/>
    <w:rsid w:val="009A4D2B"/>
    <w:rsid w:val="009B34A3"/>
    <w:rsid w:val="009B3FCD"/>
    <w:rsid w:val="009B4A9C"/>
    <w:rsid w:val="009C1E09"/>
    <w:rsid w:val="009C65D4"/>
    <w:rsid w:val="009C7480"/>
    <w:rsid w:val="009D1E1E"/>
    <w:rsid w:val="009D3BE5"/>
    <w:rsid w:val="009F18B8"/>
    <w:rsid w:val="009F70E6"/>
    <w:rsid w:val="00A01017"/>
    <w:rsid w:val="00A04B69"/>
    <w:rsid w:val="00A056CB"/>
    <w:rsid w:val="00A07DC1"/>
    <w:rsid w:val="00A40C57"/>
    <w:rsid w:val="00A4165A"/>
    <w:rsid w:val="00A42B3A"/>
    <w:rsid w:val="00A54FCE"/>
    <w:rsid w:val="00A74AAF"/>
    <w:rsid w:val="00A75D2D"/>
    <w:rsid w:val="00A81186"/>
    <w:rsid w:val="00A86CB9"/>
    <w:rsid w:val="00A87625"/>
    <w:rsid w:val="00A928A8"/>
    <w:rsid w:val="00A9395A"/>
    <w:rsid w:val="00A9650F"/>
    <w:rsid w:val="00AC5072"/>
    <w:rsid w:val="00AC6A67"/>
    <w:rsid w:val="00AD22EB"/>
    <w:rsid w:val="00AE3256"/>
    <w:rsid w:val="00AF4D39"/>
    <w:rsid w:val="00AF63B9"/>
    <w:rsid w:val="00AF7FE3"/>
    <w:rsid w:val="00B24839"/>
    <w:rsid w:val="00B25526"/>
    <w:rsid w:val="00B25B8B"/>
    <w:rsid w:val="00B26429"/>
    <w:rsid w:val="00B310CC"/>
    <w:rsid w:val="00B31A0A"/>
    <w:rsid w:val="00B5036F"/>
    <w:rsid w:val="00B52CA6"/>
    <w:rsid w:val="00B5316B"/>
    <w:rsid w:val="00B560EC"/>
    <w:rsid w:val="00B62856"/>
    <w:rsid w:val="00B845F4"/>
    <w:rsid w:val="00B91C74"/>
    <w:rsid w:val="00B97C0C"/>
    <w:rsid w:val="00BA3A8C"/>
    <w:rsid w:val="00BA4CF6"/>
    <w:rsid w:val="00BD7EDA"/>
    <w:rsid w:val="00BE6B50"/>
    <w:rsid w:val="00BE7292"/>
    <w:rsid w:val="00BF24BF"/>
    <w:rsid w:val="00BF6238"/>
    <w:rsid w:val="00BF6C0B"/>
    <w:rsid w:val="00BF71E6"/>
    <w:rsid w:val="00C001A9"/>
    <w:rsid w:val="00C00440"/>
    <w:rsid w:val="00C05926"/>
    <w:rsid w:val="00C06603"/>
    <w:rsid w:val="00C071CF"/>
    <w:rsid w:val="00C26D9A"/>
    <w:rsid w:val="00C30C13"/>
    <w:rsid w:val="00C30E18"/>
    <w:rsid w:val="00C37973"/>
    <w:rsid w:val="00C4289D"/>
    <w:rsid w:val="00C4379F"/>
    <w:rsid w:val="00C43C01"/>
    <w:rsid w:val="00C504A4"/>
    <w:rsid w:val="00C55BC2"/>
    <w:rsid w:val="00C55CB5"/>
    <w:rsid w:val="00C64C97"/>
    <w:rsid w:val="00C90119"/>
    <w:rsid w:val="00C9389F"/>
    <w:rsid w:val="00C96DC9"/>
    <w:rsid w:val="00C97EEF"/>
    <w:rsid w:val="00CB1994"/>
    <w:rsid w:val="00CD6006"/>
    <w:rsid w:val="00CE3E86"/>
    <w:rsid w:val="00D13842"/>
    <w:rsid w:val="00D16C7B"/>
    <w:rsid w:val="00D344A1"/>
    <w:rsid w:val="00D37BA6"/>
    <w:rsid w:val="00D47985"/>
    <w:rsid w:val="00D5293D"/>
    <w:rsid w:val="00D56685"/>
    <w:rsid w:val="00D5790B"/>
    <w:rsid w:val="00D62A93"/>
    <w:rsid w:val="00D630F7"/>
    <w:rsid w:val="00D66CFD"/>
    <w:rsid w:val="00D777CE"/>
    <w:rsid w:val="00D85ABC"/>
    <w:rsid w:val="00DA1FC5"/>
    <w:rsid w:val="00DA4B22"/>
    <w:rsid w:val="00DA5059"/>
    <w:rsid w:val="00DB785D"/>
    <w:rsid w:val="00DC108A"/>
    <w:rsid w:val="00DC2E20"/>
    <w:rsid w:val="00DD148C"/>
    <w:rsid w:val="00DD213D"/>
    <w:rsid w:val="00DD6BFB"/>
    <w:rsid w:val="00DF2122"/>
    <w:rsid w:val="00DF424A"/>
    <w:rsid w:val="00E02181"/>
    <w:rsid w:val="00E11322"/>
    <w:rsid w:val="00E1723E"/>
    <w:rsid w:val="00E35752"/>
    <w:rsid w:val="00E364BD"/>
    <w:rsid w:val="00E366CC"/>
    <w:rsid w:val="00E450FB"/>
    <w:rsid w:val="00E47400"/>
    <w:rsid w:val="00E51A27"/>
    <w:rsid w:val="00E61B89"/>
    <w:rsid w:val="00E6262F"/>
    <w:rsid w:val="00E64881"/>
    <w:rsid w:val="00E76E5B"/>
    <w:rsid w:val="00E823A3"/>
    <w:rsid w:val="00E90BBF"/>
    <w:rsid w:val="00E91F83"/>
    <w:rsid w:val="00E9510B"/>
    <w:rsid w:val="00EA29C6"/>
    <w:rsid w:val="00EB0370"/>
    <w:rsid w:val="00EB598E"/>
    <w:rsid w:val="00EC2D43"/>
    <w:rsid w:val="00EC2F9D"/>
    <w:rsid w:val="00ED4472"/>
    <w:rsid w:val="00F002B4"/>
    <w:rsid w:val="00F022B0"/>
    <w:rsid w:val="00F02FA4"/>
    <w:rsid w:val="00F043FE"/>
    <w:rsid w:val="00F05348"/>
    <w:rsid w:val="00F06E4C"/>
    <w:rsid w:val="00F26358"/>
    <w:rsid w:val="00F3232E"/>
    <w:rsid w:val="00F32F15"/>
    <w:rsid w:val="00F34FFA"/>
    <w:rsid w:val="00F434D0"/>
    <w:rsid w:val="00F448E0"/>
    <w:rsid w:val="00F50098"/>
    <w:rsid w:val="00F57843"/>
    <w:rsid w:val="00F623A2"/>
    <w:rsid w:val="00F63317"/>
    <w:rsid w:val="00F719C1"/>
    <w:rsid w:val="00F72615"/>
    <w:rsid w:val="00F81EF7"/>
    <w:rsid w:val="00F9314A"/>
    <w:rsid w:val="00F93860"/>
    <w:rsid w:val="00FB7933"/>
    <w:rsid w:val="00FC3A7A"/>
    <w:rsid w:val="00FC66D1"/>
    <w:rsid w:val="00FD5ADE"/>
    <w:rsid w:val="00FE693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C4063EA"/>
  <w15:chartTrackingRefBased/>
  <w15:docId w15:val="{2F4CC281-385C-4774-805D-E93F719C6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862487"/>
    <w:pPr>
      <w:spacing w:line="260" w:lineRule="atLeast"/>
      <w:jc w:val="both"/>
    </w:pPr>
    <w:rPr>
      <w:rFonts w:ascii="Palatino Linotype" w:hAnsi="Palatino Linotype"/>
      <w:color w:val="00000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MDPI11articletype">
    <w:name w:val="MDPI_1.1_article_type"/>
    <w:next w:val="Normale"/>
    <w:qFormat/>
    <w:rsid w:val="00862487"/>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e"/>
    <w:qFormat/>
    <w:rsid w:val="00862487"/>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e"/>
    <w:qFormat/>
    <w:rsid w:val="00862487"/>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e"/>
    <w:next w:val="Normale"/>
    <w:qFormat/>
    <w:rsid w:val="00862487"/>
    <w:pPr>
      <w:adjustRightInd w:val="0"/>
      <w:snapToGrid w:val="0"/>
      <w:spacing w:line="240" w:lineRule="atLeast"/>
      <w:ind w:right="113"/>
      <w:jc w:val="left"/>
    </w:pPr>
    <w:rPr>
      <w:rFonts w:eastAsia="Times New Roman"/>
      <w:sz w:val="14"/>
      <w:lang w:eastAsia="de-DE" w:bidi="en-US"/>
    </w:rPr>
  </w:style>
  <w:style w:type="paragraph" w:customStyle="1" w:styleId="MDPI16affiliation">
    <w:name w:val="MDPI_1.6_affiliation"/>
    <w:qFormat/>
    <w:rsid w:val="00862487"/>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e"/>
    <w:qFormat/>
    <w:rsid w:val="00862487"/>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e"/>
    <w:qFormat/>
    <w:rsid w:val="00862487"/>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862487"/>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ellanormale"/>
    <w:uiPriority w:val="99"/>
    <w:rsid w:val="00945307"/>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Grigliatabella">
    <w:name w:val="Table Grid"/>
    <w:basedOn w:val="Tabellanormale"/>
    <w:uiPriority w:val="59"/>
    <w:rsid w:val="00862487"/>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dipagina">
    <w:name w:val="footer"/>
    <w:basedOn w:val="Normale"/>
    <w:link w:val="PidipaginaCarattere"/>
    <w:uiPriority w:val="99"/>
    <w:rsid w:val="00862487"/>
    <w:pPr>
      <w:tabs>
        <w:tab w:val="center" w:pos="4153"/>
        <w:tab w:val="right" w:pos="8306"/>
      </w:tabs>
      <w:snapToGrid w:val="0"/>
      <w:spacing w:line="240" w:lineRule="atLeast"/>
    </w:pPr>
    <w:rPr>
      <w:szCs w:val="18"/>
    </w:rPr>
  </w:style>
  <w:style w:type="character" w:customStyle="1" w:styleId="PidipaginaCarattere">
    <w:name w:val="Piè di pagina Carattere"/>
    <w:link w:val="Pidipagina"/>
    <w:uiPriority w:val="99"/>
    <w:rsid w:val="00862487"/>
    <w:rPr>
      <w:rFonts w:ascii="Palatino Linotype" w:hAnsi="Palatino Linotype"/>
      <w:noProof/>
      <w:color w:val="000000"/>
      <w:szCs w:val="18"/>
    </w:rPr>
  </w:style>
  <w:style w:type="paragraph" w:styleId="Intestazione">
    <w:name w:val="header"/>
    <w:basedOn w:val="Normale"/>
    <w:link w:val="IntestazioneCarattere"/>
    <w:uiPriority w:val="99"/>
    <w:rsid w:val="00862487"/>
    <w:pPr>
      <w:pBdr>
        <w:bottom w:val="single" w:sz="6" w:space="1" w:color="auto"/>
      </w:pBdr>
      <w:tabs>
        <w:tab w:val="center" w:pos="4153"/>
        <w:tab w:val="right" w:pos="8306"/>
      </w:tabs>
      <w:snapToGrid w:val="0"/>
      <w:spacing w:line="240" w:lineRule="atLeast"/>
      <w:jc w:val="center"/>
    </w:pPr>
    <w:rPr>
      <w:szCs w:val="18"/>
    </w:rPr>
  </w:style>
  <w:style w:type="character" w:customStyle="1" w:styleId="IntestazioneCarattere">
    <w:name w:val="Intestazione Carattere"/>
    <w:link w:val="Intestazione"/>
    <w:uiPriority w:val="99"/>
    <w:rsid w:val="00862487"/>
    <w:rPr>
      <w:rFonts w:ascii="Palatino Linotype" w:hAnsi="Palatino Linotype"/>
      <w:noProof/>
      <w:color w:val="000000"/>
      <w:szCs w:val="18"/>
    </w:rPr>
  </w:style>
  <w:style w:type="paragraph" w:customStyle="1" w:styleId="MDPIheaderjournallogo">
    <w:name w:val="MDPI_header_journal_logo"/>
    <w:qFormat/>
    <w:rsid w:val="00862487"/>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862487"/>
    <w:pPr>
      <w:ind w:firstLine="0"/>
    </w:pPr>
  </w:style>
  <w:style w:type="paragraph" w:customStyle="1" w:styleId="MDPI31text">
    <w:name w:val="MDPI_3.1_text"/>
    <w:qFormat/>
    <w:rsid w:val="008C7561"/>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862487"/>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862487"/>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862487"/>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862487"/>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A87625"/>
    <w:pPr>
      <w:numPr>
        <w:numId w:val="24"/>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A87625"/>
    <w:pPr>
      <w:numPr>
        <w:numId w:val="23"/>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862487"/>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862487"/>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862487"/>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0905BD"/>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862487"/>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862487"/>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862487"/>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862487"/>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862487"/>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862487"/>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862487"/>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862487"/>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1F0077"/>
    <w:pPr>
      <w:numPr>
        <w:numId w:val="25"/>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Testofumetto">
    <w:name w:val="Balloon Text"/>
    <w:basedOn w:val="Normale"/>
    <w:link w:val="TestofumettoCarattere"/>
    <w:uiPriority w:val="99"/>
    <w:rsid w:val="00862487"/>
    <w:rPr>
      <w:rFonts w:cs="Tahoma"/>
      <w:szCs w:val="18"/>
    </w:rPr>
  </w:style>
  <w:style w:type="character" w:customStyle="1" w:styleId="TestofumettoCarattere">
    <w:name w:val="Testo fumetto Carattere"/>
    <w:link w:val="Testofumetto"/>
    <w:uiPriority w:val="99"/>
    <w:rsid w:val="00862487"/>
    <w:rPr>
      <w:rFonts w:ascii="Palatino Linotype" w:hAnsi="Palatino Linotype" w:cs="Tahoma"/>
      <w:noProof/>
      <w:color w:val="000000"/>
      <w:szCs w:val="18"/>
    </w:rPr>
  </w:style>
  <w:style w:type="character" w:styleId="Numeroriga">
    <w:name w:val="line number"/>
    <w:uiPriority w:val="99"/>
    <w:rsid w:val="0084712C"/>
    <w:rPr>
      <w:rFonts w:ascii="Palatino Linotype" w:hAnsi="Palatino Linotype"/>
      <w:sz w:val="16"/>
    </w:rPr>
  </w:style>
  <w:style w:type="table" w:customStyle="1" w:styleId="MDPI41threelinetable">
    <w:name w:val="MDPI_4.1_three_line_table"/>
    <w:basedOn w:val="Tabellanormale"/>
    <w:uiPriority w:val="99"/>
    <w:rsid w:val="00862487"/>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Collegamentoipertestuale">
    <w:name w:val="Hyperlink"/>
    <w:uiPriority w:val="99"/>
    <w:rsid w:val="00862487"/>
    <w:rPr>
      <w:color w:val="0000FF"/>
      <w:u w:val="single"/>
    </w:rPr>
  </w:style>
  <w:style w:type="character" w:styleId="Menzionenonrisolta">
    <w:name w:val="Unresolved Mention"/>
    <w:uiPriority w:val="99"/>
    <w:semiHidden/>
    <w:unhideWhenUsed/>
    <w:rsid w:val="0086596B"/>
    <w:rPr>
      <w:color w:val="605E5C"/>
      <w:shd w:val="clear" w:color="auto" w:fill="E1DFDD"/>
    </w:rPr>
  </w:style>
  <w:style w:type="table" w:styleId="Tabellasemplice4">
    <w:name w:val="Plain Table 4"/>
    <w:basedOn w:val="Tabellanormale"/>
    <w:uiPriority w:val="44"/>
    <w:rsid w:val="00C97EE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862487"/>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862487"/>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862487"/>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8B4894"/>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862487"/>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862487"/>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862487"/>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976C1F"/>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862487"/>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862487"/>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862487"/>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862487"/>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862487"/>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862487"/>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862487"/>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ellanormale"/>
    <w:uiPriority w:val="99"/>
    <w:rsid w:val="00862487"/>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862487"/>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862487"/>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862487"/>
  </w:style>
  <w:style w:type="paragraph" w:styleId="Bibliografia">
    <w:name w:val="Bibliography"/>
    <w:basedOn w:val="Normale"/>
    <w:next w:val="Normale"/>
    <w:uiPriority w:val="37"/>
    <w:semiHidden/>
    <w:unhideWhenUsed/>
    <w:rsid w:val="00862487"/>
  </w:style>
  <w:style w:type="paragraph" w:styleId="Corpotesto">
    <w:name w:val="Body Text"/>
    <w:link w:val="CorpotestoCarattere"/>
    <w:rsid w:val="00862487"/>
    <w:pPr>
      <w:spacing w:after="120" w:line="340" w:lineRule="atLeast"/>
      <w:jc w:val="both"/>
    </w:pPr>
    <w:rPr>
      <w:rFonts w:ascii="Palatino Linotype" w:hAnsi="Palatino Linotype"/>
      <w:color w:val="000000"/>
      <w:sz w:val="24"/>
      <w:lang w:eastAsia="de-DE"/>
    </w:rPr>
  </w:style>
  <w:style w:type="character" w:customStyle="1" w:styleId="CorpotestoCarattere">
    <w:name w:val="Corpo testo Carattere"/>
    <w:link w:val="Corpotesto"/>
    <w:rsid w:val="00862487"/>
    <w:rPr>
      <w:rFonts w:ascii="Palatino Linotype" w:hAnsi="Palatino Linotype"/>
      <w:color w:val="000000"/>
      <w:sz w:val="24"/>
      <w:lang w:eastAsia="de-DE"/>
    </w:rPr>
  </w:style>
  <w:style w:type="character" w:styleId="Rimandocommento">
    <w:name w:val="annotation reference"/>
    <w:rsid w:val="00862487"/>
    <w:rPr>
      <w:sz w:val="21"/>
      <w:szCs w:val="21"/>
    </w:rPr>
  </w:style>
  <w:style w:type="paragraph" w:styleId="Testocommento">
    <w:name w:val="annotation text"/>
    <w:basedOn w:val="Normale"/>
    <w:link w:val="TestocommentoCarattere"/>
    <w:rsid w:val="00862487"/>
  </w:style>
  <w:style w:type="character" w:customStyle="1" w:styleId="TestocommentoCarattere">
    <w:name w:val="Testo commento Carattere"/>
    <w:link w:val="Testocommento"/>
    <w:rsid w:val="00862487"/>
    <w:rPr>
      <w:rFonts w:ascii="Palatino Linotype" w:hAnsi="Palatino Linotype"/>
      <w:noProof/>
      <w:color w:val="000000"/>
    </w:rPr>
  </w:style>
  <w:style w:type="paragraph" w:styleId="Soggettocommento">
    <w:name w:val="annotation subject"/>
    <w:basedOn w:val="Testocommento"/>
    <w:next w:val="Testocommento"/>
    <w:link w:val="SoggettocommentoCarattere"/>
    <w:rsid w:val="00862487"/>
    <w:rPr>
      <w:b/>
      <w:bCs/>
    </w:rPr>
  </w:style>
  <w:style w:type="character" w:customStyle="1" w:styleId="SoggettocommentoCarattere">
    <w:name w:val="Soggetto commento Carattere"/>
    <w:link w:val="Soggettocommento"/>
    <w:rsid w:val="00862487"/>
    <w:rPr>
      <w:rFonts w:ascii="Palatino Linotype" w:hAnsi="Palatino Linotype"/>
      <w:b/>
      <w:bCs/>
      <w:noProof/>
      <w:color w:val="000000"/>
    </w:rPr>
  </w:style>
  <w:style w:type="character" w:styleId="Rimandonotadichiusura">
    <w:name w:val="endnote reference"/>
    <w:rsid w:val="00862487"/>
    <w:rPr>
      <w:vertAlign w:val="superscript"/>
    </w:rPr>
  </w:style>
  <w:style w:type="paragraph" w:styleId="Testonotadichiusura">
    <w:name w:val="endnote text"/>
    <w:basedOn w:val="Normale"/>
    <w:link w:val="TestonotadichiusuraCarattere"/>
    <w:semiHidden/>
    <w:unhideWhenUsed/>
    <w:rsid w:val="00862487"/>
    <w:pPr>
      <w:spacing w:line="240" w:lineRule="auto"/>
    </w:pPr>
  </w:style>
  <w:style w:type="character" w:customStyle="1" w:styleId="TestonotadichiusuraCarattere">
    <w:name w:val="Testo nota di chiusura Carattere"/>
    <w:link w:val="Testonotadichiusura"/>
    <w:semiHidden/>
    <w:rsid w:val="00862487"/>
    <w:rPr>
      <w:rFonts w:ascii="Palatino Linotype" w:hAnsi="Palatino Linotype"/>
      <w:noProof/>
      <w:color w:val="000000"/>
    </w:rPr>
  </w:style>
  <w:style w:type="character" w:styleId="Collegamentovisitato">
    <w:name w:val="FollowedHyperlink"/>
    <w:rsid w:val="00862487"/>
    <w:rPr>
      <w:color w:val="954F72"/>
      <w:u w:val="single"/>
    </w:rPr>
  </w:style>
  <w:style w:type="paragraph" w:styleId="Testonotaapidipagina">
    <w:name w:val="footnote text"/>
    <w:basedOn w:val="Normale"/>
    <w:link w:val="TestonotaapidipaginaCarattere"/>
    <w:semiHidden/>
    <w:unhideWhenUsed/>
    <w:rsid w:val="00862487"/>
    <w:pPr>
      <w:spacing w:line="240" w:lineRule="auto"/>
    </w:pPr>
  </w:style>
  <w:style w:type="character" w:customStyle="1" w:styleId="TestonotaapidipaginaCarattere">
    <w:name w:val="Testo nota a piè di pagina Carattere"/>
    <w:link w:val="Testonotaapidipagina"/>
    <w:semiHidden/>
    <w:rsid w:val="00862487"/>
    <w:rPr>
      <w:rFonts w:ascii="Palatino Linotype" w:hAnsi="Palatino Linotype"/>
      <w:noProof/>
      <w:color w:val="000000"/>
    </w:rPr>
  </w:style>
  <w:style w:type="paragraph" w:styleId="NormaleWeb">
    <w:name w:val="Normal (Web)"/>
    <w:basedOn w:val="Normale"/>
    <w:uiPriority w:val="99"/>
    <w:rsid w:val="00862487"/>
    <w:rPr>
      <w:szCs w:val="24"/>
    </w:rPr>
  </w:style>
  <w:style w:type="paragraph" w:customStyle="1" w:styleId="MsoFootnoteText0">
    <w:name w:val="MsoFootnoteText"/>
    <w:basedOn w:val="NormaleWeb"/>
    <w:qFormat/>
    <w:rsid w:val="00862487"/>
    <w:rPr>
      <w:rFonts w:ascii="Times New Roman" w:hAnsi="Times New Roman"/>
    </w:rPr>
  </w:style>
  <w:style w:type="character" w:styleId="Numeropagina">
    <w:name w:val="page number"/>
    <w:rsid w:val="00862487"/>
  </w:style>
  <w:style w:type="character" w:styleId="Testosegnaposto">
    <w:name w:val="Placeholder Text"/>
    <w:uiPriority w:val="99"/>
    <w:semiHidden/>
    <w:rsid w:val="00862487"/>
    <w:rPr>
      <w:color w:val="808080"/>
    </w:rPr>
  </w:style>
  <w:style w:type="paragraph" w:customStyle="1" w:styleId="MDPI71FootNotes">
    <w:name w:val="MDPI_7.1_FootNotes"/>
    <w:qFormat/>
    <w:rsid w:val="00A928A8"/>
    <w:pPr>
      <w:numPr>
        <w:numId w:val="22"/>
      </w:numPr>
      <w:adjustRightInd w:val="0"/>
      <w:snapToGrid w:val="0"/>
      <w:spacing w:line="228" w:lineRule="auto"/>
    </w:pPr>
    <w:rPr>
      <w:rFonts w:ascii="Palatino Linotype" w:eastAsiaTheme="minorEastAsia" w:hAnsi="Palatino Linotype"/>
      <w:noProof/>
      <w:color w:val="000000"/>
      <w:sz w:val="18"/>
    </w:rPr>
  </w:style>
  <w:style w:type="table" w:styleId="Tabellagriglia1chiara-colore2">
    <w:name w:val="Grid Table 1 Light Accent 2"/>
    <w:basedOn w:val="Tabellanormale"/>
    <w:uiPriority w:val="46"/>
    <w:rsid w:val="00283861"/>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gliatabellachiara">
    <w:name w:val="Grid Table Light"/>
    <w:basedOn w:val="Tabellanormale"/>
    <w:uiPriority w:val="40"/>
    <w:rsid w:val="005A32F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asemplice-1">
    <w:name w:val="Plain Table 1"/>
    <w:basedOn w:val="Tabellanormale"/>
    <w:uiPriority w:val="41"/>
    <w:rsid w:val="00E364B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e">
    <w:name w:val="Revision"/>
    <w:hidden/>
    <w:uiPriority w:val="99"/>
    <w:semiHidden/>
    <w:rsid w:val="00B845F4"/>
    <w:rPr>
      <w:rFonts w:ascii="Palatino Linotype" w:hAnsi="Palatino Linotype"/>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860293">
      <w:bodyDiv w:val="1"/>
      <w:marLeft w:val="0"/>
      <w:marRight w:val="0"/>
      <w:marTop w:val="0"/>
      <w:marBottom w:val="0"/>
      <w:divBdr>
        <w:top w:val="none" w:sz="0" w:space="0" w:color="auto"/>
        <w:left w:val="none" w:sz="0" w:space="0" w:color="auto"/>
        <w:bottom w:val="none" w:sz="0" w:space="0" w:color="auto"/>
        <w:right w:val="none" w:sz="0" w:space="0" w:color="auto"/>
      </w:divBdr>
    </w:div>
    <w:div w:id="168787910">
      <w:bodyDiv w:val="1"/>
      <w:marLeft w:val="0"/>
      <w:marRight w:val="0"/>
      <w:marTop w:val="0"/>
      <w:marBottom w:val="0"/>
      <w:divBdr>
        <w:top w:val="none" w:sz="0" w:space="0" w:color="auto"/>
        <w:left w:val="none" w:sz="0" w:space="0" w:color="auto"/>
        <w:bottom w:val="none" w:sz="0" w:space="0" w:color="auto"/>
        <w:right w:val="none" w:sz="0" w:space="0" w:color="auto"/>
      </w:divBdr>
    </w:div>
    <w:div w:id="264195616">
      <w:bodyDiv w:val="1"/>
      <w:marLeft w:val="0"/>
      <w:marRight w:val="0"/>
      <w:marTop w:val="0"/>
      <w:marBottom w:val="0"/>
      <w:divBdr>
        <w:top w:val="none" w:sz="0" w:space="0" w:color="auto"/>
        <w:left w:val="none" w:sz="0" w:space="0" w:color="auto"/>
        <w:bottom w:val="none" w:sz="0" w:space="0" w:color="auto"/>
        <w:right w:val="none" w:sz="0" w:space="0" w:color="auto"/>
      </w:divBdr>
    </w:div>
    <w:div w:id="314066362">
      <w:bodyDiv w:val="1"/>
      <w:marLeft w:val="0"/>
      <w:marRight w:val="0"/>
      <w:marTop w:val="0"/>
      <w:marBottom w:val="0"/>
      <w:divBdr>
        <w:top w:val="none" w:sz="0" w:space="0" w:color="auto"/>
        <w:left w:val="none" w:sz="0" w:space="0" w:color="auto"/>
        <w:bottom w:val="none" w:sz="0" w:space="0" w:color="auto"/>
        <w:right w:val="none" w:sz="0" w:space="0" w:color="auto"/>
      </w:divBdr>
      <w:divsChild>
        <w:div w:id="1992632174">
          <w:marLeft w:val="640"/>
          <w:marRight w:val="0"/>
          <w:marTop w:val="0"/>
          <w:marBottom w:val="0"/>
          <w:divBdr>
            <w:top w:val="none" w:sz="0" w:space="0" w:color="auto"/>
            <w:left w:val="none" w:sz="0" w:space="0" w:color="auto"/>
            <w:bottom w:val="none" w:sz="0" w:space="0" w:color="auto"/>
            <w:right w:val="none" w:sz="0" w:space="0" w:color="auto"/>
          </w:divBdr>
        </w:div>
        <w:div w:id="1124427358">
          <w:marLeft w:val="640"/>
          <w:marRight w:val="0"/>
          <w:marTop w:val="0"/>
          <w:marBottom w:val="0"/>
          <w:divBdr>
            <w:top w:val="none" w:sz="0" w:space="0" w:color="auto"/>
            <w:left w:val="none" w:sz="0" w:space="0" w:color="auto"/>
            <w:bottom w:val="none" w:sz="0" w:space="0" w:color="auto"/>
            <w:right w:val="none" w:sz="0" w:space="0" w:color="auto"/>
          </w:divBdr>
        </w:div>
        <w:div w:id="1345984843">
          <w:marLeft w:val="640"/>
          <w:marRight w:val="0"/>
          <w:marTop w:val="0"/>
          <w:marBottom w:val="0"/>
          <w:divBdr>
            <w:top w:val="none" w:sz="0" w:space="0" w:color="auto"/>
            <w:left w:val="none" w:sz="0" w:space="0" w:color="auto"/>
            <w:bottom w:val="none" w:sz="0" w:space="0" w:color="auto"/>
            <w:right w:val="none" w:sz="0" w:space="0" w:color="auto"/>
          </w:divBdr>
        </w:div>
        <w:div w:id="1510024217">
          <w:marLeft w:val="640"/>
          <w:marRight w:val="0"/>
          <w:marTop w:val="0"/>
          <w:marBottom w:val="0"/>
          <w:divBdr>
            <w:top w:val="none" w:sz="0" w:space="0" w:color="auto"/>
            <w:left w:val="none" w:sz="0" w:space="0" w:color="auto"/>
            <w:bottom w:val="none" w:sz="0" w:space="0" w:color="auto"/>
            <w:right w:val="none" w:sz="0" w:space="0" w:color="auto"/>
          </w:divBdr>
        </w:div>
        <w:div w:id="1920669865">
          <w:marLeft w:val="640"/>
          <w:marRight w:val="0"/>
          <w:marTop w:val="0"/>
          <w:marBottom w:val="0"/>
          <w:divBdr>
            <w:top w:val="none" w:sz="0" w:space="0" w:color="auto"/>
            <w:left w:val="none" w:sz="0" w:space="0" w:color="auto"/>
            <w:bottom w:val="none" w:sz="0" w:space="0" w:color="auto"/>
            <w:right w:val="none" w:sz="0" w:space="0" w:color="auto"/>
          </w:divBdr>
        </w:div>
        <w:div w:id="431824526">
          <w:marLeft w:val="640"/>
          <w:marRight w:val="0"/>
          <w:marTop w:val="0"/>
          <w:marBottom w:val="0"/>
          <w:divBdr>
            <w:top w:val="none" w:sz="0" w:space="0" w:color="auto"/>
            <w:left w:val="none" w:sz="0" w:space="0" w:color="auto"/>
            <w:bottom w:val="none" w:sz="0" w:space="0" w:color="auto"/>
            <w:right w:val="none" w:sz="0" w:space="0" w:color="auto"/>
          </w:divBdr>
        </w:div>
        <w:div w:id="911619549">
          <w:marLeft w:val="640"/>
          <w:marRight w:val="0"/>
          <w:marTop w:val="0"/>
          <w:marBottom w:val="0"/>
          <w:divBdr>
            <w:top w:val="none" w:sz="0" w:space="0" w:color="auto"/>
            <w:left w:val="none" w:sz="0" w:space="0" w:color="auto"/>
            <w:bottom w:val="none" w:sz="0" w:space="0" w:color="auto"/>
            <w:right w:val="none" w:sz="0" w:space="0" w:color="auto"/>
          </w:divBdr>
        </w:div>
        <w:div w:id="2052723911">
          <w:marLeft w:val="640"/>
          <w:marRight w:val="0"/>
          <w:marTop w:val="0"/>
          <w:marBottom w:val="0"/>
          <w:divBdr>
            <w:top w:val="none" w:sz="0" w:space="0" w:color="auto"/>
            <w:left w:val="none" w:sz="0" w:space="0" w:color="auto"/>
            <w:bottom w:val="none" w:sz="0" w:space="0" w:color="auto"/>
            <w:right w:val="none" w:sz="0" w:space="0" w:color="auto"/>
          </w:divBdr>
        </w:div>
        <w:div w:id="681667695">
          <w:marLeft w:val="640"/>
          <w:marRight w:val="0"/>
          <w:marTop w:val="0"/>
          <w:marBottom w:val="0"/>
          <w:divBdr>
            <w:top w:val="none" w:sz="0" w:space="0" w:color="auto"/>
            <w:left w:val="none" w:sz="0" w:space="0" w:color="auto"/>
            <w:bottom w:val="none" w:sz="0" w:space="0" w:color="auto"/>
            <w:right w:val="none" w:sz="0" w:space="0" w:color="auto"/>
          </w:divBdr>
        </w:div>
        <w:div w:id="2016031230">
          <w:marLeft w:val="640"/>
          <w:marRight w:val="0"/>
          <w:marTop w:val="0"/>
          <w:marBottom w:val="0"/>
          <w:divBdr>
            <w:top w:val="none" w:sz="0" w:space="0" w:color="auto"/>
            <w:left w:val="none" w:sz="0" w:space="0" w:color="auto"/>
            <w:bottom w:val="none" w:sz="0" w:space="0" w:color="auto"/>
            <w:right w:val="none" w:sz="0" w:space="0" w:color="auto"/>
          </w:divBdr>
        </w:div>
        <w:div w:id="1758941558">
          <w:marLeft w:val="640"/>
          <w:marRight w:val="0"/>
          <w:marTop w:val="0"/>
          <w:marBottom w:val="0"/>
          <w:divBdr>
            <w:top w:val="none" w:sz="0" w:space="0" w:color="auto"/>
            <w:left w:val="none" w:sz="0" w:space="0" w:color="auto"/>
            <w:bottom w:val="none" w:sz="0" w:space="0" w:color="auto"/>
            <w:right w:val="none" w:sz="0" w:space="0" w:color="auto"/>
          </w:divBdr>
        </w:div>
        <w:div w:id="1091898723">
          <w:marLeft w:val="640"/>
          <w:marRight w:val="0"/>
          <w:marTop w:val="0"/>
          <w:marBottom w:val="0"/>
          <w:divBdr>
            <w:top w:val="none" w:sz="0" w:space="0" w:color="auto"/>
            <w:left w:val="none" w:sz="0" w:space="0" w:color="auto"/>
            <w:bottom w:val="none" w:sz="0" w:space="0" w:color="auto"/>
            <w:right w:val="none" w:sz="0" w:space="0" w:color="auto"/>
          </w:divBdr>
        </w:div>
        <w:div w:id="335961607">
          <w:marLeft w:val="640"/>
          <w:marRight w:val="0"/>
          <w:marTop w:val="0"/>
          <w:marBottom w:val="0"/>
          <w:divBdr>
            <w:top w:val="none" w:sz="0" w:space="0" w:color="auto"/>
            <w:left w:val="none" w:sz="0" w:space="0" w:color="auto"/>
            <w:bottom w:val="none" w:sz="0" w:space="0" w:color="auto"/>
            <w:right w:val="none" w:sz="0" w:space="0" w:color="auto"/>
          </w:divBdr>
        </w:div>
        <w:div w:id="1688407909">
          <w:marLeft w:val="640"/>
          <w:marRight w:val="0"/>
          <w:marTop w:val="0"/>
          <w:marBottom w:val="0"/>
          <w:divBdr>
            <w:top w:val="none" w:sz="0" w:space="0" w:color="auto"/>
            <w:left w:val="none" w:sz="0" w:space="0" w:color="auto"/>
            <w:bottom w:val="none" w:sz="0" w:space="0" w:color="auto"/>
            <w:right w:val="none" w:sz="0" w:space="0" w:color="auto"/>
          </w:divBdr>
        </w:div>
        <w:div w:id="281154937">
          <w:marLeft w:val="640"/>
          <w:marRight w:val="0"/>
          <w:marTop w:val="0"/>
          <w:marBottom w:val="0"/>
          <w:divBdr>
            <w:top w:val="none" w:sz="0" w:space="0" w:color="auto"/>
            <w:left w:val="none" w:sz="0" w:space="0" w:color="auto"/>
            <w:bottom w:val="none" w:sz="0" w:space="0" w:color="auto"/>
            <w:right w:val="none" w:sz="0" w:space="0" w:color="auto"/>
          </w:divBdr>
        </w:div>
        <w:div w:id="1084961547">
          <w:marLeft w:val="640"/>
          <w:marRight w:val="0"/>
          <w:marTop w:val="0"/>
          <w:marBottom w:val="0"/>
          <w:divBdr>
            <w:top w:val="none" w:sz="0" w:space="0" w:color="auto"/>
            <w:left w:val="none" w:sz="0" w:space="0" w:color="auto"/>
            <w:bottom w:val="none" w:sz="0" w:space="0" w:color="auto"/>
            <w:right w:val="none" w:sz="0" w:space="0" w:color="auto"/>
          </w:divBdr>
        </w:div>
        <w:div w:id="1240870147">
          <w:marLeft w:val="640"/>
          <w:marRight w:val="0"/>
          <w:marTop w:val="0"/>
          <w:marBottom w:val="0"/>
          <w:divBdr>
            <w:top w:val="none" w:sz="0" w:space="0" w:color="auto"/>
            <w:left w:val="none" w:sz="0" w:space="0" w:color="auto"/>
            <w:bottom w:val="none" w:sz="0" w:space="0" w:color="auto"/>
            <w:right w:val="none" w:sz="0" w:space="0" w:color="auto"/>
          </w:divBdr>
        </w:div>
        <w:div w:id="1398243201">
          <w:marLeft w:val="640"/>
          <w:marRight w:val="0"/>
          <w:marTop w:val="0"/>
          <w:marBottom w:val="0"/>
          <w:divBdr>
            <w:top w:val="none" w:sz="0" w:space="0" w:color="auto"/>
            <w:left w:val="none" w:sz="0" w:space="0" w:color="auto"/>
            <w:bottom w:val="none" w:sz="0" w:space="0" w:color="auto"/>
            <w:right w:val="none" w:sz="0" w:space="0" w:color="auto"/>
          </w:divBdr>
        </w:div>
        <w:div w:id="864562938">
          <w:marLeft w:val="640"/>
          <w:marRight w:val="0"/>
          <w:marTop w:val="0"/>
          <w:marBottom w:val="0"/>
          <w:divBdr>
            <w:top w:val="none" w:sz="0" w:space="0" w:color="auto"/>
            <w:left w:val="none" w:sz="0" w:space="0" w:color="auto"/>
            <w:bottom w:val="none" w:sz="0" w:space="0" w:color="auto"/>
            <w:right w:val="none" w:sz="0" w:space="0" w:color="auto"/>
          </w:divBdr>
        </w:div>
        <w:div w:id="1105542092">
          <w:marLeft w:val="640"/>
          <w:marRight w:val="0"/>
          <w:marTop w:val="0"/>
          <w:marBottom w:val="0"/>
          <w:divBdr>
            <w:top w:val="none" w:sz="0" w:space="0" w:color="auto"/>
            <w:left w:val="none" w:sz="0" w:space="0" w:color="auto"/>
            <w:bottom w:val="none" w:sz="0" w:space="0" w:color="auto"/>
            <w:right w:val="none" w:sz="0" w:space="0" w:color="auto"/>
          </w:divBdr>
        </w:div>
        <w:div w:id="141847460">
          <w:marLeft w:val="640"/>
          <w:marRight w:val="0"/>
          <w:marTop w:val="0"/>
          <w:marBottom w:val="0"/>
          <w:divBdr>
            <w:top w:val="none" w:sz="0" w:space="0" w:color="auto"/>
            <w:left w:val="none" w:sz="0" w:space="0" w:color="auto"/>
            <w:bottom w:val="none" w:sz="0" w:space="0" w:color="auto"/>
            <w:right w:val="none" w:sz="0" w:space="0" w:color="auto"/>
          </w:divBdr>
        </w:div>
        <w:div w:id="289173341">
          <w:marLeft w:val="640"/>
          <w:marRight w:val="0"/>
          <w:marTop w:val="0"/>
          <w:marBottom w:val="0"/>
          <w:divBdr>
            <w:top w:val="none" w:sz="0" w:space="0" w:color="auto"/>
            <w:left w:val="none" w:sz="0" w:space="0" w:color="auto"/>
            <w:bottom w:val="none" w:sz="0" w:space="0" w:color="auto"/>
            <w:right w:val="none" w:sz="0" w:space="0" w:color="auto"/>
          </w:divBdr>
        </w:div>
        <w:div w:id="1912933102">
          <w:marLeft w:val="640"/>
          <w:marRight w:val="0"/>
          <w:marTop w:val="0"/>
          <w:marBottom w:val="0"/>
          <w:divBdr>
            <w:top w:val="none" w:sz="0" w:space="0" w:color="auto"/>
            <w:left w:val="none" w:sz="0" w:space="0" w:color="auto"/>
            <w:bottom w:val="none" w:sz="0" w:space="0" w:color="auto"/>
            <w:right w:val="none" w:sz="0" w:space="0" w:color="auto"/>
          </w:divBdr>
        </w:div>
        <w:div w:id="1651977306">
          <w:marLeft w:val="640"/>
          <w:marRight w:val="0"/>
          <w:marTop w:val="0"/>
          <w:marBottom w:val="0"/>
          <w:divBdr>
            <w:top w:val="none" w:sz="0" w:space="0" w:color="auto"/>
            <w:left w:val="none" w:sz="0" w:space="0" w:color="auto"/>
            <w:bottom w:val="none" w:sz="0" w:space="0" w:color="auto"/>
            <w:right w:val="none" w:sz="0" w:space="0" w:color="auto"/>
          </w:divBdr>
        </w:div>
        <w:div w:id="373701778">
          <w:marLeft w:val="640"/>
          <w:marRight w:val="0"/>
          <w:marTop w:val="0"/>
          <w:marBottom w:val="0"/>
          <w:divBdr>
            <w:top w:val="none" w:sz="0" w:space="0" w:color="auto"/>
            <w:left w:val="none" w:sz="0" w:space="0" w:color="auto"/>
            <w:bottom w:val="none" w:sz="0" w:space="0" w:color="auto"/>
            <w:right w:val="none" w:sz="0" w:space="0" w:color="auto"/>
          </w:divBdr>
        </w:div>
        <w:div w:id="1164512204">
          <w:marLeft w:val="640"/>
          <w:marRight w:val="0"/>
          <w:marTop w:val="0"/>
          <w:marBottom w:val="0"/>
          <w:divBdr>
            <w:top w:val="none" w:sz="0" w:space="0" w:color="auto"/>
            <w:left w:val="none" w:sz="0" w:space="0" w:color="auto"/>
            <w:bottom w:val="none" w:sz="0" w:space="0" w:color="auto"/>
            <w:right w:val="none" w:sz="0" w:space="0" w:color="auto"/>
          </w:divBdr>
        </w:div>
        <w:div w:id="447358371">
          <w:marLeft w:val="640"/>
          <w:marRight w:val="0"/>
          <w:marTop w:val="0"/>
          <w:marBottom w:val="0"/>
          <w:divBdr>
            <w:top w:val="none" w:sz="0" w:space="0" w:color="auto"/>
            <w:left w:val="none" w:sz="0" w:space="0" w:color="auto"/>
            <w:bottom w:val="none" w:sz="0" w:space="0" w:color="auto"/>
            <w:right w:val="none" w:sz="0" w:space="0" w:color="auto"/>
          </w:divBdr>
        </w:div>
        <w:div w:id="21443021">
          <w:marLeft w:val="640"/>
          <w:marRight w:val="0"/>
          <w:marTop w:val="0"/>
          <w:marBottom w:val="0"/>
          <w:divBdr>
            <w:top w:val="none" w:sz="0" w:space="0" w:color="auto"/>
            <w:left w:val="none" w:sz="0" w:space="0" w:color="auto"/>
            <w:bottom w:val="none" w:sz="0" w:space="0" w:color="auto"/>
            <w:right w:val="none" w:sz="0" w:space="0" w:color="auto"/>
          </w:divBdr>
        </w:div>
        <w:div w:id="293760315">
          <w:marLeft w:val="640"/>
          <w:marRight w:val="0"/>
          <w:marTop w:val="0"/>
          <w:marBottom w:val="0"/>
          <w:divBdr>
            <w:top w:val="none" w:sz="0" w:space="0" w:color="auto"/>
            <w:left w:val="none" w:sz="0" w:space="0" w:color="auto"/>
            <w:bottom w:val="none" w:sz="0" w:space="0" w:color="auto"/>
            <w:right w:val="none" w:sz="0" w:space="0" w:color="auto"/>
          </w:divBdr>
        </w:div>
        <w:div w:id="351151057">
          <w:marLeft w:val="640"/>
          <w:marRight w:val="0"/>
          <w:marTop w:val="0"/>
          <w:marBottom w:val="0"/>
          <w:divBdr>
            <w:top w:val="none" w:sz="0" w:space="0" w:color="auto"/>
            <w:left w:val="none" w:sz="0" w:space="0" w:color="auto"/>
            <w:bottom w:val="none" w:sz="0" w:space="0" w:color="auto"/>
            <w:right w:val="none" w:sz="0" w:space="0" w:color="auto"/>
          </w:divBdr>
        </w:div>
        <w:div w:id="304746355">
          <w:marLeft w:val="640"/>
          <w:marRight w:val="0"/>
          <w:marTop w:val="0"/>
          <w:marBottom w:val="0"/>
          <w:divBdr>
            <w:top w:val="none" w:sz="0" w:space="0" w:color="auto"/>
            <w:left w:val="none" w:sz="0" w:space="0" w:color="auto"/>
            <w:bottom w:val="none" w:sz="0" w:space="0" w:color="auto"/>
            <w:right w:val="none" w:sz="0" w:space="0" w:color="auto"/>
          </w:divBdr>
        </w:div>
        <w:div w:id="997609696">
          <w:marLeft w:val="640"/>
          <w:marRight w:val="0"/>
          <w:marTop w:val="0"/>
          <w:marBottom w:val="0"/>
          <w:divBdr>
            <w:top w:val="none" w:sz="0" w:space="0" w:color="auto"/>
            <w:left w:val="none" w:sz="0" w:space="0" w:color="auto"/>
            <w:bottom w:val="none" w:sz="0" w:space="0" w:color="auto"/>
            <w:right w:val="none" w:sz="0" w:space="0" w:color="auto"/>
          </w:divBdr>
        </w:div>
        <w:div w:id="1252353225">
          <w:marLeft w:val="640"/>
          <w:marRight w:val="0"/>
          <w:marTop w:val="0"/>
          <w:marBottom w:val="0"/>
          <w:divBdr>
            <w:top w:val="none" w:sz="0" w:space="0" w:color="auto"/>
            <w:left w:val="none" w:sz="0" w:space="0" w:color="auto"/>
            <w:bottom w:val="none" w:sz="0" w:space="0" w:color="auto"/>
            <w:right w:val="none" w:sz="0" w:space="0" w:color="auto"/>
          </w:divBdr>
        </w:div>
        <w:div w:id="432093365">
          <w:marLeft w:val="640"/>
          <w:marRight w:val="0"/>
          <w:marTop w:val="0"/>
          <w:marBottom w:val="0"/>
          <w:divBdr>
            <w:top w:val="none" w:sz="0" w:space="0" w:color="auto"/>
            <w:left w:val="none" w:sz="0" w:space="0" w:color="auto"/>
            <w:bottom w:val="none" w:sz="0" w:space="0" w:color="auto"/>
            <w:right w:val="none" w:sz="0" w:space="0" w:color="auto"/>
          </w:divBdr>
        </w:div>
        <w:div w:id="316543111">
          <w:marLeft w:val="640"/>
          <w:marRight w:val="0"/>
          <w:marTop w:val="0"/>
          <w:marBottom w:val="0"/>
          <w:divBdr>
            <w:top w:val="none" w:sz="0" w:space="0" w:color="auto"/>
            <w:left w:val="none" w:sz="0" w:space="0" w:color="auto"/>
            <w:bottom w:val="none" w:sz="0" w:space="0" w:color="auto"/>
            <w:right w:val="none" w:sz="0" w:space="0" w:color="auto"/>
          </w:divBdr>
        </w:div>
        <w:div w:id="719521797">
          <w:marLeft w:val="640"/>
          <w:marRight w:val="0"/>
          <w:marTop w:val="0"/>
          <w:marBottom w:val="0"/>
          <w:divBdr>
            <w:top w:val="none" w:sz="0" w:space="0" w:color="auto"/>
            <w:left w:val="none" w:sz="0" w:space="0" w:color="auto"/>
            <w:bottom w:val="none" w:sz="0" w:space="0" w:color="auto"/>
            <w:right w:val="none" w:sz="0" w:space="0" w:color="auto"/>
          </w:divBdr>
        </w:div>
        <w:div w:id="934747773">
          <w:marLeft w:val="640"/>
          <w:marRight w:val="0"/>
          <w:marTop w:val="0"/>
          <w:marBottom w:val="0"/>
          <w:divBdr>
            <w:top w:val="none" w:sz="0" w:space="0" w:color="auto"/>
            <w:left w:val="none" w:sz="0" w:space="0" w:color="auto"/>
            <w:bottom w:val="none" w:sz="0" w:space="0" w:color="auto"/>
            <w:right w:val="none" w:sz="0" w:space="0" w:color="auto"/>
          </w:divBdr>
        </w:div>
        <w:div w:id="658271944">
          <w:marLeft w:val="640"/>
          <w:marRight w:val="0"/>
          <w:marTop w:val="0"/>
          <w:marBottom w:val="0"/>
          <w:divBdr>
            <w:top w:val="none" w:sz="0" w:space="0" w:color="auto"/>
            <w:left w:val="none" w:sz="0" w:space="0" w:color="auto"/>
            <w:bottom w:val="none" w:sz="0" w:space="0" w:color="auto"/>
            <w:right w:val="none" w:sz="0" w:space="0" w:color="auto"/>
          </w:divBdr>
        </w:div>
        <w:div w:id="719328026">
          <w:marLeft w:val="640"/>
          <w:marRight w:val="0"/>
          <w:marTop w:val="0"/>
          <w:marBottom w:val="0"/>
          <w:divBdr>
            <w:top w:val="none" w:sz="0" w:space="0" w:color="auto"/>
            <w:left w:val="none" w:sz="0" w:space="0" w:color="auto"/>
            <w:bottom w:val="none" w:sz="0" w:space="0" w:color="auto"/>
            <w:right w:val="none" w:sz="0" w:space="0" w:color="auto"/>
          </w:divBdr>
        </w:div>
        <w:div w:id="1357658383">
          <w:marLeft w:val="640"/>
          <w:marRight w:val="0"/>
          <w:marTop w:val="0"/>
          <w:marBottom w:val="0"/>
          <w:divBdr>
            <w:top w:val="none" w:sz="0" w:space="0" w:color="auto"/>
            <w:left w:val="none" w:sz="0" w:space="0" w:color="auto"/>
            <w:bottom w:val="none" w:sz="0" w:space="0" w:color="auto"/>
            <w:right w:val="none" w:sz="0" w:space="0" w:color="auto"/>
          </w:divBdr>
        </w:div>
        <w:div w:id="2145536709">
          <w:marLeft w:val="640"/>
          <w:marRight w:val="0"/>
          <w:marTop w:val="0"/>
          <w:marBottom w:val="0"/>
          <w:divBdr>
            <w:top w:val="none" w:sz="0" w:space="0" w:color="auto"/>
            <w:left w:val="none" w:sz="0" w:space="0" w:color="auto"/>
            <w:bottom w:val="none" w:sz="0" w:space="0" w:color="auto"/>
            <w:right w:val="none" w:sz="0" w:space="0" w:color="auto"/>
          </w:divBdr>
        </w:div>
      </w:divsChild>
    </w:div>
    <w:div w:id="315230288">
      <w:bodyDiv w:val="1"/>
      <w:marLeft w:val="0"/>
      <w:marRight w:val="0"/>
      <w:marTop w:val="0"/>
      <w:marBottom w:val="0"/>
      <w:divBdr>
        <w:top w:val="none" w:sz="0" w:space="0" w:color="auto"/>
        <w:left w:val="none" w:sz="0" w:space="0" w:color="auto"/>
        <w:bottom w:val="none" w:sz="0" w:space="0" w:color="auto"/>
        <w:right w:val="none" w:sz="0" w:space="0" w:color="auto"/>
      </w:divBdr>
      <w:divsChild>
        <w:div w:id="2138258038">
          <w:marLeft w:val="640"/>
          <w:marRight w:val="0"/>
          <w:marTop w:val="0"/>
          <w:marBottom w:val="0"/>
          <w:divBdr>
            <w:top w:val="none" w:sz="0" w:space="0" w:color="auto"/>
            <w:left w:val="none" w:sz="0" w:space="0" w:color="auto"/>
            <w:bottom w:val="none" w:sz="0" w:space="0" w:color="auto"/>
            <w:right w:val="none" w:sz="0" w:space="0" w:color="auto"/>
          </w:divBdr>
        </w:div>
        <w:div w:id="1800954524">
          <w:marLeft w:val="640"/>
          <w:marRight w:val="0"/>
          <w:marTop w:val="0"/>
          <w:marBottom w:val="0"/>
          <w:divBdr>
            <w:top w:val="none" w:sz="0" w:space="0" w:color="auto"/>
            <w:left w:val="none" w:sz="0" w:space="0" w:color="auto"/>
            <w:bottom w:val="none" w:sz="0" w:space="0" w:color="auto"/>
            <w:right w:val="none" w:sz="0" w:space="0" w:color="auto"/>
          </w:divBdr>
        </w:div>
        <w:div w:id="436098433">
          <w:marLeft w:val="640"/>
          <w:marRight w:val="0"/>
          <w:marTop w:val="0"/>
          <w:marBottom w:val="0"/>
          <w:divBdr>
            <w:top w:val="none" w:sz="0" w:space="0" w:color="auto"/>
            <w:left w:val="none" w:sz="0" w:space="0" w:color="auto"/>
            <w:bottom w:val="none" w:sz="0" w:space="0" w:color="auto"/>
            <w:right w:val="none" w:sz="0" w:space="0" w:color="auto"/>
          </w:divBdr>
        </w:div>
        <w:div w:id="1773893345">
          <w:marLeft w:val="640"/>
          <w:marRight w:val="0"/>
          <w:marTop w:val="0"/>
          <w:marBottom w:val="0"/>
          <w:divBdr>
            <w:top w:val="none" w:sz="0" w:space="0" w:color="auto"/>
            <w:left w:val="none" w:sz="0" w:space="0" w:color="auto"/>
            <w:bottom w:val="none" w:sz="0" w:space="0" w:color="auto"/>
            <w:right w:val="none" w:sz="0" w:space="0" w:color="auto"/>
          </w:divBdr>
        </w:div>
        <w:div w:id="1085423827">
          <w:marLeft w:val="640"/>
          <w:marRight w:val="0"/>
          <w:marTop w:val="0"/>
          <w:marBottom w:val="0"/>
          <w:divBdr>
            <w:top w:val="none" w:sz="0" w:space="0" w:color="auto"/>
            <w:left w:val="none" w:sz="0" w:space="0" w:color="auto"/>
            <w:bottom w:val="none" w:sz="0" w:space="0" w:color="auto"/>
            <w:right w:val="none" w:sz="0" w:space="0" w:color="auto"/>
          </w:divBdr>
        </w:div>
        <w:div w:id="1907182454">
          <w:marLeft w:val="640"/>
          <w:marRight w:val="0"/>
          <w:marTop w:val="0"/>
          <w:marBottom w:val="0"/>
          <w:divBdr>
            <w:top w:val="none" w:sz="0" w:space="0" w:color="auto"/>
            <w:left w:val="none" w:sz="0" w:space="0" w:color="auto"/>
            <w:bottom w:val="none" w:sz="0" w:space="0" w:color="auto"/>
            <w:right w:val="none" w:sz="0" w:space="0" w:color="auto"/>
          </w:divBdr>
        </w:div>
        <w:div w:id="280501491">
          <w:marLeft w:val="640"/>
          <w:marRight w:val="0"/>
          <w:marTop w:val="0"/>
          <w:marBottom w:val="0"/>
          <w:divBdr>
            <w:top w:val="none" w:sz="0" w:space="0" w:color="auto"/>
            <w:left w:val="none" w:sz="0" w:space="0" w:color="auto"/>
            <w:bottom w:val="none" w:sz="0" w:space="0" w:color="auto"/>
            <w:right w:val="none" w:sz="0" w:space="0" w:color="auto"/>
          </w:divBdr>
        </w:div>
        <w:div w:id="926039275">
          <w:marLeft w:val="640"/>
          <w:marRight w:val="0"/>
          <w:marTop w:val="0"/>
          <w:marBottom w:val="0"/>
          <w:divBdr>
            <w:top w:val="none" w:sz="0" w:space="0" w:color="auto"/>
            <w:left w:val="none" w:sz="0" w:space="0" w:color="auto"/>
            <w:bottom w:val="none" w:sz="0" w:space="0" w:color="auto"/>
            <w:right w:val="none" w:sz="0" w:space="0" w:color="auto"/>
          </w:divBdr>
        </w:div>
        <w:div w:id="405231432">
          <w:marLeft w:val="640"/>
          <w:marRight w:val="0"/>
          <w:marTop w:val="0"/>
          <w:marBottom w:val="0"/>
          <w:divBdr>
            <w:top w:val="none" w:sz="0" w:space="0" w:color="auto"/>
            <w:left w:val="none" w:sz="0" w:space="0" w:color="auto"/>
            <w:bottom w:val="none" w:sz="0" w:space="0" w:color="auto"/>
            <w:right w:val="none" w:sz="0" w:space="0" w:color="auto"/>
          </w:divBdr>
        </w:div>
        <w:div w:id="69734597">
          <w:marLeft w:val="640"/>
          <w:marRight w:val="0"/>
          <w:marTop w:val="0"/>
          <w:marBottom w:val="0"/>
          <w:divBdr>
            <w:top w:val="none" w:sz="0" w:space="0" w:color="auto"/>
            <w:left w:val="none" w:sz="0" w:space="0" w:color="auto"/>
            <w:bottom w:val="none" w:sz="0" w:space="0" w:color="auto"/>
            <w:right w:val="none" w:sz="0" w:space="0" w:color="auto"/>
          </w:divBdr>
        </w:div>
        <w:div w:id="1559979467">
          <w:marLeft w:val="640"/>
          <w:marRight w:val="0"/>
          <w:marTop w:val="0"/>
          <w:marBottom w:val="0"/>
          <w:divBdr>
            <w:top w:val="none" w:sz="0" w:space="0" w:color="auto"/>
            <w:left w:val="none" w:sz="0" w:space="0" w:color="auto"/>
            <w:bottom w:val="none" w:sz="0" w:space="0" w:color="auto"/>
            <w:right w:val="none" w:sz="0" w:space="0" w:color="auto"/>
          </w:divBdr>
        </w:div>
        <w:div w:id="930815135">
          <w:marLeft w:val="640"/>
          <w:marRight w:val="0"/>
          <w:marTop w:val="0"/>
          <w:marBottom w:val="0"/>
          <w:divBdr>
            <w:top w:val="none" w:sz="0" w:space="0" w:color="auto"/>
            <w:left w:val="none" w:sz="0" w:space="0" w:color="auto"/>
            <w:bottom w:val="none" w:sz="0" w:space="0" w:color="auto"/>
            <w:right w:val="none" w:sz="0" w:space="0" w:color="auto"/>
          </w:divBdr>
        </w:div>
        <w:div w:id="349334601">
          <w:marLeft w:val="640"/>
          <w:marRight w:val="0"/>
          <w:marTop w:val="0"/>
          <w:marBottom w:val="0"/>
          <w:divBdr>
            <w:top w:val="none" w:sz="0" w:space="0" w:color="auto"/>
            <w:left w:val="none" w:sz="0" w:space="0" w:color="auto"/>
            <w:bottom w:val="none" w:sz="0" w:space="0" w:color="auto"/>
            <w:right w:val="none" w:sz="0" w:space="0" w:color="auto"/>
          </w:divBdr>
        </w:div>
        <w:div w:id="1585072497">
          <w:marLeft w:val="640"/>
          <w:marRight w:val="0"/>
          <w:marTop w:val="0"/>
          <w:marBottom w:val="0"/>
          <w:divBdr>
            <w:top w:val="none" w:sz="0" w:space="0" w:color="auto"/>
            <w:left w:val="none" w:sz="0" w:space="0" w:color="auto"/>
            <w:bottom w:val="none" w:sz="0" w:space="0" w:color="auto"/>
            <w:right w:val="none" w:sz="0" w:space="0" w:color="auto"/>
          </w:divBdr>
        </w:div>
        <w:div w:id="571308642">
          <w:marLeft w:val="640"/>
          <w:marRight w:val="0"/>
          <w:marTop w:val="0"/>
          <w:marBottom w:val="0"/>
          <w:divBdr>
            <w:top w:val="none" w:sz="0" w:space="0" w:color="auto"/>
            <w:left w:val="none" w:sz="0" w:space="0" w:color="auto"/>
            <w:bottom w:val="none" w:sz="0" w:space="0" w:color="auto"/>
            <w:right w:val="none" w:sz="0" w:space="0" w:color="auto"/>
          </w:divBdr>
        </w:div>
        <w:div w:id="543298319">
          <w:marLeft w:val="640"/>
          <w:marRight w:val="0"/>
          <w:marTop w:val="0"/>
          <w:marBottom w:val="0"/>
          <w:divBdr>
            <w:top w:val="none" w:sz="0" w:space="0" w:color="auto"/>
            <w:left w:val="none" w:sz="0" w:space="0" w:color="auto"/>
            <w:bottom w:val="none" w:sz="0" w:space="0" w:color="auto"/>
            <w:right w:val="none" w:sz="0" w:space="0" w:color="auto"/>
          </w:divBdr>
        </w:div>
        <w:div w:id="677005305">
          <w:marLeft w:val="640"/>
          <w:marRight w:val="0"/>
          <w:marTop w:val="0"/>
          <w:marBottom w:val="0"/>
          <w:divBdr>
            <w:top w:val="none" w:sz="0" w:space="0" w:color="auto"/>
            <w:left w:val="none" w:sz="0" w:space="0" w:color="auto"/>
            <w:bottom w:val="none" w:sz="0" w:space="0" w:color="auto"/>
            <w:right w:val="none" w:sz="0" w:space="0" w:color="auto"/>
          </w:divBdr>
        </w:div>
        <w:div w:id="1162744317">
          <w:marLeft w:val="640"/>
          <w:marRight w:val="0"/>
          <w:marTop w:val="0"/>
          <w:marBottom w:val="0"/>
          <w:divBdr>
            <w:top w:val="none" w:sz="0" w:space="0" w:color="auto"/>
            <w:left w:val="none" w:sz="0" w:space="0" w:color="auto"/>
            <w:bottom w:val="none" w:sz="0" w:space="0" w:color="auto"/>
            <w:right w:val="none" w:sz="0" w:space="0" w:color="auto"/>
          </w:divBdr>
        </w:div>
        <w:div w:id="520319498">
          <w:marLeft w:val="640"/>
          <w:marRight w:val="0"/>
          <w:marTop w:val="0"/>
          <w:marBottom w:val="0"/>
          <w:divBdr>
            <w:top w:val="none" w:sz="0" w:space="0" w:color="auto"/>
            <w:left w:val="none" w:sz="0" w:space="0" w:color="auto"/>
            <w:bottom w:val="none" w:sz="0" w:space="0" w:color="auto"/>
            <w:right w:val="none" w:sz="0" w:space="0" w:color="auto"/>
          </w:divBdr>
        </w:div>
        <w:div w:id="117841033">
          <w:marLeft w:val="640"/>
          <w:marRight w:val="0"/>
          <w:marTop w:val="0"/>
          <w:marBottom w:val="0"/>
          <w:divBdr>
            <w:top w:val="none" w:sz="0" w:space="0" w:color="auto"/>
            <w:left w:val="none" w:sz="0" w:space="0" w:color="auto"/>
            <w:bottom w:val="none" w:sz="0" w:space="0" w:color="auto"/>
            <w:right w:val="none" w:sz="0" w:space="0" w:color="auto"/>
          </w:divBdr>
        </w:div>
        <w:div w:id="1247114204">
          <w:marLeft w:val="640"/>
          <w:marRight w:val="0"/>
          <w:marTop w:val="0"/>
          <w:marBottom w:val="0"/>
          <w:divBdr>
            <w:top w:val="none" w:sz="0" w:space="0" w:color="auto"/>
            <w:left w:val="none" w:sz="0" w:space="0" w:color="auto"/>
            <w:bottom w:val="none" w:sz="0" w:space="0" w:color="auto"/>
            <w:right w:val="none" w:sz="0" w:space="0" w:color="auto"/>
          </w:divBdr>
        </w:div>
        <w:div w:id="2024357605">
          <w:marLeft w:val="640"/>
          <w:marRight w:val="0"/>
          <w:marTop w:val="0"/>
          <w:marBottom w:val="0"/>
          <w:divBdr>
            <w:top w:val="none" w:sz="0" w:space="0" w:color="auto"/>
            <w:left w:val="none" w:sz="0" w:space="0" w:color="auto"/>
            <w:bottom w:val="none" w:sz="0" w:space="0" w:color="auto"/>
            <w:right w:val="none" w:sz="0" w:space="0" w:color="auto"/>
          </w:divBdr>
        </w:div>
        <w:div w:id="1935243721">
          <w:marLeft w:val="640"/>
          <w:marRight w:val="0"/>
          <w:marTop w:val="0"/>
          <w:marBottom w:val="0"/>
          <w:divBdr>
            <w:top w:val="none" w:sz="0" w:space="0" w:color="auto"/>
            <w:left w:val="none" w:sz="0" w:space="0" w:color="auto"/>
            <w:bottom w:val="none" w:sz="0" w:space="0" w:color="auto"/>
            <w:right w:val="none" w:sz="0" w:space="0" w:color="auto"/>
          </w:divBdr>
        </w:div>
        <w:div w:id="927226647">
          <w:marLeft w:val="640"/>
          <w:marRight w:val="0"/>
          <w:marTop w:val="0"/>
          <w:marBottom w:val="0"/>
          <w:divBdr>
            <w:top w:val="none" w:sz="0" w:space="0" w:color="auto"/>
            <w:left w:val="none" w:sz="0" w:space="0" w:color="auto"/>
            <w:bottom w:val="none" w:sz="0" w:space="0" w:color="auto"/>
            <w:right w:val="none" w:sz="0" w:space="0" w:color="auto"/>
          </w:divBdr>
        </w:div>
        <w:div w:id="515196495">
          <w:marLeft w:val="640"/>
          <w:marRight w:val="0"/>
          <w:marTop w:val="0"/>
          <w:marBottom w:val="0"/>
          <w:divBdr>
            <w:top w:val="none" w:sz="0" w:space="0" w:color="auto"/>
            <w:left w:val="none" w:sz="0" w:space="0" w:color="auto"/>
            <w:bottom w:val="none" w:sz="0" w:space="0" w:color="auto"/>
            <w:right w:val="none" w:sz="0" w:space="0" w:color="auto"/>
          </w:divBdr>
        </w:div>
        <w:div w:id="1567300210">
          <w:marLeft w:val="640"/>
          <w:marRight w:val="0"/>
          <w:marTop w:val="0"/>
          <w:marBottom w:val="0"/>
          <w:divBdr>
            <w:top w:val="none" w:sz="0" w:space="0" w:color="auto"/>
            <w:left w:val="none" w:sz="0" w:space="0" w:color="auto"/>
            <w:bottom w:val="none" w:sz="0" w:space="0" w:color="auto"/>
            <w:right w:val="none" w:sz="0" w:space="0" w:color="auto"/>
          </w:divBdr>
        </w:div>
        <w:div w:id="165675891">
          <w:marLeft w:val="640"/>
          <w:marRight w:val="0"/>
          <w:marTop w:val="0"/>
          <w:marBottom w:val="0"/>
          <w:divBdr>
            <w:top w:val="none" w:sz="0" w:space="0" w:color="auto"/>
            <w:left w:val="none" w:sz="0" w:space="0" w:color="auto"/>
            <w:bottom w:val="none" w:sz="0" w:space="0" w:color="auto"/>
            <w:right w:val="none" w:sz="0" w:space="0" w:color="auto"/>
          </w:divBdr>
        </w:div>
        <w:div w:id="1242519678">
          <w:marLeft w:val="640"/>
          <w:marRight w:val="0"/>
          <w:marTop w:val="0"/>
          <w:marBottom w:val="0"/>
          <w:divBdr>
            <w:top w:val="none" w:sz="0" w:space="0" w:color="auto"/>
            <w:left w:val="none" w:sz="0" w:space="0" w:color="auto"/>
            <w:bottom w:val="none" w:sz="0" w:space="0" w:color="auto"/>
            <w:right w:val="none" w:sz="0" w:space="0" w:color="auto"/>
          </w:divBdr>
        </w:div>
        <w:div w:id="2067726739">
          <w:marLeft w:val="640"/>
          <w:marRight w:val="0"/>
          <w:marTop w:val="0"/>
          <w:marBottom w:val="0"/>
          <w:divBdr>
            <w:top w:val="none" w:sz="0" w:space="0" w:color="auto"/>
            <w:left w:val="none" w:sz="0" w:space="0" w:color="auto"/>
            <w:bottom w:val="none" w:sz="0" w:space="0" w:color="auto"/>
            <w:right w:val="none" w:sz="0" w:space="0" w:color="auto"/>
          </w:divBdr>
        </w:div>
        <w:div w:id="1831672121">
          <w:marLeft w:val="640"/>
          <w:marRight w:val="0"/>
          <w:marTop w:val="0"/>
          <w:marBottom w:val="0"/>
          <w:divBdr>
            <w:top w:val="none" w:sz="0" w:space="0" w:color="auto"/>
            <w:left w:val="none" w:sz="0" w:space="0" w:color="auto"/>
            <w:bottom w:val="none" w:sz="0" w:space="0" w:color="auto"/>
            <w:right w:val="none" w:sz="0" w:space="0" w:color="auto"/>
          </w:divBdr>
        </w:div>
        <w:div w:id="1016807263">
          <w:marLeft w:val="640"/>
          <w:marRight w:val="0"/>
          <w:marTop w:val="0"/>
          <w:marBottom w:val="0"/>
          <w:divBdr>
            <w:top w:val="none" w:sz="0" w:space="0" w:color="auto"/>
            <w:left w:val="none" w:sz="0" w:space="0" w:color="auto"/>
            <w:bottom w:val="none" w:sz="0" w:space="0" w:color="auto"/>
            <w:right w:val="none" w:sz="0" w:space="0" w:color="auto"/>
          </w:divBdr>
        </w:div>
        <w:div w:id="735934480">
          <w:marLeft w:val="640"/>
          <w:marRight w:val="0"/>
          <w:marTop w:val="0"/>
          <w:marBottom w:val="0"/>
          <w:divBdr>
            <w:top w:val="none" w:sz="0" w:space="0" w:color="auto"/>
            <w:left w:val="none" w:sz="0" w:space="0" w:color="auto"/>
            <w:bottom w:val="none" w:sz="0" w:space="0" w:color="auto"/>
            <w:right w:val="none" w:sz="0" w:space="0" w:color="auto"/>
          </w:divBdr>
        </w:div>
        <w:div w:id="806975122">
          <w:marLeft w:val="640"/>
          <w:marRight w:val="0"/>
          <w:marTop w:val="0"/>
          <w:marBottom w:val="0"/>
          <w:divBdr>
            <w:top w:val="none" w:sz="0" w:space="0" w:color="auto"/>
            <w:left w:val="none" w:sz="0" w:space="0" w:color="auto"/>
            <w:bottom w:val="none" w:sz="0" w:space="0" w:color="auto"/>
            <w:right w:val="none" w:sz="0" w:space="0" w:color="auto"/>
          </w:divBdr>
        </w:div>
        <w:div w:id="1925646935">
          <w:marLeft w:val="640"/>
          <w:marRight w:val="0"/>
          <w:marTop w:val="0"/>
          <w:marBottom w:val="0"/>
          <w:divBdr>
            <w:top w:val="none" w:sz="0" w:space="0" w:color="auto"/>
            <w:left w:val="none" w:sz="0" w:space="0" w:color="auto"/>
            <w:bottom w:val="none" w:sz="0" w:space="0" w:color="auto"/>
            <w:right w:val="none" w:sz="0" w:space="0" w:color="auto"/>
          </w:divBdr>
        </w:div>
        <w:div w:id="801272170">
          <w:marLeft w:val="640"/>
          <w:marRight w:val="0"/>
          <w:marTop w:val="0"/>
          <w:marBottom w:val="0"/>
          <w:divBdr>
            <w:top w:val="none" w:sz="0" w:space="0" w:color="auto"/>
            <w:left w:val="none" w:sz="0" w:space="0" w:color="auto"/>
            <w:bottom w:val="none" w:sz="0" w:space="0" w:color="auto"/>
            <w:right w:val="none" w:sz="0" w:space="0" w:color="auto"/>
          </w:divBdr>
        </w:div>
        <w:div w:id="304512948">
          <w:marLeft w:val="640"/>
          <w:marRight w:val="0"/>
          <w:marTop w:val="0"/>
          <w:marBottom w:val="0"/>
          <w:divBdr>
            <w:top w:val="none" w:sz="0" w:space="0" w:color="auto"/>
            <w:left w:val="none" w:sz="0" w:space="0" w:color="auto"/>
            <w:bottom w:val="none" w:sz="0" w:space="0" w:color="auto"/>
            <w:right w:val="none" w:sz="0" w:space="0" w:color="auto"/>
          </w:divBdr>
        </w:div>
        <w:div w:id="1519855949">
          <w:marLeft w:val="640"/>
          <w:marRight w:val="0"/>
          <w:marTop w:val="0"/>
          <w:marBottom w:val="0"/>
          <w:divBdr>
            <w:top w:val="none" w:sz="0" w:space="0" w:color="auto"/>
            <w:left w:val="none" w:sz="0" w:space="0" w:color="auto"/>
            <w:bottom w:val="none" w:sz="0" w:space="0" w:color="auto"/>
            <w:right w:val="none" w:sz="0" w:space="0" w:color="auto"/>
          </w:divBdr>
        </w:div>
        <w:div w:id="367529111">
          <w:marLeft w:val="640"/>
          <w:marRight w:val="0"/>
          <w:marTop w:val="0"/>
          <w:marBottom w:val="0"/>
          <w:divBdr>
            <w:top w:val="none" w:sz="0" w:space="0" w:color="auto"/>
            <w:left w:val="none" w:sz="0" w:space="0" w:color="auto"/>
            <w:bottom w:val="none" w:sz="0" w:space="0" w:color="auto"/>
            <w:right w:val="none" w:sz="0" w:space="0" w:color="auto"/>
          </w:divBdr>
        </w:div>
        <w:div w:id="2039236243">
          <w:marLeft w:val="640"/>
          <w:marRight w:val="0"/>
          <w:marTop w:val="0"/>
          <w:marBottom w:val="0"/>
          <w:divBdr>
            <w:top w:val="none" w:sz="0" w:space="0" w:color="auto"/>
            <w:left w:val="none" w:sz="0" w:space="0" w:color="auto"/>
            <w:bottom w:val="none" w:sz="0" w:space="0" w:color="auto"/>
            <w:right w:val="none" w:sz="0" w:space="0" w:color="auto"/>
          </w:divBdr>
        </w:div>
        <w:div w:id="108165564">
          <w:marLeft w:val="640"/>
          <w:marRight w:val="0"/>
          <w:marTop w:val="0"/>
          <w:marBottom w:val="0"/>
          <w:divBdr>
            <w:top w:val="none" w:sz="0" w:space="0" w:color="auto"/>
            <w:left w:val="none" w:sz="0" w:space="0" w:color="auto"/>
            <w:bottom w:val="none" w:sz="0" w:space="0" w:color="auto"/>
            <w:right w:val="none" w:sz="0" w:space="0" w:color="auto"/>
          </w:divBdr>
        </w:div>
        <w:div w:id="1260798337">
          <w:marLeft w:val="640"/>
          <w:marRight w:val="0"/>
          <w:marTop w:val="0"/>
          <w:marBottom w:val="0"/>
          <w:divBdr>
            <w:top w:val="none" w:sz="0" w:space="0" w:color="auto"/>
            <w:left w:val="none" w:sz="0" w:space="0" w:color="auto"/>
            <w:bottom w:val="none" w:sz="0" w:space="0" w:color="auto"/>
            <w:right w:val="none" w:sz="0" w:space="0" w:color="auto"/>
          </w:divBdr>
        </w:div>
      </w:divsChild>
    </w:div>
    <w:div w:id="847908728">
      <w:bodyDiv w:val="1"/>
      <w:marLeft w:val="0"/>
      <w:marRight w:val="0"/>
      <w:marTop w:val="0"/>
      <w:marBottom w:val="0"/>
      <w:divBdr>
        <w:top w:val="none" w:sz="0" w:space="0" w:color="auto"/>
        <w:left w:val="none" w:sz="0" w:space="0" w:color="auto"/>
        <w:bottom w:val="none" w:sz="0" w:space="0" w:color="auto"/>
        <w:right w:val="none" w:sz="0" w:space="0" w:color="auto"/>
      </w:divBdr>
    </w:div>
    <w:div w:id="903293384">
      <w:bodyDiv w:val="1"/>
      <w:marLeft w:val="0"/>
      <w:marRight w:val="0"/>
      <w:marTop w:val="0"/>
      <w:marBottom w:val="0"/>
      <w:divBdr>
        <w:top w:val="none" w:sz="0" w:space="0" w:color="auto"/>
        <w:left w:val="none" w:sz="0" w:space="0" w:color="auto"/>
        <w:bottom w:val="none" w:sz="0" w:space="0" w:color="auto"/>
        <w:right w:val="none" w:sz="0" w:space="0" w:color="auto"/>
      </w:divBdr>
      <w:divsChild>
        <w:div w:id="594215903">
          <w:marLeft w:val="640"/>
          <w:marRight w:val="0"/>
          <w:marTop w:val="0"/>
          <w:marBottom w:val="0"/>
          <w:divBdr>
            <w:top w:val="none" w:sz="0" w:space="0" w:color="auto"/>
            <w:left w:val="none" w:sz="0" w:space="0" w:color="auto"/>
            <w:bottom w:val="none" w:sz="0" w:space="0" w:color="auto"/>
            <w:right w:val="none" w:sz="0" w:space="0" w:color="auto"/>
          </w:divBdr>
        </w:div>
        <w:div w:id="406419825">
          <w:marLeft w:val="640"/>
          <w:marRight w:val="0"/>
          <w:marTop w:val="0"/>
          <w:marBottom w:val="0"/>
          <w:divBdr>
            <w:top w:val="none" w:sz="0" w:space="0" w:color="auto"/>
            <w:left w:val="none" w:sz="0" w:space="0" w:color="auto"/>
            <w:bottom w:val="none" w:sz="0" w:space="0" w:color="auto"/>
            <w:right w:val="none" w:sz="0" w:space="0" w:color="auto"/>
          </w:divBdr>
        </w:div>
        <w:div w:id="2132705135">
          <w:marLeft w:val="640"/>
          <w:marRight w:val="0"/>
          <w:marTop w:val="0"/>
          <w:marBottom w:val="0"/>
          <w:divBdr>
            <w:top w:val="none" w:sz="0" w:space="0" w:color="auto"/>
            <w:left w:val="none" w:sz="0" w:space="0" w:color="auto"/>
            <w:bottom w:val="none" w:sz="0" w:space="0" w:color="auto"/>
            <w:right w:val="none" w:sz="0" w:space="0" w:color="auto"/>
          </w:divBdr>
        </w:div>
        <w:div w:id="1998261755">
          <w:marLeft w:val="640"/>
          <w:marRight w:val="0"/>
          <w:marTop w:val="0"/>
          <w:marBottom w:val="0"/>
          <w:divBdr>
            <w:top w:val="none" w:sz="0" w:space="0" w:color="auto"/>
            <w:left w:val="none" w:sz="0" w:space="0" w:color="auto"/>
            <w:bottom w:val="none" w:sz="0" w:space="0" w:color="auto"/>
            <w:right w:val="none" w:sz="0" w:space="0" w:color="auto"/>
          </w:divBdr>
        </w:div>
        <w:div w:id="1617445095">
          <w:marLeft w:val="640"/>
          <w:marRight w:val="0"/>
          <w:marTop w:val="0"/>
          <w:marBottom w:val="0"/>
          <w:divBdr>
            <w:top w:val="none" w:sz="0" w:space="0" w:color="auto"/>
            <w:left w:val="none" w:sz="0" w:space="0" w:color="auto"/>
            <w:bottom w:val="none" w:sz="0" w:space="0" w:color="auto"/>
            <w:right w:val="none" w:sz="0" w:space="0" w:color="auto"/>
          </w:divBdr>
        </w:div>
        <w:div w:id="1732118450">
          <w:marLeft w:val="640"/>
          <w:marRight w:val="0"/>
          <w:marTop w:val="0"/>
          <w:marBottom w:val="0"/>
          <w:divBdr>
            <w:top w:val="none" w:sz="0" w:space="0" w:color="auto"/>
            <w:left w:val="none" w:sz="0" w:space="0" w:color="auto"/>
            <w:bottom w:val="none" w:sz="0" w:space="0" w:color="auto"/>
            <w:right w:val="none" w:sz="0" w:space="0" w:color="auto"/>
          </w:divBdr>
        </w:div>
        <w:div w:id="1355303980">
          <w:marLeft w:val="640"/>
          <w:marRight w:val="0"/>
          <w:marTop w:val="0"/>
          <w:marBottom w:val="0"/>
          <w:divBdr>
            <w:top w:val="none" w:sz="0" w:space="0" w:color="auto"/>
            <w:left w:val="none" w:sz="0" w:space="0" w:color="auto"/>
            <w:bottom w:val="none" w:sz="0" w:space="0" w:color="auto"/>
            <w:right w:val="none" w:sz="0" w:space="0" w:color="auto"/>
          </w:divBdr>
        </w:div>
        <w:div w:id="1428890232">
          <w:marLeft w:val="640"/>
          <w:marRight w:val="0"/>
          <w:marTop w:val="0"/>
          <w:marBottom w:val="0"/>
          <w:divBdr>
            <w:top w:val="none" w:sz="0" w:space="0" w:color="auto"/>
            <w:left w:val="none" w:sz="0" w:space="0" w:color="auto"/>
            <w:bottom w:val="none" w:sz="0" w:space="0" w:color="auto"/>
            <w:right w:val="none" w:sz="0" w:space="0" w:color="auto"/>
          </w:divBdr>
        </w:div>
        <w:div w:id="2002343901">
          <w:marLeft w:val="640"/>
          <w:marRight w:val="0"/>
          <w:marTop w:val="0"/>
          <w:marBottom w:val="0"/>
          <w:divBdr>
            <w:top w:val="none" w:sz="0" w:space="0" w:color="auto"/>
            <w:left w:val="none" w:sz="0" w:space="0" w:color="auto"/>
            <w:bottom w:val="none" w:sz="0" w:space="0" w:color="auto"/>
            <w:right w:val="none" w:sz="0" w:space="0" w:color="auto"/>
          </w:divBdr>
        </w:div>
        <w:div w:id="1639260505">
          <w:marLeft w:val="640"/>
          <w:marRight w:val="0"/>
          <w:marTop w:val="0"/>
          <w:marBottom w:val="0"/>
          <w:divBdr>
            <w:top w:val="none" w:sz="0" w:space="0" w:color="auto"/>
            <w:left w:val="none" w:sz="0" w:space="0" w:color="auto"/>
            <w:bottom w:val="none" w:sz="0" w:space="0" w:color="auto"/>
            <w:right w:val="none" w:sz="0" w:space="0" w:color="auto"/>
          </w:divBdr>
        </w:div>
        <w:div w:id="1634284860">
          <w:marLeft w:val="640"/>
          <w:marRight w:val="0"/>
          <w:marTop w:val="0"/>
          <w:marBottom w:val="0"/>
          <w:divBdr>
            <w:top w:val="none" w:sz="0" w:space="0" w:color="auto"/>
            <w:left w:val="none" w:sz="0" w:space="0" w:color="auto"/>
            <w:bottom w:val="none" w:sz="0" w:space="0" w:color="auto"/>
            <w:right w:val="none" w:sz="0" w:space="0" w:color="auto"/>
          </w:divBdr>
        </w:div>
        <w:div w:id="1447456915">
          <w:marLeft w:val="640"/>
          <w:marRight w:val="0"/>
          <w:marTop w:val="0"/>
          <w:marBottom w:val="0"/>
          <w:divBdr>
            <w:top w:val="none" w:sz="0" w:space="0" w:color="auto"/>
            <w:left w:val="none" w:sz="0" w:space="0" w:color="auto"/>
            <w:bottom w:val="none" w:sz="0" w:space="0" w:color="auto"/>
            <w:right w:val="none" w:sz="0" w:space="0" w:color="auto"/>
          </w:divBdr>
        </w:div>
        <w:div w:id="1527796004">
          <w:marLeft w:val="640"/>
          <w:marRight w:val="0"/>
          <w:marTop w:val="0"/>
          <w:marBottom w:val="0"/>
          <w:divBdr>
            <w:top w:val="none" w:sz="0" w:space="0" w:color="auto"/>
            <w:left w:val="none" w:sz="0" w:space="0" w:color="auto"/>
            <w:bottom w:val="none" w:sz="0" w:space="0" w:color="auto"/>
            <w:right w:val="none" w:sz="0" w:space="0" w:color="auto"/>
          </w:divBdr>
        </w:div>
        <w:div w:id="1723096492">
          <w:marLeft w:val="640"/>
          <w:marRight w:val="0"/>
          <w:marTop w:val="0"/>
          <w:marBottom w:val="0"/>
          <w:divBdr>
            <w:top w:val="none" w:sz="0" w:space="0" w:color="auto"/>
            <w:left w:val="none" w:sz="0" w:space="0" w:color="auto"/>
            <w:bottom w:val="none" w:sz="0" w:space="0" w:color="auto"/>
            <w:right w:val="none" w:sz="0" w:space="0" w:color="auto"/>
          </w:divBdr>
        </w:div>
        <w:div w:id="1090272937">
          <w:marLeft w:val="640"/>
          <w:marRight w:val="0"/>
          <w:marTop w:val="0"/>
          <w:marBottom w:val="0"/>
          <w:divBdr>
            <w:top w:val="none" w:sz="0" w:space="0" w:color="auto"/>
            <w:left w:val="none" w:sz="0" w:space="0" w:color="auto"/>
            <w:bottom w:val="none" w:sz="0" w:space="0" w:color="auto"/>
            <w:right w:val="none" w:sz="0" w:space="0" w:color="auto"/>
          </w:divBdr>
        </w:div>
        <w:div w:id="1953710961">
          <w:marLeft w:val="640"/>
          <w:marRight w:val="0"/>
          <w:marTop w:val="0"/>
          <w:marBottom w:val="0"/>
          <w:divBdr>
            <w:top w:val="none" w:sz="0" w:space="0" w:color="auto"/>
            <w:left w:val="none" w:sz="0" w:space="0" w:color="auto"/>
            <w:bottom w:val="none" w:sz="0" w:space="0" w:color="auto"/>
            <w:right w:val="none" w:sz="0" w:space="0" w:color="auto"/>
          </w:divBdr>
        </w:div>
        <w:div w:id="1947538419">
          <w:marLeft w:val="640"/>
          <w:marRight w:val="0"/>
          <w:marTop w:val="0"/>
          <w:marBottom w:val="0"/>
          <w:divBdr>
            <w:top w:val="none" w:sz="0" w:space="0" w:color="auto"/>
            <w:left w:val="none" w:sz="0" w:space="0" w:color="auto"/>
            <w:bottom w:val="none" w:sz="0" w:space="0" w:color="auto"/>
            <w:right w:val="none" w:sz="0" w:space="0" w:color="auto"/>
          </w:divBdr>
        </w:div>
        <w:div w:id="1415131331">
          <w:marLeft w:val="640"/>
          <w:marRight w:val="0"/>
          <w:marTop w:val="0"/>
          <w:marBottom w:val="0"/>
          <w:divBdr>
            <w:top w:val="none" w:sz="0" w:space="0" w:color="auto"/>
            <w:left w:val="none" w:sz="0" w:space="0" w:color="auto"/>
            <w:bottom w:val="none" w:sz="0" w:space="0" w:color="auto"/>
            <w:right w:val="none" w:sz="0" w:space="0" w:color="auto"/>
          </w:divBdr>
        </w:div>
        <w:div w:id="1027408483">
          <w:marLeft w:val="640"/>
          <w:marRight w:val="0"/>
          <w:marTop w:val="0"/>
          <w:marBottom w:val="0"/>
          <w:divBdr>
            <w:top w:val="none" w:sz="0" w:space="0" w:color="auto"/>
            <w:left w:val="none" w:sz="0" w:space="0" w:color="auto"/>
            <w:bottom w:val="none" w:sz="0" w:space="0" w:color="auto"/>
            <w:right w:val="none" w:sz="0" w:space="0" w:color="auto"/>
          </w:divBdr>
        </w:div>
        <w:div w:id="435446199">
          <w:marLeft w:val="640"/>
          <w:marRight w:val="0"/>
          <w:marTop w:val="0"/>
          <w:marBottom w:val="0"/>
          <w:divBdr>
            <w:top w:val="none" w:sz="0" w:space="0" w:color="auto"/>
            <w:left w:val="none" w:sz="0" w:space="0" w:color="auto"/>
            <w:bottom w:val="none" w:sz="0" w:space="0" w:color="auto"/>
            <w:right w:val="none" w:sz="0" w:space="0" w:color="auto"/>
          </w:divBdr>
        </w:div>
        <w:div w:id="1004742537">
          <w:marLeft w:val="640"/>
          <w:marRight w:val="0"/>
          <w:marTop w:val="0"/>
          <w:marBottom w:val="0"/>
          <w:divBdr>
            <w:top w:val="none" w:sz="0" w:space="0" w:color="auto"/>
            <w:left w:val="none" w:sz="0" w:space="0" w:color="auto"/>
            <w:bottom w:val="none" w:sz="0" w:space="0" w:color="auto"/>
            <w:right w:val="none" w:sz="0" w:space="0" w:color="auto"/>
          </w:divBdr>
        </w:div>
        <w:div w:id="1299064882">
          <w:marLeft w:val="640"/>
          <w:marRight w:val="0"/>
          <w:marTop w:val="0"/>
          <w:marBottom w:val="0"/>
          <w:divBdr>
            <w:top w:val="none" w:sz="0" w:space="0" w:color="auto"/>
            <w:left w:val="none" w:sz="0" w:space="0" w:color="auto"/>
            <w:bottom w:val="none" w:sz="0" w:space="0" w:color="auto"/>
            <w:right w:val="none" w:sz="0" w:space="0" w:color="auto"/>
          </w:divBdr>
        </w:div>
        <w:div w:id="395907091">
          <w:marLeft w:val="640"/>
          <w:marRight w:val="0"/>
          <w:marTop w:val="0"/>
          <w:marBottom w:val="0"/>
          <w:divBdr>
            <w:top w:val="none" w:sz="0" w:space="0" w:color="auto"/>
            <w:left w:val="none" w:sz="0" w:space="0" w:color="auto"/>
            <w:bottom w:val="none" w:sz="0" w:space="0" w:color="auto"/>
            <w:right w:val="none" w:sz="0" w:space="0" w:color="auto"/>
          </w:divBdr>
        </w:div>
        <w:div w:id="746802314">
          <w:marLeft w:val="640"/>
          <w:marRight w:val="0"/>
          <w:marTop w:val="0"/>
          <w:marBottom w:val="0"/>
          <w:divBdr>
            <w:top w:val="none" w:sz="0" w:space="0" w:color="auto"/>
            <w:left w:val="none" w:sz="0" w:space="0" w:color="auto"/>
            <w:bottom w:val="none" w:sz="0" w:space="0" w:color="auto"/>
            <w:right w:val="none" w:sz="0" w:space="0" w:color="auto"/>
          </w:divBdr>
        </w:div>
        <w:div w:id="2045328459">
          <w:marLeft w:val="640"/>
          <w:marRight w:val="0"/>
          <w:marTop w:val="0"/>
          <w:marBottom w:val="0"/>
          <w:divBdr>
            <w:top w:val="none" w:sz="0" w:space="0" w:color="auto"/>
            <w:left w:val="none" w:sz="0" w:space="0" w:color="auto"/>
            <w:bottom w:val="none" w:sz="0" w:space="0" w:color="auto"/>
            <w:right w:val="none" w:sz="0" w:space="0" w:color="auto"/>
          </w:divBdr>
        </w:div>
        <w:div w:id="869806439">
          <w:marLeft w:val="640"/>
          <w:marRight w:val="0"/>
          <w:marTop w:val="0"/>
          <w:marBottom w:val="0"/>
          <w:divBdr>
            <w:top w:val="none" w:sz="0" w:space="0" w:color="auto"/>
            <w:left w:val="none" w:sz="0" w:space="0" w:color="auto"/>
            <w:bottom w:val="none" w:sz="0" w:space="0" w:color="auto"/>
            <w:right w:val="none" w:sz="0" w:space="0" w:color="auto"/>
          </w:divBdr>
        </w:div>
        <w:div w:id="1114977208">
          <w:marLeft w:val="640"/>
          <w:marRight w:val="0"/>
          <w:marTop w:val="0"/>
          <w:marBottom w:val="0"/>
          <w:divBdr>
            <w:top w:val="none" w:sz="0" w:space="0" w:color="auto"/>
            <w:left w:val="none" w:sz="0" w:space="0" w:color="auto"/>
            <w:bottom w:val="none" w:sz="0" w:space="0" w:color="auto"/>
            <w:right w:val="none" w:sz="0" w:space="0" w:color="auto"/>
          </w:divBdr>
        </w:div>
        <w:div w:id="883834955">
          <w:marLeft w:val="640"/>
          <w:marRight w:val="0"/>
          <w:marTop w:val="0"/>
          <w:marBottom w:val="0"/>
          <w:divBdr>
            <w:top w:val="none" w:sz="0" w:space="0" w:color="auto"/>
            <w:left w:val="none" w:sz="0" w:space="0" w:color="auto"/>
            <w:bottom w:val="none" w:sz="0" w:space="0" w:color="auto"/>
            <w:right w:val="none" w:sz="0" w:space="0" w:color="auto"/>
          </w:divBdr>
        </w:div>
        <w:div w:id="711081559">
          <w:marLeft w:val="640"/>
          <w:marRight w:val="0"/>
          <w:marTop w:val="0"/>
          <w:marBottom w:val="0"/>
          <w:divBdr>
            <w:top w:val="none" w:sz="0" w:space="0" w:color="auto"/>
            <w:left w:val="none" w:sz="0" w:space="0" w:color="auto"/>
            <w:bottom w:val="none" w:sz="0" w:space="0" w:color="auto"/>
            <w:right w:val="none" w:sz="0" w:space="0" w:color="auto"/>
          </w:divBdr>
        </w:div>
        <w:div w:id="567035394">
          <w:marLeft w:val="640"/>
          <w:marRight w:val="0"/>
          <w:marTop w:val="0"/>
          <w:marBottom w:val="0"/>
          <w:divBdr>
            <w:top w:val="none" w:sz="0" w:space="0" w:color="auto"/>
            <w:left w:val="none" w:sz="0" w:space="0" w:color="auto"/>
            <w:bottom w:val="none" w:sz="0" w:space="0" w:color="auto"/>
            <w:right w:val="none" w:sz="0" w:space="0" w:color="auto"/>
          </w:divBdr>
        </w:div>
        <w:div w:id="1707637325">
          <w:marLeft w:val="640"/>
          <w:marRight w:val="0"/>
          <w:marTop w:val="0"/>
          <w:marBottom w:val="0"/>
          <w:divBdr>
            <w:top w:val="none" w:sz="0" w:space="0" w:color="auto"/>
            <w:left w:val="none" w:sz="0" w:space="0" w:color="auto"/>
            <w:bottom w:val="none" w:sz="0" w:space="0" w:color="auto"/>
            <w:right w:val="none" w:sz="0" w:space="0" w:color="auto"/>
          </w:divBdr>
        </w:div>
        <w:div w:id="2028216559">
          <w:marLeft w:val="640"/>
          <w:marRight w:val="0"/>
          <w:marTop w:val="0"/>
          <w:marBottom w:val="0"/>
          <w:divBdr>
            <w:top w:val="none" w:sz="0" w:space="0" w:color="auto"/>
            <w:left w:val="none" w:sz="0" w:space="0" w:color="auto"/>
            <w:bottom w:val="none" w:sz="0" w:space="0" w:color="auto"/>
            <w:right w:val="none" w:sz="0" w:space="0" w:color="auto"/>
          </w:divBdr>
        </w:div>
        <w:div w:id="2070301063">
          <w:marLeft w:val="640"/>
          <w:marRight w:val="0"/>
          <w:marTop w:val="0"/>
          <w:marBottom w:val="0"/>
          <w:divBdr>
            <w:top w:val="none" w:sz="0" w:space="0" w:color="auto"/>
            <w:left w:val="none" w:sz="0" w:space="0" w:color="auto"/>
            <w:bottom w:val="none" w:sz="0" w:space="0" w:color="auto"/>
            <w:right w:val="none" w:sz="0" w:space="0" w:color="auto"/>
          </w:divBdr>
        </w:div>
        <w:div w:id="1793816892">
          <w:marLeft w:val="640"/>
          <w:marRight w:val="0"/>
          <w:marTop w:val="0"/>
          <w:marBottom w:val="0"/>
          <w:divBdr>
            <w:top w:val="none" w:sz="0" w:space="0" w:color="auto"/>
            <w:left w:val="none" w:sz="0" w:space="0" w:color="auto"/>
            <w:bottom w:val="none" w:sz="0" w:space="0" w:color="auto"/>
            <w:right w:val="none" w:sz="0" w:space="0" w:color="auto"/>
          </w:divBdr>
        </w:div>
        <w:div w:id="521633223">
          <w:marLeft w:val="640"/>
          <w:marRight w:val="0"/>
          <w:marTop w:val="0"/>
          <w:marBottom w:val="0"/>
          <w:divBdr>
            <w:top w:val="none" w:sz="0" w:space="0" w:color="auto"/>
            <w:left w:val="none" w:sz="0" w:space="0" w:color="auto"/>
            <w:bottom w:val="none" w:sz="0" w:space="0" w:color="auto"/>
            <w:right w:val="none" w:sz="0" w:space="0" w:color="auto"/>
          </w:divBdr>
        </w:div>
        <w:div w:id="1466898133">
          <w:marLeft w:val="640"/>
          <w:marRight w:val="0"/>
          <w:marTop w:val="0"/>
          <w:marBottom w:val="0"/>
          <w:divBdr>
            <w:top w:val="none" w:sz="0" w:space="0" w:color="auto"/>
            <w:left w:val="none" w:sz="0" w:space="0" w:color="auto"/>
            <w:bottom w:val="none" w:sz="0" w:space="0" w:color="auto"/>
            <w:right w:val="none" w:sz="0" w:space="0" w:color="auto"/>
          </w:divBdr>
        </w:div>
        <w:div w:id="1820002537">
          <w:marLeft w:val="640"/>
          <w:marRight w:val="0"/>
          <w:marTop w:val="0"/>
          <w:marBottom w:val="0"/>
          <w:divBdr>
            <w:top w:val="none" w:sz="0" w:space="0" w:color="auto"/>
            <w:left w:val="none" w:sz="0" w:space="0" w:color="auto"/>
            <w:bottom w:val="none" w:sz="0" w:space="0" w:color="auto"/>
            <w:right w:val="none" w:sz="0" w:space="0" w:color="auto"/>
          </w:divBdr>
        </w:div>
        <w:div w:id="1385258680">
          <w:marLeft w:val="640"/>
          <w:marRight w:val="0"/>
          <w:marTop w:val="0"/>
          <w:marBottom w:val="0"/>
          <w:divBdr>
            <w:top w:val="none" w:sz="0" w:space="0" w:color="auto"/>
            <w:left w:val="none" w:sz="0" w:space="0" w:color="auto"/>
            <w:bottom w:val="none" w:sz="0" w:space="0" w:color="auto"/>
            <w:right w:val="none" w:sz="0" w:space="0" w:color="auto"/>
          </w:divBdr>
        </w:div>
        <w:div w:id="1450123444">
          <w:marLeft w:val="640"/>
          <w:marRight w:val="0"/>
          <w:marTop w:val="0"/>
          <w:marBottom w:val="0"/>
          <w:divBdr>
            <w:top w:val="none" w:sz="0" w:space="0" w:color="auto"/>
            <w:left w:val="none" w:sz="0" w:space="0" w:color="auto"/>
            <w:bottom w:val="none" w:sz="0" w:space="0" w:color="auto"/>
            <w:right w:val="none" w:sz="0" w:space="0" w:color="auto"/>
          </w:divBdr>
        </w:div>
      </w:divsChild>
    </w:div>
    <w:div w:id="1258172581">
      <w:bodyDiv w:val="1"/>
      <w:marLeft w:val="0"/>
      <w:marRight w:val="0"/>
      <w:marTop w:val="0"/>
      <w:marBottom w:val="0"/>
      <w:divBdr>
        <w:top w:val="none" w:sz="0" w:space="0" w:color="auto"/>
        <w:left w:val="none" w:sz="0" w:space="0" w:color="auto"/>
        <w:bottom w:val="none" w:sz="0" w:space="0" w:color="auto"/>
        <w:right w:val="none" w:sz="0" w:space="0" w:color="auto"/>
      </w:divBdr>
      <w:divsChild>
        <w:div w:id="2142913845">
          <w:marLeft w:val="640"/>
          <w:marRight w:val="0"/>
          <w:marTop w:val="0"/>
          <w:marBottom w:val="0"/>
          <w:divBdr>
            <w:top w:val="none" w:sz="0" w:space="0" w:color="auto"/>
            <w:left w:val="none" w:sz="0" w:space="0" w:color="auto"/>
            <w:bottom w:val="none" w:sz="0" w:space="0" w:color="auto"/>
            <w:right w:val="none" w:sz="0" w:space="0" w:color="auto"/>
          </w:divBdr>
        </w:div>
        <w:div w:id="208104378">
          <w:marLeft w:val="640"/>
          <w:marRight w:val="0"/>
          <w:marTop w:val="0"/>
          <w:marBottom w:val="0"/>
          <w:divBdr>
            <w:top w:val="none" w:sz="0" w:space="0" w:color="auto"/>
            <w:left w:val="none" w:sz="0" w:space="0" w:color="auto"/>
            <w:bottom w:val="none" w:sz="0" w:space="0" w:color="auto"/>
            <w:right w:val="none" w:sz="0" w:space="0" w:color="auto"/>
          </w:divBdr>
        </w:div>
        <w:div w:id="1669596240">
          <w:marLeft w:val="640"/>
          <w:marRight w:val="0"/>
          <w:marTop w:val="0"/>
          <w:marBottom w:val="0"/>
          <w:divBdr>
            <w:top w:val="none" w:sz="0" w:space="0" w:color="auto"/>
            <w:left w:val="none" w:sz="0" w:space="0" w:color="auto"/>
            <w:bottom w:val="none" w:sz="0" w:space="0" w:color="auto"/>
            <w:right w:val="none" w:sz="0" w:space="0" w:color="auto"/>
          </w:divBdr>
        </w:div>
        <w:div w:id="211894562">
          <w:marLeft w:val="640"/>
          <w:marRight w:val="0"/>
          <w:marTop w:val="0"/>
          <w:marBottom w:val="0"/>
          <w:divBdr>
            <w:top w:val="none" w:sz="0" w:space="0" w:color="auto"/>
            <w:left w:val="none" w:sz="0" w:space="0" w:color="auto"/>
            <w:bottom w:val="none" w:sz="0" w:space="0" w:color="auto"/>
            <w:right w:val="none" w:sz="0" w:space="0" w:color="auto"/>
          </w:divBdr>
        </w:div>
        <w:div w:id="1532378163">
          <w:marLeft w:val="640"/>
          <w:marRight w:val="0"/>
          <w:marTop w:val="0"/>
          <w:marBottom w:val="0"/>
          <w:divBdr>
            <w:top w:val="none" w:sz="0" w:space="0" w:color="auto"/>
            <w:left w:val="none" w:sz="0" w:space="0" w:color="auto"/>
            <w:bottom w:val="none" w:sz="0" w:space="0" w:color="auto"/>
            <w:right w:val="none" w:sz="0" w:space="0" w:color="auto"/>
          </w:divBdr>
        </w:div>
        <w:div w:id="2062753445">
          <w:marLeft w:val="640"/>
          <w:marRight w:val="0"/>
          <w:marTop w:val="0"/>
          <w:marBottom w:val="0"/>
          <w:divBdr>
            <w:top w:val="none" w:sz="0" w:space="0" w:color="auto"/>
            <w:left w:val="none" w:sz="0" w:space="0" w:color="auto"/>
            <w:bottom w:val="none" w:sz="0" w:space="0" w:color="auto"/>
            <w:right w:val="none" w:sz="0" w:space="0" w:color="auto"/>
          </w:divBdr>
        </w:div>
        <w:div w:id="887575119">
          <w:marLeft w:val="640"/>
          <w:marRight w:val="0"/>
          <w:marTop w:val="0"/>
          <w:marBottom w:val="0"/>
          <w:divBdr>
            <w:top w:val="none" w:sz="0" w:space="0" w:color="auto"/>
            <w:left w:val="none" w:sz="0" w:space="0" w:color="auto"/>
            <w:bottom w:val="none" w:sz="0" w:space="0" w:color="auto"/>
            <w:right w:val="none" w:sz="0" w:space="0" w:color="auto"/>
          </w:divBdr>
        </w:div>
        <w:div w:id="1349720640">
          <w:marLeft w:val="640"/>
          <w:marRight w:val="0"/>
          <w:marTop w:val="0"/>
          <w:marBottom w:val="0"/>
          <w:divBdr>
            <w:top w:val="none" w:sz="0" w:space="0" w:color="auto"/>
            <w:left w:val="none" w:sz="0" w:space="0" w:color="auto"/>
            <w:bottom w:val="none" w:sz="0" w:space="0" w:color="auto"/>
            <w:right w:val="none" w:sz="0" w:space="0" w:color="auto"/>
          </w:divBdr>
        </w:div>
        <w:div w:id="287393636">
          <w:marLeft w:val="640"/>
          <w:marRight w:val="0"/>
          <w:marTop w:val="0"/>
          <w:marBottom w:val="0"/>
          <w:divBdr>
            <w:top w:val="none" w:sz="0" w:space="0" w:color="auto"/>
            <w:left w:val="none" w:sz="0" w:space="0" w:color="auto"/>
            <w:bottom w:val="none" w:sz="0" w:space="0" w:color="auto"/>
            <w:right w:val="none" w:sz="0" w:space="0" w:color="auto"/>
          </w:divBdr>
        </w:div>
        <w:div w:id="1777364658">
          <w:marLeft w:val="640"/>
          <w:marRight w:val="0"/>
          <w:marTop w:val="0"/>
          <w:marBottom w:val="0"/>
          <w:divBdr>
            <w:top w:val="none" w:sz="0" w:space="0" w:color="auto"/>
            <w:left w:val="none" w:sz="0" w:space="0" w:color="auto"/>
            <w:bottom w:val="none" w:sz="0" w:space="0" w:color="auto"/>
            <w:right w:val="none" w:sz="0" w:space="0" w:color="auto"/>
          </w:divBdr>
        </w:div>
        <w:div w:id="1078403590">
          <w:marLeft w:val="640"/>
          <w:marRight w:val="0"/>
          <w:marTop w:val="0"/>
          <w:marBottom w:val="0"/>
          <w:divBdr>
            <w:top w:val="none" w:sz="0" w:space="0" w:color="auto"/>
            <w:left w:val="none" w:sz="0" w:space="0" w:color="auto"/>
            <w:bottom w:val="none" w:sz="0" w:space="0" w:color="auto"/>
            <w:right w:val="none" w:sz="0" w:space="0" w:color="auto"/>
          </w:divBdr>
        </w:div>
        <w:div w:id="1065638642">
          <w:marLeft w:val="640"/>
          <w:marRight w:val="0"/>
          <w:marTop w:val="0"/>
          <w:marBottom w:val="0"/>
          <w:divBdr>
            <w:top w:val="none" w:sz="0" w:space="0" w:color="auto"/>
            <w:left w:val="none" w:sz="0" w:space="0" w:color="auto"/>
            <w:bottom w:val="none" w:sz="0" w:space="0" w:color="auto"/>
            <w:right w:val="none" w:sz="0" w:space="0" w:color="auto"/>
          </w:divBdr>
        </w:div>
        <w:div w:id="434178649">
          <w:marLeft w:val="640"/>
          <w:marRight w:val="0"/>
          <w:marTop w:val="0"/>
          <w:marBottom w:val="0"/>
          <w:divBdr>
            <w:top w:val="none" w:sz="0" w:space="0" w:color="auto"/>
            <w:left w:val="none" w:sz="0" w:space="0" w:color="auto"/>
            <w:bottom w:val="none" w:sz="0" w:space="0" w:color="auto"/>
            <w:right w:val="none" w:sz="0" w:space="0" w:color="auto"/>
          </w:divBdr>
        </w:div>
        <w:div w:id="139661107">
          <w:marLeft w:val="640"/>
          <w:marRight w:val="0"/>
          <w:marTop w:val="0"/>
          <w:marBottom w:val="0"/>
          <w:divBdr>
            <w:top w:val="none" w:sz="0" w:space="0" w:color="auto"/>
            <w:left w:val="none" w:sz="0" w:space="0" w:color="auto"/>
            <w:bottom w:val="none" w:sz="0" w:space="0" w:color="auto"/>
            <w:right w:val="none" w:sz="0" w:space="0" w:color="auto"/>
          </w:divBdr>
        </w:div>
        <w:div w:id="701174800">
          <w:marLeft w:val="640"/>
          <w:marRight w:val="0"/>
          <w:marTop w:val="0"/>
          <w:marBottom w:val="0"/>
          <w:divBdr>
            <w:top w:val="none" w:sz="0" w:space="0" w:color="auto"/>
            <w:left w:val="none" w:sz="0" w:space="0" w:color="auto"/>
            <w:bottom w:val="none" w:sz="0" w:space="0" w:color="auto"/>
            <w:right w:val="none" w:sz="0" w:space="0" w:color="auto"/>
          </w:divBdr>
        </w:div>
        <w:div w:id="794759601">
          <w:marLeft w:val="640"/>
          <w:marRight w:val="0"/>
          <w:marTop w:val="0"/>
          <w:marBottom w:val="0"/>
          <w:divBdr>
            <w:top w:val="none" w:sz="0" w:space="0" w:color="auto"/>
            <w:left w:val="none" w:sz="0" w:space="0" w:color="auto"/>
            <w:bottom w:val="none" w:sz="0" w:space="0" w:color="auto"/>
            <w:right w:val="none" w:sz="0" w:space="0" w:color="auto"/>
          </w:divBdr>
        </w:div>
        <w:div w:id="1252471567">
          <w:marLeft w:val="640"/>
          <w:marRight w:val="0"/>
          <w:marTop w:val="0"/>
          <w:marBottom w:val="0"/>
          <w:divBdr>
            <w:top w:val="none" w:sz="0" w:space="0" w:color="auto"/>
            <w:left w:val="none" w:sz="0" w:space="0" w:color="auto"/>
            <w:bottom w:val="none" w:sz="0" w:space="0" w:color="auto"/>
            <w:right w:val="none" w:sz="0" w:space="0" w:color="auto"/>
          </w:divBdr>
        </w:div>
        <w:div w:id="1877423929">
          <w:marLeft w:val="640"/>
          <w:marRight w:val="0"/>
          <w:marTop w:val="0"/>
          <w:marBottom w:val="0"/>
          <w:divBdr>
            <w:top w:val="none" w:sz="0" w:space="0" w:color="auto"/>
            <w:left w:val="none" w:sz="0" w:space="0" w:color="auto"/>
            <w:bottom w:val="none" w:sz="0" w:space="0" w:color="auto"/>
            <w:right w:val="none" w:sz="0" w:space="0" w:color="auto"/>
          </w:divBdr>
        </w:div>
        <w:div w:id="579873133">
          <w:marLeft w:val="640"/>
          <w:marRight w:val="0"/>
          <w:marTop w:val="0"/>
          <w:marBottom w:val="0"/>
          <w:divBdr>
            <w:top w:val="none" w:sz="0" w:space="0" w:color="auto"/>
            <w:left w:val="none" w:sz="0" w:space="0" w:color="auto"/>
            <w:bottom w:val="none" w:sz="0" w:space="0" w:color="auto"/>
            <w:right w:val="none" w:sz="0" w:space="0" w:color="auto"/>
          </w:divBdr>
        </w:div>
        <w:div w:id="1121919276">
          <w:marLeft w:val="640"/>
          <w:marRight w:val="0"/>
          <w:marTop w:val="0"/>
          <w:marBottom w:val="0"/>
          <w:divBdr>
            <w:top w:val="none" w:sz="0" w:space="0" w:color="auto"/>
            <w:left w:val="none" w:sz="0" w:space="0" w:color="auto"/>
            <w:bottom w:val="none" w:sz="0" w:space="0" w:color="auto"/>
            <w:right w:val="none" w:sz="0" w:space="0" w:color="auto"/>
          </w:divBdr>
        </w:div>
        <w:div w:id="472991956">
          <w:marLeft w:val="640"/>
          <w:marRight w:val="0"/>
          <w:marTop w:val="0"/>
          <w:marBottom w:val="0"/>
          <w:divBdr>
            <w:top w:val="none" w:sz="0" w:space="0" w:color="auto"/>
            <w:left w:val="none" w:sz="0" w:space="0" w:color="auto"/>
            <w:bottom w:val="none" w:sz="0" w:space="0" w:color="auto"/>
            <w:right w:val="none" w:sz="0" w:space="0" w:color="auto"/>
          </w:divBdr>
        </w:div>
        <w:div w:id="154959865">
          <w:marLeft w:val="640"/>
          <w:marRight w:val="0"/>
          <w:marTop w:val="0"/>
          <w:marBottom w:val="0"/>
          <w:divBdr>
            <w:top w:val="none" w:sz="0" w:space="0" w:color="auto"/>
            <w:left w:val="none" w:sz="0" w:space="0" w:color="auto"/>
            <w:bottom w:val="none" w:sz="0" w:space="0" w:color="auto"/>
            <w:right w:val="none" w:sz="0" w:space="0" w:color="auto"/>
          </w:divBdr>
        </w:div>
        <w:div w:id="246546830">
          <w:marLeft w:val="640"/>
          <w:marRight w:val="0"/>
          <w:marTop w:val="0"/>
          <w:marBottom w:val="0"/>
          <w:divBdr>
            <w:top w:val="none" w:sz="0" w:space="0" w:color="auto"/>
            <w:left w:val="none" w:sz="0" w:space="0" w:color="auto"/>
            <w:bottom w:val="none" w:sz="0" w:space="0" w:color="auto"/>
            <w:right w:val="none" w:sz="0" w:space="0" w:color="auto"/>
          </w:divBdr>
        </w:div>
        <w:div w:id="1005132789">
          <w:marLeft w:val="640"/>
          <w:marRight w:val="0"/>
          <w:marTop w:val="0"/>
          <w:marBottom w:val="0"/>
          <w:divBdr>
            <w:top w:val="none" w:sz="0" w:space="0" w:color="auto"/>
            <w:left w:val="none" w:sz="0" w:space="0" w:color="auto"/>
            <w:bottom w:val="none" w:sz="0" w:space="0" w:color="auto"/>
            <w:right w:val="none" w:sz="0" w:space="0" w:color="auto"/>
          </w:divBdr>
        </w:div>
        <w:div w:id="117576552">
          <w:marLeft w:val="640"/>
          <w:marRight w:val="0"/>
          <w:marTop w:val="0"/>
          <w:marBottom w:val="0"/>
          <w:divBdr>
            <w:top w:val="none" w:sz="0" w:space="0" w:color="auto"/>
            <w:left w:val="none" w:sz="0" w:space="0" w:color="auto"/>
            <w:bottom w:val="none" w:sz="0" w:space="0" w:color="auto"/>
            <w:right w:val="none" w:sz="0" w:space="0" w:color="auto"/>
          </w:divBdr>
        </w:div>
        <w:div w:id="130633100">
          <w:marLeft w:val="640"/>
          <w:marRight w:val="0"/>
          <w:marTop w:val="0"/>
          <w:marBottom w:val="0"/>
          <w:divBdr>
            <w:top w:val="none" w:sz="0" w:space="0" w:color="auto"/>
            <w:left w:val="none" w:sz="0" w:space="0" w:color="auto"/>
            <w:bottom w:val="none" w:sz="0" w:space="0" w:color="auto"/>
            <w:right w:val="none" w:sz="0" w:space="0" w:color="auto"/>
          </w:divBdr>
        </w:div>
        <w:div w:id="166673525">
          <w:marLeft w:val="640"/>
          <w:marRight w:val="0"/>
          <w:marTop w:val="0"/>
          <w:marBottom w:val="0"/>
          <w:divBdr>
            <w:top w:val="none" w:sz="0" w:space="0" w:color="auto"/>
            <w:left w:val="none" w:sz="0" w:space="0" w:color="auto"/>
            <w:bottom w:val="none" w:sz="0" w:space="0" w:color="auto"/>
            <w:right w:val="none" w:sz="0" w:space="0" w:color="auto"/>
          </w:divBdr>
        </w:div>
        <w:div w:id="1877815616">
          <w:marLeft w:val="640"/>
          <w:marRight w:val="0"/>
          <w:marTop w:val="0"/>
          <w:marBottom w:val="0"/>
          <w:divBdr>
            <w:top w:val="none" w:sz="0" w:space="0" w:color="auto"/>
            <w:left w:val="none" w:sz="0" w:space="0" w:color="auto"/>
            <w:bottom w:val="none" w:sz="0" w:space="0" w:color="auto"/>
            <w:right w:val="none" w:sz="0" w:space="0" w:color="auto"/>
          </w:divBdr>
        </w:div>
        <w:div w:id="1848902503">
          <w:marLeft w:val="640"/>
          <w:marRight w:val="0"/>
          <w:marTop w:val="0"/>
          <w:marBottom w:val="0"/>
          <w:divBdr>
            <w:top w:val="none" w:sz="0" w:space="0" w:color="auto"/>
            <w:left w:val="none" w:sz="0" w:space="0" w:color="auto"/>
            <w:bottom w:val="none" w:sz="0" w:space="0" w:color="auto"/>
            <w:right w:val="none" w:sz="0" w:space="0" w:color="auto"/>
          </w:divBdr>
        </w:div>
        <w:div w:id="573705756">
          <w:marLeft w:val="640"/>
          <w:marRight w:val="0"/>
          <w:marTop w:val="0"/>
          <w:marBottom w:val="0"/>
          <w:divBdr>
            <w:top w:val="none" w:sz="0" w:space="0" w:color="auto"/>
            <w:left w:val="none" w:sz="0" w:space="0" w:color="auto"/>
            <w:bottom w:val="none" w:sz="0" w:space="0" w:color="auto"/>
            <w:right w:val="none" w:sz="0" w:space="0" w:color="auto"/>
          </w:divBdr>
        </w:div>
        <w:div w:id="1257785293">
          <w:marLeft w:val="640"/>
          <w:marRight w:val="0"/>
          <w:marTop w:val="0"/>
          <w:marBottom w:val="0"/>
          <w:divBdr>
            <w:top w:val="none" w:sz="0" w:space="0" w:color="auto"/>
            <w:left w:val="none" w:sz="0" w:space="0" w:color="auto"/>
            <w:bottom w:val="none" w:sz="0" w:space="0" w:color="auto"/>
            <w:right w:val="none" w:sz="0" w:space="0" w:color="auto"/>
          </w:divBdr>
        </w:div>
        <w:div w:id="253781882">
          <w:marLeft w:val="640"/>
          <w:marRight w:val="0"/>
          <w:marTop w:val="0"/>
          <w:marBottom w:val="0"/>
          <w:divBdr>
            <w:top w:val="none" w:sz="0" w:space="0" w:color="auto"/>
            <w:left w:val="none" w:sz="0" w:space="0" w:color="auto"/>
            <w:bottom w:val="none" w:sz="0" w:space="0" w:color="auto"/>
            <w:right w:val="none" w:sz="0" w:space="0" w:color="auto"/>
          </w:divBdr>
        </w:div>
        <w:div w:id="1549994428">
          <w:marLeft w:val="640"/>
          <w:marRight w:val="0"/>
          <w:marTop w:val="0"/>
          <w:marBottom w:val="0"/>
          <w:divBdr>
            <w:top w:val="none" w:sz="0" w:space="0" w:color="auto"/>
            <w:left w:val="none" w:sz="0" w:space="0" w:color="auto"/>
            <w:bottom w:val="none" w:sz="0" w:space="0" w:color="auto"/>
            <w:right w:val="none" w:sz="0" w:space="0" w:color="auto"/>
          </w:divBdr>
        </w:div>
        <w:div w:id="194119601">
          <w:marLeft w:val="640"/>
          <w:marRight w:val="0"/>
          <w:marTop w:val="0"/>
          <w:marBottom w:val="0"/>
          <w:divBdr>
            <w:top w:val="none" w:sz="0" w:space="0" w:color="auto"/>
            <w:left w:val="none" w:sz="0" w:space="0" w:color="auto"/>
            <w:bottom w:val="none" w:sz="0" w:space="0" w:color="auto"/>
            <w:right w:val="none" w:sz="0" w:space="0" w:color="auto"/>
          </w:divBdr>
        </w:div>
        <w:div w:id="434523709">
          <w:marLeft w:val="640"/>
          <w:marRight w:val="0"/>
          <w:marTop w:val="0"/>
          <w:marBottom w:val="0"/>
          <w:divBdr>
            <w:top w:val="none" w:sz="0" w:space="0" w:color="auto"/>
            <w:left w:val="none" w:sz="0" w:space="0" w:color="auto"/>
            <w:bottom w:val="none" w:sz="0" w:space="0" w:color="auto"/>
            <w:right w:val="none" w:sz="0" w:space="0" w:color="auto"/>
          </w:divBdr>
        </w:div>
        <w:div w:id="501699909">
          <w:marLeft w:val="640"/>
          <w:marRight w:val="0"/>
          <w:marTop w:val="0"/>
          <w:marBottom w:val="0"/>
          <w:divBdr>
            <w:top w:val="none" w:sz="0" w:space="0" w:color="auto"/>
            <w:left w:val="none" w:sz="0" w:space="0" w:color="auto"/>
            <w:bottom w:val="none" w:sz="0" w:space="0" w:color="auto"/>
            <w:right w:val="none" w:sz="0" w:space="0" w:color="auto"/>
          </w:divBdr>
        </w:div>
        <w:div w:id="1333290691">
          <w:marLeft w:val="640"/>
          <w:marRight w:val="0"/>
          <w:marTop w:val="0"/>
          <w:marBottom w:val="0"/>
          <w:divBdr>
            <w:top w:val="none" w:sz="0" w:space="0" w:color="auto"/>
            <w:left w:val="none" w:sz="0" w:space="0" w:color="auto"/>
            <w:bottom w:val="none" w:sz="0" w:space="0" w:color="auto"/>
            <w:right w:val="none" w:sz="0" w:space="0" w:color="auto"/>
          </w:divBdr>
        </w:div>
        <w:div w:id="2049261208">
          <w:marLeft w:val="640"/>
          <w:marRight w:val="0"/>
          <w:marTop w:val="0"/>
          <w:marBottom w:val="0"/>
          <w:divBdr>
            <w:top w:val="none" w:sz="0" w:space="0" w:color="auto"/>
            <w:left w:val="none" w:sz="0" w:space="0" w:color="auto"/>
            <w:bottom w:val="none" w:sz="0" w:space="0" w:color="auto"/>
            <w:right w:val="none" w:sz="0" w:space="0" w:color="auto"/>
          </w:divBdr>
        </w:div>
        <w:div w:id="1591038185">
          <w:marLeft w:val="640"/>
          <w:marRight w:val="0"/>
          <w:marTop w:val="0"/>
          <w:marBottom w:val="0"/>
          <w:divBdr>
            <w:top w:val="none" w:sz="0" w:space="0" w:color="auto"/>
            <w:left w:val="none" w:sz="0" w:space="0" w:color="auto"/>
            <w:bottom w:val="none" w:sz="0" w:space="0" w:color="auto"/>
            <w:right w:val="none" w:sz="0" w:space="0" w:color="auto"/>
          </w:divBdr>
        </w:div>
        <w:div w:id="670450653">
          <w:marLeft w:val="640"/>
          <w:marRight w:val="0"/>
          <w:marTop w:val="0"/>
          <w:marBottom w:val="0"/>
          <w:divBdr>
            <w:top w:val="none" w:sz="0" w:space="0" w:color="auto"/>
            <w:left w:val="none" w:sz="0" w:space="0" w:color="auto"/>
            <w:bottom w:val="none" w:sz="0" w:space="0" w:color="auto"/>
            <w:right w:val="none" w:sz="0" w:space="0" w:color="auto"/>
          </w:divBdr>
        </w:div>
        <w:div w:id="48194949">
          <w:marLeft w:val="640"/>
          <w:marRight w:val="0"/>
          <w:marTop w:val="0"/>
          <w:marBottom w:val="0"/>
          <w:divBdr>
            <w:top w:val="none" w:sz="0" w:space="0" w:color="auto"/>
            <w:left w:val="none" w:sz="0" w:space="0" w:color="auto"/>
            <w:bottom w:val="none" w:sz="0" w:space="0" w:color="auto"/>
            <w:right w:val="none" w:sz="0" w:space="0" w:color="auto"/>
          </w:divBdr>
        </w:div>
      </w:divsChild>
    </w:div>
    <w:div w:id="1333725047">
      <w:bodyDiv w:val="1"/>
      <w:marLeft w:val="0"/>
      <w:marRight w:val="0"/>
      <w:marTop w:val="0"/>
      <w:marBottom w:val="0"/>
      <w:divBdr>
        <w:top w:val="none" w:sz="0" w:space="0" w:color="auto"/>
        <w:left w:val="none" w:sz="0" w:space="0" w:color="auto"/>
        <w:bottom w:val="none" w:sz="0" w:space="0" w:color="auto"/>
        <w:right w:val="none" w:sz="0" w:space="0" w:color="auto"/>
      </w:divBdr>
    </w:div>
    <w:div w:id="1819373347">
      <w:bodyDiv w:val="1"/>
      <w:marLeft w:val="0"/>
      <w:marRight w:val="0"/>
      <w:marTop w:val="0"/>
      <w:marBottom w:val="0"/>
      <w:divBdr>
        <w:top w:val="none" w:sz="0" w:space="0" w:color="auto"/>
        <w:left w:val="none" w:sz="0" w:space="0" w:color="auto"/>
        <w:bottom w:val="none" w:sz="0" w:space="0" w:color="auto"/>
        <w:right w:val="none" w:sz="0" w:space="0" w:color="auto"/>
      </w:divBdr>
    </w:div>
    <w:div w:id="2030570687">
      <w:bodyDiv w:val="1"/>
      <w:marLeft w:val="0"/>
      <w:marRight w:val="0"/>
      <w:marTop w:val="0"/>
      <w:marBottom w:val="0"/>
      <w:divBdr>
        <w:top w:val="none" w:sz="0" w:space="0" w:color="auto"/>
        <w:left w:val="none" w:sz="0" w:space="0" w:color="auto"/>
        <w:bottom w:val="none" w:sz="0" w:space="0" w:color="auto"/>
        <w:right w:val="none" w:sz="0" w:space="0" w:color="auto"/>
      </w:divBdr>
      <w:divsChild>
        <w:div w:id="851453497">
          <w:marLeft w:val="640"/>
          <w:marRight w:val="0"/>
          <w:marTop w:val="0"/>
          <w:marBottom w:val="0"/>
          <w:divBdr>
            <w:top w:val="none" w:sz="0" w:space="0" w:color="auto"/>
            <w:left w:val="none" w:sz="0" w:space="0" w:color="auto"/>
            <w:bottom w:val="none" w:sz="0" w:space="0" w:color="auto"/>
            <w:right w:val="none" w:sz="0" w:space="0" w:color="auto"/>
          </w:divBdr>
        </w:div>
        <w:div w:id="1627274986">
          <w:marLeft w:val="640"/>
          <w:marRight w:val="0"/>
          <w:marTop w:val="0"/>
          <w:marBottom w:val="0"/>
          <w:divBdr>
            <w:top w:val="none" w:sz="0" w:space="0" w:color="auto"/>
            <w:left w:val="none" w:sz="0" w:space="0" w:color="auto"/>
            <w:bottom w:val="none" w:sz="0" w:space="0" w:color="auto"/>
            <w:right w:val="none" w:sz="0" w:space="0" w:color="auto"/>
          </w:divBdr>
        </w:div>
        <w:div w:id="1144390031">
          <w:marLeft w:val="640"/>
          <w:marRight w:val="0"/>
          <w:marTop w:val="0"/>
          <w:marBottom w:val="0"/>
          <w:divBdr>
            <w:top w:val="none" w:sz="0" w:space="0" w:color="auto"/>
            <w:left w:val="none" w:sz="0" w:space="0" w:color="auto"/>
            <w:bottom w:val="none" w:sz="0" w:space="0" w:color="auto"/>
            <w:right w:val="none" w:sz="0" w:space="0" w:color="auto"/>
          </w:divBdr>
        </w:div>
        <w:div w:id="1680883674">
          <w:marLeft w:val="640"/>
          <w:marRight w:val="0"/>
          <w:marTop w:val="0"/>
          <w:marBottom w:val="0"/>
          <w:divBdr>
            <w:top w:val="none" w:sz="0" w:space="0" w:color="auto"/>
            <w:left w:val="none" w:sz="0" w:space="0" w:color="auto"/>
            <w:bottom w:val="none" w:sz="0" w:space="0" w:color="auto"/>
            <w:right w:val="none" w:sz="0" w:space="0" w:color="auto"/>
          </w:divBdr>
        </w:div>
        <w:div w:id="732897277">
          <w:marLeft w:val="640"/>
          <w:marRight w:val="0"/>
          <w:marTop w:val="0"/>
          <w:marBottom w:val="0"/>
          <w:divBdr>
            <w:top w:val="none" w:sz="0" w:space="0" w:color="auto"/>
            <w:left w:val="none" w:sz="0" w:space="0" w:color="auto"/>
            <w:bottom w:val="none" w:sz="0" w:space="0" w:color="auto"/>
            <w:right w:val="none" w:sz="0" w:space="0" w:color="auto"/>
          </w:divBdr>
        </w:div>
        <w:div w:id="1349404603">
          <w:marLeft w:val="640"/>
          <w:marRight w:val="0"/>
          <w:marTop w:val="0"/>
          <w:marBottom w:val="0"/>
          <w:divBdr>
            <w:top w:val="none" w:sz="0" w:space="0" w:color="auto"/>
            <w:left w:val="none" w:sz="0" w:space="0" w:color="auto"/>
            <w:bottom w:val="none" w:sz="0" w:space="0" w:color="auto"/>
            <w:right w:val="none" w:sz="0" w:space="0" w:color="auto"/>
          </w:divBdr>
        </w:div>
        <w:div w:id="23287345">
          <w:marLeft w:val="640"/>
          <w:marRight w:val="0"/>
          <w:marTop w:val="0"/>
          <w:marBottom w:val="0"/>
          <w:divBdr>
            <w:top w:val="none" w:sz="0" w:space="0" w:color="auto"/>
            <w:left w:val="none" w:sz="0" w:space="0" w:color="auto"/>
            <w:bottom w:val="none" w:sz="0" w:space="0" w:color="auto"/>
            <w:right w:val="none" w:sz="0" w:space="0" w:color="auto"/>
          </w:divBdr>
        </w:div>
        <w:div w:id="1232502468">
          <w:marLeft w:val="640"/>
          <w:marRight w:val="0"/>
          <w:marTop w:val="0"/>
          <w:marBottom w:val="0"/>
          <w:divBdr>
            <w:top w:val="none" w:sz="0" w:space="0" w:color="auto"/>
            <w:left w:val="none" w:sz="0" w:space="0" w:color="auto"/>
            <w:bottom w:val="none" w:sz="0" w:space="0" w:color="auto"/>
            <w:right w:val="none" w:sz="0" w:space="0" w:color="auto"/>
          </w:divBdr>
        </w:div>
        <w:div w:id="1470198308">
          <w:marLeft w:val="640"/>
          <w:marRight w:val="0"/>
          <w:marTop w:val="0"/>
          <w:marBottom w:val="0"/>
          <w:divBdr>
            <w:top w:val="none" w:sz="0" w:space="0" w:color="auto"/>
            <w:left w:val="none" w:sz="0" w:space="0" w:color="auto"/>
            <w:bottom w:val="none" w:sz="0" w:space="0" w:color="auto"/>
            <w:right w:val="none" w:sz="0" w:space="0" w:color="auto"/>
          </w:divBdr>
        </w:div>
        <w:div w:id="1790392243">
          <w:marLeft w:val="640"/>
          <w:marRight w:val="0"/>
          <w:marTop w:val="0"/>
          <w:marBottom w:val="0"/>
          <w:divBdr>
            <w:top w:val="none" w:sz="0" w:space="0" w:color="auto"/>
            <w:left w:val="none" w:sz="0" w:space="0" w:color="auto"/>
            <w:bottom w:val="none" w:sz="0" w:space="0" w:color="auto"/>
            <w:right w:val="none" w:sz="0" w:space="0" w:color="auto"/>
          </w:divBdr>
        </w:div>
        <w:div w:id="1609702126">
          <w:marLeft w:val="640"/>
          <w:marRight w:val="0"/>
          <w:marTop w:val="0"/>
          <w:marBottom w:val="0"/>
          <w:divBdr>
            <w:top w:val="none" w:sz="0" w:space="0" w:color="auto"/>
            <w:left w:val="none" w:sz="0" w:space="0" w:color="auto"/>
            <w:bottom w:val="none" w:sz="0" w:space="0" w:color="auto"/>
            <w:right w:val="none" w:sz="0" w:space="0" w:color="auto"/>
          </w:divBdr>
        </w:div>
        <w:div w:id="964775546">
          <w:marLeft w:val="640"/>
          <w:marRight w:val="0"/>
          <w:marTop w:val="0"/>
          <w:marBottom w:val="0"/>
          <w:divBdr>
            <w:top w:val="none" w:sz="0" w:space="0" w:color="auto"/>
            <w:left w:val="none" w:sz="0" w:space="0" w:color="auto"/>
            <w:bottom w:val="none" w:sz="0" w:space="0" w:color="auto"/>
            <w:right w:val="none" w:sz="0" w:space="0" w:color="auto"/>
          </w:divBdr>
        </w:div>
        <w:div w:id="872615793">
          <w:marLeft w:val="640"/>
          <w:marRight w:val="0"/>
          <w:marTop w:val="0"/>
          <w:marBottom w:val="0"/>
          <w:divBdr>
            <w:top w:val="none" w:sz="0" w:space="0" w:color="auto"/>
            <w:left w:val="none" w:sz="0" w:space="0" w:color="auto"/>
            <w:bottom w:val="none" w:sz="0" w:space="0" w:color="auto"/>
            <w:right w:val="none" w:sz="0" w:space="0" w:color="auto"/>
          </w:divBdr>
        </w:div>
        <w:div w:id="1767531885">
          <w:marLeft w:val="640"/>
          <w:marRight w:val="0"/>
          <w:marTop w:val="0"/>
          <w:marBottom w:val="0"/>
          <w:divBdr>
            <w:top w:val="none" w:sz="0" w:space="0" w:color="auto"/>
            <w:left w:val="none" w:sz="0" w:space="0" w:color="auto"/>
            <w:bottom w:val="none" w:sz="0" w:space="0" w:color="auto"/>
            <w:right w:val="none" w:sz="0" w:space="0" w:color="auto"/>
          </w:divBdr>
        </w:div>
        <w:div w:id="751121287">
          <w:marLeft w:val="640"/>
          <w:marRight w:val="0"/>
          <w:marTop w:val="0"/>
          <w:marBottom w:val="0"/>
          <w:divBdr>
            <w:top w:val="none" w:sz="0" w:space="0" w:color="auto"/>
            <w:left w:val="none" w:sz="0" w:space="0" w:color="auto"/>
            <w:bottom w:val="none" w:sz="0" w:space="0" w:color="auto"/>
            <w:right w:val="none" w:sz="0" w:space="0" w:color="auto"/>
          </w:divBdr>
        </w:div>
        <w:div w:id="1753887525">
          <w:marLeft w:val="640"/>
          <w:marRight w:val="0"/>
          <w:marTop w:val="0"/>
          <w:marBottom w:val="0"/>
          <w:divBdr>
            <w:top w:val="none" w:sz="0" w:space="0" w:color="auto"/>
            <w:left w:val="none" w:sz="0" w:space="0" w:color="auto"/>
            <w:bottom w:val="none" w:sz="0" w:space="0" w:color="auto"/>
            <w:right w:val="none" w:sz="0" w:space="0" w:color="auto"/>
          </w:divBdr>
        </w:div>
        <w:div w:id="952204790">
          <w:marLeft w:val="640"/>
          <w:marRight w:val="0"/>
          <w:marTop w:val="0"/>
          <w:marBottom w:val="0"/>
          <w:divBdr>
            <w:top w:val="none" w:sz="0" w:space="0" w:color="auto"/>
            <w:left w:val="none" w:sz="0" w:space="0" w:color="auto"/>
            <w:bottom w:val="none" w:sz="0" w:space="0" w:color="auto"/>
            <w:right w:val="none" w:sz="0" w:space="0" w:color="auto"/>
          </w:divBdr>
        </w:div>
        <w:div w:id="1832408367">
          <w:marLeft w:val="640"/>
          <w:marRight w:val="0"/>
          <w:marTop w:val="0"/>
          <w:marBottom w:val="0"/>
          <w:divBdr>
            <w:top w:val="none" w:sz="0" w:space="0" w:color="auto"/>
            <w:left w:val="none" w:sz="0" w:space="0" w:color="auto"/>
            <w:bottom w:val="none" w:sz="0" w:space="0" w:color="auto"/>
            <w:right w:val="none" w:sz="0" w:space="0" w:color="auto"/>
          </w:divBdr>
        </w:div>
        <w:div w:id="454834675">
          <w:marLeft w:val="640"/>
          <w:marRight w:val="0"/>
          <w:marTop w:val="0"/>
          <w:marBottom w:val="0"/>
          <w:divBdr>
            <w:top w:val="none" w:sz="0" w:space="0" w:color="auto"/>
            <w:left w:val="none" w:sz="0" w:space="0" w:color="auto"/>
            <w:bottom w:val="none" w:sz="0" w:space="0" w:color="auto"/>
            <w:right w:val="none" w:sz="0" w:space="0" w:color="auto"/>
          </w:divBdr>
        </w:div>
        <w:div w:id="710495141">
          <w:marLeft w:val="640"/>
          <w:marRight w:val="0"/>
          <w:marTop w:val="0"/>
          <w:marBottom w:val="0"/>
          <w:divBdr>
            <w:top w:val="none" w:sz="0" w:space="0" w:color="auto"/>
            <w:left w:val="none" w:sz="0" w:space="0" w:color="auto"/>
            <w:bottom w:val="none" w:sz="0" w:space="0" w:color="auto"/>
            <w:right w:val="none" w:sz="0" w:space="0" w:color="auto"/>
          </w:divBdr>
        </w:div>
        <w:div w:id="218367550">
          <w:marLeft w:val="640"/>
          <w:marRight w:val="0"/>
          <w:marTop w:val="0"/>
          <w:marBottom w:val="0"/>
          <w:divBdr>
            <w:top w:val="none" w:sz="0" w:space="0" w:color="auto"/>
            <w:left w:val="none" w:sz="0" w:space="0" w:color="auto"/>
            <w:bottom w:val="none" w:sz="0" w:space="0" w:color="auto"/>
            <w:right w:val="none" w:sz="0" w:space="0" w:color="auto"/>
          </w:divBdr>
        </w:div>
        <w:div w:id="1914386382">
          <w:marLeft w:val="640"/>
          <w:marRight w:val="0"/>
          <w:marTop w:val="0"/>
          <w:marBottom w:val="0"/>
          <w:divBdr>
            <w:top w:val="none" w:sz="0" w:space="0" w:color="auto"/>
            <w:left w:val="none" w:sz="0" w:space="0" w:color="auto"/>
            <w:bottom w:val="none" w:sz="0" w:space="0" w:color="auto"/>
            <w:right w:val="none" w:sz="0" w:space="0" w:color="auto"/>
          </w:divBdr>
        </w:div>
        <w:div w:id="1921475433">
          <w:marLeft w:val="640"/>
          <w:marRight w:val="0"/>
          <w:marTop w:val="0"/>
          <w:marBottom w:val="0"/>
          <w:divBdr>
            <w:top w:val="none" w:sz="0" w:space="0" w:color="auto"/>
            <w:left w:val="none" w:sz="0" w:space="0" w:color="auto"/>
            <w:bottom w:val="none" w:sz="0" w:space="0" w:color="auto"/>
            <w:right w:val="none" w:sz="0" w:space="0" w:color="auto"/>
          </w:divBdr>
        </w:div>
        <w:div w:id="1328050649">
          <w:marLeft w:val="640"/>
          <w:marRight w:val="0"/>
          <w:marTop w:val="0"/>
          <w:marBottom w:val="0"/>
          <w:divBdr>
            <w:top w:val="none" w:sz="0" w:space="0" w:color="auto"/>
            <w:left w:val="none" w:sz="0" w:space="0" w:color="auto"/>
            <w:bottom w:val="none" w:sz="0" w:space="0" w:color="auto"/>
            <w:right w:val="none" w:sz="0" w:space="0" w:color="auto"/>
          </w:divBdr>
        </w:div>
        <w:div w:id="972709871">
          <w:marLeft w:val="640"/>
          <w:marRight w:val="0"/>
          <w:marTop w:val="0"/>
          <w:marBottom w:val="0"/>
          <w:divBdr>
            <w:top w:val="none" w:sz="0" w:space="0" w:color="auto"/>
            <w:left w:val="none" w:sz="0" w:space="0" w:color="auto"/>
            <w:bottom w:val="none" w:sz="0" w:space="0" w:color="auto"/>
            <w:right w:val="none" w:sz="0" w:space="0" w:color="auto"/>
          </w:divBdr>
        </w:div>
        <w:div w:id="162670189">
          <w:marLeft w:val="640"/>
          <w:marRight w:val="0"/>
          <w:marTop w:val="0"/>
          <w:marBottom w:val="0"/>
          <w:divBdr>
            <w:top w:val="none" w:sz="0" w:space="0" w:color="auto"/>
            <w:left w:val="none" w:sz="0" w:space="0" w:color="auto"/>
            <w:bottom w:val="none" w:sz="0" w:space="0" w:color="auto"/>
            <w:right w:val="none" w:sz="0" w:space="0" w:color="auto"/>
          </w:divBdr>
        </w:div>
        <w:div w:id="824050326">
          <w:marLeft w:val="640"/>
          <w:marRight w:val="0"/>
          <w:marTop w:val="0"/>
          <w:marBottom w:val="0"/>
          <w:divBdr>
            <w:top w:val="none" w:sz="0" w:space="0" w:color="auto"/>
            <w:left w:val="none" w:sz="0" w:space="0" w:color="auto"/>
            <w:bottom w:val="none" w:sz="0" w:space="0" w:color="auto"/>
            <w:right w:val="none" w:sz="0" w:space="0" w:color="auto"/>
          </w:divBdr>
        </w:div>
        <w:div w:id="1232931379">
          <w:marLeft w:val="640"/>
          <w:marRight w:val="0"/>
          <w:marTop w:val="0"/>
          <w:marBottom w:val="0"/>
          <w:divBdr>
            <w:top w:val="none" w:sz="0" w:space="0" w:color="auto"/>
            <w:left w:val="none" w:sz="0" w:space="0" w:color="auto"/>
            <w:bottom w:val="none" w:sz="0" w:space="0" w:color="auto"/>
            <w:right w:val="none" w:sz="0" w:space="0" w:color="auto"/>
          </w:divBdr>
        </w:div>
        <w:div w:id="1107967592">
          <w:marLeft w:val="640"/>
          <w:marRight w:val="0"/>
          <w:marTop w:val="0"/>
          <w:marBottom w:val="0"/>
          <w:divBdr>
            <w:top w:val="none" w:sz="0" w:space="0" w:color="auto"/>
            <w:left w:val="none" w:sz="0" w:space="0" w:color="auto"/>
            <w:bottom w:val="none" w:sz="0" w:space="0" w:color="auto"/>
            <w:right w:val="none" w:sz="0" w:space="0" w:color="auto"/>
          </w:divBdr>
        </w:div>
        <w:div w:id="1030497922">
          <w:marLeft w:val="640"/>
          <w:marRight w:val="0"/>
          <w:marTop w:val="0"/>
          <w:marBottom w:val="0"/>
          <w:divBdr>
            <w:top w:val="none" w:sz="0" w:space="0" w:color="auto"/>
            <w:left w:val="none" w:sz="0" w:space="0" w:color="auto"/>
            <w:bottom w:val="none" w:sz="0" w:space="0" w:color="auto"/>
            <w:right w:val="none" w:sz="0" w:space="0" w:color="auto"/>
          </w:divBdr>
        </w:div>
        <w:div w:id="1717200313">
          <w:marLeft w:val="640"/>
          <w:marRight w:val="0"/>
          <w:marTop w:val="0"/>
          <w:marBottom w:val="0"/>
          <w:divBdr>
            <w:top w:val="none" w:sz="0" w:space="0" w:color="auto"/>
            <w:left w:val="none" w:sz="0" w:space="0" w:color="auto"/>
            <w:bottom w:val="none" w:sz="0" w:space="0" w:color="auto"/>
            <w:right w:val="none" w:sz="0" w:space="0" w:color="auto"/>
          </w:divBdr>
        </w:div>
        <w:div w:id="397746576">
          <w:marLeft w:val="640"/>
          <w:marRight w:val="0"/>
          <w:marTop w:val="0"/>
          <w:marBottom w:val="0"/>
          <w:divBdr>
            <w:top w:val="none" w:sz="0" w:space="0" w:color="auto"/>
            <w:left w:val="none" w:sz="0" w:space="0" w:color="auto"/>
            <w:bottom w:val="none" w:sz="0" w:space="0" w:color="auto"/>
            <w:right w:val="none" w:sz="0" w:space="0" w:color="auto"/>
          </w:divBdr>
        </w:div>
        <w:div w:id="878125297">
          <w:marLeft w:val="640"/>
          <w:marRight w:val="0"/>
          <w:marTop w:val="0"/>
          <w:marBottom w:val="0"/>
          <w:divBdr>
            <w:top w:val="none" w:sz="0" w:space="0" w:color="auto"/>
            <w:left w:val="none" w:sz="0" w:space="0" w:color="auto"/>
            <w:bottom w:val="none" w:sz="0" w:space="0" w:color="auto"/>
            <w:right w:val="none" w:sz="0" w:space="0" w:color="auto"/>
          </w:divBdr>
        </w:div>
        <w:div w:id="1349941807">
          <w:marLeft w:val="640"/>
          <w:marRight w:val="0"/>
          <w:marTop w:val="0"/>
          <w:marBottom w:val="0"/>
          <w:divBdr>
            <w:top w:val="none" w:sz="0" w:space="0" w:color="auto"/>
            <w:left w:val="none" w:sz="0" w:space="0" w:color="auto"/>
            <w:bottom w:val="none" w:sz="0" w:space="0" w:color="auto"/>
            <w:right w:val="none" w:sz="0" w:space="0" w:color="auto"/>
          </w:divBdr>
        </w:div>
        <w:div w:id="276764283">
          <w:marLeft w:val="640"/>
          <w:marRight w:val="0"/>
          <w:marTop w:val="0"/>
          <w:marBottom w:val="0"/>
          <w:divBdr>
            <w:top w:val="none" w:sz="0" w:space="0" w:color="auto"/>
            <w:left w:val="none" w:sz="0" w:space="0" w:color="auto"/>
            <w:bottom w:val="none" w:sz="0" w:space="0" w:color="auto"/>
            <w:right w:val="none" w:sz="0" w:space="0" w:color="auto"/>
          </w:divBdr>
        </w:div>
        <w:div w:id="2142379715">
          <w:marLeft w:val="640"/>
          <w:marRight w:val="0"/>
          <w:marTop w:val="0"/>
          <w:marBottom w:val="0"/>
          <w:divBdr>
            <w:top w:val="none" w:sz="0" w:space="0" w:color="auto"/>
            <w:left w:val="none" w:sz="0" w:space="0" w:color="auto"/>
            <w:bottom w:val="none" w:sz="0" w:space="0" w:color="auto"/>
            <w:right w:val="none" w:sz="0" w:space="0" w:color="auto"/>
          </w:divBdr>
        </w:div>
        <w:div w:id="806892242">
          <w:marLeft w:val="640"/>
          <w:marRight w:val="0"/>
          <w:marTop w:val="0"/>
          <w:marBottom w:val="0"/>
          <w:divBdr>
            <w:top w:val="none" w:sz="0" w:space="0" w:color="auto"/>
            <w:left w:val="none" w:sz="0" w:space="0" w:color="auto"/>
            <w:bottom w:val="none" w:sz="0" w:space="0" w:color="auto"/>
            <w:right w:val="none" w:sz="0" w:space="0" w:color="auto"/>
          </w:divBdr>
        </w:div>
        <w:div w:id="856650341">
          <w:marLeft w:val="640"/>
          <w:marRight w:val="0"/>
          <w:marTop w:val="0"/>
          <w:marBottom w:val="0"/>
          <w:divBdr>
            <w:top w:val="none" w:sz="0" w:space="0" w:color="auto"/>
            <w:left w:val="none" w:sz="0" w:space="0" w:color="auto"/>
            <w:bottom w:val="none" w:sz="0" w:space="0" w:color="auto"/>
            <w:right w:val="none" w:sz="0" w:space="0" w:color="auto"/>
          </w:divBdr>
        </w:div>
        <w:div w:id="938567319">
          <w:marLeft w:val="640"/>
          <w:marRight w:val="0"/>
          <w:marTop w:val="0"/>
          <w:marBottom w:val="0"/>
          <w:divBdr>
            <w:top w:val="none" w:sz="0" w:space="0" w:color="auto"/>
            <w:left w:val="none" w:sz="0" w:space="0" w:color="auto"/>
            <w:bottom w:val="none" w:sz="0" w:space="0" w:color="auto"/>
            <w:right w:val="none" w:sz="0" w:space="0" w:color="auto"/>
          </w:divBdr>
        </w:div>
        <w:div w:id="1314945559">
          <w:marLeft w:val="640"/>
          <w:marRight w:val="0"/>
          <w:marTop w:val="0"/>
          <w:marBottom w:val="0"/>
          <w:divBdr>
            <w:top w:val="none" w:sz="0" w:space="0" w:color="auto"/>
            <w:left w:val="none" w:sz="0" w:space="0" w:color="auto"/>
            <w:bottom w:val="none" w:sz="0" w:space="0" w:color="auto"/>
            <w:right w:val="none" w:sz="0" w:space="0" w:color="auto"/>
          </w:divBdr>
        </w:div>
        <w:div w:id="1589119577">
          <w:marLeft w:val="640"/>
          <w:marRight w:val="0"/>
          <w:marTop w:val="0"/>
          <w:marBottom w:val="0"/>
          <w:divBdr>
            <w:top w:val="none" w:sz="0" w:space="0" w:color="auto"/>
            <w:left w:val="none" w:sz="0" w:space="0" w:color="auto"/>
            <w:bottom w:val="none" w:sz="0" w:space="0" w:color="auto"/>
            <w:right w:val="none" w:sz="0" w:space="0" w:color="auto"/>
          </w:divBdr>
        </w:div>
      </w:divsChild>
    </w:div>
    <w:div w:id="2095975775">
      <w:bodyDiv w:val="1"/>
      <w:marLeft w:val="0"/>
      <w:marRight w:val="0"/>
      <w:marTop w:val="0"/>
      <w:marBottom w:val="0"/>
      <w:divBdr>
        <w:top w:val="none" w:sz="0" w:space="0" w:color="auto"/>
        <w:left w:val="none" w:sz="0" w:space="0" w:color="auto"/>
        <w:bottom w:val="none" w:sz="0" w:space="0" w:color="auto"/>
        <w:right w:val="none" w:sz="0" w:space="0" w:color="auto"/>
      </w:divBdr>
    </w:div>
    <w:div w:id="2137947997">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mmanuele.parisi@polito.it" TargetMode="Externa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2.tiff"/><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footer" Target="footer1.xml"/></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mman\Documents\Dottorato%20di%20ricerca\Diamminotriazoli\crystal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E42554E-C45B-442D-B398-D4CE7590C8C3}">
  <we:reference id="wa104382081" version="1.55.1.0" store="it-IT" storeType="OMEX"/>
  <we:alternateReferences>
    <we:reference id="wa104382081" version="1.55.1.0" store="it-IT" storeType="OMEX"/>
  </we:alternateReferences>
  <we:properties>
    <we:property name="MENDELEY_CITATIONS" value="[{&quot;citationID&quot;:&quot;MENDELEY_CITATION_7ed2f04d-5048-48dd-b06d-a7f3956ee429&quot;,&quot;properties&quot;:{&quot;noteIndex&quot;:0},&quot;isEdited&quot;:false,&quot;manualOverride&quot;:{&quot;isManuallyOverridden&quot;:false,&quot;citeprocText&quot;:&quot;[1]&quot;,&quot;manualOverrideText&quot;:&quot;&quot;},&quot;citationTag&quot;:&quot;MENDELEY_CITATION_v3_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&quot;,&quot;citationItems&quot;:[{&quot;id&quot;:&quot;5a1e2811-126c-3ba6-8f32-11c608697cdf&quot;,&quot;itemData&quot;:{&quot;type&quot;:&quot;article-journal&quot;,&quot;id&quot;:&quot;5a1e2811-126c-3ba6-8f32-11c608697cdf&quot;,&quot;title&quot;:&quot;Heterocyclic Anticancer Compounds: Recent Advances and the Paradigm Shift towards the Use of Nanomedicine’s Tool Box&quot;,&quot;author&quot;:[{&quot;family&quot;:&quot;Martins&quot;,&quot;given&quot;:&quot;Pedro&quot;,&quot;parse-names&quot;:false,&quot;dropping-particle&quot;:&quot;&quot;,&quot;non-dropping-particle&quot;:&quot;&quot;},{&quot;family&quot;:&quot;Jesus&quot;,&quot;given&quot;:&quot;João&quot;,&quot;parse-names&quot;:false,&quot;dropping-particle&quot;:&quot;&quot;,&quot;non-dropping-particle&quot;:&quot;&quot;},{&quot;family&quot;:&quot;Santos&quot;,&quot;given&quot;:&quot;Sofia&quot;,&quot;parse-names&quot;:false,&quot;dropping-particle&quot;:&quot;&quot;,&quot;non-dropping-particle&quot;:&quot;&quot;},{&quot;family&quot;:&quot;Raposo&quot;,&quot;given&quot;:&quot;Luis R&quot;,&quot;parse-names&quot;:false,&quot;dropping-particle&quot;:&quot;&quot;,&quot;non-dropping-particle&quot;:&quot;&quot;},{&quot;family&quot;:&quot;Roma-Rodrigues&quot;,&quot;given&quot;:&quot;Catarina&quot;,&quot;parse-names&quot;:false,&quot;dropping-particle&quot;:&quot;&quot;,&quot;non-dropping-particle&quot;:&quot;&quot;},{&quot;family&quot;:&quot;Baptista&quot;,&quot;given&quot;:&quot;Pedro Viana&quot;,&quot;parse-names&quot;:false,&quot;dropping-particle&quot;:&quot;&quot;,&quot;non-dropping-particle&quot;:&quot;&quot;},{&quot;family&quot;:&quot;Fernandes&quot;,&quot;given&quot;:&quot;Alexandra R&quot;,&quot;parse-names&quot;:false,&quot;dropping-particle&quot;:&quot;&quot;,&quot;non-dropping-particle&quot;:&quot;&quot;}],&quot;container-title&quot;:&quot;Molecules&quot;,&quot;DOI&quot;:&quot;10.3390/molecules200916852&quot;,&quot;ISSN&quot;:&quot;1420-3049&quot;,&quot;URL&quot;:&quot;https://www.mdpi.com/1420-3049/20/9/16852&quot;,&quot;issued&quot;:{&quot;date-parts&quot;:[[2015]]},&quot;page&quot;:&quot;16852-16891&quot;,&quot;abstract&quot;:&quot;The majority of heterocycle compounds and typically common heterocycle fragments present in most pharmaceuticals currently marketed, alongside with their intrinsic versatility and unique physicochemical properties, have poised them as true cornerstones of medicinal chemistry. Apart from the already marketed drugs, there are many other being investigated for their promising activity against several malignancies. In particular, anticancer research has been capitalizing on the intrinsic versatility and dynamic core scaffold of these compounds. Nevertheless, as for any other promising anticancer drugs, heterocyclic compounds do not come without shortcomings. In this review, we provide for a concise overview of heterocyclic active compounds and families and their main applications in medicine. We shall focus on those suitable for cancer therapy while simultaneously addressing main biochemical modes of action, biological targets, structure-activity relationships as well as intrinsic limitation issues in the use of these compounds. Finally, considering the advent of nanotechnology for effective selective targeting of drugs, we shall discuss fundamental aspects and considerations on nanovectorization of such compounds that may improve pharmacokinetic/pharmacodynamic properties of heterocycles.&quot;,&quot;issue&quot;:&quot;9&quot;,&quot;volume&quot;:&quot;20&quot;,&quot;container-title-short&quot;:&quot;&quot;},&quot;isTemporary&quot;:false}]},{&quot;citationID&quot;:&quot;MENDELEY_CITATION_d65876e7-a51a-40b7-a782-8edbef542b0c&quot;,&quot;properties&quot;:{&quot;noteIndex&quot;:0},&quot;isEdited&quot;:false,&quot;manualOverride&quot;:{&quot;isManuallyOverridden&quot;:false,&quot;citeprocText&quot;:&quot;[2]&quot;,&quot;manualOverrideText&quot;:&quot;&quot;},&quot;citationTag&quot;:&quot;MENDELEY_CITATION_v3_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&quot;,&quot;citationItems&quot;:[{&quot;id&quot;:&quot;354945b0-b722-37ab-a157-e413c9e60dd0&quot;,&quot;itemData&quot;:{&quot;type&quot;:&quot;article-journal&quot;,&quot;id&quot;:&quot;354945b0-b722-37ab-a157-e413c9e60dd0&quot;,&quot;title&quot;:&quot;Semiconducting polymers: the Third Generation.&quot;,&quot;author&quot;:[{&quot;family&quot;:&quot;Heeger&quot;,&quot;given&quot;:&quot;Alan J&quot;,&quot;parse-names&quot;:false,&quot;dropping-particle&quot;:&quot;&quot;,&quot;non-dropping-particle&quot;:&quot;&quot;}],&quot;container-title&quot;:&quot;Chemical Society reviews&quot;,&quot;container-title-short&quot;:&quot;Chem Soc Rev&quot;,&quot;DOI&quot;:&quot;10.1039/b914956m&quot;,&quot;ISSN&quot;:&quot;1460-4744 (Electronic)&quot;,&quot;PMID&quot;:&quot;20571667&quot;,&quot;issued&quot;:{&quot;date-parts&quot;:[[2010,7]]},&quot;publisher-place&quot;:&quot;England&quot;,&quot;page&quot;:&quot;2354-2371&quot;,&quot;language&quot;:&quot;eng&quot;,&quot;abstract&quot;:&quot;There has been remarkable progress in the science and technology of semiconducting  polymers during the past decade. The field has evolved from the early work on polyacetylene (the First Generation material) to a proper focus on soluble and processible polymers and co-polymers. The soluble poly(alkylthiophenes) and the soluble PPVs are perhaps the most important examples of the Second Generation of semiconducting polymers. Third Generation semiconducting polymers have more complex molecular structures with more atoms in the repeat unit. Important examples include the highly ordered and crystalline PDTTT and the ever-growing class of donor-acceptor co-polymers that has emerged in the past few years. Examples of the latter include the bithiophene-acceptor co-polymers pioneered by Konarka and the polycarbazole-acceptor co-polymers pioneered by Leclerc and colleagues. In this tutorial review, I will summarize progress in the basic physics, the materials science, the device science and the device performance with emphasis on the following recent studies of Third Generation semiconducting polymers: stable semiconducting polymers; self-assembly of bulk heterojunction (BHJ) materials by spontaneous phase separation; bulk heterojunction solar cells with internal quantum efficiency approaching 100%; high detectivity photodetectors fabricated from BHJ materials.&quot;,&quot;issue&quot;:&quot;7&quot;,&quot;volume&quot;:&quot;39&quot;},&quot;isTemporary&quot;:false}]},{&quot;citationID&quot;:&quot;MENDELEY_CITATION_23bea5d0-9479-4659-bf44-56aafc800236&quot;,&quot;properties&quot;:{&quot;noteIndex&quot;:0},&quot;isEdited&quot;:false,&quot;manualOverride&quot;:{&quot;isManuallyOverridden&quot;:false,&quot;citeprocText&quot;:&quot;[3]&quot;,&quot;manualOverrideText&quot;:&quot;&quot;},&quot;citationTag&quot;:&quot;MENDELEY_CITATION_v3_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&quot;,&quot;citationItems&quot;:[{&quot;id&quot;:&quot;dc7ff035-b09c-32d8-a440-6a0ee259c0fa&quot;,&quot;itemData&quot;:{&quot;type&quot;:&quot;article-journal&quot;,&quot;id&quot;:&quot;dc7ff035-b09c-32d8-a440-6a0ee259c0fa&quot;,&quot;title&quot;:&quot;Ten years of N-heteropentacenes as semiconductors for organic thin-film transistors&quot;,&quot;author&quot;:[{&quot;family&quot;:&quot;Miao&quot;,&quot;given&quot;:&quot;Qian&quot;,&quot;parse-names&quot;:false,&quot;dropping-particle&quot;:&quot;&quot;,&quot;non-dropping-particle&quot;:&quot;&quot;}],&quot;container-title&quot;:&quot;Advanced Materials&quot;,&quot;DOI&quot;:&quot;10.1002/adma.201305497&quot;,&quot;ISSN&quot;:&quot;15214095&quot;,&quot;issued&quot;:{&quot;date-parts&quot;:[[2014]]},&quot;page&quot;:&quot;5541-5549&quot;,&quot;abstract&quot;:&quot;Introducing N atoms to the pentacene backbone leads to N-heteropentacenes, whose properties can be tuned by changing the number, position and valence state of N atoms in the pentacene backbone. With a rapid development in recent years, N-heteropentacenes and their derivatives have arisen as a new family of organic semiconductors with high performance in organic thin-film transistors (OTFTs). This article reviews the research efforts of developing N-heteropentacenes into organic semiconductors starting from 2003 with emphasis on the work of the author's group since 2009. The structure-property relationship and design rationale are highlighted based on an overview of reported organic semiconductors of N-heteropentacenes. © 2014 WILEY-VCH Verlag GmbH &amp; Co. KGaA, Weinheim.&quot;,&quot;issue&quot;:&quot;31&quot;,&quot;volume&quot;:&quot;26&quot;,&quot;container-title-short&quot;:&quot;&quot;},&quot;isTemporary&quot;:false}]},{&quot;citationID&quot;:&quot;MENDELEY_CITATION_e0b5f92d-5c81-4e90-9656-12ccf5d8f91f&quot;,&quot;properties&quot;:{&quot;noteIndex&quot;:0},&quot;isEdited&quot;:false,&quot;manualOverride&quot;:{&quot;isManuallyOverridden&quot;:false,&quot;citeprocText&quot;:&quot;[4,5]&quot;,&quot;manualOverrideText&quot;:&quot;&quot;},&quot;citationTag&quot;:&quot;MENDELEY_CITATION_v3_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&quot;,&quot;citationItems&quot;:[{&quot;id&quot;:&quot;a617f266-9825-3280-96d1-c73ba8c0dfab&quot;,&quot;itemData&quot;:{&quot;type&quot;:&quot;article-journal&quot;,&quot;id&quot;:&quot;a617f266-9825-3280-96d1-c73ba8c0dfab&quot;,&quot;title&quot;:&quot;Color tuning and noteworthy photoluminescence quantum yields in crystalline mono-/dinuclear ZnII complexes&quot;,&quot;author&quot;:[{&quot;family&quot;:&quot;Argeri&quot;,&quot;given&quot;:&quot;Mario&quot;,&quot;parse-names&quot;:false,&quot;dropping-particle&quot;:&quot;&quot;,&quot;non-dropping-particle&quot;:&quot;&quot;},{&quot;family&quot;:&quot;Borbone&quot;,&quot;given&quot;:&quot;Fabio&quot;,&quot;parse-names&quot;:false,&quot;dropping-particle&quot;:&quot;&quot;,&quot;non-dropping-particle&quot;:&quot;&quot;},{&quot;family&quot;:&quot;Caruso&quot;,&quot;given&quot;:&quot;Ugo&quot;,&quot;parse-names&quot;:false,&quot;dropping-particle&quot;:&quot;&quot;,&quot;non-dropping-particle&quot;:&quot;&quot;},{&quot;family&quot;:&quot;Causà&quot;,&quot;given&quot;:&quot;Mauro&quot;,&quot;parse-names&quot;:false,&quot;dropping-particle&quot;:&quot;&quot;,&quot;non-dropping-particle&quot;:&quot;&quot;},{&quot;family&quot;:&quot;Fusco&quot;,&quot;given&quot;:&quot;Sandra&quot;,&quot;parse-names&quot;:false,&quot;dropping-particle&quot;:&quot;&quot;,&quot;non-dropping-particle&quot;:&quot;&quot;},{&quot;family&quot;:&quot;Panunzi&quot;,&quot;given&quot;:&quot;Barbara&quot;,&quot;parse-names&quot;:false,&quot;dropping-particle&quot;:&quot;&quot;,&quot;non-dropping-particle&quot;:&quot;&quot;},{&quot;family&quot;:&quot;Roviello&quot;,&quot;given&quot;:&quot;Antonio&quot;,&quot;parse-names&quot;:false,&quot;dropping-particle&quot;:&quot;&quot;,&quot;non-dropping-particle&quot;:&quot;&quot;},{&quot;family&quot;:&quot;Shikler&quot;,&quot;given&quot;:&quot;Rafi&quot;,&quot;parse-names&quot;:false,&quot;dropping-particle&quot;:&quot;&quot;,&quot;non-dropping-particle&quot;:&quot;&quot;},{&quot;family&quot;:&quot;Tuzi&quot;,&quot;given&quot;:&quot;Angela&quot;,&quot;parse-names&quot;:false,&quot;dropping-particle&quot;:&quot;&quot;,&quot;non-dropping-particle&quot;:&quot;&quot;}],&quot;container-title&quot;:&quot;European Journal of Inorganic Chemistry&quot;,&quot;container-title-short&quot;:&quot;Eur J Inorg Chem&quot;,&quot;DOI&quot;:&quot;10.1002/ejic.201402717&quot;,&quot;ISSN&quot;:&quot;10990682&quot;,&quot;issued&quot;:{&quot;date-parts&quot;:[[2014]]},&quot;page&quot;:&quot;5916-5924&quot;,&quot;abstract&quot;:&quot;A series of ZnII complexes with an O,N,O tridentate core is reported. Four species of the general formula ZnLiPy2 were obtained from pyridine, where Li is a substituted 4-[(aroylhydrazono)methyl]-3-hydroxyphenyl 4-(octyloxy)benzoate group. Crystal structures were solved by single-crystal X-ray diffraction. Nematogenic phase behavior was detected only for the ligands. Photoluminescence spectra were recorded both in solution and in the solid state, and the complexes showed noteworthy photoluminescence in the solid state with wavelengths tunable by varying the aroyl group. Medium to very high photoluminescence quantum yields (PLQY) were recorded on the crystalline complexes obtained in their mononuclear coordination environments. In the case of a 4-nitrobenzoyl substituent on the ligand, a dinuclear complex with formula Zn2L42Py2 showed an unprecedented and exceptionally high PLQY value for a crystalline zinc complex. Molecular and periodic calculations were performed by using Density Functional Theory (DFT).&quot;,&quot;issue&quot;:&quot;34&quot;,&quot;volume&quot;:&quot;2014&quot;},&quot;isTemporary&quot;:false},{&quot;id&quot;:&quot;94911dcc-0421-341a-ac86-cdd2860fdf3a&quot;,&quot;itemData&quot;:{&quot;type&quot;:&quot;article-journal&quot;,&quot;id&quot;:&quot;94911dcc-0421-341a-ac86-cdd2860fdf3a&quot;,&quot;title&quot;:&quot;Redox and Emission Properties of Triazolo-Triazole Derivatives and Copper(II) Complexes&quot;,&quot;author&quot;:[{&quot;family&quot;:&quot;Fusco&quot;,&quot;given&quot;:&quot;Sandra&quot;,&quot;parse-names&quot;:false,&quot;dropping-particle&quot;:&quot;&quot;,&quot;non-dropping-particle&quot;:&quot;&quot;},{&quot;family&quot;:&quot;Parisi&quot;,&quot;given&quot;:&quot;Emmanuele&quot;,&quot;parse-names&quot;:false,&quot;dropping-particle&quot;:&quot;&quot;,&quot;non-dropping-particle&quot;:&quot;&quot;},{&quot;family&quot;:&quot;Volino&quot;,&quot;given&quot;:&quot;Sabato&quot;,&quot;parse-names&quot;:false,&quot;dropping-particle&quot;:&quot;&quot;,&quot;non-dropping-particle&quot;:&quot;&quot;},{&quot;family&quot;:&quot;Manfredi&quot;,&quot;given&quot;:&quot;Carla&quot;,&quot;parse-names&quot;:false,&quot;dropping-particle&quot;:&quot;&quot;,&quot;non-dropping-particle&quot;:&quot;&quot;},{&quot;family&quot;:&quot;Centore&quot;,&quot;given&quot;:&quot;Roberto&quot;,&quot;parse-names&quot;:false,&quot;dropping-particle&quot;:&quot;&quot;,&quot;non-dropping-particle&quot;:&quot;&quot;}],&quot;container-title&quot;:&quot;Journal of Solution Chemistry&quot;,&quot;DOI&quot;:&quot;10.1007/s10953-020-00975-3&quot;,&quot;ISSN&quot;:&quot;15728927&quot;,&quot;issued&quot;:{&quot;date-parts&quot;:[[2020,4,1]]},&quot;page&quot;:&quot;504-521&quot;,&quot;abstract&quot;:&quot;The hydrolysis reactions of triazolo–triazole derivatives, which are characterized by the presence of substituents of different electronic character (electron donor or acceptor) on the bicycle, in 0.5 mol·dm−3 NaCl as ionic medium, at 25 °C, have been investigated. Acid–base titrations, volumetric or coulometric, have been performed. The pH range investigated is 0.3–12. UV–vis spectra recorded at various pH values showed that the substitution pattern at the bicycle strongly affects the absorption and emission properties of the triazoles. Current/voltage curves recorded at various pH values also indicate that only a cationic monoprotonated species undergoes irreversible reduction at potential values spanning the range − 0.9 V to − 1.3 V (vs. Ag/AgCl), depending on the pH and on the substituent’s nature. Particularly, on the fused-ring N-rich bicycle, with pentafluorophenyl as electron withdrawing group, reduction takes place at a potential of 0.05 V higher than the analogue with aminophenyl electron donor group. The mononuclear complexes formation between Cu(II) and a triazolo–triazole compound has been also highlighted by UV–vis spectra and current/voltage curves recorded at 0.3 &lt; pH &lt; 6.&quot;,&quot;publisher&quot;:&quot;Springer&quot;,&quot;issue&quot;:&quot;4&quot;,&quot;volume&quot;:&quot;49&quot;,&quot;container-title-short&quot;:&quot;J Solution Chem&quot;},&quot;isTemporary&quot;:false}]},{&quot;citationID&quot;:&quot;MENDELEY_CITATION_614be7fa-65de-4c2c-9709-2aa82a595b3d&quot;,&quot;properties&quot;:{&quot;noteIndex&quot;:0},&quot;isEdited&quot;:false,&quot;manualOverride&quot;:{&quot;isManuallyOverridden&quot;:false,&quot;citeprocText&quot;:&quot;[6,7]&quot;,&quot;manualOverrideText&quot;:&quot;&quot;},&quot;citationTag&quot;:&quot;MENDELEY_CITATION_v3_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&quot;,&quot;citationItems&quot;:[{&quot;id&quot;:&quot;73241a5f-9ae7-36df-b704-a8a0a2009ef9&quot;,&quot;itemData&quot;:{&quot;type&quot;:&quot;article-journal&quot;,&quot;id&quot;:&quot;73241a5f-9ae7-36df-b704-a8a0a2009ef9&quot;,&quot;title&quot;:&quot;Novel low bandgap phenothiazine functionalized DPP derivatives prepared by direct heteroarylation: Application in bulk heterojunction organic solar cells&quot;,&quot;author&quot;:[{&quot;family&quot;:&quot;Maglione&quot;,&quot;given&quot;:&quot;Cira&quot;,&quot;parse-names&quot;:false,&quot;dropping-particle&quot;:&quot;&quot;,&quot;non-dropping-particle&quot;:&quot;&quot;},{&quot;family&quot;:&quot;Carella&quot;,&quot;given&quot;:&quot;Antonio&quot;,&quot;parse-names&quot;:false,&quot;dropping-particle&quot;:&quot;&quot;,&quot;non-dropping-particle&quot;:&quot;&quot;},{&quot;family&quot;:&quot;Centore&quot;,&quot;given&quot;:&quot;Roberto&quot;,&quot;parse-names&quot;:false,&quot;dropping-particle&quot;:&quot;&quot;,&quot;non-dropping-particle&quot;:&quot;&quot;},{&quot;family&quot;:&quot;Chávez&quot;,&quot;given&quot;:&quot;Patricia&quot;,&quot;parse-names&quot;:false,&quot;dropping-particle&quot;:&quot;&quot;,&quot;non-dropping-particle&quot;:&quot;&quot;},{&quot;family&quot;:&quot;Lévêque&quot;,&quot;given&quot;:&quot;Patrick&quot;,&quot;parse-names&quot;:false,&quot;dropping-particle&quot;:&quot;&quot;,&quot;non-dropping-particle&quot;:&quot;&quot;},{&quot;family&quot;:&quot;Fall&quot;,&quot;given&quot;:&quot;Sadiara&quot;,&quot;parse-names&quot;:false,&quot;dropping-particle&quot;:&quot;&quot;,&quot;non-dropping-particle&quot;:&quot;&quot;},{&quot;family&quot;:&quot;Leclerc&quot;,&quot;given&quot;:&quot;Nicolas&quot;,&quot;parse-names&quot;:false,&quot;dropping-particle&quot;:&quot;&quot;,&quot;non-dropping-particle&quot;:&quot;&quot;}],&quot;container-title&quot;:&quot;Dyes and Pigments&quot;,&quot;DOI&quot;:&quot;10.1016/j.dyepig.2017.02.012&quot;,&quot;ISSN&quot;:&quot;18733743&quot;,&quot;issued&quot;:{&quot;date-parts&quot;:[[2017,6,1]]},&quot;page&quot;:&quot;169-178&quot;,&quot;abstract&quot;:&quot;The synthesis by direct heteroarylation of three novel low bandgap donor-acceptor-donor molecules is reported herein. The molecules are based on three different diketopyrrolo-pyrrole (DPP) electron deficient cores, functionalized with different electron rich heteroarenes, (thiophene, thiazole and thienothiophene) and symmetrically linked to two terminal donor phenothiazine rings. The optical properties of the synthesized dyes have been measured both in solution and as thin film and a focus has been given on the study of optoelectronic properties as a function of the different heteroarenes (thiophene, thiazole or thienothiophene) functionalizing the DPP core. Bandgap values as small as 1.55 eV have been observed. The energy of the Frontier orbitals has been estimated by means of electrochemical characterization. The electronic properties of the reported molecules have been investigated more in details by computational analysis performed at the DFT level. The new dyes were used as donor materials in BHJ solar cells and the photovoltaic characterization of these devices led to a maximum power conversion efficiency of 0.7%.&quot;,&quot;publisher&quot;:&quot;Elsevier Ltd&quot;,&quot;volume&quot;:&quot;141&quot;,&quot;container-title-short&quot;:&quot;&quot;},&quot;isTemporary&quot;:false},{&quot;id&quot;:&quot;4a0c6a56-70ea-3aad-8d68-0732380903c8&quot;,&quot;itemData&quot;:{&quot;type&quot;:&quot;article-journal&quot;,&quot;id&quot;:&quot;4a0c6a56-70ea-3aad-8d68-0732380903c8&quot;,&quot;title&quot;:&quot;Non-Fullerene Electron Acceptors for Use in Organic Solar Cells&quot;,&quot;author&quot;:[{&quot;family&quot;:&quot;B. Nielsen&quot;,&quot;given&quot;:&quot;Christian&quot;,&quot;parse-names&quot;:false,&quot;dropping-particle&quot;:&quot;&quot;,&quot;non-dropping-particle&quot;:&quot;&quot;},{&quot;family&quot;:&quot;Holliday&quot;,&quot;given&quot;:&quot;Sarah&quot;,&quot;parse-names&quot;:false,&quot;dropping-particle&quot;:&quot;&quot;,&quot;non-dropping-particle&quot;:&quot;&quot;},{&quot;family&quot;:&quot;Chen&quot;,&quot;given&quot;:&quot;Hung-Yang&quot;,&quot;parse-names&quot;:false,&quot;dropping-particle&quot;:&quot;&quot;,&quot;non-dropping-particle&quot;:&quot;&quot;},{&quot;family&quot;:&quot;J. Cryer&quot;,&quot;given&quot;:&quot;Samuel&quot;,&quot;parse-names&quot;:false,&quot;dropping-particle&quot;:&quot;&quot;,&quot;non-dropping-particle&quot;:&quot;&quot;},{&quot;family&quot;:&quot;McCulloch&quot;,&quot;given&quot;:&quot;Iain&quot;,&quot;parse-names&quot;:false,&quot;dropping-particle&quot;:&quot;&quot;,&quot;non-dropping-particle&quot;:&quot;&quot;}],&quot;container-title&quot;:&quot;Accounts of Chemical Research&quot;,&quot;container-title-short&quot;:&quot;Acc Chem Res&quot;,&quot;DOI&quot;:&quot;10.1021/acs.accounts.5b00199&quot;,&quot;issued&quot;:{&quot;date-parts&quot;:[[2015,10,27]]},&quot;page&quot;:&quot;2803-2812&quot;,&quot;abstract&quot;:&quot;Conspectus The active layer in a solution processed organic photovoltaic device comprises a light absorbing electron donor semiconductor, typically a polymer, and an electron accepting fullerene acceptor. Although there has been huge effort targeted to optimize the absorbing, energetic, and transport properties of the donor material, fullerenes remain as the exclusive electron acceptor in all high performance devices. Very recently, some new non-fullerene acceptors have been demonstrated to outperform fullerenes in comparative devices. This Account describes this progress, discussing molecular design considerations and the structure–property relationships that are emerging. The motivation to replace fullerene acceptors stems from their synthetic inflexibility, leading to constraints in manipulating frontier energy levels, as well as poor absorption in the solar spectrum range, and an inherent tendency to undergo postfabrication crystallization, resulting in device instability. New acceptors have to address th&quot;,&quot;publisher&quot;:&quot;American Chemical Society&quot;,&quot;issue&quot;:&quot;11&quot;,&quot;volume&quot;:&quot;48&quot;},&quot;isTemporary&quot;:false}]},{&quot;citationID&quot;:&quot;MENDELEY_CITATION_c3b90540-b9e7-46ba-ba16-3271305d3046&quot;,&quot;properties&quot;:{&quot;noteIndex&quot;:0},&quot;isEdited&quot;:false,&quot;manualOverride&quot;:{&quot;isManuallyOverridden&quot;:false,&quot;citeprocText&quot;:&quot;[8–11]&quot;,&quot;manualOverrideText&quot;:&quot;&quot;},&quot;citationTag&quot;:&quot;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&quot;,&quot;citationItems&quot;:[{&quot;id&quot;:&quot;c66c5e48-427b-3319-a392-4f19812ed596&quot;,&quot;itemData&quot;:{&quot;type&quot;:&quot;book&quot;,&quot;id&quot;:&quot;c66c5e48-427b-3319-a392-4f19812ed596&quot;,&quot;title&quot;:&quot;Chemistry of High-Energy Materials&quot;,&quot;author&quot;:[{&quot;family&quot;:&quot;Klapötke&quot;,&quot;given&quot;:&quot;Thomas M.&quot;,&quot;parse-names&quot;:false,&quot;dropping-particle&quot;:&quot;&quot;,&quot;non-dropping-particle&quot;:&quot;&quot;}],&quot;issued&quot;:{&quot;date-parts&quot;:[[2019]]},&quot;edition&quot;:&quot;5th&quot;,&quot;publisher&quot;:&quot;de Gruyter&quot;,&quot;container-title-short&quot;:&quot;&quot;},&quot;isTemporary&quot;:false},{&quot;id&quot;:&quot;df47a7cf-d555-36dd-baaa-eac6c8ef6190&quot;,&quot;itemData&quot;:{&quot;type&quot;:&quot;article-journal&quot;,&quot;id&quot;:&quot;df47a7cf-d555-36dd-baaa-eac6c8ef6190&quot;,&quot;title&quot;:&quot;Thermal stabilization of energetic materials by the aromatic nitrogen-rich 4{,}4′{,}5{,}5′-tetraamino-3{,}3′-bi-1{,}2{,}4-triazolium cation&quot;,&quot;author&quot;:[{&quot;family&quot;:&quot;Klapötke&quot;,&quot;given&quot;:&quot;Thomas M&quot;,&quot;parse-names&quot;:false,&quot;dropping-particle&quot;:&quot;&quot;,&quot;non-dropping-particle&quot;:&quot;&quot;},{&quot;family&quot;:&quot;Schmid&quot;,&quot;given&quot;:&quot;Philipp. C&quot;,&quot;parse-names&quot;:false,&quot;dropping-particle&quot;:&quot;&quot;,&quot;non-dropping-particle&quot;:&quot;&quot;},{&quot;family&quot;:&quot;Schnell&quot;,&quot;given&quot;:&quot;Simon&quot;,&quot;parse-names&quot;:false,&quot;dropping-particle&quot;:&quot;&quot;,&quot;non-dropping-particle&quot;:&quot;&quot;},{&quot;family&quot;:&quot;Stierstorfer&quot;,&quot;given&quot;:&quot;Jörg&quot;,&quot;parse-names&quot;:false,&quot;dropping-particle&quot;:&quot;&quot;,&quot;non-dropping-particle&quot;:&quot;&quot;}],&quot;container-title&quot;:&quot;J. Mater. Chem. A&quot;,&quot;DOI&quot;:&quot;10.1039/C4TA05964F&quot;,&quot;URL&quot;:&quot;http://dx.doi.org/10.1039/C4TA05964F&quot;,&quot;issued&quot;:{&quot;date-parts&quot;:[[2015]]},&quot;page&quot;:&quot;2658-2668&quot;,&quot;abstract&quot;:&quot;4{,}4′{,}5{,}5′-Tetraamino-3{,}3′-bi-1{,}2{,}4-triazole (1) was prepared from readily available starting materials by a one-step procedure. Compound 1 consists of two combined aromatic triazole molecules with four amino moieties{,} resulting in a compound which has (i) high temperature stability{,} (ii) a high heat of formation{,} (iii) a high density and (iv) no sensitivity towards physical stimuli (friction{,} impact and electrostatic discharge). This compound has never previously been considered as a building block in the development of new energetic materials. We investigated compound 1 in detail as a potential nitrogen-rich{,} temperature-stable cation for the synthesis of energetic ionic derivatives (2–13) for use as environmentally benign explosives. The cation was combined with oxygen-rich counter-anions such as dinitramide (2){,} 5-nitrotetrazole-2-oxide (3){,} 5-nitrotetrazolate (4){,} nitrate (5){,} tetranitrobisimidazole (6){,} 5{,}5′-bitetrazole-1{,}1′-dioxide (7){,} 1{,}1′-dinitramino-5{,}5′-bitetrazolate (8){,} 5-nitriminotetrazolate (9){,} 1-methyl-5-nitriminotetrazolate (10){,} perchlorate (11){,} picrate (12) and nitroformate (13). Compounds 2–10 and 13 were characterized by low-temperature single-crystal X-ray diffraction. All the compounds were investigated by NMR and vibrational (IR{,} Raman) spectroscopy{,} mass spectrometry and elemental analysis. The excellent thermal properties of these compounds were determined by differential thermal analysis. The sensitivities towards impact{,} friction and electrical discharge were investigated using the BAM standards and a small-scale electrostatic discharge tester. The detonation parameters of the compounds without the inclusion of crystal water (1–3{,} 5–8{,} 11 and 13) were calculated using the EXPLO5 (V6.02) code and the calculated (CBS-4M) values for the enthalpy of formation.&quot;,&quot;publisher&quot;:&quot;The Royal Society of Chemistry&quot;,&quot;issue&quot;:&quot;6&quot;,&quot;volume&quot;:&quot;3&quot;,&quot;container-title-short&quot;:&quot;&quot;},&quot;isTemporary&quot;:false},{&quot;id&quot;:&quot;2afd3387-fd0e-39ad-a0ea-f16892dea024&quot;,&quot;itemData&quot;:{&quot;type&quot;:&quot;article-journal&quot;,&quot;id&quot;:&quot;2afd3387-fd0e-39ad-a0ea-f16892dea024&quot;,&quot;title&quot;:&quot;High-Energy-Density Materials: An Amphoteric N-Rich Bis(triazole) and Salts of Its Cationic and Anionic Species&quot;,&quot;author&quot;:[{&quot;family&quot;:&quot;Parisi&quot;,&quot;given&quot;:&quot;Emmanuele&quot;,&quot;parse-names&quot;:false,&quot;dropping-particle&quot;:&quot;&quot;,&quot;non-dropping-particle&quot;:&quot;&quot;},{&quot;family&quot;:&quot;Landi&quot;,&quot;given&quot;:&quot;Alessandro&quot;,&quot;parse-names&quot;:false,&quot;dropping-particle&quot;:&quot;&quot;,&quot;non-dropping-particle&quot;:&quot;&quot;},{&quot;family&quot;:&quot;Fusco&quot;,&quot;given&quot;:&quot;Sandra&quot;,&quot;parse-names&quot;:false,&quot;dropping-particle&quot;:&quot;&quot;,&quot;non-dropping-particle&quot;:&quot;&quot;},{&quot;family&quot;:&quot;Manfredi&quot;,&quot;given&quot;:&quot;Carla&quot;,&quot;parse-names&quot;:false,&quot;dropping-particle&quot;:&quot;&quot;,&quot;non-dropping-particle&quot;:&quot;&quot;},{&quot;family&quot;:&quot;Peluso&quot;,&quot;given&quot;:&quot;Andrea&quot;,&quot;parse-names&quot;:false,&quot;dropping-particle&quot;:&quot;&quot;,&quot;non-dropping-particle&quot;:&quot;&quot;},{&quot;family&quot;:&quot;Wahler&quot;,&quot;given&quot;:&quot;Sabrina&quot;,&quot;parse-names&quot;:false,&quot;dropping-particle&quot;:&quot;&quot;,&quot;non-dropping-particle&quot;:&quot;&quot;},{&quot;family&quot;:&quot;M. Klapötke&quot;,&quot;given&quot;:&quot;Thomas&quot;,&quot;parse-names&quot;:false,&quot;dropping-particle&quot;:&quot;&quot;,&quot;non-dropping-particle&quot;:&quot;&quot;},{&quot;family&quot;:&quot;Centore&quot;,&quot;given&quot;:&quot;Roberto&quot;,&quot;parse-names&quot;:false,&quot;dropping-particle&quot;:&quot;&quot;,&quot;non-dropping-particle&quot;:&quot;&quot;}],&quot;container-title&quot;:&quot;Inorganic Chemistry&quot;,&quot;DOI&quot;:&quot;10.1021/acs.inorgchem.1c02002&quot;,&quot;URL&quot;:&quot;https://pubs.acs.org/doi/10.1021/acs.inorgchem.1c02002&quot;,&quot;issued&quot;:{&quot;date-parts&quot;:[[2021,10,12]]},&quot;abstract&quot;:&quot;The synthesis and characterization of the N-rich bis(triazole) compound 1H,4′H-[3,3′-bis(1,2,4-triazole)]-4′,5,5′-triamine (C4H7N9) with a N content of 69.6% by weight is reported. The compound exhibits a rich acid–base behavior because it can accept up to two protons, forming a monocation and a dication, and can lose one proton, forming an anion. Measurement of the acid constants has shown that there exist well-defined pH intervals in which each of the four species is predominant in solution, opening the way to their isolation and characterization by single-crystal X-ray analysis as salts with different counterions. Some energetic salts of the monocation or dication containing oxidizing inorganic counterions (dinitramide, perchlorate, and nitrate) were also prepared and characterized in the solid state for their sensitivity. In particular, the neutral compound shows a very remarkable thermal stability in air, with Td = 347 °C, and is insensitive to impact and friction. Salts of the dication with energetic co&quot;,&quot;issue&quot;:&quot;0&quot;,&quot;volume&quot;:&quot;0&quot;,&quot;container-title-short&quot;:&quot;Inorg Chem&quot;},&quot;isTemporary&quot;:false},{&quot;id&quot;:&quot;2866e8ba-70f1-36bd-816d-8717dbe7ae64&quot;,&quot;itemData&quot;:{&quot;type&quot;:&quot;article-journal&quot;,&quot;id&quot;:&quot;2866e8ba-70f1-36bd-816d-8717dbe7ae64&quot;,&quot;title&quot;:&quot;Energetic compounds based on a new fused triazolo[4,5-d]pyridazine ring: Nitroimino lights up energetic performance&quot;,&quot;author&quot;:[{&quot;family&quot;:&quot;Hu&quot;,&quot;given&quot;:&quot;Lu&quot;,&quot;parse-names&quot;:false,&quot;dropping-particle&quot;:&quot;&quot;,&quot;non-dropping-particle&quot;:&quot;&quot;},{&quot;family&quot;:&quot;Staples&quot;,&quot;given&quot;:&quot;Richard J&quot;,&quot;parse-names&quot;:false,&quot;dropping-particle&quot;:&quot;&quot;,&quot;non-dropping-particle&quot;:&quot;&quot;},{&quot;family&quot;:&quot;Shreeve&quot;,&quot;given&quot;:&quot;Jean'ne M&quot;,&quot;parse-names&quot;:false,&quot;dropping-particle&quot;:&quot;&quot;,&quot;non-dropping-particle&quot;:&quot;&quot;}],&quot;container-title&quot;:&quot;Chemical Engineering Journal&quot;,&quot;DOI&quot;:&quot;https://doi.org/10.1016/j.cej.2021.129839&quot;,&quot;ISSN&quot;:&quot;1385-8947&quot;,&quot;URL&quot;:&quot;https://www.sciencedirect.com/science/article/pii/S1385894721014248&quot;,&quot;issued&quot;:{&quot;date-parts&quot;:[[2021]]},&quot;page&quot;:&quot;129839&quot;,&quot;abstract&quot;:&quot;A series of highly energetic materials with good detonation performance, high density and low impact sensitivity based on a new triazolo[4,5–d]pyridazine fused ring was synthesized and characterized. 4-Nitroamino-7-nitroimino-triazolo[4,5–d]pyridazine (5) was characterized by single crystal X-ray structure analysis, which shows that the proton of one nitroamino group was transferred to the pyridazine ring forming a nitroimino moiety. The electrostatic potential (ESP) of 5 shows the nitroimino group has the lowest negative value, while the nitroamino area has a high positive value. The analysis of NCI plots indicates strong intramolecular hydrogen bonds (HB) and π-π interactions which arise from the newly formed nitroimino group. This supports that the rearrangement of the nitroamino group to form the nitroimino moiety lowers the impact sensitivity. Compound 5·H2O exhibits face-to-face packing, which gives rise to a relatively high density of 1.87 g cm−3 and a low impact sensitivity of 18 J. Its hydrazinium and hydroxylammonium salts have high detonation velocities of 9351 m s−1 and 9307 m s−1, respectively. Their impact and friction sensitivities (7 J, 120 N and 8 J, 160 N) are similar to HMX. This proclivity for rearrangement by a nitroamino group provides new insight into the design of next generation high energy density materials.&quot;,&quot;volume&quot;:&quot;420&quot;,&quot;container-title-short&quot;:&quot;&quot;},&quot;isTemporary&quot;:false}]},{&quot;citationID&quot;:&quot;MENDELEY_CITATION_cce9317b-7846-4df4-b79c-d84b85e5176a&quot;,&quot;properties&quot;:{&quot;noteIndex&quot;:0},&quot;isEdited&quot;:false,&quot;manualOverride&quot;:{&quot;isManuallyOverridden&quot;:false,&quot;citeprocText&quot;:&quot;[12–17]&quot;,&quot;manualOverrideText&quot;:&quot;&quot;},&quot;citationItems&quot;:[{&quot;id&quot;:&quot;ecd04561-34a4-35a7-a7c4-ba8e2dc900bc&quot;,&quot;itemData&quot;:{&quot;type&quot;:&quot;article-journal&quot;,&quot;id&quot;:&quot;ecd04561-34a4-35a7-a7c4-ba8e2dc900bc&quot;,&quot;title&quot;:&quot;Solid state selection between nearly isoenergetic tautomeric forms driven by right hydrogen-bonding pairing&quot;,&quot;author&quot;:[{&quot;family&quot;:&quot;Fusco&quot;,&quot;given&quot;:&quot;Sandra&quot;,&quot;parse-names&quot;:false,&quot;dropping-particle&quot;:&quot;&quot;,&quot;non-dropping-particle&quot;:&quot;&quot;},{&quot;family&quot;:&quot;Parisi&quot;,&quot;given&quot;:&quot;Emmanuele&quot;,&quot;parse-names&quot;:false,&quot;dropping-particle&quot;:&quot;&quot;,&quot;non-dropping-particle&quot;:&quot;&quot;},{&quot;family&quot;:&quot;Carella&quot;,&quot;given&quot;:&quot;Antonio&quot;,&quot;parse-names&quot;:false,&quot;dropping-particle&quot;:&quot;&quot;,&quot;non-dropping-particle&quot;:&quot;&quot;},{&quot;family&quot;:&quot;Capobianco&quot;,&quot;given&quot;:&quot;Amedeo&quot;,&quot;parse-names&quot;:false,&quot;dropping-particle&quot;:&quot;&quot;,&quot;non-dropping-particle&quot;:&quot;&quot;},{&quot;family&quot;:&quot;Peluso&quot;,&quot;given&quot;:&quot;Andrea&quot;,&quot;parse-names&quot;:false,&quot;dropping-particle&quot;:&quot;&quot;,&quot;non-dropping-particle&quot;:&quot;&quot;},{&quot;family&quot;:&quot;Manfredi&quot;,&quot;given&quot;:&quot;Carla&quot;,&quot;parse-names&quot;:false,&quot;dropping-particle&quot;:&quot;&quot;,&quot;non-dropping-particle&quot;:&quot;&quot;},{&quot;family&quot;:&quot;Borbone&quot;,&quot;given&quot;:&quot;Fabio&quot;,&quot;parse-names&quot;:false,&quot;dropping-particle&quot;:&quot;&quot;,&quot;non-dropping-particle&quot;:&quot;&quot;},{&quot;family&quot;:&quot;Centore&quot;,&quot;given&quot;:&quot;Roberto&quot;,&quot;parse-names&quot;:false,&quot;dropping-particle&quot;:&quot;&quot;,&quot;non-dropping-particle&quot;:&quot;&quot;}],&quot;container-title&quot;:&quot;Crystal Growth and Design&quot;,&quot;DOI&quot;:&quot;10.1021/acs.cgd.8b01158&quot;,&quot;ISSN&quot;:&quot;15287505&quot;,&quot;issued&quot;:{&quot;date-parts&quot;:[[2018,10,3]]},&quot;page&quot;:&quot;6293-6301&quot;,&quot;abstract&quot;:&quot;We have prepared new hydroxyphenyl derivatives of [1,2,4]triazolo[3,2-c][1,2,4]triazole and investigated their tautomeric behavior, for the neutral and the monoprotonated forms, either computationally and experimentally in solution and the solid state. The results of our analysis indicate that the tautomeric behavior, in particular for the monoprotonated forms, is strongly dependent on the position of the OH group in the phenyl ring. The different position of the group (ortho, meta, para) has an effect on the relative energy of the various tautomeric forms of the cations but also on their ability to get an optimum packing, which is driven by directional hydrogen bonds. In particular, with the OH in para position, the two tautomers 1H-3H and 2H-3H of the singly protonated form have a similar energy and can be selectively isolated in the solid state with different counterions; with OH in the meta position, though the energy difference between the tautomers is even smaller, only the 2H-3H is present in the solid state, because of optimum packing interactions (hydrogen-bonding pairing); finally, with ortho OH, only the 1H-3H is isolated in the solid state because it has energy significantly lower than 2H-3H.&quot;,&quot;publisher&quot;:&quot;American Chemical Society&quot;,&quot;issue&quot;:&quot;10&quot;,&quot;volume&quot;:&quot;18&quot;,&quot;container-title-short&quot;:&quot;Cryst Growth Des&quot;},&quot;isTemporary&quot;:false},{&quot;id&quot;:&quot;165efb6f-d8aa-3f39-9425-5b2bcc0e0846&quot;,&quot;itemData&quot;:{&quot;type&quot;:&quot;article-journal&quot;,&quot;id&quot;:&quot;165efb6f-d8aa-3f39-9425-5b2bcc0e0846&quot;,&quot;title&quot;:&quot;Redox and Emission Properties of Triazolo-Triazole Derivatives and Copper(II) Complexes&quot;,&quot;author&quot;:[{&quot;family&quot;:&quot;Fusco&quot;,&quot;given&quot;:&quot;Sandra&quot;,&quot;parse-names&quot;:false,&quot;dropping-particle&quot;:&quot;&quot;,&quot;non-dropping-particle&quot;:&quot;&quot;},{&quot;family&quot;:&quot;Parisi&quot;,&quot;given&quot;:&quot;Emmanuele&quot;,&quot;parse-names&quot;:false,&quot;dropping-particle&quot;:&quot;&quot;,&quot;non-dropping-particle&quot;:&quot;&quot;},{&quot;family&quot;:&quot;Volino&quot;,&quot;given&quot;:&quot;Sabato&quot;,&quot;parse-names&quot;:false,&quot;dropping-particle&quot;:&quot;&quot;,&quot;non-dropping-particle&quot;:&quot;&quot;},{&quot;family&quot;:&quot;Manfredi&quot;,&quot;given&quot;:&quot;Carla&quot;,&quot;parse-names&quot;:false,&quot;dropping-particle&quot;:&quot;&quot;,&quot;non-dropping-particle&quot;:&quot;&quot;},{&quot;family&quot;:&quot;Centore&quot;,&quot;given&quot;:&quot;Roberto&quot;,&quot;parse-names&quot;:false,&quot;dropping-particle&quot;:&quot;&quot;,&quot;non-dropping-particle&quot;:&quot;&quot;}],&quot;container-title&quot;:&quot;Journal of Solution Chemistry&quot;,&quot;container-title-short&quot;:&quot;J Solution Chem&quot;,&quot;DOI&quot;:&quot;10.1007/s10953-020-00975-3&quot;,&quot;ISBN&quot;:&quot;1095302000&quot;,&quot;ISSN&quot;:&quot;15728927&quot;,&quot;URL&quot;:&quot;https://doi.org/10.1007/s10953-020-00975-3&quot;,&quot;issued&quot;:{&quot;date-parts&quot;:[[2020]]},&quot;page&quot;:&quot;504-521&quot;,&quot;abstract&quot;:&quot;The hydrolysis reactions of triazolo–triazole derivatives, which are characterized by the presence of substituents of different electronic character (electron donor or acceptor) on the bicycle, in 0.5 mol·dm−3 NaCl as ionic medium, at 25 °C, have been investigated. Acid–base titrations, volumetric or coulometric, have been performed. The pH range investigated is 0.3–12. UV–vis spectra recorded at various pH values showed that the substitution pattern at the bicycle strongly affects the absorption and emission properties of the triazoles. Current/voltage curves recorded at various pH values also indicate that only a cationic monoprotonated species undergoes irreversible reduction at potential values spanning the range − 0.9 V to − 1.3 V (vs. Ag/AgCl), depending on the pH and on the substituent’s nature. Particularly, on the fused-ring N-rich bicycle, with pentafluorophenyl as electron withdrawing group, reduction takes place at a potential of 0.05 V higher than the analogue with aminophenyl electron donor group. The mononuclear complexes formation between Cu(II) and a triazolo–triazole compound has been also highlighted by UV–vis spectra and current/voltage curves recorded at 0.3 &lt; pH &lt; 6.&quot;,&quot;publisher&quot;:&quot;Springer US&quot;,&quot;issue&quot;:&quot;4&quot;,&quot;volume&quot;:&quot;49&quot;},&quot;isTemporary&quot;:false},{&quot;id&quot;:&quot;df625668-0712-358b-b31b-8601232e9f29&quot;,&quot;itemData&quot;:{&quot;type&quot;:&quot;article-journal&quot;,&quot;id&quot;:&quot;df625668-0712-358b-b31b-8601232e9f29&quot;,&quot;title&quot;:&quot;UV-induced proton transfer in 3-amino-1,2,4-triazole&quot;,&quot;author&quot;:[{&quot;family&quot;:&quot;Pagacz-Kostrzewa&quot;,&quot;given&quot;:&quot;M.&quot;,&quot;parse-names&quot;:false,&quot;dropping-particle&quot;:&quot;&quot;,&quot;non-dropping-particle&quot;:&quot;&quot;},{&quot;family&quot;:&quot;Bil&quot;,&quot;given&quot;:&quot;A.&quot;,&quot;parse-names&quot;:false,&quot;dropping-particle&quot;:&quot;&quot;,&quot;non-dropping-particle&quot;:&quot;&quot;},{&quot;family&quot;:&quot;Wierzejewska&quot;,&quot;given&quot;:&quot;M.&quot;,&quot;parse-names&quot;:false,&quot;dropping-particle&quot;:&quot;&quot;,&quot;non-dropping-particle&quot;:&quot;&quot;}],&quot;container-title&quot;:&quot;Journal of Photochemistry and Photobiology A: Chemistry&quot;,&quot;container-title-short&quot;:&quot;J Photochem Photobiol A Chem&quot;,&quot;DOI&quot;:&quot;10.1016/j.jphotochem.2016.11.023&quot;,&quot;ISSN&quot;:&quot;10106030&quot;,&quot;URL&quot;:&quot;http://dx.doi.org/10.1016/j.jphotochem.2016.11.023&quot;,&quot;issued&quot;:{&quot;date-parts&quot;:[[2017]]},&quot;page&quot;:&quot;124-129&quot;,&quot;abstract&quot;:&quot;UV-induced proton transfer between two tautomeric forms of 3-amino-1,2,4-triazole (1-AT, 2-AT) was followed by FTIR spectroscopy coupled with matrix isolation technique. The 1-AT → 2-AT phototransformation was observed upon the 248 nm irradiation. State-averaged CASSCF(8,8)/6–311 ++G(2d,2p) approach was applied to study mechanism of the observed phototautomerization. The obtained results indicate that the S1/S0 conical intersection (CI) plays a crucial role in the mechanism under study. It was shown that the 1-AT(S1) → CI → 1-AT(S0)/2-AT(S0) path was responsible for the experimentally observed photo-induced tautomerization process.&quot;,&quot;publisher&quot;:&quot;Elsevier B.V.&quot;,&quot;volume&quot;:&quot;335&quot;},&quot;isTemporary&quot;:false},{&quot;id&quot;:&quot;6679c0de-b8d8-3fd1-b93a-6f6bb0005fb0&quot;,&quot;itemData&quot;:{&quot;type&quot;:&quot;article-journal&quot;,&quot;id&quot;:&quot;6679c0de-b8d8-3fd1-b93a-6f6bb0005fb0&quot;,&quot;title&quot;:&quot;Tautomeric and conformational switching in a new versatile N-rich heterocyclic ligand&quot;,&quot;author&quot;:[{&quot;family&quot;:&quot;Parisi&quot;,&quot;given&quot;:&quot;Emmanuele&quot;,&quot;parse-names&quot;:false,&quot;dropping-particle&quot;:&quot;&quot;,&quot;non-dropping-particle&quot;:&quot;&quot;},{&quot;family&quot;:&quot;Capasso&quot;,&quot;given&quot;:&quot;Domenica&quot;,&quot;parse-names&quot;:false,&quot;dropping-particle&quot;:&quot;&quot;,&quot;non-dropping-particle&quot;:&quot;&quot;},{&quot;family&quot;:&quot;Capobianco&quot;,&quot;given&quot;:&quot;Amedeo&quot;,&quot;parse-names&quot;:false,&quot;dropping-particle&quot;:&quot;&quot;,&quot;non-dropping-particle&quot;:&quot;&quot;},{&quot;family&quot;:&quot;Peluso&quot;,&quot;given&quot;:&quot;Andrea&quot;,&quot;parse-names&quot;:false,&quot;dropping-particle&quot;:&quot;&quot;,&quot;non-dropping-particle&quot;:&quot;&quot;},{&quot;family&quot;:&quot;Gaetano&quot;,&quot;given&quot;:&quot;Sonia&quot;,&quot;parse-names&quot;:false,&quot;dropping-particle&quot;:&quot;&quot;,&quot;non-dropping-particle&quot;:&quot;Di&quot;},{&quot;family&quot;:&quot;Fusco&quot;,&quot;given&quot;:&quot;Sandra&quot;,&quot;parse-names&quot;:false,&quot;dropping-particle&quot;:&quot;&quot;,&quot;non-dropping-particle&quot;:&quot;&quot;},{&quot;family&quot;:&quot;Manfredi&quot;,&quot;given&quot;:&quot;Carla&quot;,&quot;parse-names&quot;:false,&quot;dropping-particle&quot;:&quot;&quot;,&quot;non-dropping-particle&quot;:&quot;&quot;},{&quot;family&quot;:&quot;Mozzillo&quot;,&quot;given&quot;:&quot;Rosaria&quot;,&quot;parse-names&quot;:false,&quot;dropping-particle&quot;:&quot;&quot;,&quot;non-dropping-particle&quot;:&quot;&quot;},{&quot;family&quot;:&quot;Pinto&quot;,&quot;given&quot;:&quot;Gabriella&quot;,&quot;parse-names&quot;:false,&quot;dropping-particle&quot;:&quot;&quot;,&quot;non-dropping-particle&quot;:&quot;&quot;},{&quot;family&quot;:&quot;Centore&quot;,&quot;given&quot;:&quot;Roberto&quot;,&quot;parse-names&quot;:false,&quot;dropping-particle&quot;:&quot;&quot;,&quot;non-dropping-particle&quot;:&quot;&quot;}],&quot;container-title&quot;:&quot;Dalton Transactions&quot;,&quot;DOI&quot;:&quot;10.1039/d0dt02572k&quot;,&quot;ISSN&quot;:&quot;14779234&quot;,&quot;PMID&quot;:&quot;33043951&quot;,&quot;issued&quot;:{&quot;date-parts&quot;:[[2020,11,7]]},&quot;page&quot;:&quot;14452-14462&quot;,&quot;abstract&quot;:&quot;A new N-rich triazolo-triazole derivative, 4-methyl-7-(pyrazin-2-yl)-2H-[1,2,4]triazolo[3,2-c][1,2,4]triazole (C8H7N7), bearing a pyrazine residue at 7-position of the triazolo-triazole bicycle, was synthesized, and its acid-base and metal coordination properties were evaluated in solution. The results showed amphoteric behavior and the formation of stable complexes with Cu(ii) and Zn(ii) in pH intervals in which the ligand is neutral or deprotonated. Computational studies were performed in order to evaluate the stability of the different tautomers/conformers of the ligand, and the proton position in the neutral and acidic forms. Single crystal X-ray analysis of the free neutral ligand (2H/s-trans tautomer/conformer), and of its singly protonated (2H-3H/s-trans), doubly protonated (2H-3H-7H/s-trans) and deprotonated forms showed that the influence of the pyrazine ring on the triazolo-triazole system is mainly as electron withdrawing and chelating group, and proton acceptor. Different coordination modes have been evidenced for the neutral and deprotonated ligand. Upon metal coordination, the neutral ligand switches from 2H/s-trans to 3H/s-cis tautomer/conformer forming five-membered chelate rings, while the anionic deprotonated ligand forms six-membered chelate rings in the s-trans conformation. Altogether, five different tautomers/conformers of the ligand were isolated and characterized. In vitro tests confirmed the general antiproliferative activity of triazolo-triazole compounds and the importance of substitution in position 7 for their selectivity. This journal is&quot;,&quot;publisher&quot;:&quot;Royal Society of Chemistry&quot;,&quot;issue&quot;:&quot;41&quot;,&quot;volume&quot;:&quot;49&quot;,&quot;container-title-short&quot;:&quot;&quot;},&quot;isTemporary&quot;:false},{&quot;id&quot;:&quot;857d5c4f-ae5a-32f0-9e3f-de7b82313ad2&quot;,&quot;itemData&quot;:{&quot;type&quot;:&quot;article-journal&quot;,&quot;id&quot;:&quot;857d5c4f-ae5a-32f0-9e3f-de7b82313ad2&quot;,&quot;title&quot;:&quot;Stabilization of an elusive tautomer by metal coordination&quot;,&quot;author&quot;:[{&quot;family&quot;:&quot;Parisi&quot;,&quot;given&quot;:&quot;Emmanuele&quot;,&quot;parse-names&quot;:false,&quot;dropping-particle&quot;:&quot;&quot;,&quot;non-dropping-particle&quot;:&quot;&quot;},{&quot;family&quot;:&quot;Centore&quot;,&quot;given&quot;:&quot;Roberto&quot;,&quot;parse-names&quot;:false,&quot;dropping-particle&quot;:&quot;&quot;,&quot;non-dropping-particle&quot;:&quot;&quot;}],&quot;container-title&quot;:&quot;Acta Crystallographica Section C&quot;,&quot;DOI&quot;:&quot;10.1107/S2053229621006203&quot;,&quot;URL&quot;:&quot;https://doi.org/10.1107/S2053229621006203&quot;,&quot;issued&quot;:{&quot;date-parts&quot;:[[2021,7]]},&quot;page&quot;:&quot;395-401&quot;,&quot;abstract&quot;:&quot;The solid-state isolation of the different tautomers of a chemical compound can be a challenging problem. In many cases, tautomers with an energy very close to the most stable one cannot be isolated (elusive tautomers). In this article, with reference to the 4-methyl-7-(pyrazin-2-yl)-2 H-[1,2,4]triazolo[3,2- c][1,2,4]triazole ligand, for which the elusive 3 H-tautomer has an energy only 1.4kcalmol -1 greater than the most stable 2 H form, we show that metal complexation is a successful and reliable way for stabilizing the elusive tautomer. We have prepared two complexes of the neutral ligand with CuBr 2 and ZnBr 2, namely, aquabromidobis[4-methyl-7-(pyrazin-2-yl)-3 H-[1,2,4]triazolo[3,2- c][1,2,4]triazole]copper(II) bromide trihydrate, [CuBr(C 8H 7N 7) 2(H 2O)]Br3H 2O, and dibromido[4-methyl-7-(pyrazin-2-yl)-2 H-[1,2,4]triazolo[3,2- c][1,2,4]triazole][4-methyl-7-(pyrazin-2-yl)-3 H-[1,2,4]triazolo[3,2- c][1,2,4]triazole]zinc(II) monohydrate, [ZnBr 2(C 8H 7N 7) 2]H 2O. The X-ray analysis shows that, in both cases, the elusive 3 H-tautomer is present. The results of the crystallographic analysis of the two complexes reflect the different coordination preferences of Cu II and Zn II. The copper(II) complex is homotautomeric as it only contains the elusive 3 H-tautomer of the ligand. The complex can be described as octahedral with tetragonal distortion. Two 3 H-triazolotriazole ligands are bis-chelated in the equatorial plane, while a water molecule and a bromide ion in elongated axial positions complete the coordination environment. The zinc(II) complex, on the other hand, is heterotautomeric and contains two bromide ions and two monodentate ligand molecules, one in the 2 H-tautomeric form and the other in the 3 H-tautomeric form, both coordinated to the metal in tetrahedral geometry. The observation of mixed-tautomer complexes is unprecedented for neutral ligands. The analysis of the X-ray molecular structures of the two complexes allows the deduction of possible rules for a rational design of mixed-tautomer complexes.&quot;,&quot;issue&quot;:&quot;7&quot;,&quot;volume&quot;:&quot;77&quot;,&quot;container-title-short&quot;:&quot;&quot;},&quot;isTemporary&quot;:false},{&quot;id&quot;:&quot;32077197-4668-3a10-aa15-35e4db8a43dd&quot;,&quot;itemData&quot;:{&quot;type&quot;:&quot;article-journal&quot;,&quot;id&quot;:&quot;32077197-4668-3a10-aa15-35e4db8a43dd&quot;,&quot;title&quot;:&quot;Phototautomerism of triazolo-triazole scaffold&quot;,&quot;author&quot;:[{&quot;family&quot;:&quot;Capobianco&quot;,&quot;given&quot;:&quot;Amedeo&quot;,&quot;parse-names&quot;:false,&quot;dropping-particle&quot;:&quot;&quot;,&quot;non-dropping-particle&quot;:&quot;&quot;},{&quot;family&quot;:&quot;Donato&quot;,&quot;given&quot;:&quot;Mariangela&quot;,&quot;parse-names&quot;:false,&quot;dropping-particle&quot;:&quot;&quot;,&quot;non-dropping-particle&quot;:&quot;Di&quot;},{&quot;family&quot;:&quot;Caruso&quot;,&quot;given&quot;:&quot;Tonino&quot;,&quot;parse-names&quot;:false,&quot;dropping-particle&quot;:&quot;&quot;,&quot;non-dropping-particle&quot;:&quot;&quot;},{&quot;family&quot;:&quot;Centore&quot;,&quot;given&quot;:&quot;Roberto&quot;,&quot;parse-names&quot;:false,&quot;dropping-particle&quot;:&quot;&quot;,&quot;non-dropping-particle&quot;:&quot;&quot;},{&quot;family&quot;:&quot;Lapini&quot;,&quot;given&quot;:&quot;Andrea&quot;,&quot;parse-names&quot;:false,&quot;dropping-particle&quot;:&quot;&quot;,&quot;non-dropping-particle&quot;:&quot;&quot;},{&quot;family&quot;:&quot;Manfredi&quot;,&quot;given&quot;:&quot;Carla&quot;,&quot;parse-names&quot;:false,&quot;dropping-particle&quot;:&quot;&quot;,&quot;non-dropping-particle&quot;:&quot;&quot;},{&quot;family&quot;:&quot;Velardo&quot;,&quot;given&quot;:&quot;Amalia&quot;,&quot;parse-names&quot;:false,&quot;dropping-particle&quot;:&quot;&quot;,&quot;non-dropping-particle&quot;:&quot;&quot;},{&quot;family&quot;:&quot;Volino&quot;,&quot;given&quot;:&quot;Sabato&quot;,&quot;parse-names&quot;:false,&quot;dropping-particle&quot;:&quot;&quot;,&quot;non-dropping-particle&quot;:&quot;&quot;},{&quot;family&quot;:&quot;Peluso&quot;,&quot;given&quot;:&quot;Andrea&quot;,&quot;parse-names&quot;:false,&quot;dropping-particle&quot;:&quot;&quot;,&quot;non-dropping-particle&quot;:&quot;&quot;}],&quot;container-title&quot;:&quot;Journal of Molecular Structure&quot;,&quot;container-title-short&quot;:&quot;J Mol Struct&quot;,&quot;DOI&quot;:&quot;10.1016/j.molstruc.2019.127368&quot;,&quot;ISSN&quot;:&quot;00222860&quot;,&quot;issued&quot;:{&quot;date-parts&quot;:[[2020,3,5]]},&quot;abstract&quot;:&quot;It is shown that 4-methyl-7-(4-hydroxyphenyl)-[1,2,4]-triazolo[3,2-c][1,2,4]triazole exhibits a rich photoinduced protolytic behavior: Förster cycle shows that the protonated nitrogen of the triazolo-triazole ring is a weak photoacid, with ΔpKa≈−3; furthermore, at moderately basic pH its deprotonated monoanion exhibits a long distance water mediated phototautomerism, in which the hydroxyl group releases a proton to solvent and a basic nitrogen of the triazolo-triazole fused ring, different from that protonated in the neutral species, is protonated by the solvent.&quot;,&quot;publisher&quot;:&quot;Elsevier B.V.&quot;,&quot;volume&quot;:&quot;1203&quot;},&quot;isTemporary&quot;:false}],&quot;citationTag&quot;:&quot;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&quot;},{&quot;citationID&quot;:&quot;MENDELEY_CITATION_6f9cc757-9956-4717-8c65-d895fbd2b474&quot;,&quot;properties&quot;:{&quot;noteIndex&quot;:0},&quot;isEdited&quot;:false,&quot;manualOverride&quot;:{&quot;isManuallyOverridden&quot;:false,&quot;citeprocText&quot;:&quot;[18]&quot;,&quot;manualOverrideText&quot;:&quot;&quot;},&quot;citationTag&quot;:&quot;MENDELEY_CITATION_v3_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&quot;,&quot;citationItems&quot;:[{&quot;id&quot;:&quot;2d414118-194f-3267-8566-7968bb1c512b&quot;,&quot;itemData&quot;:{&quot;type&quot;:&quot;article-journal&quot;,&quot;id&quot;:&quot;2d414118-194f-3267-8566-7968bb1c512b&quot;,&quot;title&quot;:&quot;Iron(III) and cobalt(III) complexes with both tautomeric (keto and enol) forms of aroylhydrazone ligands: Catalysts for the microwave assisted oxidation of alcohols&quot;,&quot;author&quot;:[{&quot;family&quot;:&quot;Sutradhar&quot;,&quot;given&quot;:&quot;Manas&quot;,&quot;parse-names&quot;:false,&quot;dropping-particle&quot;:&quot;&quot;,&quot;non-dropping-particle&quot;:&quot;&quot;},{&quot;family&quot;:&quot;Alegria&quot;,&quot;given&quot;:&quot;Elisabete C.B.A.&quot;,&quot;parse-names&quot;:false,&quot;dropping-particle&quot;:&quot;&quot;,&quot;non-dropping-particle&quot;:&quot;&quot;},{&quot;family&quot;:&quot;Mahmudov&quot;,&quot;given&quot;:&quot;Kamran T.&quot;,&quot;parse-names&quot;:false,&quot;dropping-particle&quot;:&quot;&quot;,&quot;non-dropping-particle&quot;:&quot;&quot;},{&quot;family&quot;:&quot;Guedes Da Silva&quot;,&quot;given&quot;:&quot;M. Fátima C.&quot;,&quot;parse-names&quot;:false,&quot;dropping-particle&quot;:&quot;&quot;,&quot;non-dropping-particle&quot;:&quot;&quot;},{&quot;family&quot;:&quot;Pombeiro&quot;,&quot;given&quot;:&quot;Armando J.L.&quot;,&quot;parse-names&quot;:false,&quot;dropping-particle&quot;:&quot;&quot;,&quot;non-dropping-particle&quot;:&quot;&quot;}],&quot;container-title&quot;:&quot;RSC Advances&quot;,&quot;container-title-short&quot;:&quot;RSC Adv&quot;,&quot;DOI&quot;:&quot;10.1039/c5ra25774c&quot;,&quot;ISSN&quot;:&quot;20462069&quot;,&quot;issued&quot;:{&quot;date-parts&quot;:[[2016]]},&quot;page&quot;:&quot;8079-8088&quot;,&quot;abstract&quot;:&quot;Two Schiff bases derived from the condensation of 2-hydroxybenzohydrazide with 3,5-di-tert-butyl-2-hydroxybenzaldehyde (H2L1) or with 2,3-dihydroxy benzaldehyde (H2L2) were used to synthesize the Fe(III) and Co(III) complexes [Fe(L1)(HL1)] (1) and [Co(L2)(HL2)] (2), respectively. The compounds were characterized by elemental analysis, IR, ESI-MS and single crystal X-ray analysis. Structural studies indicated the presence of both keto and enol tautomeric forms of the ligand in 1 and 2. The complexes (mainly 1) act as catalysts in the microwave-assisted solvent-free peroxidative oxidation (by tert-butylhydroperoxide, TBHP) of primary and secondary alcohols. A facile, efficient and selective synthesis of ketones was achieved with a yield up to 96% and a TON up to 500, after 30 min under low power (15 W) microwave irradiation (complex 1 as catalyst). 2-Pyrazinecarboxylic acid (Hpca) shows a promoting effect.&quot;,&quot;issue&quot;:&quot;10&quot;,&quot;volume&quot;:&quot;6&quot;},&quot;isTemporary&quot;:false}]},{&quot;citationID&quot;:&quot;MENDELEY_CITATION_1ce15197-c6c1-4579-8b43-8110e3a9e333&quot;,&quot;properties&quot;:{&quot;noteIndex&quot;:0},&quot;isEdited&quot;:false,&quot;manualOverride&quot;:{&quot;isManuallyOverridden&quot;:false,&quot;citeprocText&quot;:&quot;[19–21]&quot;,&quot;manualOverrideText&quot;:&quot;&quot;},&quot;citationTag&quot;:&quot;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&quot;,&quot;citationItems&quot;:[{&quot;id&quot;:&quot;a07804e1-d172-3f80-8f81-6ad40493ee75&quot;,&quot;itemData&quot;:{&quot;type&quot;:&quot;article-journal&quot;,&quot;id&quot;:&quot;a07804e1-d172-3f80-8f81-6ad40493ee75&quot;,&quot;title&quot;:&quot;Effect of chalcogen bonding on the packing and coordination geometry in hybrid organic–inorganic Cu(ii) networks&quot;,&quot;author&quot;:[{&quot;family&quot;:&quot;Parisi&quot;,&quot;given&quot;:&quot;Emmanuele&quot;,&quot;parse-names&quot;:false,&quot;dropping-particle&quot;:&quot;&quot;,&quot;non-dropping-particle&quot;:&quot;&quot;},{&quot;family&quot;:&quot;Carella&quot;,&quot;given&quot;:&quot;Antonio&quot;,&quot;parse-names&quot;:false,&quot;dropping-particle&quot;:&quot;&quot;,&quot;non-dropping-particle&quot;:&quot;&quot;},{&quot;family&quot;:&quot;Borbone&quot;,&quot;given&quot;:&quot;Fabio&quot;,&quot;parse-names&quot;:false,&quot;dropping-particle&quot;:&quot;&quot;,&quot;non-dropping-particle&quot;:&quot;&quot;},{&quot;family&quot;:&quot;Chiarella&quot;,&quot;given&quot;:&quot;Fabio&quot;,&quot;parse-names&quot;:false,&quot;dropping-particle&quot;:&quot;&quot;,&quot;non-dropping-particle&quot;:&quot;&quot;},{&quot;family&quot;:&quot;Gentile&quot;,&quot;given&quot;:&quot;Francesco Silvio&quot;,&quot;parse-names&quot;:false,&quot;dropping-particle&quot;:&quot;&quot;,&quot;non-dropping-particle&quot;:&quot;&quot;},{&quot;family&quot;:&quot;Centore&quot;,&quot;given&quot;:&quot;Roberto&quot;,&quot;parse-names&quot;:false,&quot;dropping-particle&quot;:&quot;&quot;,&quot;non-dropping-particle&quot;:&quot;&quot;}],&quot;container-title&quot;:&quot;CrystEngComm&quot;,&quot;container-title-short&quot;:&quot;CrystEngComm&quot;,&quot;DOI&quot;:&quot;10.1039/D2CE00069E&quot;,&quot;URL&quot;:&quot;http://dx.doi.org/10.1039/D2CE00069E&quot;,&quot;issued&quot;:{&quot;date-parts&quot;:[[2022]]},&quot;page&quot;:&quot;2884-2890&quot;,&quot;abstract&quot;:&quot;The effect of chalcogen bonding interaction led to the interesting crystal packing and coordination geometry of copper(ii) in novel organic–inorganic hybrids. The reactions of organic bridging ligands 1,2,5-benzothiadiazole (btd) and 1,2,5-benzoselenazadiazole (bsed) with CuCl2 and CuBr2 by slow diffusion of two miscible solvents afforded three isomorphic 2D-network polymers, [CuCl2(btd)]n (1), [CuBr2(btd)]n (2), and [CuCl2(bsed)]n (3), and one molecular hybrid, CuBr2(bsed)2 (4). The crystal structures of these novel hybrids were determined by single X-ray crystallography. The three isomorphic hybrids consist of 2-D sheets in which [Cu(μ-X)2]n infinite linear chains running along the a axis are linked through N-coordinated molecules of btd and bsed along the b axis. On the other hand, the crystal packing of 4 is strongly influenced by the presence of the [Se⋯N]2 supramolecular synthon and Se⋯Br short interactions, all based on chalcogen bonding, that link the dimeric complex molecules into two-dimensional arrays parallel to the ac plane.&quot;,&quot;publisher&quot;:&quot;The Royal Society of Chemistry&quot;,&quot;issue&quot;:&quot;15&quot;,&quot;volume&quot;:&quot;24&quot;},&quot;isTemporary&quot;:false},{&quot;id&quot;:&quot;3f275881-2e9a-3a81-85c3-79574db97b4c&quot;,&quot;itemData&quot;:{&quot;type&quot;:&quot;article-journal&quot;,&quot;id&quot;:&quot;3f275881-2e9a-3a81-85c3-79574db97b4c&quot;,&quot;title&quot;:&quot;Journeys in crystal energy landscapes: actual and virtual structures in polymorphic 5-nitrobenzo[c][1,2,5]thiadiazole&quot;,&quot;author&quot;:[{&quot;family&quot;:&quot;Gentile&quot;,&quot;given&quot;:&quot;Francesco Silvio&quot;,&quot;parse-names&quot;:false,&quot;dropping-particle&quot;:&quot;&quot;,&quot;non-dropping-particle&quot;:&quot;&quot;},{&quot;family&quot;:&quot;Parisi&quot;,&quot;given&quot;:&quot;Emmanuele&quot;,&quot;parse-names&quot;:false,&quot;dropping-particle&quot;:&quot;&quot;,&quot;non-dropping-particle&quot;:&quot;&quot;},{&quot;family&quot;:&quot;Centore&quot;,&quot;given&quot;:&quot;Roberto&quot;,&quot;parse-names&quot;:false,&quot;dropping-particle&quot;:&quot;&quot;,&quot;non-dropping-particle&quot;:&quot;&quot;}],&quot;container-title&quot;:&quot;CrystEngComm&quot;,&quot;container-title-short&quot;:&quot;CrystEngComm&quot;,&quot;DOI&quot;:&quot;10.1039/D2CE01619B&quot;,&quot;URL&quot;:&quot;http://dx.doi.org/10.1039/D2CE01619B&quot;,&quot;issued&quot;:{&quot;date-parts&quot;:[[2023]]},&quot;page&quot;:&quot;859-865&quot;,&quot;abstract&quot;:&quot;A new polymorph of 5-nitrobenzo[c][1,2,5]thiadiazole, polymorph II, has been discovered. This polymorph is obtained by crystallization from solutions containing Cu(ii) ions, which inhibit the formation of the already known polymorph I. The packings of the two polymorphs (actual crystal structures) are compared between each other and also with seven virtual polymorphs generated from the crystal structures of similar compounds retrieved from the CSD and optimized by ab initio calculations with periodic boundary conditions. The comparison is based on the analysis of the synthons present in the different crystal structures, and on calculated lattice energy and density. For the specific case examined, our analysis suggests that among crystal structures containing a given synthon, or a given combination of synthons, only the one with the lowest Ulat is observed; crystal structures with slightly higher Ulat (within 2 kcal mol−1) can be observed, but they must be based on different synthons.&quot;,&quot;publisher&quot;:&quot;The Royal Society of Chemistry&quot;,&quot;issue&quot;:&quot;5&quot;,&quot;volume&quot;:&quot;25&quot;},&quot;isTemporary&quot;:false},{&quot;id&quot;:&quot;ba6996e3-a286-3737-86ba-6a0d46208fae&quot;,&quot;itemData&quot;:{&quot;type&quot;:&quot;article-journal&quot;,&quot;id&quot;:&quot;ba6996e3-a286-3737-86ba-6a0d46208fae&quot;,&quot;title&quot;:&quot;Hierarchy of Intermolecular Interactions and Selective Topochemical Reactivity in Different Polymorphs of Fused-Ring Heteroaromatics&quot;,&quot;author&quot;:[{&quot;family&quot;:&quot;Centore&quot;,&quot;given&quot;:&quot;Roberto&quot;,&quot;parse-names&quot;:false,&quot;dropping-particle&quot;:&quot;&quot;,&quot;non-dropping-particle&quot;:&quot;&quot;},{&quot;family&quot;:&quot;Borbone&quot;,&quot;given&quot;:&quot;Fabio&quot;,&quot;parse-names&quot;:false,&quot;dropping-particle&quot;:&quot;&quot;,&quot;non-dropping-particle&quot;:&quot;&quot;},{&quot;family&quot;:&quot;Carella&quot;,&quot;given&quot;:&quot;Antonio&quot;,&quot;parse-names&quot;:false,&quot;dropping-particle&quot;:&quot;&quot;,&quot;non-dropping-particle&quot;:&quot;&quot;},{&quot;family&quot;:&quot;Causà&quot;,&quot;given&quot;:&quot;Mauro&quot;,&quot;parse-names&quot;:false,&quot;dropping-particle&quot;:&quot;&quot;,&quot;non-dropping-particle&quot;:&quot;&quot;},{&quot;family&quot;:&quot;Fusco&quot;,&quot;given&quot;:&quot;Sandra&quot;,&quot;parse-names&quot;:false,&quot;dropping-particle&quot;:&quot;&quot;,&quot;non-dropping-particle&quot;:&quot;&quot;},{&quot;family&quot;:&quot;Gentile&quot;,&quot;given&quot;:&quot;Francesco Silvio&quot;,&quot;parse-names&quot;:false,&quot;dropping-particle&quot;:&quot;&quot;,&quot;non-dropping-particle&quot;:&quot;&quot;},{&quot;family&quot;:&quot;Parisi&quot;,&quot;given&quot;:&quot;Emmanuele&quot;,&quot;parse-names&quot;:false,&quot;dropping-particle&quot;:&quot;&quot;,&quot;non-dropping-particle&quot;:&quot;&quot;}],&quot;container-title&quot;:&quot;Crystal Growth and Design&quot;,&quot;container-title-short&quot;:&quot;Cryst Growth Des&quot;,&quot;DOI&quot;:&quot;10.1021/acs.cgd.9b01491&quot;,&quot;ISSN&quot;:&quot;15287505&quot;,&quot;issued&quot;:{&quot;date-parts&quot;:[[2020,2,5]]},&quot;page&quot;:&quot;1229-1236&quot;,&quot;abstract&quot;:&quot;Here we report the solid-state experimental and computational analysis of naphtho[2,3-c][1,2,5]thiadiazole (1) and naphtho[2,3-c][1,2,5]selenadiazole (2) showing that the three different crystal phases of polymorphic 1 and the sole crystal phase of nonpolymorphic 2 are characterized by predominance of some intermolecular motifs over the others. In particular, the intermolecular interactions present in the compounds, π···π, C-H···π, C-H···N, S···N, and Se···N, are hierarchically ranked, in such a way that in 1 polymorphism is observed, with the three different phases showing different combinations of the intermolecular interactions, while in 2 only the packing that maximizes the strongest intermolecular interaction by far, i.e., chalcogen bond, is observed. Moreover we also show that different packings produce different responses in the solid-state topochemical reactivity of the crystalline compounds, spanning from nonreactive packings to packings producing butterfly dimers. In order to rationalize the different responses, the relevance of the transverse parallel shift of molecules is suggested, as an important factor, in addition to the known Schmidt's rules for solid-state topochemical reactions.&quot;,&quot;publisher&quot;:&quot;American Chemical Society&quot;,&quot;issue&quot;:&quot;2&quot;,&quot;volume&quot;:&quot;20&quot;},&quot;isTemporary&quot;:false}]},{&quot;citationID&quot;:&quot;MENDELEY_CITATION_8e996c9b-c714-4269-aa37-aea5b93220e0&quot;,&quot;properties&quot;:{&quot;noteIndex&quot;:0},&quot;isEdited&quot;:false,&quot;manualOverride&quot;:{&quot;isManuallyOverridden&quot;:false,&quot;citeprocText&quot;:&quot;[5,10,15,16,22–24]&quot;,&quot;manualOverrideText&quot;:&quot;&quot;},&quot;citationTag&quot;:&quot;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&quot;,&quot;citationItems&quot;:[{&quot;id&quot;:&quot;2afd3387-fd0e-39ad-a0ea-f16892dea024&quot;,&quot;itemData&quot;:{&quot;type&quot;:&quot;article-journal&quot;,&quot;id&quot;:&quot;2afd3387-fd0e-39ad-a0ea-f16892dea024&quot;,&quot;title&quot;:&quot;High-Energy-Density Materials: An Amphoteric N-Rich Bis(triazole) and Salts of Its Cationic and Anionic Species&quot;,&quot;author&quot;:[{&quot;family&quot;:&quot;Parisi&quot;,&quot;given&quot;:&quot;Emmanuele&quot;,&quot;parse-names&quot;:false,&quot;dropping-particle&quot;:&quot;&quot;,&quot;non-dropping-particle&quot;:&quot;&quot;},{&quot;family&quot;:&quot;Landi&quot;,&quot;given&quot;:&quot;Alessandro&quot;,&quot;parse-names&quot;:false,&quot;dropping-particle&quot;:&quot;&quot;,&quot;non-dropping-particle&quot;:&quot;&quot;},{&quot;family&quot;:&quot;Fusco&quot;,&quot;given&quot;:&quot;Sandra&quot;,&quot;parse-names&quot;:false,&quot;dropping-particle&quot;:&quot;&quot;,&quot;non-dropping-particle&quot;:&quot;&quot;},{&quot;family&quot;:&quot;Manfredi&quot;,&quot;given&quot;:&quot;Carla&quot;,&quot;parse-names&quot;:false,&quot;dropping-particle&quot;:&quot;&quot;,&quot;non-dropping-particle&quot;:&quot;&quot;},{&quot;family&quot;:&quot;Peluso&quot;,&quot;given&quot;:&quot;Andrea&quot;,&quot;parse-names&quot;:false,&quot;dropping-particle&quot;:&quot;&quot;,&quot;non-dropping-particle&quot;:&quot;&quot;},{&quot;family&quot;:&quot;Wahler&quot;,&quot;given&quot;:&quot;Sabrina&quot;,&quot;parse-names&quot;:false,&quot;dropping-particle&quot;:&quot;&quot;,&quot;non-dropping-particle&quot;:&quot;&quot;},{&quot;family&quot;:&quot;M. Klapötke&quot;,&quot;given&quot;:&quot;Thomas&quot;,&quot;parse-names&quot;:false,&quot;dropping-particle&quot;:&quot;&quot;,&quot;non-dropping-particle&quot;:&quot;&quot;},{&quot;family&quot;:&quot;Centore&quot;,&quot;given&quot;:&quot;Roberto&quot;,&quot;parse-names&quot;:false,&quot;dropping-particle&quot;:&quot;&quot;,&quot;non-dropping-particle&quot;:&quot;&quot;}],&quot;container-title&quot;:&quot;Inorganic Chemistry&quot;,&quot;container-title-short&quot;:&quot;Inorg Chem&quot;,&quot;DOI&quot;:&quot;10.1021/acs.inorgchem.1c02002&quot;,&quot;URL&quot;:&quot;https://pubs.acs.org/doi/10.1021/acs.inorgchem.1c02002&quot;,&quot;issued&quot;:{&quot;date-parts&quot;:[[2021,10,12]]},&quot;abstract&quot;:&quot;The synthesis and characterization of the N-rich bis(triazole) compound 1H,4′H-[3,3′-bis(1,2,4-triazole)]-4′,5,5′-triamine (C4H7N9) with a N content of 69.6% by weight is reported. The compound exhibits a rich acid–base behavior because it can accept up to two protons, forming a monocation and a dication, and can lose one proton, forming an anion. Measurement of the acid constants has shown that there exist well-defined pH intervals in which each of the four species is predominant in solution, opening the way to their isolation and characterization by single-crystal X-ray analysis as salts with different counterions. Some energetic salts of the monocation or dication containing oxidizing inorganic counterions (dinitramide, perchlorate, and nitrate) were also prepared and characterized in the solid state for their sensitivity. In particular, the neutral compound shows a very remarkable thermal stability in air, with Td = 347 °C, and is insensitive to impact and friction. Salts of the dication with energetic co&quot;,&quot;issue&quot;:&quot;0&quot;,&quot;volume&quot;:&quot;0&quot;},&quot;isTemporary&quot;:false},{&quot;id&quot;:&quot;6679c0de-b8d8-3fd1-b93a-6f6bb0005fb0&quot;,&quot;itemData&quot;:{&quot;type&quot;:&quot;article-journal&quot;,&quot;id&quot;:&quot;6679c0de-b8d8-3fd1-b93a-6f6bb0005fb0&quot;,&quot;title&quot;:&quot;Tautomeric and conformational switching in a new versatile N-rich heterocyclic ligand&quot;,&quot;author&quot;:[{&quot;family&quot;:&quot;Parisi&quot;,&quot;given&quot;:&quot;Emmanuele&quot;,&quot;parse-names&quot;:false,&quot;dropping-particle&quot;:&quot;&quot;,&quot;non-dropping-particle&quot;:&quot;&quot;},{&quot;family&quot;:&quot;Capasso&quot;,&quot;given&quot;:&quot;Domenica&quot;,&quot;parse-names&quot;:false,&quot;dropping-particle&quot;:&quot;&quot;,&quot;non-dropping-particle&quot;:&quot;&quot;},{&quot;family&quot;:&quot;Capobianco&quot;,&quot;given&quot;:&quot;Amedeo&quot;,&quot;parse-names&quot;:false,&quot;dropping-particle&quot;:&quot;&quot;,&quot;non-dropping-particle&quot;:&quot;&quot;},{&quot;family&quot;:&quot;Peluso&quot;,&quot;given&quot;:&quot;Andrea&quot;,&quot;parse-names&quot;:false,&quot;dropping-particle&quot;:&quot;&quot;,&quot;non-dropping-particle&quot;:&quot;&quot;},{&quot;family&quot;:&quot;Gaetano&quot;,&quot;given&quot;:&quot;Sonia&quot;,&quot;parse-names&quot;:false,&quot;dropping-particle&quot;:&quot;&quot;,&quot;non-dropping-particle&quot;:&quot;Di&quot;},{&quot;family&quot;:&quot;Fusco&quot;,&quot;given&quot;:&quot;Sandra&quot;,&quot;parse-names&quot;:false,&quot;dropping-particle&quot;:&quot;&quot;,&quot;non-dropping-particle&quot;:&quot;&quot;},{&quot;family&quot;:&quot;Manfredi&quot;,&quot;given&quot;:&quot;Carla&quot;,&quot;parse-names&quot;:false,&quot;dropping-particle&quot;:&quot;&quot;,&quot;non-dropping-particle&quot;:&quot;&quot;},{&quot;family&quot;:&quot;Mozzillo&quot;,&quot;given&quot;:&quot;Rosaria&quot;,&quot;parse-names&quot;:false,&quot;dropping-particle&quot;:&quot;&quot;,&quot;non-dropping-particle&quot;:&quot;&quot;},{&quot;family&quot;:&quot;Pinto&quot;,&quot;given&quot;:&quot;Gabriella&quot;,&quot;parse-names&quot;:false,&quot;dropping-particle&quot;:&quot;&quot;,&quot;non-dropping-particle&quot;:&quot;&quot;},{&quot;family&quot;:&quot;Centore&quot;,&quot;given&quot;:&quot;Roberto&quot;,&quot;parse-names&quot;:false,&quot;dropping-particle&quot;:&quot;&quot;,&quot;non-dropping-particle&quot;:&quot;&quot;}],&quot;container-title&quot;:&quot;Dalton Transactions&quot;,&quot;DOI&quot;:&quot;10.1039/d0dt02572k&quot;,&quot;ISSN&quot;:&quot;14779234&quot;,&quot;PMID&quot;:&quot;33043951&quot;,&quot;issued&quot;:{&quot;date-parts&quot;:[[2020,11,7]]},&quot;page&quot;:&quot;14452-14462&quot;,&quot;abstract&quot;:&quot;A new N-rich triazolo-triazole derivative, 4-methyl-7-(pyrazin-2-yl)-2H-[1,2,4]triazolo[3,2-c][1,2,4]triazole (C8H7N7), bearing a pyrazine residue at 7-position of the triazolo-triazole bicycle, was synthesized, and its acid-base and metal coordination properties were evaluated in solution. The results showed amphoteric behavior and the formation of stable complexes with Cu(ii) and Zn(ii) in pH intervals in which the ligand is neutral or deprotonated. Computational studies were performed in order to evaluate the stability of the different tautomers/conformers of the ligand, and the proton position in the neutral and acidic forms. Single crystal X-ray analysis of the free neutral ligand (2H/s-trans tautomer/conformer), and of its singly protonated (2H-3H/s-trans), doubly protonated (2H-3H-7H/s-trans) and deprotonated forms showed that the influence of the pyrazine ring on the triazolo-triazole system is mainly as electron withdrawing and chelating group, and proton acceptor. Different coordination modes have been evidenced for the neutral and deprotonated ligand. Upon metal coordination, the neutral ligand switches from 2H/s-trans to 3H/s-cis tautomer/conformer forming five-membered chelate rings, while the anionic deprotonated ligand forms six-membered chelate rings in the s-trans conformation. Altogether, five different tautomers/conformers of the ligand were isolated and characterized. In vitro tests confirmed the general antiproliferative activity of triazolo-triazole compounds and the importance of substitution in position 7 for their selectivity. This journal is&quot;,&quot;publisher&quot;:&quot;Royal Society of Chemistry&quot;,&quot;issue&quot;:&quot;41&quot;,&quot;volume&quot;:&quot;49&quot;,&quot;container-title-short&quot;:&quot;&quot;},&quot;isTemporary&quot;:false},{&quot;id&quot;:&quot;11450ab4-60ac-3255-b553-e49b22726ab7&quot;,&quot;itemData&quot;:{&quot;type&quot;:&quot;article-journal&quot;,&quot;id&quot;:&quot;11450ab4-60ac-3255-b553-e49b22726ab7&quot;,&quot;title&quot;:&quot;A new biologically active molecular scaffold: Crystal structure of 7-(3-hydroxyphenyl)-4-methyl-2H-[1,2,4]triazolo[3,2-c][1,2,4]triazole and selective antiproliferative activity of three isomeric triazolo-triazoles&quot;,&quot;author&quot;:[{&quot;family&quot;:&quot;Fusco&quot;,&quot;given&quot;:&quot;Sandra&quot;,&quot;parse-names&quot;:false,&quot;dropping-particle&quot;:&quot;&quot;,&quot;non-dropping-particle&quot;:&quot;&quot;},{&quot;family&quot;:&quot;Capasso&quot;,&quot;given&quot;:&quot;Domenica&quot;,&quot;parse-names&quot;:false,&quot;dropping-particle&quot;:&quot;&quot;,&quot;non-dropping-particle&quot;:&quot;&quot;},{&quot;family&quot;:&quot;Centore&quot;,&quot;given&quot;:&quot;Roberto&quot;,&quot;parse-names&quot;:false,&quot;dropping-particle&quot;:&quot;&quot;,&quot;non-dropping-particle&quot;:&quot;&quot;},{&quot;family&quot;:&quot;Gaetano&quot;,&quot;given&quot;:&quot;Sonia&quot;,&quot;parse-names&quot;:false,&quot;dropping-particle&quot;:&quot;&quot;,&quot;non-dropping-particle&quot;:&quot;Di&quot;},{&quot;family&quot;:&quot;Parisi&quot;,&quot;given&quot;:&quot;Emmanuele&quot;,&quot;parse-names&quot;:false,&quot;dropping-particle&quot;:&quot;&quot;,&quot;non-dropping-particle&quot;:&quot;&quot;}],&quot;container-title&quot;:&quot;Acta Crystallographica Section C: Structural Chemistry&quot;,&quot;DOI&quot;:&quot;10.1107/S2053229619012403&quot;,&quot;ISSN&quot;:&quot;20532296&quot;,&quot;PMID&quot;:&quot;31589156&quot;,&quot;issued&quot;:{&quot;date-parts&quot;:[[2019,10,1]]},&quot;page&quot;:&quot;1398-1404&quot;,&quot;abstract&quot;:&quot;A study of three isomeric compounds containing a phenolic moiety attached to the nitrogen-rich triazolo-triazole bicycle is presented. In the three isomers, the phenolic OH group is in the ortho, meta and para positions. The crystal structure analysis of the meta isomer (C10H9N5O) shows that the 2H-tautomer is present in the crystal and that the molecule adopts a substantially planar geometry. However, the conformation found in the crystal is different compared to the monoprotonated cation of the same compound previously investigated in several salts. The packing of the meta isomer is driven by the formation of strong hydrogen bonds and shows the formation of infinite planar ribbons, parallel to a, formed around 21 crystallographic axes. The three isomers were tested against some cancer cell lines and also against normal cell lines. The ortho isomer shows a weak antiproliferative activity, the meta isomer shows significant antiproliferative activity against some cancer lines and no activity against healthy cell lines, and the para isomer is active against all the tested cell lines.&quot;,&quot;publisher&quot;:&quot;International Union of Crystallography&quot;,&quot;volume&quot;:&quot;75&quot;,&quot;container-title-short&quot;:&quot;Acta Crystallogr C Struct Chem&quot;},&quot;isTemporary&quot;:false},{&quot;id&quot;:&quot;94911dcc-0421-341a-ac86-cdd2860fdf3a&quot;,&quot;itemData&quot;:{&quot;type&quot;:&quot;article-journal&quot;,&quot;id&quot;:&quot;94911dcc-0421-341a-ac86-cdd2860fdf3a&quot;,&quot;title&quot;:&quot;Redox and Emission Properties of Triazolo-Triazole Derivatives and Copper(II) Complexes&quot;,&quot;author&quot;:[{&quot;family&quot;:&quot;Fusco&quot;,&quot;given&quot;:&quot;Sandra&quot;,&quot;parse-names&quot;:false,&quot;dropping-particle&quot;:&quot;&quot;,&quot;non-dropping-particle&quot;:&quot;&quot;},{&quot;family&quot;:&quot;Parisi&quot;,&quot;given&quot;:&quot;Emmanuele&quot;,&quot;parse-names&quot;:false,&quot;dropping-particle&quot;:&quot;&quot;,&quot;non-dropping-particle&quot;:&quot;&quot;},{&quot;family&quot;:&quot;Volino&quot;,&quot;given&quot;:&quot;Sabato&quot;,&quot;parse-names&quot;:false,&quot;dropping-particle&quot;:&quot;&quot;,&quot;non-dropping-particle&quot;:&quot;&quot;},{&quot;family&quot;:&quot;Manfredi&quot;,&quot;given&quot;:&quot;Carla&quot;,&quot;parse-names&quot;:false,&quot;dropping-particle&quot;:&quot;&quot;,&quot;non-dropping-particle&quot;:&quot;&quot;},{&quot;family&quot;:&quot;Centore&quot;,&quot;given&quot;:&quot;Roberto&quot;,&quot;parse-names&quot;:false,&quot;dropping-particle&quot;:&quot;&quot;,&quot;non-dropping-particle&quot;:&quot;&quot;}],&quot;container-title&quot;:&quot;Journal of Solution Chemistry&quot;,&quot;container-title-short&quot;:&quot;J Solution Chem&quot;,&quot;DOI&quot;:&quot;10.1007/s10953-020-00975-3&quot;,&quot;ISSN&quot;:&quot;15728927&quot;,&quot;issued&quot;:{&quot;date-parts&quot;:[[2020,4,1]]},&quot;page&quot;:&quot;504-521&quot;,&quot;abstract&quot;:&quot;The hydrolysis reactions of triazolo–triazole derivatives, which are characterized by the presence of substituents of different electronic character (electron donor or acceptor) on the bicycle, in 0.5 mol·dm−3 NaCl as ionic medium, at 25 °C, have been investigated. Acid–base titrations, volumetric or coulometric, have been performed. The pH range investigated is 0.3–12. UV–vis spectra recorded at various pH values showed that the substitution pattern at the bicycle strongly affects the absorption and emission properties of the triazoles. Current/voltage curves recorded at various pH values also indicate that only a cationic monoprotonated species undergoes irreversible reduction at potential values spanning the range − 0.9 V to − 1.3 V (vs. Ag/AgCl), depending on the pH and on the substituent’s nature. Particularly, on the fused-ring N-rich bicycle, with pentafluorophenyl as electron withdrawing group, reduction takes place at a potential of 0.05 V higher than the analogue with aminophenyl electron donor group. The mononuclear complexes formation between Cu(II) and a triazolo–triazole compound has been also highlighted by UV–vis spectra and current/voltage curves recorded at 0.3 &lt; pH &lt; 6.&quot;,&quot;publisher&quot;:&quot;Springer&quot;,&quot;issue&quot;:&quot;4&quot;,&quot;volume&quot;:&quot;49&quot;},&quot;isTemporary&quot;:false},{&quot;id&quot;:&quot;857d5c4f-ae5a-32f0-9e3f-de7b82313ad2&quot;,&quot;itemData&quot;:{&quot;type&quot;:&quot;article-journal&quot;,&quot;id&quot;:&quot;857d5c4f-ae5a-32f0-9e3f-de7b82313ad2&quot;,&quot;title&quot;:&quot;Stabilization of an elusive tautomer by metal coordination&quot;,&quot;author&quot;:[{&quot;family&quot;:&quot;Parisi&quot;,&quot;given&quot;:&quot;Emmanuele&quot;,&quot;parse-names&quot;:false,&quot;dropping-particle&quot;:&quot;&quot;,&quot;non-dropping-particle&quot;:&quot;&quot;},{&quot;family&quot;:&quot;Centore&quot;,&quot;given&quot;:&quot;Roberto&quot;,&quot;parse-names&quot;:false,&quot;dropping-particle&quot;:&quot;&quot;,&quot;non-dropping-particle&quot;:&quot;&quot;}],&quot;container-title&quot;:&quot;Acta Crystallographica Section C&quot;,&quot;DOI&quot;:&quot;10.1107/S2053229621006203&quot;,&quot;URL&quot;:&quot;https://doi.org/10.1107/S2053229621006203&quot;,&quot;issued&quot;:{&quot;date-parts&quot;:[[2021,7]]},&quot;page&quot;:&quot;395-401&quot;,&quot;abstract&quot;:&quot;The solid-state isolation of the different tautomers of a chemical compound can be a challenging problem. In many cases, tautomers with an energy very close to the most stable one cannot be isolated (elusive tautomers). In this article, with reference to the 4-methyl-7-(pyrazin-2-yl)-2 H-[1,2,4]triazolo[3,2- c][1,2,4]triazole ligand, for which the elusive 3 H-tautomer has an energy only 1.4kcalmol -1 greater than the most stable 2 H form, we show that metal complexation is a successful and reliable way for stabilizing the elusive tautomer. We have prepared two complexes of the neutral ligand with CuBr 2 and ZnBr 2, namely, aquabromidobis[4-methyl-7-(pyrazin-2-yl)-3 H-[1,2,4]triazolo[3,2- c][1,2,4]triazole]copper(II) bromide trihydrate, [CuBr(C 8H 7N 7) 2(H 2O)]Br3H 2O, and dibromido[4-methyl-7-(pyrazin-2-yl)-2 H-[1,2,4]triazolo[3,2- c][1,2,4]triazole][4-methyl-7-(pyrazin-2-yl)-3 H-[1,2,4]triazolo[3,2- c][1,2,4]triazole]zinc(II) monohydrate, [ZnBr 2(C 8H 7N 7) 2]H 2O. The X-ray analysis shows that, in both cases, the elusive 3 H-tautomer is present. The results of the crystallographic analysis of the two complexes reflect the different coordination preferences of Cu II and Zn II. The copper(II) complex is homotautomeric as it only contains the elusive 3 H-tautomer of the ligand. The complex can be described as octahedral with tetragonal distortion. Two 3 H-triazolotriazole ligands are bis-chelated in the equatorial plane, while a water molecule and a bromide ion in elongated axial positions complete the coordination environment. The zinc(II) complex, on the other hand, is heterotautomeric and contains two bromide ions and two monodentate ligand molecules, one in the 2 H-tautomeric form and the other in the 3 H-tautomeric form, both coordinated to the metal in tetrahedral geometry. The observation of mixed-tautomer complexes is unprecedented for neutral ligands. The analysis of the X-ray molecular structures of the two complexes allows the deduction of possible rules for a rational design of mixed-tautomer complexes.&quot;,&quot;issue&quot;:&quot;7&quot;,&quot;volume&quot;:&quot;77&quot;,&quot;container-title-short&quot;:&quot;&quot;},&quot;isTemporary&quot;:false},{&quot;id&quot;:&quot;491f30d4-1378-3ecf-be91-1ca6b4f57ea5&quot;,&quot;itemData&quot;:{&quot;type&quot;:&quot;article-journal&quot;,&quot;id&quot;:&quot;491f30d4-1378-3ecf-be91-1ca6b4f57ea5&quot;,&quot;title&quot;:&quot;Supramolecular synthons in fluorinated and nitrogen-rich ortho-diaminotriazoles&quot;,&quot;author&quot;:[{&quot;family&quot;:&quot;Centore&quot;,&quot;given&quot;:&quot;Roberto&quot;,&quot;parse-names&quot;:false,&quot;dropping-particle&quot;:&quot;&quot;,&quot;non-dropping-particle&quot;:&quot;&quot;},{&quot;family&quot;:&quot;Carella&quot;,&quot;given&quot;:&quot;Antonio&quot;,&quot;parse-names&quot;:false,&quot;dropping-particle&quot;:&quot;&quot;,&quot;non-dropping-particle&quot;:&quot;&quot;},{&quot;family&quot;:&quot;Fusco&quot;,&quot;given&quot;:&quot;Sandra&quot;,&quot;parse-names&quot;:false,&quot;dropping-particle&quot;:&quot;&quot;,&quot;non-dropping-particle&quot;:&quot;&quot;}],&quot;container-title&quot;:&quot;Structural Chemistry&quot;,&quot;container-title-short&quot;:&quot;Struct Chem&quot;,&quot;DOI&quot;:&quot;10.1007/s11224-011-9805-0&quot;,&quot;ISSN&quot;:&quot;1572-9001&quot;,&quot;URL&quot;:&quot;https://doi.org/10.1007/s11224-011-9805-0&quot;,&quot;issued&quot;:{&quot;date-parts&quot;:[[2011]]},&quot;page&quot;:&quot;1095-1103&quot;,&quot;abstract&quot;:&quot;5-Substituted 3,4-diamino-1,2,4-triazoles can be obtained in moderate to good yields in a one-pot reaction starting from a carboxylic acid and dimethylaminoguanidine monohydrochloride in polyphosphoric acid (PPA) at 120 °C. Several triazoles and bistriazoles have been prepared in this way, with substituents ranging from alkyl to aryl, including perfluoroaryl or perfluoroalkyl substituents. The crystal structure analysis of three perfluorinated diaminotriazoles has evidenced a most stable $$ R_{2}^{2} (8) $$H bonding synthon, involving the amino CNH2 donor and the adjacent nitrogen ring acceptor; additionally, two new synthons consisting of chains of rings have been identified. The relevance of the short F⋯F intermolecular contacts found in the structures is also discussed.&quot;,&quot;issue&quot;:&quot;5&quot;,&quot;volume&quot;:&quot;22&quot;},&quot;isTemporary&quot;:false},{&quot;id&quot;:&quot;5b520598-d5df-3b1a-903f-af87a4ea3fdf&quot;,&quot;itemData&quot;:{&quot;type&quot;:&quot;article-journal&quot;,&quot;id&quot;:&quot;5b520598-d5df-3b1a-903f-af87a4ea3fdf&quot;,&quot;title&quot;:&quot;Tautomerism in the fused N-rich triazolotriazole heterocyclic system&quot;,&quot;author&quot;:[{&quot;family&quot;:&quot;Centore&quot;,&quot;given&quot;:&quot;Roberto&quot;,&quot;parse-names&quot;:false,&quot;dropping-particle&quot;:&quot;&quot;,&quot;non-dropping-particle&quot;:&quot;&quot;},{&quot;family&quot;:&quot;Fusco&quot;,&quot;given&quot;:&quot;Sandra&quot;,&quot;parse-names&quot;:false,&quot;dropping-particle&quot;:&quot;&quot;,&quot;non-dropping-particle&quot;:&quot;&quot;},{&quot;family&quot;:&quot;Capobianco&quot;,&quot;given&quot;:&quot;Amedeo&quot;,&quot;parse-names&quot;:false,&quot;dropping-particle&quot;:&quot;&quot;,&quot;non-dropping-particle&quot;:&quot;&quot;},{&quot;family&quot;:&quot;Piccialli&quot;,&quot;given&quot;:&quot;Vincenzo&quot;,&quot;parse-names&quot;:false,&quot;dropping-particle&quot;:&quot;&quot;,&quot;non-dropping-particle&quot;:&quot;&quot;},{&quot;family&quot;:&quot;Zaccaria&quot;,&quot;given&quot;:&quot;Sabrina&quot;,&quot;parse-names&quot;:false,&quot;dropping-particle&quot;:&quot;&quot;,&quot;non-dropping-particle&quot;:&quot;&quot;},{&quot;family&quot;:&quot;Peluso&quot;,&quot;given&quot;:&quot;Andrea&quot;,&quot;parse-names&quot;:false,&quot;dropping-particle&quot;:&quot;&quot;,&quot;non-dropping-particle&quot;:&quot;&quot;}],&quot;container-title&quot;:&quot;European Journal of Organic Chemistry&quot;,&quot;container-title-short&quot;:&quot;European J Org Chem&quot;,&quot;DOI&quot;:&quot;10.1002/ejoc.201201653&quot;,&quot;ISSN&quot;:&quot;1434193X&quot;,&quot;issued&quot;:{&quot;date-parts&quot;:[[2013,6]]},&quot;page&quot;:&quot;3721-3728&quot;,&quot;abstract&quot;:&quot;Tautomerism in the [1,2,4]triazolo[3,2-c][1,2,4]triazole fused aromatic system has been investigated by single-crystal X-ray analysis, UV/Vis spectroscopy and theoretical calculations on selected new heterobicycle derivatives. The reactions of 3,4-diamino-1,2,4-triazoles with acyl chlorides or acetic anhydride in pyridine at reflux led to ring closure and the fused aromatic system was obtained as the secondary amide at N2 instead of at N5 as previously reported in the literature. For the [1,2,4]triazolo[3,2-c][1,2,4] triazole system, three different tautomers can be present. Crystal structure analysis showed the presence of only one tautomer or, depending on the packing, a mixture of two; theoretical calculations supported this finding, predicting that for all the investigated compounds one tautomer is energetically disfavoured with respect to the other two. The electronic absorption spectra of some compounds show a marked solvent dependence, which has been interpreted, with the help of theoretical calculations, in terms of acid/base equilibria, which are critically dependent upon the substituents at the heterobicycle. [1,2,4]Triazolo[3,2-c][1,2,4]triazole has three tautomers: 2H, 3H and 5H. It is shown that the most stable tautomer is 2H, tautomer 3H has intermediate energy and the 5H has the highest energy. This compound provides a striking counter-example of the generally held view that the organic conjugated structure with the highest number of alternating single and double bonds is the most stable. Copyright © 2013 WILEY-VCH Verlag GmbH &amp; Co. KGaA, Weinheim.&quot;,&quot;issue&quot;:&quot;18&quot;},&quot;isTemporary&quot;:false}]},{&quot;citationID&quot;:&quot;MENDELEY_CITATION_297e8ddc-2765-4df2-ba45-b7a2c99e161e&quot;,&quot;properties&quot;:{&quot;noteIndex&quot;:0},&quot;isEdited&quot;:false,&quot;manualOverride&quot;:{&quot;isManuallyOverridden&quot;:false,&quot;citeprocText&quot;:&quot;[25]&quot;,&quot;manualOverrideText&quot;:&quot;&quot;},&quot;citationTag&quot;:&quot;MENDELEY_CITATION_v3_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&quot;,&quot;citationItems&quot;:[{&quot;id&quot;:&quot;fd17db3f-6a35-365a-ab15-532202c4b87b&quot;,&quot;itemData&quot;:{&quot;type&quot;:&quot;article-journal&quot;,&quot;id&quot;:&quot;fd17db3f-6a35-365a-ab15-532202c4b87b&quot;,&quot;title&quot;:&quot;bho&quot;,&quot;author&quot;:[{&quot;family&quot;:&quot;Emilsson&quot;,&quot;given&quot;:&quot;K&quot;,&quot;parse-names&quot;:false,&quot;dropping-particle&quot;:&quot;&quot;,&quot;non-dropping-particle&quot;:&quot;&quot;},{&quot;family&quot;:&quot;Selander&quot;,&quot;given&quot;:&quot;L.H.&quot;,&quot;parse-names&quot;:false,&quot;dropping-particle&quot;:&quot;&quot;,&quot;non-dropping-particle&quot;:&quot;&quot;}],&quot;container-title&quot;:&quot;European Journal Medicinal Chemistry&quot;,&quot;issued&quot;:{&quot;date-parts&quot;:[[1986]]},&quot;page&quot;:&quot;235&quot;,&quot;volume&quot;:&quot;21&quot;,&quot;container-title-short&quot;:&quot;&quot;},&quot;isTemporary&quot;:false}]},{&quot;citationID&quot;:&quot;MENDELEY_CITATION_94ecf829-22d8-4b50-b3f9-efcfc564c276&quot;,&quot;properties&quot;:{&quot;noteIndex&quot;:0},&quot;isEdited&quot;:false,&quot;manualOverride&quot;:{&quot;isManuallyOverridden&quot;:false,&quot;citeprocText&quot;:&quot;[26]&quot;,&quot;manualOverrideText&quot;:&quot;&quot;},&quot;citationTag&quot;:&quot;MENDELEY_CITATION_v3_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&quot;,&quot;citationItems&quot;:[{&quot;id&quot;:&quot;ad08a5c3-4cf7-3c20-8867-b0ade45c3a2d&quot;,&quot;itemData&quot;:{&quot;type&quot;:&quot;article-journal&quot;,&quot;id&quot;:&quot;ad08a5c3-4cf7-3c20-8867-b0ade45c3a2d&quot;,&quot;title&quot;:&quot;6- and 7-aryl-1,2,4-triazolo[4,3-b]-1,2,4-triazines. Synthesis and characterization&quot;,&quot;author&quot;:[{&quot;family&quot;:&quot;Trust&quot;,&quot;given&quot;:&quot;Ronald I&quot;,&quot;parse-names&quot;:false,&quot;dropping-particle&quot;:&quot;&quot;,&quot;non-dropping-particle&quot;:&quot;&quot;},{&quot;family&quot;:&quot;Albright&quot;,&quot;given&quot;:&quot;J Donald&quot;,&quot;parse-names&quot;:false,&quot;dropping-particle&quot;:&quot;&quot;,&quot;non-dropping-particle&quot;:&quot;&quot;},{&quot;family&quot;:&quot;Lovell&quot;,&quot;given&quot;:&quot;F M&quot;,&quot;parse-names&quot;:false,&quot;dropping-particle&quot;:&quot;&quot;,&quot;non-dropping-particle&quot;:&quot;&quot;},{&quot;family&quot;:&quot;Perkinson&quot;,&quot;given&quot;:&quot;N A&quot;,&quot;parse-names&quot;:false,&quot;dropping-particle&quot;:&quot;&quot;,&quot;non-dropping-particle&quot;:&quot;&quot;}],&quot;container-title&quot;:&quot;Journal of Heterocyclic Chemistry&quot;,&quot;container-title-short&quot;:&quot;J Heterocycl Chem&quot;,&quot;DOI&quot;:&quot;https://doi.org/10.1002/jhet.5570160721&quot;,&quot;URL&quot;:&quot;https://onlinelibrary.wiley.com/doi/abs/10.1002/jhet.5570160721&quot;,&quot;issued&quot;:{&quot;date-parts&quot;:[[1979]]},&quot;page&quot;:&quot;1393-1403&quot;,&quot;abstract&quot;:&quot;Abstract Synthetic methods for the preparation of 6-aryl-1,2,4-triazolo[4,3-b]-1,2,4-triazines (1) and the 7-aryl isomers (2) are described. Compounds 1 were prepared from aryl glyoxaldoximes 76 via 6-aryl-1,2,4-triazin-3(2H)ones (75). A simple procedure for the preparation of the 7-aryl isomers was effected using arylglyoxals 11 and the triazoles (4, 12a and 12b). However, complete regioselectivity was not realized in all cases, especially when the triazoles were substituted at the C-5 position. A regiospecific synthesis of the 7-aryl isomers 2 was developed via the 3-methylthio-5-aryl-1,2,4-triazines (61). The structure of the parent 6-phenyl derivative 5 was confirmed by x-ray crystallography.&quot;,&quot;issue&quot;:&quot;7&quot;,&quot;volume&quot;:&quot;16&quot;},&quot;isTemporary&quot;:false}]},{&quot;citationID&quot;:&quot;MENDELEY_CITATION_ba298f05-90fc-49d0-9cb4-4b263ac82ecd&quot;,&quot;properties&quot;:{&quot;noteIndex&quot;:0},&quot;isEdited&quot;:false,&quot;manualOverride&quot;:{&quot;isManuallyOverridden&quot;:false,&quot;citeprocText&quot;:&quot;[27]&quot;,&quot;manualOverrideText&quot;:&quot;&quot;},&quot;citationTag&quot;:&quot;MENDELEY_CITATION_v3_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&quot;,&quot;citationItems&quot;:[{&quot;id&quot;:&quot;4ee86d1c-0c42-30c4-9fa2-2b7173f65175&quot;,&quot;itemData&quot;:{&quot;type&quot;:&quot;article&quot;,&quot;id&quot;:&quot;4ee86d1c-0c42-30c4-9fa2-2b7173f65175&quot;,&quot;title&quot;:&quot;Bruker-Nonius (2002) . SADABS, Bruker-Nonius, Delft, The Netherlands.&quot;,&quot;container-title-short&quot;:&quot;&quot;},&quot;isTemporary&quot;:false}]},{&quot;citationID&quot;:&quot;MENDELEY_CITATION_4c43b0a6-88f3-46eb-a30c-8a6871f95a40&quot;,&quot;properties&quot;:{&quot;noteIndex&quot;:0},&quot;isEdited&quot;:false,&quot;manualOverride&quot;:{&quot;isManuallyOverridden&quot;:false,&quot;citeprocText&quot;:&quot;[28]&quot;,&quot;manualOverrideText&quot;:&quot;&quot;},&quot;citationTag&quot;:&quot;MENDELEY_CITATION_v3_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&quot;,&quot;citationItems&quot;:[{&quot;id&quot;:&quot;48eb8b23-0694-3307-8bf8-0f668ea629eb&quot;,&quot;itemData&quot;:{&quot;type&quot;:&quot;article-journal&quot;,&quot;id&quot;:&quot;48eb8b23-0694-3307-8bf8-0f668ea629eb&quot;,&quot;title&quot;:&quot;SIR97: A new tool for crystal structure determination and refinement&quot;,&quot;author&quot;:[{&quot;family&quot;:&quot;Altomare&quot;,&quot;given&quot;:&quot;Angela&quot;,&quot;parse-names&quot;:false,&quot;dropping-particle&quot;:&quot;&quot;,&quot;non-dropping-particle&quot;:&quot;&quot;},{&quot;family&quot;:&quot;Burla&quot;,&quot;given&quot;:&quot;Maria Cristina&quot;,&quot;parse-names&quot;:false,&quot;dropping-particle&quot;:&quot;&quot;,&quot;non-dropping-particle&quot;:&quot;&quot;},{&quot;family&quot;:&quot;Camalli&quot;,&quot;given&quot;:&quot;Mercedes&quot;,&quot;parse-names&quot;:false,&quot;dropping-particle&quot;:&quot;&quot;,&quot;non-dropping-particle&quot;:&quot;&quot;},{&quot;family&quot;:&quot;Cascarano&quot;,&quot;given&quot;:&quot;Giovanni Luca&quot;,&quot;parse-names&quot;:false,&quot;dropping-particle&quot;:&quot;&quot;,&quot;non-dropping-particle&quot;:&quot;&quot;},{&quot;family&quot;:&quot;Giacovazzo&quot;,&quot;given&quot;:&quot;Carmelo&quot;,&quot;parse-names&quot;:false,&quot;dropping-particle&quot;:&quot;&quot;,&quot;non-dropping-particle&quot;:&quot;&quot;},{&quot;family&quot;:&quot;Guagliardi&quot;,&quot;given&quot;:&quot;Antonietta&quot;,&quot;parse-names&quot;:false,&quot;dropping-particle&quot;:&quot;&quot;,&quot;non-dropping-particle&quot;:&quot;&quot;},{&quot;family&quot;:&quot;Moliterni&quot;,&quot;given&quot;:&quot;Anna Grazia Giuseppina&quot;,&quot;parse-names&quot;:false,&quot;dropping-particle&quot;:&quot;&quot;,&quot;non-dropping-particle&quot;:&quot;&quot;},{&quot;family&quot;:&quot;Polidori&quot;,&quot;given&quot;:&quot;Giampiero&quot;,&quot;parse-names&quot;:false,&quot;dropping-particle&quot;:&quot;&quot;,&quot;non-dropping-particle&quot;:&quot;&quot;},{&quot;family&quot;:&quot;Spagna&quot;,&quot;given&quot;:&quot;Riccardo&quot;,&quot;parse-names&quot;:false,&quot;dropping-particle&quot;:&quot;&quot;,&quot;non-dropping-particle&quot;:&quot;&quot;}],&quot;container-title&quot;:&quot;Journal of Applied Crystallography&quot;,&quot;container-title-short&quot;:&quot;J Appl Crystallogr&quot;,&quot;DOI&quot;:&quot;10.1107/S0021889898007717&quot;,&quot;ISSN&quot;:&quot;00218898&quot;,&quot;issued&quot;:{&quot;date-parts&quot;:[[1999]]},&quot;page&quot;:&quot;115-119&quot;,&quot;abstract&quot;:&quot;SIR97 is the integration of two programs, SIR92 and CAOS, the first devoted to the solution of crystal structures by direct methods, the second to refinement via least-squares-Fourier procedures. Several new features have been introduced in SIR97 with respect to the previous version, SIR92: greater automatization, increased efficiency of the direct methods section, and a powerful graphics interface. The program also provides publication tables and CIF files. © 1999 International Union of Crystallography Printed in Great Britain - all rights reserved.&quot;,&quot;issue&quot;:&quot;1&quot;,&quot;volume&quot;:&quot;32&quot;},&quot;isTemporary&quot;:false}]},{&quot;citationID&quot;:&quot;MENDELEY_CITATION_3699c54f-eb97-4b4d-bffd-c7084cace7f7&quot;,&quot;properties&quot;:{&quot;noteIndex&quot;:0},&quot;isEdited&quot;:false,&quot;manualOverride&quot;:{&quot;isManuallyOverridden&quot;:false,&quot;citeprocText&quot;:&quot;[29]&quot;,&quot;manualOverrideText&quot;:&quot;&quot;},&quot;citationTag&quot;:&quot;MENDELEY_CITATION_v3_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&quot;,&quot;citationItems&quot;:[{&quot;id&quot;:&quot;6cc18c1b-c5b0-3524-a2dd-189aa5a8190c&quot;,&quot;itemData&quot;:{&quot;type&quot;:&quot;article-journal&quot;,&quot;id&quot;:&quot;6cc18c1b-c5b0-3524-a2dd-189aa5a8190c&quot;,&quot;title&quot;:&quot;Crystal structure refinement with SHELXL&quot;,&quot;author&quot;:[{&quot;family&quot;:&quot;Sheldrick&quot;,&quot;given&quot;:&quot;George M.&quot;,&quot;parse-names&quot;:false,&quot;dropping-particle&quot;:&quot;&quot;,&quot;non-dropping-particle&quot;:&quot;&quot;}],&quot;container-title&quot;:&quot;Acta Crystallographica Section C: Structural Chemistry&quot;,&quot;container-title-short&quot;:&quot;Acta Crystallogr C Struct Chem&quot;,&quot;DOI&quot;:&quot;10.1107/S2053229614024218&quot;,&quot;ISSN&quot;:&quot;20532296&quot;,&quot;PMID&quot;:&quot;25567568&quot;,&quot;issued&quot;:{&quot;date-parts&quot;:[[2015]]},&quot;page&quot;:&quot;3-8&quot;,&quot;abstract&quot;:&quot;The improvements in the crystal structure refinement program SHELXL have been closely coupled with the development and increasing importance of the CIF (Crystallographic Information Framework) format for validating and archiving crystal structures. An important simplification is that now only one file in CIF format (for convenience, referred to simply as 'a CIF') containing embedded reflection data and SHELXL instructions is needed for a complete structure archive; the program SHREDCIF can be used to extract the.hkl and.ins files required for further refinement with SHELXL. Recent developments in SHELXL facilitate refinement against neutron diffraction data, the treatment of H atoms, the determination of absolute structure, the input of partial structure factors and the refinement of twinned and disordered structures. SHELXL is available free to academics for the Windows, Linux and Mac OS X operating systems, and is particularly suitable for multiple-core processors.&quot;,&quot;publisher&quot;:&quot;International Union of Crystallography&quot;,&quot;issue&quot;:&quot;Md&quot;,&quot;volume&quot;:&quot;71&quot;},&quot;isTemporary&quot;:false}]},{&quot;citationID&quot;:&quot;MENDELEY_CITATION_e457d6ba-dd13-4212-b9ef-3b2924508111&quot;,&quot;properties&quot;:{&quot;noteIndex&quot;:0},&quot;isEdited&quot;:false,&quot;manualOverride&quot;:{&quot;isManuallyOverridden&quot;:false,&quot;citeprocText&quot;:&quot;[30]&quot;,&quot;manualOverrideText&quot;:&quot;&quot;},&quot;citationTag&quot;:&quot;MENDELEY_CITATION_v3_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&quot;,&quot;citationItems&quot;:[{&quot;id&quot;:&quot;21ce22d4-744e-3c3c-85a6-e26c0edc465c&quot;,&quot;itemData&quot;:{&quot;type&quot;:&quot;article-journal&quot;,&quot;id&quot;:&quot;21ce22d4-744e-3c3c-85a6-e26c0edc465c&quot;,&quot;title&quot;:&quot;WinGX and ORTEP for Windows: An update&quot;,&quot;author&quot;:[{&quot;family&quot;:&quot;Farrugia&quot;,&quot;given&quot;:&quot;Louis J.&quot;,&quot;parse-names&quot;:false,&quot;dropping-particle&quot;:&quot;&quot;,&quot;non-dropping-particle&quot;:&quot;&quot;}],&quot;container-title&quot;:&quot;Journal of Applied Crystallography&quot;,&quot;container-title-short&quot;:&quot;J Appl Crystallogr&quot;,&quot;DOI&quot;:&quot;10.1107/S0021889812029111&quot;,&quot;ISSN&quot;:&quot;00218898&quot;,&quot;issued&quot;:{&quot;date-parts&quot;:[[2012]]},&quot;page&quot;:&quot;849-854&quot;,&quot;abstract&quot;:&quot;The WinGX suite provides a complete set of programs for the treatment of small-molecule single-crystal diffraction data, from data reduction and processing, structure solution, model refinement and visualization, and metric analysis of molecular geometry and crystal packing, to final report preparation in the form of a CIF. It includes several well known pieces of software and provides a repository for programs when the original authors no longer wish to, or are unable to, maintain them. It also provides menu items to execute external software, such as the SIR and SHELX suites of programs. The program ORTEP for Windows provides a graphical user interface (GUI) for the classic ORTEP program, which is the original software for the illustration of anisotropic displacement ellipsoids. The GUI code provides input capabilities for a wide variety of file formats, and extra functionality such as geometry calculations and ray-traced outputs. The programs WinGX and ORTEP for Windows have been distributed over the internet for about 15 years, and this article describes some of the more modern features of the programs. © 2012 International Union of Crystallography. Printed in Singapore-all rights reserved.&quot;,&quot;publisher&quot;:&quot;International Union of Crystallography&quot;,&quot;issue&quot;:&quot;4&quot;,&quot;volume&quot;:&quot;45&quot;},&quot;isTemporary&quot;:false}]},{&quot;citationID&quot;:&quot;MENDELEY_CITATION_d3881036-471d-4480-9f9b-145d91b4d7d7&quot;,&quot;properties&quot;:{&quot;noteIndex&quot;:0},&quot;isEdited&quot;:false,&quot;manualOverride&quot;:{&quot;isManuallyOverridden&quot;:false,&quot;citeprocText&quot;:&quot;[31]&quot;,&quot;manualOverrideText&quot;:&quot;&quot;},&quot;citationTag&quot;:&quot;MENDELEY_CITATION_v3_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&quot;,&quot;citationItems&quot;:[{&quot;id&quot;:&quot;7e55ed08-612b-3985-88f5-fbee9db4aa5c&quot;,&quot;itemData&quot;:{&quot;type&quot;:&quot;article-journal&quot;,&quot;id&quot;:&quot;7e55ed08-612b-3985-88f5-fbee9db4aa5c&quot;,&quot;title&quot;:&quot;Mercury CSD 2.0 - New features for the visualization and investigation of crystal structures&quot;,&quot;author&quot;:[{&quot;family&quot;:&quot;Macrae&quot;,&quot;given&quot;:&quot;Clare F.&quot;,&quot;parse-names&quot;:false,&quot;dropping-particle&quot;:&quot;&quot;,&quot;non-dropping-particle&quot;:&quot;&quot;},{&quot;family&quot;:&quot;Bruno&quot;,&quot;given&quot;:&quot;Ian J.&quot;,&quot;parse-names&quot;:false,&quot;dropping-particle&quot;:&quot;&quot;,&quot;non-dropping-particle&quot;:&quot;&quot;},{&quot;family&quot;:&quot;Chisholm&quot;,&quot;given&quot;:&quot;James A.&quot;,&quot;parse-names&quot;:false,&quot;dropping-particle&quot;:&quot;&quot;,&quot;non-dropping-particle&quot;:&quot;&quot;},{&quot;family&quot;:&quot;Edgington&quot;,&quot;given&quot;:&quot;Paul R.&quot;,&quot;parse-names&quot;:false,&quot;dropping-particle&quot;:&quot;&quot;,&quot;non-dropping-particle&quot;:&quot;&quot;},{&quot;family&quot;:&quot;McCabe&quot;,&quot;given&quot;:&quot;Patrick&quot;,&quot;parse-names&quot;:false,&quot;dropping-particle&quot;:&quot;&quot;,&quot;non-dropping-particle&quot;:&quot;&quot;},{&quot;family&quot;:&quot;Pidcock&quot;,&quot;given&quot;:&quot;Elna&quot;,&quot;parse-names&quot;:false,&quot;dropping-particle&quot;:&quot;&quot;,&quot;non-dropping-particle&quot;:&quot;&quot;},{&quot;family&quot;:&quot;Rodriguez-Monge&quot;,&quot;given&quot;:&quot;Lucia&quot;,&quot;parse-names&quot;:false,&quot;dropping-particle&quot;:&quot;&quot;,&quot;non-dropping-particle&quot;:&quot;&quot;},{&quot;family&quot;:&quot;Taylor&quot;,&quot;given&quot;:&quot;Robin&quot;,&quot;parse-names&quot;:false,&quot;dropping-particle&quot;:&quot;&quot;,&quot;non-dropping-particle&quot;:&quot;&quot;},{&quot;family&quot;:&quot;Streek&quot;,&quot;given&quot;:&quot;Jacco&quot;,&quot;parse-names&quot;:false,&quot;dropping-particle&quot;:&quot;&quot;,&quot;non-dropping-particle&quot;:&quot;Van De&quot;},{&quot;family&quot;:&quot;Wood&quot;,&quot;given&quot;:&quot;Peter A.&quot;,&quot;parse-names&quot;:false,&quot;dropping-particle&quot;:&quot;&quot;,&quot;non-dropping-particle&quot;:&quot;&quot;}],&quot;container-title&quot;:&quot;Journal of Applied Crystallography&quot;,&quot;container-title-short&quot;:&quot;J Appl Crystallogr&quot;,&quot;DOI&quot;:&quot;10.1107/S0021889807067908&quot;,&quot;ISSN&quot;:&quot;00218898&quot;,&quot;issued&quot;:{&quot;date-parts&quot;:[[2008]]},&quot;page&quot;:&quot;466-470&quot;,&quot;abstract&quot;:&quot;The program Mercury, developed by the Cambridge Crystallographic Data Centre, is designed primarily as a crystal structure visualization tool. A new module of functionality has been produced, called the Materials Module, which allows highly customizable searching of structural databases for intermolecular interaction motifs and packing patterns. This new module also includes the ability to perform packing similarity calculations between structures containing the same compound. In addition to the Materials Module, a range of further enhancements to Mercury has been added in this latest release, including void visualization and links to ConQuest, Mogul and IsoStar. © International Union of Crystallography 2008.&quot;,&quot;issue&quot;:&quot;2&quot;,&quot;volume&quot;:&quot;41&quot;},&quot;isTemporary&quot;:false}]},{&quot;citationID&quot;:&quot;MENDELEY_CITATION_e75cc66e-9b78-41bd-a28f-264a736c4b53&quot;,&quot;properties&quot;:{&quot;noteIndex&quot;:0},&quot;isEdited&quot;:false,&quot;manualOverride&quot;:{&quot;isManuallyOverridden&quot;:false,&quot;citeprocText&quot;:&quot;[32]&quot;,&quot;manualOverrideText&quot;:&quot;&quot;},&quot;citationTag&quot;:&quot;MENDELEY_CITATION_v3_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&quot;,&quot;citationItems&quot;:[{&quot;id&quot;:&quot;d1c3613b-def1-3de7-b6ed-2bf558dee869&quot;,&quot;itemData&quot;:{&quot;type&quot;:&quot;article-journal&quot;,&quot;id&quot;:&quot;d1c3613b-def1-3de7-b6ed-2bf558dee869&quot;,&quot;title&quot;:&quot;Hirshfeld surface analysis&quot;,&quot;author&quot;:[{&quot;family&quot;:&quot;Spackman&quot;,&quot;given&quot;:&quot;Mark A&quot;,&quot;parse-names&quot;:false,&quot;dropping-particle&quot;:&quot;&quot;,&quot;non-dropping-particle&quot;:&quot;&quot;},{&quot;family&quot;:&quot;Jayatilaka&quot;,&quot;given&quot;:&quot;Dylan&quot;,&quot;parse-names&quot;:false,&quot;dropping-particle&quot;:&quot;&quot;,&quot;non-dropping-particle&quot;:&quot;&quot;}],&quot;container-title&quot;:&quot;CrystEngComm&quot;,&quot;container-title-short&quot;:&quot;CrystEngComm&quot;,&quot;DOI&quot;:&quot;10.1039/B818330A&quot;,&quot;URL&quot;:&quot;http://dx.doi.org/10.1039/B818330A&quot;,&quot;issued&quot;:{&quot;date-parts&quot;:[[2009]]},&quot;page&quot;:&quot;19-32&quot;,&quot;abstract&quot;:&quot;In the last few years the analysis of molecular crystal structures using tools based on Hirshfeld surfaces has rapidly gained in popularity. This approach represents an attempt to venture beyond the current paradigm—internuclear distances and angles, crystal packing diagrams with molecules represented via various models, and the identification of close contacts deemed to be important—and to view molecules as “organic wholes”, thereby fundamentally altering the discussion of intermolecular interactions through an unbiased identification of all close contacts.&quot;,&quot;publisher&quot;:&quot;The Royal Society of Chemistry&quot;,&quot;issue&quot;:&quot;1&quot;,&quot;volume&quot;:&quot;11&quot;},&quot;isTemporary&quot;:false}]},{&quot;citationID&quot;:&quot;MENDELEY_CITATION_a9b836f4-f1e8-4bef-86fe-fa05b1af34d7&quot;,&quot;properties&quot;:{&quot;noteIndex&quot;:0},&quot;isEdited&quot;:false,&quot;manualOverride&quot;:{&quot;isManuallyOverridden&quot;:false,&quot;citeprocText&quot;:&quot;[33]&quot;,&quot;manualOverrideText&quot;:&quot;&quot;},&quot;citationTag&quot;:&quot;MENDELEY_CITATION_v3_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&quot;,&quot;citationItems&quot;:[{&quot;id&quot;:&quot;2b141d79-1432-3760-8aa9-10ecb5f4fd4c&quot;,&quot;itemData&quot;:{&quot;type&quot;:&quot;article-journal&quot;,&quot;id&quot;:&quot;2b141d79-1432-3760-8aa9-10ecb5f4fd4c&quot;,&quot;title&quot;:&quot;The Chemistry of Aminoguanidine and Related Substances.&quot;,&quot;author&quot;:[{&quot;family&quot;:&quot;Lieber&quot;,&quot;given&quot;:&quot;Eugene.&quot;,&quot;parse-names&quot;:false,&quot;dropping-particle&quot;:&quot;&quot;,&quot;non-dropping-particle&quot;:&quot;&quot;},{&quot;family&quot;:&quot;B. L. Smith&quot;,&quot;given&quot;:&quot;G.&quot;,&quot;parse-names&quot;:false,&quot;dropping-particle&quot;:&quot;&quot;,&quot;non-dropping-particle&quot;:&quot;&quot;}],&quot;container-title&quot;:&quot;Chemical Reviews&quot;,&quot;container-title-short&quot;:&quot;Chem Rev&quot;,&quot;DOI&quot;:&quot;10.1021/cr60081a003&quot;,&quot;URL&quot;:&quot;https://pubs.acs.org/sharingguidelines&quot;,&quot;issued&quot;:{&quot;date-parts&quot;:[[2002,5,1]]},&quot;page&quot;:&quot;213-271&quot;,&quot;issue&quot;:&quot;2&quot;,&quot;volume&quot;:&quot;25&quot;},&quot;isTemporary&quot;:false}]},{&quot;citationID&quot;:&quot;MENDELEY_CITATION_da075d4d-f233-4a4d-af75-8dc042324f00&quot;,&quot;properties&quot;:{&quot;noteIndex&quot;:0},&quot;isEdited&quot;:false,&quot;manualOverride&quot;:{&quot;isManuallyOverridden&quot;:false,&quot;citeprocText&quot;:&quot;[34–36]&quot;,&quot;manualOverrideText&quot;:&quot;&quot;},&quot;citationTag&quot;:&quot;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&quot;,&quot;citationItems&quot;:[{&quot;id&quot;:&quot;902b8311-7f83-375e-978d-7367c31ec151&quot;,&quot;itemData&quot;:{&quot;type&quot;:&quot;article-journal&quot;,&quot;id&quot;:&quot;902b8311-7f83-375e-978d-7367c31ec151&quot;,&quot;title&quot;:&quot;Methyl 2-amino-5-isopropyl-1,3-thiazole-4-carboxylate&quot;,&quot;author&quot;:[{&quot;family&quot;:&quot;Kennedy&quot;,&quot;given&quot;:&quot;Alan R&quot;,&quot;parse-names&quot;:false,&quot;dropping-particle&quot;:&quot;&quot;,&quot;non-dropping-particle&quot;:&quot;&quot;},{&quot;family&quot;:&quot;Khalaf&quot;,&quot;given&quot;:&quot;Abedawn I&quot;,&quot;parse-names&quot;:false,&quot;dropping-particle&quot;:&quot;&quot;,&quot;non-dropping-particle&quot;:&quot;&quot;},{&quot;family&quot;:&quot;Suckling&quot;,&quot;given&quot;:&quot;Colin J&quot;,&quot;parse-names&quot;:false,&quot;dropping-particle&quot;:&quot;&quot;,&quot;non-dropping-particle&quot;:&quot;&quot;},{&quot;family&quot;:&quot;Waigh&quot;,&quot;given&quot;:&quot;Roger D&quot;,&quot;parse-names&quot;:false,&quot;dropping-particle&quot;:&quot;&quot;,&quot;non-dropping-particle&quot;:&quot;&quot;}],&quot;container-title&quot;:&quot;Acta Crystallographica Section E&quot;,&quot;DOI&quot;:&quot;10.1107/S1600536804019282&quot;,&quot;URL&quot;:&quot;https://doi.org/10.1107/S1600536804019282&quot;,&quot;issued&quot;:{&quot;date-parts&quot;:[[2004,9]]},&quot;page&quot;:&quot;o1510–o1512&quot;,&quot;abstract&quot;:&quot;The title compound, C 8H 12N 2O 2S, forms a supramolecular network based on N—HN hydrogen-bonded centrosymmetric dimers that are linked in turn by N—HO contacts.&quot;,&quot;issue&quot;:&quot;9&quot;,&quot;volume&quot;:&quot;60&quot;,&quot;container-title-short&quot;:&quot;&quot;},&quot;isTemporary&quot;:false},{&quot;id&quot;:&quot;045cae8e-a9a8-3de0-b4f9-4b6679b574cd&quot;,&quot;itemData&quot;:{&quot;type&quot;:&quot;article-journal&quot;,&quot;id&quot;:&quot;045cae8e-a9a8-3de0-b4f9-4b6679b574cd&quot;,&quot;title&quot;:&quot;New Energetic Materials: Functionalized 1-Ethyl-5-aminotetrazoles and 1-Ethyl-5-nitriminotetrazoles&quot;,&quot;author&quot;:[{&quot;family&quot;:&quot;Stierstorfer&quot;,&quot;given&quot;:&quot;Jörg&quot;,&quot;parse-names&quot;:false,&quot;dropping-particle&quot;:&quot;&quot;,&quot;non-dropping-particle&quot;:&quot;&quot;},{&quot;family&quot;:&quot;Tarantik&quot;,&quot;given&quot;:&quot;Karina R.&quot;,&quot;parse-names&quot;:false,&quot;dropping-particle&quot;:&quot;&quot;,&quot;non-dropping-particle&quot;:&quot;&quot;},{&quot;family&quot;:&quot;Klapötke&quot;,&quot;given&quot;:&quot;Thomas M.&quot;,&quot;parse-names&quot;:false,&quot;dropping-particle&quot;:&quot;&quot;,&quot;non-dropping-particle&quot;:&quot;&quot;}],&quot;container-title&quot;:&quot;Chemistry – A European Journal&quot;,&quot;DOI&quot;:&quot;https://doi.org/10.1002/chem.200802203&quot;,&quot;URL&quot;:&quot;https://chemistry-europe.onlinelibrary.wiley.com/doi/abs/10.1002/chem.200802203&quot;,&quot;issued&quot;:{&quot;date-parts&quot;:[[2009]]},&quot;page&quot;:&quot;5775-5792&quot;,&quot;abstract&quot;:&quot;Abstract A new way to make a bang: Several functionalized 1-ethyl-5-aminotetrazoles, 1-ethyl-5-nitrimino-tetrazoles, and copper complexes have been synthesized and their chemical and energetic properties have been comprehensively characterized. The compounds belong to all classes of “energetic materials”: explosives, propellants, and pyrotechnics. Alkylation of 5-aminotetrazole (1) with 2-chloroethanol leads to a mixture of the N-1 and N-2 isomers of (2-hydroxyethyl)-5-aminotetrazole. Treatment of 1-(2-hydroxyethyl)-5-aminotetrazole (2) with SOCl2 yielded 1-(2-chlorethyl)-5-aminotetrazole (3). 1-(2-Azidoethyl)-5-aminotetrazole (4) was generated by the reaction of 3 with sodium azide. Nitration of 2, 3, and 4 with HNO3 (100 %) yielded in the case of 2 and 3 1-(2-hydroxyethyl)-5-nitriminotetrazole (5) and 1-(2-chloroethyl)-5-nitriminotetrazole (6). In the case of 4, 1-(2-nitratoethyl)-5-nitriminotetrazole monohydrate (7) was obtained. 1-(2-Azidoethyl)-5-nitriminotetrazole (8) could be obtained by nitration of 4 with NO2BF4 via the formation of potassium 1-(2-azidoethyl)-5-nitriminotetrazolate (9). The reaction of 6 with NaN3 resulted in the formation of the salt sodium 1-(2-chloroethyl)-5-nitriminotetrazolate (10 a). The deprotonation reaction of 6 was further investigated by the formation of the ammonium salt (10 b). The protonation of 2 and 4 with dilute nitric acid led to 1-(2-hydroxyethyl)-5-aminotetrazolium nitrate (11) and 1-(2-azidoethyl)-5-aminotetrazolium nitrate (12), respectively. Similarly, protonation of 4 with perchloric acid led to 1-(2-azidoethyl)-5-aminotetrazolium perchlorate monohydrate (13). Since 5-nitrimino-tetrazoles can be used as bidentate ligands, the coordination abilities of 5, 6, and 8 were tested by the reaction with copper nitrate trihydrate, yielding the copper complexes trans-[diaquabis1-(2-hydroxyethyl)-5-nitriminotetrazolato-κ2N4,O5copper(II)] (14), trans-[diaquabis1-(2-chloroethyl)-5-nitriminotetrazolato-κ2N4,O5copper(II)] dihydrate (15), and [diaquabis1-(2-azidoethyl)-5-nitriminotetrazolato-κ2N4,O5copper(II)] (16). All compounds were characterized by low-temperature single-crystal X-ray diffraction. In addition, comprehensive characterization (IR, Raman, and multinuclear NMR spectroscopy (1H, 13C), elemental analysis, mass spectrometry, DSC) was performed. The heats of formation of selected compounds were computed by using heats of combustion obtained by bomb calorimetry or calculated by the atomization method. With these values and the densities determined from X-ray crystallography, several detonation parameter were calculated by the EXPLO5 program. Finally, the sensitivities towards impact and friction were determined using a BAM drop hammer and friction tester.&quot;,&quot;issue&quot;:&quot;23&quot;,&quot;volume&quot;:&quot;15&quot;,&quot;container-title-short&quot;:&quot;&quot;},&quot;isTemporary&quot;:false},{&quot;id&quot;:&quot;3d04942e-fd90-3e84-80aa-f2a8ffffc8a3&quot;,&quot;itemData&quot;:{&quot;type&quot;:&quot;article-journal&quot;,&quot;id&quot;:&quot;3d04942e-fd90-3e84-80aa-f2a8ffffc8a3&quot;,&quot;title&quot;:&quot;Expedited development of a high dose orally disintegrating metformin tablet enabled by sweet salt formation with acesulfame&quot;,&quot;author&quot;:[{&quot;family&quot;:&quot;Wang&quot;,&quot;given&quot;:&quot;Chenguang&quot;,&quot;parse-names&quot;:false,&quot;dropping-particle&quot;:&quot;&quot;,&quot;non-dropping-particle&quot;:&quot;&quot;},{&quot;family&quot;:&quot;Hu&quot;,&quot;given&quot;:&quot;Shenye&quot;,&quot;parse-names&quot;:false,&quot;dropping-particle&quot;:&quot;&quot;,&quot;non-dropping-particle&quot;:&quot;&quot;},{&quot;family&quot;:&quot;Sun&quot;,&quot;given&quot;:&quot;Changquan Calvin&quot;,&quot;parse-names&quot;:false,&quot;dropping-particle&quot;:&quot;&quot;,&quot;non-dropping-particle&quot;:&quot;&quot;}],&quot;container-title&quot;:&quot;International Journal of Pharmaceutics&quot;,&quot;container-title-short&quot;:&quot;Int J Pharm&quot;,&quot;DOI&quot;:&quot;https://doi.org/10.1016/j.ijpharm.2017.08.100&quot;,&quot;ISSN&quot;:&quot;0378-5173&quot;,&quot;URL&quot;:&quot;https://www.sciencedirect.com/science/article/pii/S0378517317308189&quot;,&quot;issued&quot;:{&quot;date-parts&quot;:[[2017]]},&quot;page&quot;:&quot;435-443&quot;,&quot;abstract&quot;:&quot;Salt formation has been extensively used to improve drug properties, including solubility, stability and mechanical properties. A sweet salt of metformin with acesulfame, prepared though an anion exchange reaction, showed superior properties over the commercial hydrochloride salt. These included both remarkable improvement of taste and significant enhancement in tabletability, which is explained by the different crystal structures and lower hardness as measured by nanoindentation. The relationship among crystal structure, mechanical properties and tabletability was rationalized through an energy framework analysis. This approach led to the successful development of an orally disintegrating tablet product containing 60% of metformin-acesulfame salt by direct compaction.&quot;,&quot;issue&quot;:&quot;1&quot;,&quot;volume&quot;:&quot;532&quot;},&quot;isTemporary&quot;:false}]},{&quot;citationID&quot;:&quot;MENDELEY_CITATION_74ee872a-f07f-458f-933a-fdee2575767b&quot;,&quot;properties&quot;:{&quot;noteIndex&quot;:0},&quot;isEdited&quot;:false,&quot;manualOverride&quot;:{&quot;isManuallyOverridden&quot;:false,&quot;citeprocText&quot;:&quot;[37–39]&quot;,&quot;manualOverrideText&quot;:&quot;&quot;},&quot;citationTag&quot;:&quot;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&quot;,&quot;citationItems&quot;:[{&quot;id&quot;:&quot;d17c99a6-187e-3d18-8478-1c1894702401&quot;,&quot;itemData&quot;:{&quot;type&quot;:&quot;article-journal&quot;,&quot;id&quot;:&quot;d17c99a6-187e-3d18-8478-1c1894702401&quot;,&quot;title&quot;:&quot;Molecular structure of 2-methylamino-5-[(5-methyl-2-benzoxazolinone-3-yl)methyl]-1,3,4-thiadiazole dihydrophosphate: a combined X-ray crystallographic and ab initio study&quot;,&quot;author&quot;:[{&quot;family&quot;:&quot;Kaynak&quot;,&quot;given&quot;:&quot;Filiz Betül&quot;,&quot;parse-names&quot;:false,&quot;dropping-particle&quot;:&quot;&quot;,&quot;non-dropping-particle&quot;:&quot;&quot;},{&quot;family&quot;:&quot;Eriksson&quot;,&quot;given&quot;:&quot;Lars&quot;,&quot;parse-names&quot;:false,&quot;dropping-particle&quot;:&quot;&quot;,&quot;non-dropping-particle&quot;:&quot;&quot;},{&quot;family&quot;:&quot;Salgın-Gökşen&quot;,&quot;given&quot;:&quot;Umut&quot;,&quot;parse-names&quot;:false,&quot;dropping-particle&quot;:&quot;&quot;,&quot;non-dropping-particle&quot;:&quot;&quot;},{&quot;family&quot;:&quot;Gökhan-Kelekçi&quot;,&quot;given&quot;:&quot;Nesrin&quot;,&quot;parse-names&quot;:false,&quot;dropping-particle&quot;:&quot;&quot;,&quot;non-dropping-particle&quot;:&quot;&quot;}],&quot;container-title&quot;:&quot;Structural Chemistry&quot;,&quot;container-title-short&quot;:&quot;Struct Chem&quot;,&quot;DOI&quot;:&quot;10.1007/s11224-008-9360-5&quot;,&quot;ISSN&quot;:&quot;1572-9001&quot;,&quot;URL&quot;:&quot;https://doi.org/10.1007/s11224-008-9360-5&quot;,&quot;issued&quot;:{&quot;date-parts&quot;:[[2008]]},&quot;page&quot;:&quot;757-764&quot;,&quot;abstract&quot;:&quot;Crystal structure of the compound entitled 2-methylamino-5-[(5-methyl-2-benzoxazolinone-3-yl)methyl]-1,3,4-thiadiazole dihydrophosphate is determined using X-ray analysis and compared with the structure obtained from semiempirical and RHF methods at various levels of theory. RHF/6-31G(d) calculations offer the best conformity with X-ray results for bond lengths and bond angles. Moreover, at the result of the comparison of various combinations of basis sets and methods, it appears that there is not much gain in accuracy by using sophisticated methods.&quot;,&quot;issue&quot;:&quot;5&quot;,&quot;volume&quot;:&quot;19&quot;},&quot;isTemporary&quot;:false},{&quot;id&quot;:&quot;dad174b0-d960-32e0-b03c-6bf1c9743260&quot;,&quot;itemData&quot;:{&quot;type&quot;:&quot;article-journal&quot;,&quot;id&quot;:&quot;dad174b0-d960-32e0-b03c-6bf1c9743260&quot;,&quot;title&quot;:&quot;Isostructural Crystals of Bis(Guanidinium) Trioxofluoro-Phosphate/Phosphite in the Ratio 1/0, 0.716/0.284, 0.501/0.499, 0.268/0.732, 0/1&amp;mdash;Crystal Structures, Vibrational Spectra and Second Harmonic Generation&quot;,&quot;author&quot;:[{&quot;family&quot;:&quot;Matulková&quot;,&quot;given&quot;:&quot;Irena&quot;,&quot;parse-names&quot;:false,&quot;dropping-particle&quot;:&quot;&quot;,&quot;non-dropping-particle&quot;:&quot;&quot;},{&quot;family&quot;:&quot;Fábry&quot;,&quot;given&quot;:&quot;Jan&quot;,&quot;parse-names&quot;:false,&quot;dropping-particle&quot;:&quot;&quot;,&quot;non-dropping-particle&quot;:&quot;&quot;},{&quot;family&quot;:&quot;Eigner&quot;,&quot;given&quot;:&quot;Václav&quot;,&quot;parse-names&quot;:false,&quot;dropping-particle&quot;:&quot;&quot;,&quot;non-dropping-particle&quot;:&quot;&quot;},{&quot;family&quot;:&quot;Dušek&quot;,&quot;given&quot;:&quot;Michal&quot;,&quot;parse-names&quot;:false,&quot;dropping-particle&quot;:&quot;&quot;,&quot;non-dropping-particle&quot;:&quot;&quot;},{&quot;family&quot;:&quot;Kroupa&quot;,&quot;given&quot;:&quot;Jan&quot;,&quot;parse-names&quot;:false,&quot;dropping-particle&quot;:&quot;&quot;,&quot;non-dropping-particle&quot;:&quot;&quot;},{&quot;family&quot;:&quot;Němec&quot;,&quot;given&quot;:&quot;Ivan&quot;,&quot;parse-names&quot;:false,&quot;dropping-particle&quot;:&quot;&quot;,&quot;non-dropping-particle&quot;:&quot;&quot;}],&quot;container-title&quot;:&quot;Crystals&quot;,&quot;container-title-short&quot;:&quot;Crystals (Basel)&quot;,&quot;DOI&quot;:&quot;10.3390/cryst12121694&quot;,&quot;ISSN&quot;:&quot;2073-4352&quot;,&quot;URL&quot;:&quot;https://www.mdpi.com/2073-4352/12/12/1694&quot;,&quot;issued&quot;:{&quot;date-parts&quot;:[[2022]]},&quot;abstract&quot;:&quot;The title structures of bis(guanidinium) trioxofluorophosphate, bis(guanidinium) trioxofluorophosphate-phosphite (0.716/0.284), bis(guanidinium) trioxofluorophosphate-phosphite (0.501/0.499), bis(guanidinium) trioxofluorophosphate-phosphite (0.268/0.732), and bis(guanidinium) phosphite are crystal-chemically isotypic. Their structures correspond to the structure of bis(guanidinium) trioxofluorophosphate which was determined by Prescott, Troyanov, Feist &amp;amp; Kemnitz (Z. Anorg. Allg. Chem. 2002, 628, 1749&amp;ndash;1755). The P and O atoms of the substituted trioxofluorophosphate and phosphite anions share the same positions while the P-F and P-Hhydrido are almost parallel and oriented in the same direction. Two symmetry-independent anions and two of three symmetry-independent cations are situated on the crystallographic mirror planes. The ions are interconnected by N-H&amp;#8943;O hydrogen bonds of moderate strength. The most frequent graph set motif is R22(8), which involves interactions between the primary amine groups and the trioxofluorophosphate or phosphite O atoms. Fluorine, as well as the hydrido hydrogen, avoids inclusion into the hydrogen-bond network. The Hirshfeld surface analysis was also performed for the comparison of intermolecular interactions in the title structures of bis(guanidinium trioxofluorophosphate and bis(guanidinium) phosphite. The title crystals were also characterized by vibrational spectroscopy methods (FTIR and Raman) and the second harmonic generation (SHG). The relative SHG efficiency considerably decreases from bis(guanidinium) trioxofluorophosphate to bis(guanidinium) phosphite for the fundamental 1064 nm laser line.&quot;,&quot;issue&quot;:&quot;12&quot;,&quot;volume&quot;:&quot;12&quot;},&quot;isTemporary&quot;:false},{&quot;id&quot;:&quot;82980e87-a9ae-37cf-9422-629157669e69&quot;,&quot;itemData&quot;:{&quot;type&quot;:&quot;article-journal&quot;,&quot;id&quot;:&quot;82980e87-a9ae-37cf-9422-629157669e69&quot;,&quot;title&quot;:&quot;Pyridoxylidene aminoguanidine and its copper(II) complexes – Syntheses, structure, and DFT calculations&quot;,&quot;author&quot;:[{&quot;family&quot;:&quot;Radanović&quot;,&quot;given&quot;:&quot;Mirjana M&quot;,&quot;parse-names&quot;:false,&quot;dropping-particle&quot;:&quot;&quot;,&quot;non-dropping-particle&quot;:&quot;&quot;},{&quot;family&quot;:&quot;Rodić&quot;,&quot;given&quot;:&quot;Marko&quot;,&quot;parse-names&quot;:false,&quot;dropping-particle&quot;:&quot;V&quot;,&quot;non-dropping-particle&quot;:&quot;&quot;},{&quot;family&quot;:&quot;Armaković&quot;,&quot;given&quot;:&quot;Stevan&quot;,&quot;parse-names&quot;:false,&quot;dropping-particle&quot;:&quot;&quot;,&quot;non-dropping-particle&quot;:&quot;&quot;},{&quot;family&quot;:&quot;Armaković&quot;,&quot;given&quot;:&quot;Sanja J&quot;,&quot;parse-names&quot;:false,&quot;dropping-particle&quot;:&quot;&quot;,&quot;non-dropping-particle&quot;:&quot;&quot;},{&quot;family&quot;:&quot;Vojinović-Ješić&quot;,&quot;given&quot;:&quot;Ljiljana S&quot;,&quot;parse-names&quot;:false,&quot;dropping-particle&quot;:&quot;&quot;,&quot;non-dropping-particle&quot;:&quot;&quot;},{&quot;family&quot;:&quot;Leovac&quot;,&quot;given&quot;:&quot;Vukadin M&quot;,&quot;parse-names&quot;:false,&quot;dropping-particle&quot;:&quot;&quot;,&quot;non-dropping-particle&quot;:&quot;&quot;}],&quot;container-title&quot;:&quot;Journal of Coordination Chemistry&quot;,&quot;container-title-short&quot;:&quot;J Coord Chem&quot;,&quot;DOI&quot;:&quot;10.1080/00958972.2017.1367388&quot;,&quot;ISSN&quot;:&quot;0095-8972&quot;,&quot;URL&quot;:&quot;https://doi.org/10.1080/00958972.2017.1367388&quot;,&quot;issued&quot;:{&quot;date-parts&quot;:[[2017,8,18]]},&quot;page&quot;:&quot;2870-2887&quot;,&quot;publisher&quot;:&quot;Taylor &amp; Francis&quot;,&quot;issue&quot;:&quot;16&quot;,&quot;volume&quot;:&quot;70&quot;},&quot;isTemporary&quot;:false}]}]"/>
    <we:property name="MENDELEY_CITATIONS_LOCALE_CODE" value="&quot;en-US&quot;"/>
    <we:property name="MENDELEY_CITATIONS_STYLE" value="{&quot;id&quot;:&quot;https://www.zotero.org/styles/crystals&quot;,&quot;title&quot;:&quot;Crystals&quot;,&quot;format&quot;:&quot;numeric&quot;,&quot;defaultLocale&quot;:&quot;en-US&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C46F8B-1A0B-45FB-98AF-DE17239E6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crystals-template.dot</Template>
  <TotalTime>0</TotalTime>
  <Pages>2</Pages>
  <Words>95</Words>
  <Characters>542</Characters>
  <Application>Microsoft Office Word</Application>
  <DocSecurity>0</DocSecurity>
  <Lines>4</Lines>
  <Paragraphs>1</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Emmanuele Parisi</dc:creator>
  <cp:keywords/>
  <dc:description/>
  <cp:lastModifiedBy>Emmanuele  Parisi</cp:lastModifiedBy>
  <cp:revision>4</cp:revision>
  <dcterms:created xsi:type="dcterms:W3CDTF">2023-10-29T18:06:00Z</dcterms:created>
  <dcterms:modified xsi:type="dcterms:W3CDTF">2023-10-29T18:49:00Z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ad0b24d-6422-44b0-b3de-abb3a9e8c81a_Enabled">
    <vt:lpwstr>true</vt:lpwstr>
  </property>
  <property fmtid="{D5CDD505-2E9C-101B-9397-08002B2CF9AE}" pid="3" name="MSIP_Label_2ad0b24d-6422-44b0-b3de-abb3a9e8c81a_SetDate">
    <vt:lpwstr>2023-10-29T08:48:49Z</vt:lpwstr>
  </property>
  <property fmtid="{D5CDD505-2E9C-101B-9397-08002B2CF9AE}" pid="4" name="MSIP_Label_2ad0b24d-6422-44b0-b3de-abb3a9e8c81a_Method">
    <vt:lpwstr>Standard</vt:lpwstr>
  </property>
  <property fmtid="{D5CDD505-2E9C-101B-9397-08002B2CF9AE}" pid="5" name="MSIP_Label_2ad0b24d-6422-44b0-b3de-abb3a9e8c81a_Name">
    <vt:lpwstr>defa4170-0d19-0005-0004-bc88714345d2</vt:lpwstr>
  </property>
  <property fmtid="{D5CDD505-2E9C-101B-9397-08002B2CF9AE}" pid="6" name="MSIP_Label_2ad0b24d-6422-44b0-b3de-abb3a9e8c81a_SiteId">
    <vt:lpwstr>2fcfe26a-bb62-46b0-b1e3-28f9da0c45fd</vt:lpwstr>
  </property>
  <property fmtid="{D5CDD505-2E9C-101B-9397-08002B2CF9AE}" pid="7" name="MSIP_Label_2ad0b24d-6422-44b0-b3de-abb3a9e8c81a_ActionId">
    <vt:lpwstr>d6c4c347-1d6b-48f9-bd2d-8fd2171ffe94</vt:lpwstr>
  </property>
  <property fmtid="{D5CDD505-2E9C-101B-9397-08002B2CF9AE}" pid="8" name="MSIP_Label_2ad0b24d-6422-44b0-b3de-abb3a9e8c81a_ContentBits">
    <vt:lpwstr>0</vt:lpwstr>
  </property>
</Properties>
</file>