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pPr w:leftFromText="180" w:rightFromText="180" w:vertAnchor="page" w:horzAnchor="margin" w:tblpY="2521"/>
        <w:tblW w:w="9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3486"/>
        <w:gridCol w:w="4030"/>
      </w:tblGrid>
      <w:tr w:rsidR="00A61B71" w:rsidRPr="00136C92" w14:paraId="6F1503FF" w14:textId="77777777" w:rsidTr="00A61B71">
        <w:trPr>
          <w:trHeight w:val="397"/>
        </w:trPr>
        <w:tc>
          <w:tcPr>
            <w:tcW w:w="1716" w:type="dxa"/>
            <w:shd w:val="clear" w:color="auto" w:fill="D0CECE"/>
          </w:tcPr>
          <w:p w14:paraId="70046CE3" w14:textId="77777777" w:rsidR="00A61B71" w:rsidRPr="00136C92" w:rsidRDefault="00A61B71" w:rsidP="00A61B7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36C92">
              <w:rPr>
                <w:rFonts w:cstheme="minorHAnsi"/>
                <w:b/>
                <w:bCs/>
                <w:sz w:val="18"/>
                <w:szCs w:val="18"/>
              </w:rPr>
              <w:t>Date</w:t>
            </w:r>
            <w:r w:rsidRPr="00136C92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14:paraId="74D23DE4" w14:textId="77777777" w:rsidR="00A61B71" w:rsidRPr="00136C92" w:rsidRDefault="00A61B71" w:rsidP="00A61B7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16" w:type="dxa"/>
            <w:gridSpan w:val="2"/>
            <w:shd w:val="clear" w:color="auto" w:fill="D0CECE"/>
          </w:tcPr>
          <w:p w14:paraId="409D56BA" w14:textId="77777777" w:rsidR="00A61B71" w:rsidRPr="00136C92" w:rsidRDefault="00A61B71" w:rsidP="00A61B71">
            <w:pPr>
              <w:pStyle w:val="TableParagraph"/>
              <w:spacing w:before="2" w:line="190" w:lineRule="atLeast"/>
              <w:ind w:right="56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Relevant past medical history</w:t>
            </w:r>
          </w:p>
        </w:tc>
      </w:tr>
      <w:tr w:rsidR="00A61B71" w:rsidRPr="00136C92" w14:paraId="64857A75" w14:textId="77777777" w:rsidTr="00A61B71">
        <w:trPr>
          <w:trHeight w:val="397"/>
        </w:trPr>
        <w:tc>
          <w:tcPr>
            <w:tcW w:w="1716" w:type="dxa"/>
            <w:shd w:val="clear" w:color="auto" w:fill="auto"/>
          </w:tcPr>
          <w:p w14:paraId="14473318" w14:textId="77777777" w:rsidR="00A61B71" w:rsidRPr="00136C92" w:rsidRDefault="00A61B71" w:rsidP="00A61B71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516" w:type="dxa"/>
            <w:gridSpan w:val="2"/>
            <w:shd w:val="clear" w:color="auto" w:fill="auto"/>
          </w:tcPr>
          <w:p w14:paraId="0A7FD11A" w14:textId="77777777" w:rsidR="00A61B71" w:rsidRPr="00136C92" w:rsidRDefault="00A61B71" w:rsidP="00A61B71">
            <w:pPr>
              <w:pStyle w:val="TableParagraph"/>
              <w:spacing w:before="2" w:line="190" w:lineRule="atLeast"/>
              <w:ind w:right="56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Low vision on the right eye since childhood, mother blind in old age due to </w:t>
            </w:r>
            <w:proofErr w:type="gramStart"/>
            <w:r w:rsidRPr="00136C92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proofErr w:type="gramEnd"/>
            <w:r w:rsidRPr="00136C9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optic nerve atrophy. </w:t>
            </w:r>
            <w:r w:rsidRPr="00136C92">
              <w:rPr>
                <w:rFonts w:asciiTheme="minorHAnsi" w:eastAsiaTheme="minorHAnsi" w:hAnsiTheme="minorHAnsi" w:cstheme="minorBidi"/>
                <w:sz w:val="18"/>
                <w:szCs w:val="18"/>
                <w:lang w:bidi="ar-SA"/>
              </w:rPr>
              <w:t xml:space="preserve"> </w:t>
            </w:r>
            <w:r w:rsidRPr="00136C92">
              <w:rPr>
                <w:rFonts w:asciiTheme="minorHAnsi" w:hAnsiTheme="minorHAnsi" w:cstheme="minorHAnsi"/>
                <w:b/>
                <w:sz w:val="18"/>
                <w:szCs w:val="18"/>
              </w:rPr>
              <w:t>The patient vaguely remembered that he might have had squint surgery in childhood but had no documentation.</w:t>
            </w:r>
          </w:p>
        </w:tc>
      </w:tr>
      <w:tr w:rsidR="00A61B71" w:rsidRPr="00136C92" w14:paraId="4797E0FD" w14:textId="77777777" w:rsidTr="00A61B71">
        <w:trPr>
          <w:trHeight w:val="397"/>
        </w:trPr>
        <w:tc>
          <w:tcPr>
            <w:tcW w:w="1716" w:type="dxa"/>
            <w:shd w:val="clear" w:color="auto" w:fill="D0CECE"/>
          </w:tcPr>
          <w:p w14:paraId="6FB7B431" w14:textId="77777777" w:rsidR="00A61B71" w:rsidRPr="00136C92" w:rsidRDefault="00A61B71" w:rsidP="00A61B71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6" w:type="dxa"/>
            <w:shd w:val="clear" w:color="auto" w:fill="D0CECE"/>
          </w:tcPr>
          <w:p w14:paraId="7588A5E5" w14:textId="77777777" w:rsidR="00A61B71" w:rsidRPr="00136C92" w:rsidRDefault="00A61B71" w:rsidP="00A61B71">
            <w:pPr>
              <w:pStyle w:val="TableParagraph"/>
              <w:spacing w:before="2" w:line="190" w:lineRule="atLeast"/>
              <w:ind w:right="4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b/>
                <w:sz w:val="18"/>
                <w:szCs w:val="18"/>
              </w:rPr>
              <w:t>Summaries from initial and follow-up visits</w:t>
            </w:r>
          </w:p>
        </w:tc>
        <w:tc>
          <w:tcPr>
            <w:tcW w:w="4029" w:type="dxa"/>
            <w:shd w:val="clear" w:color="auto" w:fill="D0CECE"/>
          </w:tcPr>
          <w:p w14:paraId="16514A30" w14:textId="77777777" w:rsidR="00A61B71" w:rsidRPr="00136C92" w:rsidRDefault="00A61B71" w:rsidP="00A61B71">
            <w:pPr>
              <w:pStyle w:val="TableParagraph"/>
              <w:spacing w:before="2" w:line="190" w:lineRule="atLeast"/>
              <w:ind w:right="56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b/>
                <w:sz w:val="18"/>
                <w:szCs w:val="18"/>
              </w:rPr>
              <w:t>Interventions and therapy</w:t>
            </w:r>
          </w:p>
        </w:tc>
      </w:tr>
      <w:tr w:rsidR="00A61B71" w:rsidRPr="00136C92" w14:paraId="692A9E25" w14:textId="77777777" w:rsidTr="00A61B71">
        <w:trPr>
          <w:trHeight w:val="394"/>
        </w:trPr>
        <w:tc>
          <w:tcPr>
            <w:tcW w:w="1716" w:type="dxa"/>
          </w:tcPr>
          <w:p w14:paraId="289F23AD" w14:textId="77777777" w:rsidR="00A61B71" w:rsidRPr="00136C92" w:rsidRDefault="00A61B71" w:rsidP="00A61B71">
            <w:pPr>
              <w:pStyle w:val="TableParagraph"/>
              <w:spacing w:line="194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Mid-January 2017</w:t>
            </w:r>
          </w:p>
        </w:tc>
        <w:tc>
          <w:tcPr>
            <w:tcW w:w="3486" w:type="dxa"/>
          </w:tcPr>
          <w:p w14:paraId="7C286E8C" w14:textId="77777777" w:rsidR="00A61B71" w:rsidRPr="00136C92" w:rsidRDefault="00A61B71" w:rsidP="00A61B71">
            <w:pPr>
              <w:pStyle w:val="TableParagraph"/>
              <w:spacing w:line="194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VA loss on the left eye (LE)</w:t>
            </w:r>
          </w:p>
        </w:tc>
        <w:tc>
          <w:tcPr>
            <w:tcW w:w="4029" w:type="dxa"/>
          </w:tcPr>
          <w:p w14:paraId="3625F4BC" w14:textId="77777777" w:rsidR="00A61B71" w:rsidRPr="00136C92" w:rsidRDefault="00A61B71" w:rsidP="00A61B71">
            <w:pPr>
              <w:pStyle w:val="TableParagraph"/>
              <w:spacing w:before="5" w:line="194" w:lineRule="exact"/>
              <w:ind w:right="29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61B71" w:rsidRPr="00136C92" w14:paraId="67A4DB94" w14:textId="77777777" w:rsidTr="00A61B71">
        <w:trPr>
          <w:trHeight w:val="1586"/>
        </w:trPr>
        <w:tc>
          <w:tcPr>
            <w:tcW w:w="1716" w:type="dxa"/>
          </w:tcPr>
          <w:p w14:paraId="2301E715" w14:textId="77777777" w:rsidR="00A61B71" w:rsidRPr="00136C92" w:rsidRDefault="00A61B71" w:rsidP="00A61B71">
            <w:pPr>
              <w:pStyle w:val="TableParagraph"/>
              <w:spacing w:line="189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February 2017 (5 months after the onset of the right eye)</w:t>
            </w:r>
          </w:p>
        </w:tc>
        <w:tc>
          <w:tcPr>
            <w:tcW w:w="3486" w:type="dxa"/>
          </w:tcPr>
          <w:p w14:paraId="1B0ACADA" w14:textId="77777777" w:rsidR="00A61B71" w:rsidRPr="00136C92" w:rsidRDefault="00A61B71" w:rsidP="00A61B71">
            <w:pPr>
              <w:rPr>
                <w:rFonts w:cstheme="minorHAnsi"/>
                <w:sz w:val="18"/>
                <w:szCs w:val="18"/>
              </w:rPr>
            </w:pPr>
            <w:r w:rsidRPr="00136C92">
              <w:rPr>
                <w:rFonts w:cstheme="minorHAnsi"/>
                <w:sz w:val="18"/>
                <w:szCs w:val="18"/>
              </w:rPr>
              <w:t xml:space="preserve">Hospitalization at Clinic due to VA loss on the previously healthy left eye. VA RLE counting fingers on 2 meters, Color vision RLE 1/15, central scotoma bilaterally. On fundoscopy the optic discs were bilaterally hyperemic with tortuous blood vessels. Edematous pRNFL and thinning of the inner retina in the macular region. FA: no leakage, </w:t>
            </w:r>
          </w:p>
        </w:tc>
        <w:tc>
          <w:tcPr>
            <w:tcW w:w="4029" w:type="dxa"/>
          </w:tcPr>
          <w:p w14:paraId="0814C5D8" w14:textId="77777777" w:rsidR="00A61B71" w:rsidRPr="00136C92" w:rsidRDefault="00A61B71" w:rsidP="00A61B71">
            <w:pPr>
              <w:pStyle w:val="TableParagraph"/>
              <w:spacing w:line="172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 xml:space="preserve">Systemic corticosteroid therapy for 3 </w:t>
            </w:r>
            <w:proofErr w:type="gramStart"/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days  Solumedrol</w:t>
            </w:r>
            <w:proofErr w:type="gramEnd"/>
            <w:r w:rsidRPr="00136C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i.v.</w:t>
            </w:r>
            <w:proofErr w:type="spellEnd"/>
            <w:r w:rsidRPr="00136C92">
              <w:rPr>
                <w:rFonts w:asciiTheme="minorHAnsi" w:hAnsiTheme="minorHAnsi" w:cstheme="minorHAnsi"/>
                <w:sz w:val="18"/>
                <w:szCs w:val="18"/>
              </w:rPr>
              <w:t xml:space="preserve"> (1g/day), no improvement.</w:t>
            </w:r>
          </w:p>
          <w:p w14:paraId="1FF6AF3C" w14:textId="77777777" w:rsidR="00A61B71" w:rsidRPr="00136C92" w:rsidRDefault="00A61B71" w:rsidP="00A61B71">
            <w:pPr>
              <w:pStyle w:val="TableParagraph"/>
              <w:spacing w:line="172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 xml:space="preserve">MRI of the head and brain, no signs of demyelination, aqp4 negative, </w:t>
            </w:r>
            <w:proofErr w:type="spellStart"/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antiMOG</w:t>
            </w:r>
            <w:proofErr w:type="spellEnd"/>
            <w:r w:rsidRPr="00136C92">
              <w:rPr>
                <w:rFonts w:asciiTheme="minorHAnsi" w:hAnsiTheme="minorHAnsi" w:cstheme="minorHAnsi"/>
                <w:sz w:val="18"/>
                <w:szCs w:val="18"/>
              </w:rPr>
              <w:t xml:space="preserve"> negative, excluded all other possible signs of the optic atrophy (infectious, paraneoplastic, compressive etc.)</w:t>
            </w:r>
          </w:p>
          <w:p w14:paraId="55AD5A60" w14:textId="77777777" w:rsidR="00A61B71" w:rsidRPr="00136C92" w:rsidRDefault="00A61B71" w:rsidP="00A61B71">
            <w:pPr>
              <w:pStyle w:val="TableParagraph"/>
              <w:spacing w:line="172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70FCF3" w14:textId="77777777" w:rsidR="00A61B71" w:rsidRPr="00136C92" w:rsidRDefault="00A61B71" w:rsidP="00A61B71">
            <w:pPr>
              <w:pStyle w:val="TableParagraph"/>
              <w:spacing w:line="172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Blood taken for genetic testing.</w:t>
            </w:r>
          </w:p>
        </w:tc>
      </w:tr>
      <w:tr w:rsidR="00A61B71" w:rsidRPr="00136C92" w14:paraId="667F00A5" w14:textId="77777777" w:rsidTr="00A61B71">
        <w:trPr>
          <w:trHeight w:val="1276"/>
        </w:trPr>
        <w:tc>
          <w:tcPr>
            <w:tcW w:w="1716" w:type="dxa"/>
          </w:tcPr>
          <w:p w14:paraId="3A88ACC9" w14:textId="77777777" w:rsidR="00A61B71" w:rsidRPr="00136C92" w:rsidRDefault="00A61B71" w:rsidP="00A61B71">
            <w:pPr>
              <w:pStyle w:val="TableParagraph"/>
              <w:spacing w:line="189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October 2017 (8 months after the onset)</w:t>
            </w:r>
          </w:p>
        </w:tc>
        <w:tc>
          <w:tcPr>
            <w:tcW w:w="3486" w:type="dxa"/>
          </w:tcPr>
          <w:p w14:paraId="285963B4" w14:textId="77777777" w:rsidR="00A61B71" w:rsidRPr="00136C92" w:rsidRDefault="00A61B71" w:rsidP="00A61B71">
            <w:pPr>
              <w:rPr>
                <w:rFonts w:cstheme="minorHAnsi"/>
                <w:sz w:val="18"/>
                <w:szCs w:val="18"/>
              </w:rPr>
            </w:pPr>
            <w:r w:rsidRPr="00136C92">
              <w:rPr>
                <w:rFonts w:cstheme="minorHAnsi"/>
                <w:sz w:val="18"/>
                <w:szCs w:val="18"/>
              </w:rPr>
              <w:t>VA RLE hand movement Color vision RLE 1/15, LE 1/15, central scotoma bilaterally. On fundoscopy both optic discs pale, thinning of the inner retina on OCT bilaterally, further progression of the pRNFL thinning EF: P 50 amplitude normal, lower on amblyopic eye, decreased N95 wave more on the amblyopic eye, N95/P50 ratio RE 0.76 LE:0.89, VEP undetectable</w:t>
            </w:r>
          </w:p>
        </w:tc>
        <w:tc>
          <w:tcPr>
            <w:tcW w:w="4029" w:type="dxa"/>
          </w:tcPr>
          <w:p w14:paraId="0852AB37" w14:textId="77777777" w:rsidR="00A61B71" w:rsidRPr="00136C92" w:rsidRDefault="00A61B71" w:rsidP="00A61B71">
            <w:pPr>
              <w:pStyle w:val="TableParagraph"/>
              <w:ind w:right="150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 xml:space="preserve">Genetic testing for 3 common mutations revealed common mutation.  Patient started with </w:t>
            </w:r>
            <w:proofErr w:type="spellStart"/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Idebenone</w:t>
            </w:r>
            <w:proofErr w:type="spellEnd"/>
          </w:p>
        </w:tc>
      </w:tr>
      <w:tr w:rsidR="00A61B71" w:rsidRPr="00136C92" w14:paraId="383E4E5C" w14:textId="77777777" w:rsidTr="00136C92">
        <w:trPr>
          <w:trHeight w:val="1043"/>
        </w:trPr>
        <w:tc>
          <w:tcPr>
            <w:tcW w:w="1716" w:type="dxa"/>
          </w:tcPr>
          <w:p w14:paraId="3148A577" w14:textId="77777777" w:rsidR="00A61B71" w:rsidRPr="00136C92" w:rsidRDefault="00A61B71" w:rsidP="00A61B71">
            <w:pPr>
              <w:pStyle w:val="TableParagraph"/>
              <w:spacing w:line="189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January 2018 (12 months after the onset on the left eye)</w:t>
            </w:r>
          </w:p>
        </w:tc>
        <w:tc>
          <w:tcPr>
            <w:tcW w:w="3486" w:type="dxa"/>
          </w:tcPr>
          <w:p w14:paraId="4B0092CF" w14:textId="77777777" w:rsidR="00A61B71" w:rsidRPr="00136C92" w:rsidRDefault="00A61B71" w:rsidP="00A61B71">
            <w:pPr>
              <w:rPr>
                <w:rFonts w:cstheme="minorHAnsi"/>
                <w:sz w:val="18"/>
                <w:szCs w:val="18"/>
              </w:rPr>
            </w:pPr>
            <w:r w:rsidRPr="00136C92">
              <w:rPr>
                <w:rFonts w:cstheme="minorHAnsi"/>
                <w:sz w:val="18"/>
                <w:szCs w:val="18"/>
              </w:rPr>
              <w:t>VA RLE light perception Color vision RLE 0/15, small remanent of the visual field. On fundoscopy both optic discs pale, thinning of the inner retina on OCT bilaterally, significant pRNFL thinning.</w:t>
            </w:r>
          </w:p>
        </w:tc>
        <w:tc>
          <w:tcPr>
            <w:tcW w:w="4029" w:type="dxa"/>
          </w:tcPr>
          <w:p w14:paraId="700CDB19" w14:textId="77777777" w:rsidR="00A61B71" w:rsidRPr="00136C92" w:rsidRDefault="00A61B71" w:rsidP="00A61B71">
            <w:pPr>
              <w:pStyle w:val="TableParagraph"/>
              <w:ind w:right="150"/>
              <w:rPr>
                <w:rFonts w:asciiTheme="minorHAnsi" w:hAnsiTheme="minorHAnsi" w:cstheme="minorHAnsi"/>
                <w:sz w:val="18"/>
                <w:szCs w:val="18"/>
              </w:rPr>
            </w:pPr>
            <w:r w:rsidRPr="00136C92">
              <w:rPr>
                <w:rFonts w:asciiTheme="minorHAnsi" w:hAnsiTheme="minorHAnsi" w:cstheme="minorHAnsi"/>
                <w:sz w:val="18"/>
                <w:szCs w:val="18"/>
              </w:rPr>
              <w:t>Patient left the country and was lost for further follow-up</w:t>
            </w:r>
          </w:p>
        </w:tc>
      </w:tr>
    </w:tbl>
    <w:p w14:paraId="1ADE6357" w14:textId="38310306" w:rsidR="00090F83" w:rsidRDefault="00A61B71">
      <w:r w:rsidRPr="00A61B71">
        <w:t xml:space="preserve">Table S4. Timeline of the disease progression in </w:t>
      </w:r>
      <w:proofErr w:type="gramStart"/>
      <w:r w:rsidRPr="00A61B71">
        <w:t>Patient</w:t>
      </w:r>
      <w:proofErr w:type="gramEnd"/>
      <w:r w:rsidRPr="00A61B71">
        <w:t xml:space="preserve"> 2</w:t>
      </w:r>
    </w:p>
    <w:sectPr w:rsidR="00090F83" w:rsidSect="00295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897"/>
    <w:rsid w:val="00090F83"/>
    <w:rsid w:val="00136C92"/>
    <w:rsid w:val="002957EF"/>
    <w:rsid w:val="00A61B71"/>
    <w:rsid w:val="00B1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CD398"/>
  <w15:chartTrackingRefBased/>
  <w15:docId w15:val="{5E297AC7-639E-E145-AA71-2A841890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89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13897"/>
    <w:pPr>
      <w:widowControl w:val="0"/>
      <w:autoSpaceDE w:val="0"/>
      <w:autoSpaceDN w:val="0"/>
    </w:pPr>
    <w:rPr>
      <w:kern w:val="0"/>
      <w:sz w:val="22"/>
      <w:szCs w:val="22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13897"/>
    <w:pPr>
      <w:widowControl w:val="0"/>
      <w:autoSpaceDE w:val="0"/>
      <w:autoSpaceDN w:val="0"/>
      <w:ind w:left="107"/>
    </w:pPr>
    <w:rPr>
      <w:rFonts w:ascii="Verdana" w:eastAsia="Verdana" w:hAnsi="Verdana" w:cs="Verdana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Pajić</dc:creator>
  <cp:keywords/>
  <dc:description/>
  <cp:lastModifiedBy>Zoran Pajić</cp:lastModifiedBy>
  <cp:revision>3</cp:revision>
  <dcterms:created xsi:type="dcterms:W3CDTF">2023-07-23T18:32:00Z</dcterms:created>
  <dcterms:modified xsi:type="dcterms:W3CDTF">2023-09-17T14:02:00Z</dcterms:modified>
</cp:coreProperties>
</file>