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C5B4C" w14:textId="0A052C15" w:rsidR="001A73C6" w:rsidRDefault="001A73C6" w:rsidP="001A73C6">
      <w:pPr>
        <w:jc w:val="both"/>
        <w:rPr>
          <w:rFonts w:ascii="Palatino Linotype" w:hAnsi="Palatino Linotype"/>
          <w:spacing w:val="4"/>
        </w:rPr>
      </w:pPr>
      <w:r>
        <w:rPr>
          <w:noProof/>
        </w:rPr>
        <w:drawing>
          <wp:inline distT="0" distB="0" distL="0" distR="0" wp14:anchorId="7580B849" wp14:editId="3A330C60">
            <wp:extent cx="9092565" cy="5219700"/>
            <wp:effectExtent l="19050" t="19050" r="13335" b="19050"/>
            <wp:docPr id="70945765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5113" cy="526134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1A73C6">
        <w:t xml:space="preserve"> </w:t>
      </w:r>
      <w:r w:rsidRPr="00BF35FC">
        <w:rPr>
          <w:rFonts w:ascii="Palatino Linotype" w:hAnsi="Palatino Linotype"/>
          <w:b/>
          <w:bCs/>
        </w:rPr>
        <w:t>Figure S4</w:t>
      </w:r>
      <w:r w:rsidRPr="001A73C6">
        <w:rPr>
          <w:rFonts w:ascii="Palatino Linotype" w:hAnsi="Palatino Linotype"/>
        </w:rPr>
        <w:t xml:space="preserve">: Boxplot representing </w:t>
      </w:r>
      <w:r>
        <w:rPr>
          <w:rFonts w:ascii="Palatino Linotype" w:hAnsi="Palatino Linotype"/>
          <w:spacing w:val="4"/>
        </w:rPr>
        <w:t>Neutralizing</w:t>
      </w:r>
      <w:r w:rsidRPr="001A73C6">
        <w:rPr>
          <w:rFonts w:ascii="Palatino Linotype" w:hAnsi="Palatino Linotype"/>
          <w:spacing w:val="4"/>
        </w:rPr>
        <w:t xml:space="preserve"> antibody percentage comparison in HCWs with Acute psychological stress (A), Alcoholic (B), Chronic Psychological stress (C)</w:t>
      </w:r>
      <w:r>
        <w:rPr>
          <w:rFonts w:ascii="Palatino Linotype" w:hAnsi="Palatino Linotype"/>
          <w:spacing w:val="4"/>
        </w:rPr>
        <w:t>,</w:t>
      </w:r>
      <w:r w:rsidRPr="001A73C6">
        <w:rPr>
          <w:rFonts w:ascii="Palatino Linotype" w:hAnsi="Palatino Linotype"/>
          <w:spacing w:val="4"/>
        </w:rPr>
        <w:t xml:space="preserve"> and Smoking (D). </w:t>
      </w:r>
      <w:r>
        <w:rPr>
          <w:rFonts w:ascii="Palatino Linotype" w:hAnsi="Palatino Linotype"/>
          <w:i/>
          <w:iCs/>
          <w:spacing w:val="4"/>
        </w:rPr>
        <w:t>p-value</w:t>
      </w:r>
      <w:r w:rsidRPr="001A73C6">
        <w:rPr>
          <w:rFonts w:ascii="Palatino Linotype" w:hAnsi="Palatino Linotype"/>
          <w:spacing w:val="4"/>
        </w:rPr>
        <w:t xml:space="preserve"> &lt;0.05 indicates significant.</w:t>
      </w:r>
    </w:p>
    <w:p w14:paraId="73C26309" w14:textId="71BC3D88" w:rsidR="006E0DED" w:rsidRDefault="006E0DED" w:rsidP="001A73C6">
      <w:pPr>
        <w:jc w:val="both"/>
        <w:rPr>
          <w:rFonts w:ascii="Palatino Linotype" w:hAnsi="Palatino Linotype"/>
        </w:rPr>
      </w:pPr>
      <w:r>
        <w:rPr>
          <w:noProof/>
        </w:rPr>
        <w:lastRenderedPageBreak/>
        <w:drawing>
          <wp:inline distT="0" distB="0" distL="0" distR="0" wp14:anchorId="5D916D3C" wp14:editId="6519AD5B">
            <wp:extent cx="8877300" cy="5000625"/>
            <wp:effectExtent l="19050" t="19050" r="19050" b="28575"/>
            <wp:docPr id="48255238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4980" cy="500495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95CEC9D" w14:textId="674B36B6" w:rsidR="006E0DED" w:rsidRPr="006E0DED" w:rsidRDefault="006E0DED" w:rsidP="001A73C6">
      <w:pPr>
        <w:jc w:val="both"/>
        <w:rPr>
          <w:rFonts w:ascii="Palatino Linotype" w:hAnsi="Palatino Linotype"/>
        </w:rPr>
      </w:pPr>
      <w:r w:rsidRPr="00BF35FC">
        <w:rPr>
          <w:rFonts w:ascii="Palatino Linotype" w:hAnsi="Palatino Linotype"/>
          <w:b/>
          <w:bCs/>
        </w:rPr>
        <w:t>Figure S5</w:t>
      </w:r>
      <w:r w:rsidRPr="006E0DED">
        <w:rPr>
          <w:rFonts w:ascii="Palatino Linotype" w:hAnsi="Palatino Linotype"/>
        </w:rPr>
        <w:t xml:space="preserve">: Boxplot representing </w:t>
      </w:r>
      <w:r w:rsidRPr="006E0DED">
        <w:rPr>
          <w:rFonts w:ascii="Palatino Linotype" w:hAnsi="Palatino Linotype"/>
          <w:spacing w:val="4"/>
        </w:rPr>
        <w:t>Neutralizing antibody percentage comparison in HCWs with different blood groups (E), Rh Status (F), Vaccination status (G)</w:t>
      </w:r>
      <w:r w:rsidR="00C50D8F">
        <w:rPr>
          <w:rFonts w:ascii="Palatino Linotype" w:hAnsi="Palatino Linotype"/>
          <w:spacing w:val="4"/>
        </w:rPr>
        <w:t>,</w:t>
      </w:r>
      <w:r w:rsidRPr="006E0DED">
        <w:rPr>
          <w:rFonts w:ascii="Palatino Linotype" w:hAnsi="Palatino Linotype"/>
          <w:spacing w:val="4"/>
        </w:rPr>
        <w:t xml:space="preserve"> and</w:t>
      </w:r>
      <w:r>
        <w:rPr>
          <w:rFonts w:ascii="Palatino Linotype" w:hAnsi="Palatino Linotype"/>
          <w:spacing w:val="4"/>
        </w:rPr>
        <w:t xml:space="preserve"> </w:t>
      </w:r>
      <w:r w:rsidRPr="006E0DED">
        <w:rPr>
          <w:rFonts w:ascii="Palatino Linotype" w:hAnsi="Palatino Linotype"/>
          <w:spacing w:val="4"/>
        </w:rPr>
        <w:t xml:space="preserve">severity of illness during COVID-19 infection (H). </w:t>
      </w:r>
      <w:r>
        <w:rPr>
          <w:rFonts w:ascii="Palatino Linotype" w:hAnsi="Palatino Linotype"/>
          <w:i/>
          <w:iCs/>
          <w:spacing w:val="4"/>
        </w:rPr>
        <w:t>p-value</w:t>
      </w:r>
      <w:r w:rsidRPr="006E0DED">
        <w:rPr>
          <w:rFonts w:ascii="Palatino Linotype" w:hAnsi="Palatino Linotype"/>
          <w:spacing w:val="4"/>
        </w:rPr>
        <w:t xml:space="preserve"> &lt;0.05 indicates significant.</w:t>
      </w:r>
    </w:p>
    <w:p w14:paraId="607A20C0" w14:textId="0347DEAC" w:rsidR="005C5B5C" w:rsidRDefault="001A73C6">
      <w:r>
        <w:rPr>
          <w:noProof/>
        </w:rPr>
        <w:lastRenderedPageBreak/>
        <w:drawing>
          <wp:inline distT="0" distB="0" distL="0" distR="0" wp14:anchorId="6B8C152C" wp14:editId="4E7C432B">
            <wp:extent cx="9000853" cy="5062855"/>
            <wp:effectExtent l="19050" t="19050" r="10160" b="23495"/>
            <wp:docPr id="108619178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5567" cy="507675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6EE1B02" w14:textId="5B4C0E5E" w:rsidR="00C50D8F" w:rsidRPr="00C50D8F" w:rsidRDefault="00C50D8F">
      <w:pPr>
        <w:rPr>
          <w:rFonts w:ascii="Palatino Linotype" w:hAnsi="Palatino Linotype"/>
          <w:sz w:val="24"/>
          <w:szCs w:val="24"/>
        </w:rPr>
      </w:pPr>
      <w:r w:rsidRPr="00BF35FC">
        <w:rPr>
          <w:rFonts w:ascii="Palatino Linotype" w:hAnsi="Palatino Linotype"/>
          <w:b/>
          <w:bCs/>
          <w:sz w:val="24"/>
          <w:szCs w:val="24"/>
        </w:rPr>
        <w:t>Figure S6:</w:t>
      </w:r>
      <w:r w:rsidRPr="00C50D8F">
        <w:rPr>
          <w:rFonts w:ascii="Palatino Linotype" w:hAnsi="Palatino Linotype"/>
          <w:sz w:val="24"/>
          <w:szCs w:val="24"/>
        </w:rPr>
        <w:t xml:space="preserve"> Boxplot representing </w:t>
      </w:r>
      <w:r w:rsidRPr="00C50D8F">
        <w:rPr>
          <w:rFonts w:ascii="Palatino Linotype" w:hAnsi="Palatino Linotype"/>
          <w:spacing w:val="4"/>
          <w:sz w:val="24"/>
          <w:szCs w:val="24"/>
        </w:rPr>
        <w:t>Neutralizing antibody percentage comparison in HCWs with Eating habits (I), Family size (J), Exercise (K)</w:t>
      </w:r>
      <w:r>
        <w:rPr>
          <w:rFonts w:ascii="Palatino Linotype" w:hAnsi="Palatino Linotype"/>
          <w:spacing w:val="4"/>
          <w:sz w:val="24"/>
          <w:szCs w:val="24"/>
        </w:rPr>
        <w:t>,</w:t>
      </w:r>
      <w:r w:rsidRPr="00C50D8F">
        <w:rPr>
          <w:rFonts w:ascii="Palatino Linotype" w:hAnsi="Palatino Linotype"/>
          <w:spacing w:val="4"/>
          <w:sz w:val="24"/>
          <w:szCs w:val="24"/>
        </w:rPr>
        <w:t xml:space="preserve"> and Environmental factors (L). </w:t>
      </w:r>
      <w:r>
        <w:rPr>
          <w:rFonts w:ascii="Palatino Linotype" w:hAnsi="Palatino Linotype"/>
          <w:i/>
          <w:iCs/>
          <w:spacing w:val="4"/>
          <w:sz w:val="24"/>
          <w:szCs w:val="24"/>
        </w:rPr>
        <w:t>p-value</w:t>
      </w:r>
      <w:r w:rsidRPr="00C50D8F">
        <w:rPr>
          <w:rFonts w:ascii="Palatino Linotype" w:hAnsi="Palatino Linotype"/>
          <w:spacing w:val="4"/>
          <w:sz w:val="24"/>
          <w:szCs w:val="24"/>
        </w:rPr>
        <w:t xml:space="preserve"> &lt;0.05 indicates significant.</w:t>
      </w:r>
    </w:p>
    <w:sectPr w:rsidR="00C50D8F" w:rsidRPr="00C50D8F" w:rsidSect="001A73C6">
      <w:pgSz w:w="16838" w:h="11906" w:orient="landscape" w:code="9"/>
      <w:pgMar w:top="1440" w:right="1440" w:bottom="1440" w:left="1440" w:header="432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366"/>
    <w:rsid w:val="000B44FA"/>
    <w:rsid w:val="001A73C6"/>
    <w:rsid w:val="003608EA"/>
    <w:rsid w:val="003C67AC"/>
    <w:rsid w:val="00467366"/>
    <w:rsid w:val="005C5B5C"/>
    <w:rsid w:val="006E0DED"/>
    <w:rsid w:val="00906494"/>
    <w:rsid w:val="009D1102"/>
    <w:rsid w:val="00BF35FC"/>
    <w:rsid w:val="00C5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AD562"/>
  <w15:chartTrackingRefBased/>
  <w15:docId w15:val="{CBDFA51A-4506-45E4-9BA4-990A3BFD4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srikar anagoni</dc:creator>
  <cp:keywords/>
  <dc:description/>
  <cp:lastModifiedBy>srikar anagoni</cp:lastModifiedBy>
  <cp:revision>8</cp:revision>
  <dcterms:created xsi:type="dcterms:W3CDTF">2023-09-12T07:19:00Z</dcterms:created>
  <dcterms:modified xsi:type="dcterms:W3CDTF">2023-09-12T07:25:00Z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4dd78fd67870a2b2ce88919a1c3d62efd0cbf9391fc1e1735a3f90a8d4cc8de8</vt:lpwstr>
  </property>
</Properties>
</file>