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56F7D8" w14:textId="417C6B1E" w:rsidR="005C5B5C" w:rsidRDefault="00176E87">
      <w:pPr>
        <w:rPr>
          <w:rFonts w:ascii="Palatino Linotype" w:hAnsi="Palatino Linotype"/>
          <w:spacing w:val="4"/>
        </w:rPr>
      </w:pPr>
      <w:bookmarkStart w:id="0" w:name="_Hlk145415937"/>
      <w:bookmarkEnd w:id="0"/>
      <w:r>
        <w:rPr>
          <w:noProof/>
        </w:rPr>
        <w:drawing>
          <wp:inline distT="0" distB="0" distL="0" distR="0" wp14:anchorId="03E5BB6D" wp14:editId="3FE9B8F8">
            <wp:extent cx="8863330" cy="4987925"/>
            <wp:effectExtent l="19050" t="19050" r="13970" b="22225"/>
            <wp:docPr id="357966848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63330" cy="4987925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r w:rsidRPr="00176E87">
        <w:rPr>
          <w:rFonts w:ascii="Palatino Linotype" w:hAnsi="Palatino Linotype"/>
          <w:b/>
          <w:bCs/>
        </w:rPr>
        <w:t>Figure S1:</w:t>
      </w:r>
      <w:r w:rsidRPr="00176E87">
        <w:rPr>
          <w:rFonts w:ascii="Palatino Linotype" w:hAnsi="Palatino Linotype"/>
        </w:rPr>
        <w:t xml:space="preserve"> Boxplot representing </w:t>
      </w:r>
      <w:r w:rsidRPr="00176E87">
        <w:rPr>
          <w:rFonts w:ascii="Palatino Linotype" w:hAnsi="Palatino Linotype"/>
          <w:spacing w:val="4"/>
        </w:rPr>
        <w:t xml:space="preserve">IgG antibody index value comparison in HCWs with </w:t>
      </w:r>
      <w:r>
        <w:rPr>
          <w:rFonts w:ascii="Palatino Linotype" w:hAnsi="Palatino Linotype"/>
          <w:spacing w:val="4"/>
        </w:rPr>
        <w:t xml:space="preserve">the </w:t>
      </w:r>
      <w:r w:rsidRPr="00176E87">
        <w:rPr>
          <w:rFonts w:ascii="Palatino Linotype" w:hAnsi="Palatino Linotype"/>
          <w:spacing w:val="4"/>
        </w:rPr>
        <w:t>smoking habit (A), Family size (B), Alcoholic (B)</w:t>
      </w:r>
      <w:r>
        <w:rPr>
          <w:rFonts w:ascii="Palatino Linotype" w:hAnsi="Palatino Linotype"/>
          <w:spacing w:val="4"/>
        </w:rPr>
        <w:t>,</w:t>
      </w:r>
      <w:r w:rsidRPr="00176E87">
        <w:rPr>
          <w:rFonts w:ascii="Palatino Linotype" w:hAnsi="Palatino Linotype"/>
          <w:spacing w:val="4"/>
        </w:rPr>
        <w:t xml:space="preserve"> and </w:t>
      </w:r>
      <w:r>
        <w:rPr>
          <w:rFonts w:ascii="Palatino Linotype" w:hAnsi="Palatino Linotype"/>
          <w:spacing w:val="4"/>
        </w:rPr>
        <w:t>Acute</w:t>
      </w:r>
      <w:r w:rsidRPr="00176E87">
        <w:rPr>
          <w:rFonts w:ascii="Palatino Linotype" w:hAnsi="Palatino Linotype"/>
          <w:spacing w:val="4"/>
        </w:rPr>
        <w:t xml:space="preserve"> psychological stress (D). </w:t>
      </w:r>
      <w:r>
        <w:rPr>
          <w:rFonts w:ascii="Palatino Linotype" w:hAnsi="Palatino Linotype"/>
          <w:i/>
          <w:iCs/>
          <w:spacing w:val="4"/>
        </w:rPr>
        <w:t>p-value</w:t>
      </w:r>
      <w:r w:rsidRPr="00176E87">
        <w:rPr>
          <w:rFonts w:ascii="Palatino Linotype" w:hAnsi="Palatino Linotype"/>
          <w:spacing w:val="4"/>
        </w:rPr>
        <w:t xml:space="preserve"> &lt;0.05 indicates significant.</w:t>
      </w:r>
    </w:p>
    <w:p w14:paraId="2C3C0158" w14:textId="5874360C" w:rsidR="00176E87" w:rsidRDefault="00176E87">
      <w:pPr>
        <w:rPr>
          <w:rFonts w:ascii="Palatino Linotype" w:hAnsi="Palatino Linotype"/>
        </w:rPr>
      </w:pPr>
      <w:r>
        <w:rPr>
          <w:noProof/>
        </w:rPr>
        <w:lastRenderedPageBreak/>
        <w:drawing>
          <wp:inline distT="0" distB="0" distL="0" distR="0" wp14:anchorId="34D11500" wp14:editId="3E5D2DB8">
            <wp:extent cx="8863330" cy="4987925"/>
            <wp:effectExtent l="19050" t="19050" r="13970" b="22225"/>
            <wp:docPr id="291308819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63330" cy="4987925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6D09CAC1" w14:textId="413542AE" w:rsidR="00176E87" w:rsidRDefault="00176E87">
      <w:pPr>
        <w:rPr>
          <w:rFonts w:ascii="Palatino Linotype" w:hAnsi="Palatino Linotype"/>
          <w:spacing w:val="4"/>
        </w:rPr>
      </w:pPr>
      <w:r w:rsidRPr="00755BA1">
        <w:rPr>
          <w:rFonts w:ascii="Palatino Linotype" w:hAnsi="Palatino Linotype"/>
          <w:b/>
          <w:bCs/>
        </w:rPr>
        <w:t>Figure S2</w:t>
      </w:r>
      <w:r w:rsidRPr="00176E87">
        <w:rPr>
          <w:rFonts w:ascii="Palatino Linotype" w:hAnsi="Palatino Linotype"/>
        </w:rPr>
        <w:t xml:space="preserve">: Boxplot representing </w:t>
      </w:r>
      <w:r w:rsidRPr="00176E87">
        <w:rPr>
          <w:rFonts w:ascii="Palatino Linotype" w:hAnsi="Palatino Linotype"/>
          <w:spacing w:val="4"/>
        </w:rPr>
        <w:t xml:space="preserve">IgG index value comparison in HCWs with eating habits (E), Environmental factors (F), </w:t>
      </w:r>
      <w:r>
        <w:rPr>
          <w:rFonts w:ascii="Palatino Linotype" w:hAnsi="Palatino Linotype"/>
          <w:spacing w:val="4"/>
        </w:rPr>
        <w:t>exercise</w:t>
      </w:r>
      <w:r w:rsidRPr="00176E87">
        <w:rPr>
          <w:rFonts w:ascii="Palatino Linotype" w:hAnsi="Palatino Linotype"/>
          <w:spacing w:val="4"/>
        </w:rPr>
        <w:t xml:space="preserve"> (G)</w:t>
      </w:r>
      <w:r>
        <w:rPr>
          <w:rFonts w:ascii="Palatino Linotype" w:hAnsi="Palatino Linotype"/>
          <w:spacing w:val="4"/>
        </w:rPr>
        <w:t>,</w:t>
      </w:r>
      <w:r w:rsidRPr="00176E87">
        <w:rPr>
          <w:rFonts w:ascii="Palatino Linotype" w:hAnsi="Palatino Linotype"/>
          <w:spacing w:val="4"/>
        </w:rPr>
        <w:t xml:space="preserve"> and Sleeping pattern (G). </w:t>
      </w:r>
      <w:r>
        <w:rPr>
          <w:rFonts w:ascii="Palatino Linotype" w:hAnsi="Palatino Linotype"/>
          <w:i/>
          <w:iCs/>
          <w:spacing w:val="4"/>
        </w:rPr>
        <w:t>p-value</w:t>
      </w:r>
      <w:r w:rsidRPr="00176E87">
        <w:rPr>
          <w:rFonts w:ascii="Palatino Linotype" w:hAnsi="Palatino Linotype"/>
          <w:spacing w:val="4"/>
        </w:rPr>
        <w:t xml:space="preserve"> &lt;0.05 indicates </w:t>
      </w:r>
      <w:r>
        <w:rPr>
          <w:rFonts w:ascii="Palatino Linotype" w:hAnsi="Palatino Linotype"/>
          <w:spacing w:val="4"/>
        </w:rPr>
        <w:t>significant</w:t>
      </w:r>
      <w:r w:rsidRPr="00176E87">
        <w:rPr>
          <w:rFonts w:ascii="Palatino Linotype" w:hAnsi="Palatino Linotype"/>
          <w:spacing w:val="4"/>
        </w:rPr>
        <w:t>.</w:t>
      </w:r>
    </w:p>
    <w:p w14:paraId="341261E1" w14:textId="42E396EA" w:rsidR="00755BA1" w:rsidRDefault="00755BA1">
      <w:pPr>
        <w:rPr>
          <w:rFonts w:ascii="Palatino Linotype" w:hAnsi="Palatino Linotype"/>
        </w:rPr>
      </w:pPr>
      <w:r>
        <w:rPr>
          <w:noProof/>
        </w:rPr>
        <w:lastRenderedPageBreak/>
        <w:drawing>
          <wp:inline distT="0" distB="0" distL="0" distR="0" wp14:anchorId="7512112A" wp14:editId="1644633C">
            <wp:extent cx="8863330" cy="4987925"/>
            <wp:effectExtent l="19050" t="19050" r="13970" b="22225"/>
            <wp:docPr id="813137534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63330" cy="4987925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030114D6" w14:textId="3BFCF738" w:rsidR="00755BA1" w:rsidRPr="00755BA1" w:rsidRDefault="00755BA1">
      <w:pPr>
        <w:rPr>
          <w:rFonts w:ascii="Palatino Linotype" w:hAnsi="Palatino Linotype"/>
        </w:rPr>
      </w:pPr>
      <w:r w:rsidRPr="00755BA1">
        <w:rPr>
          <w:rFonts w:ascii="Palatino Linotype" w:hAnsi="Palatino Linotype"/>
          <w:b/>
          <w:bCs/>
        </w:rPr>
        <w:t>Figure S3:</w:t>
      </w:r>
      <w:r w:rsidRPr="00755BA1">
        <w:rPr>
          <w:rFonts w:ascii="Palatino Linotype" w:hAnsi="Palatino Linotype"/>
        </w:rPr>
        <w:t xml:space="preserve"> Boxplot representing </w:t>
      </w:r>
      <w:r w:rsidRPr="00755BA1">
        <w:rPr>
          <w:rFonts w:ascii="Palatino Linotype" w:hAnsi="Palatino Linotype"/>
          <w:spacing w:val="4"/>
        </w:rPr>
        <w:t>IgG index value comparison in HCWs with different blood groups (I), Rh status (J), BMI level (K)</w:t>
      </w:r>
      <w:r>
        <w:rPr>
          <w:rFonts w:ascii="Palatino Linotype" w:hAnsi="Palatino Linotype"/>
          <w:spacing w:val="4"/>
        </w:rPr>
        <w:t>,</w:t>
      </w:r>
      <w:r w:rsidRPr="00755BA1">
        <w:rPr>
          <w:rFonts w:ascii="Palatino Linotype" w:hAnsi="Palatino Linotype"/>
          <w:spacing w:val="4"/>
        </w:rPr>
        <w:t xml:space="preserve"> and involved </w:t>
      </w:r>
      <w:r>
        <w:rPr>
          <w:rFonts w:ascii="Palatino Linotype" w:hAnsi="Palatino Linotype"/>
          <w:spacing w:val="4"/>
        </w:rPr>
        <w:t>COVID-19-related</w:t>
      </w:r>
      <w:r w:rsidRPr="00755BA1">
        <w:rPr>
          <w:rFonts w:ascii="Palatino Linotype" w:hAnsi="Palatino Linotype"/>
          <w:spacing w:val="4"/>
        </w:rPr>
        <w:t xml:space="preserve"> duty (L). </w:t>
      </w:r>
      <w:r>
        <w:rPr>
          <w:rFonts w:ascii="Palatino Linotype" w:hAnsi="Palatino Linotype"/>
          <w:i/>
          <w:iCs/>
          <w:spacing w:val="4"/>
        </w:rPr>
        <w:t>p-value</w:t>
      </w:r>
      <w:r w:rsidRPr="00755BA1">
        <w:rPr>
          <w:rFonts w:ascii="Palatino Linotype" w:hAnsi="Palatino Linotype"/>
          <w:spacing w:val="4"/>
        </w:rPr>
        <w:t xml:space="preserve"> &lt;0.05 indicates significant.</w:t>
      </w:r>
    </w:p>
    <w:sectPr w:rsidR="00755BA1" w:rsidRPr="00755BA1" w:rsidSect="00176E87">
      <w:pgSz w:w="16838" w:h="11906" w:orient="landscape" w:code="9"/>
      <w:pgMar w:top="1440" w:right="1440" w:bottom="1440" w:left="1440" w:header="432" w:footer="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0CCD"/>
    <w:rsid w:val="00176E87"/>
    <w:rsid w:val="005C5B5C"/>
    <w:rsid w:val="006E0CCD"/>
    <w:rsid w:val="00755BA1"/>
    <w:rsid w:val="00906494"/>
    <w:rsid w:val="009D11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B2C876"/>
  <w15:chartTrackingRefBased/>
  <w15:docId w15:val="{768D5F00-70D0-4AEC-9AAA-B692434330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91</Words>
  <Characters>525</Characters>
  <Application>Microsoft Office Word</Application>
  <DocSecurity>0</DocSecurity>
  <Lines>4</Lines>
  <Paragraphs>1</Paragraphs>
  <ScaleCrop>false</ScaleCrop>
  <Company/>
  <LinksUpToDate>false</LinksUpToDate>
  <CharactersWithSpaces>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srikar anagoni</dc:creator>
  <cp:keywords/>
  <dc:description/>
  <cp:lastModifiedBy>srikar anagoni</cp:lastModifiedBy>
  <cp:revision>3</cp:revision>
  <dcterms:created xsi:type="dcterms:W3CDTF">2023-09-12T07:26:00Z</dcterms:created>
  <dcterms:modified xsi:type="dcterms:W3CDTF">2023-09-12T07:31:00Z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08cf2e4c81409142157ce0c43a16ded800950f641ef1e58796e02dd4a8ce6d7c</vt:lpwstr>
  </property>
</Properties>
</file>