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9D05" w14:textId="77777777" w:rsidR="00247F61" w:rsidRPr="00247F61" w:rsidRDefault="00247F61" w:rsidP="00247F61">
      <w:pPr>
        <w:adjustRightInd w:val="0"/>
        <w:snapToGrid w:val="0"/>
        <w:spacing w:before="240" w:after="60" w:line="228" w:lineRule="auto"/>
        <w:ind w:left="900"/>
        <w:outlineLvl w:val="0"/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US" w:eastAsia="de-DE" w:bidi="en-US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US" w:eastAsia="de-DE" w:bidi="en-US"/>
          <w14:ligatures w14:val="none"/>
        </w:rPr>
        <w:t xml:space="preserve">Supplementary Materials: </w:t>
      </w:r>
    </w:p>
    <w:p w14:paraId="20C193F9" w14:textId="77777777" w:rsidR="00247F61" w:rsidRPr="00247F61" w:rsidRDefault="00247F61" w:rsidP="00247F61">
      <w:pPr>
        <w:adjustRightInd w:val="0"/>
        <w:snapToGrid w:val="0"/>
        <w:spacing w:before="240" w:after="60" w:line="228" w:lineRule="auto"/>
        <w:ind w:left="2608"/>
        <w:outlineLvl w:val="0"/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US" w:eastAsia="de-DE" w:bidi="en-US"/>
          <w14:ligatures w14:val="none"/>
        </w:rPr>
      </w:pPr>
    </w:p>
    <w:p w14:paraId="3D56720D" w14:textId="77777777" w:rsidR="00247F61" w:rsidRPr="00247F61" w:rsidDel="00AB6BEA" w:rsidRDefault="00247F61" w:rsidP="00247F61">
      <w:pPr>
        <w:spacing w:line="257" w:lineRule="auto"/>
        <w:ind w:left="810"/>
        <w:rPr>
          <w:rFonts w:ascii="Palatino Linotype" w:eastAsia="Palatino Linotype" w:hAnsi="Palatino Linotype" w:cs="Palatino Linotype"/>
          <w:color w:val="000000"/>
          <w:kern w:val="0"/>
          <w:sz w:val="18"/>
          <w:szCs w:val="18"/>
          <w:lang w:val="en-US" w:eastAsia="zh-CN"/>
          <w14:ligatures w14:val="none"/>
        </w:rPr>
      </w:pPr>
      <w:r w:rsidRPr="00247F61">
        <w:rPr>
          <w:rFonts w:ascii="Palatino Linotype" w:eastAsia="Palatino Linotype" w:hAnsi="Palatino Linotype" w:cs="Palatino Linotype"/>
          <w:b/>
          <w:bCs/>
          <w:color w:val="000000"/>
          <w:kern w:val="0"/>
          <w:sz w:val="18"/>
          <w:szCs w:val="18"/>
          <w:lang w:val="en-US" w:eastAsia="zh-CN"/>
          <w14:ligatures w14:val="none"/>
        </w:rPr>
        <w:t>Table S1:</w:t>
      </w:r>
      <w:r w:rsidRPr="00247F61">
        <w:rPr>
          <w:rFonts w:ascii="Palatino Linotype" w:eastAsia="Palatino Linotype" w:hAnsi="Palatino Linotype" w:cs="Palatino Linotype"/>
          <w:color w:val="000000"/>
          <w:kern w:val="0"/>
          <w:sz w:val="18"/>
          <w:szCs w:val="18"/>
          <w:lang w:val="en-US" w:eastAsia="zh-CN"/>
          <w14:ligatures w14:val="none"/>
        </w:rPr>
        <w:t xml:space="preserve"> Recombinant RBD proteins evaluated in this project. </w:t>
      </w:r>
    </w:p>
    <w:tbl>
      <w:tblPr>
        <w:tblStyle w:val="MDPI41threelinetable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1860"/>
        <w:gridCol w:w="1830"/>
        <w:gridCol w:w="2115"/>
      </w:tblGrid>
      <w:tr w:rsidR="00247F61" w:rsidRPr="00247F61" w14:paraId="58494C61" w14:textId="77777777" w:rsidTr="00DD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060" w:type="dxa"/>
          </w:tcPr>
          <w:p w14:paraId="38623836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9"/>
                <w:szCs w:val="19"/>
                <w14:ligatures w14:val="none"/>
              </w:rPr>
            </w:pPr>
            <w:r w:rsidRPr="00247F61">
              <w:rPr>
                <w:rFonts w:eastAsia="Palatino Linotype" w:cs="Palatino Linotype"/>
                <w:sz w:val="19"/>
                <w:szCs w:val="19"/>
                <w14:ligatures w14:val="none"/>
              </w:rPr>
              <w:t xml:space="preserve">RBD lot# used for vaccination  </w:t>
            </w:r>
          </w:p>
        </w:tc>
        <w:tc>
          <w:tcPr>
            <w:tcW w:w="1860" w:type="dxa"/>
          </w:tcPr>
          <w:p w14:paraId="2B134124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9"/>
                <w:szCs w:val="19"/>
                <w14:ligatures w14:val="none"/>
              </w:rPr>
            </w:pPr>
            <w:r w:rsidRPr="00247F61">
              <w:rPr>
                <w:rFonts w:eastAsia="Palatino Linotype" w:cs="Palatino Linotype"/>
                <w:sz w:val="19"/>
                <w:szCs w:val="19"/>
                <w14:ligatures w14:val="none"/>
              </w:rPr>
              <w:t xml:space="preserve">Purification ID </w:t>
            </w:r>
          </w:p>
        </w:tc>
        <w:tc>
          <w:tcPr>
            <w:tcW w:w="1830" w:type="dxa"/>
          </w:tcPr>
          <w:p w14:paraId="1CB6CD89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9"/>
                <w:szCs w:val="19"/>
                <w14:ligatures w14:val="none"/>
              </w:rPr>
            </w:pPr>
            <w:r w:rsidRPr="00247F61">
              <w:rPr>
                <w:rFonts w:eastAsia="Palatino Linotype" w:cs="Palatino Linotype"/>
                <w:sz w:val="19"/>
                <w:szCs w:val="19"/>
                <w14:ligatures w14:val="none"/>
              </w:rPr>
              <w:t xml:space="preserve">Fermentation ID </w:t>
            </w:r>
          </w:p>
        </w:tc>
        <w:tc>
          <w:tcPr>
            <w:tcW w:w="2115" w:type="dxa"/>
          </w:tcPr>
          <w:p w14:paraId="2BF7B0E0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9"/>
                <w:szCs w:val="19"/>
                <w14:ligatures w14:val="none"/>
              </w:rPr>
            </w:pPr>
            <w:r w:rsidRPr="00247F61">
              <w:rPr>
                <w:rFonts w:eastAsia="Palatino Linotype" w:cs="Palatino Linotype"/>
                <w:sz w:val="19"/>
                <w:szCs w:val="19"/>
                <w14:ligatures w14:val="none"/>
              </w:rPr>
              <w:t xml:space="preserve">RBD classification  </w:t>
            </w:r>
          </w:p>
        </w:tc>
      </w:tr>
      <w:tr w:rsidR="00247F61" w:rsidRPr="00247F61" w14:paraId="6F8C0B72" w14:textId="77777777" w:rsidTr="00DD6378">
        <w:trPr>
          <w:trHeight w:val="300"/>
        </w:trPr>
        <w:tc>
          <w:tcPr>
            <w:tcW w:w="3060" w:type="dxa"/>
          </w:tcPr>
          <w:p w14:paraId="0F03F843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S2RBD-150121JXL-1  </w:t>
            </w:r>
          </w:p>
        </w:tc>
        <w:tc>
          <w:tcPr>
            <w:tcW w:w="1860" w:type="dxa"/>
          </w:tcPr>
          <w:p w14:paraId="2657DFB5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PDD011221 </w:t>
            </w:r>
          </w:p>
        </w:tc>
        <w:tc>
          <w:tcPr>
            <w:tcW w:w="1830" w:type="dxa"/>
          </w:tcPr>
          <w:p w14:paraId="142DF388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PDF110220C </w:t>
            </w:r>
          </w:p>
        </w:tc>
        <w:tc>
          <w:tcPr>
            <w:tcW w:w="2115" w:type="dxa"/>
          </w:tcPr>
          <w:p w14:paraId="41E4548A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WT </w:t>
            </w:r>
          </w:p>
        </w:tc>
      </w:tr>
      <w:tr w:rsidR="00247F61" w:rsidRPr="00247F61" w14:paraId="5F8C6261" w14:textId="77777777" w:rsidTr="00DD6378">
        <w:trPr>
          <w:trHeight w:val="300"/>
        </w:trPr>
        <w:tc>
          <w:tcPr>
            <w:tcW w:w="3060" w:type="dxa"/>
          </w:tcPr>
          <w:p w14:paraId="6AA00208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S2RBD-140421JXL-1  </w:t>
            </w:r>
          </w:p>
        </w:tc>
        <w:tc>
          <w:tcPr>
            <w:tcW w:w="1860" w:type="dxa"/>
          </w:tcPr>
          <w:p w14:paraId="177AE339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PDD041221 </w:t>
            </w:r>
          </w:p>
        </w:tc>
        <w:tc>
          <w:tcPr>
            <w:tcW w:w="1830" w:type="dxa"/>
          </w:tcPr>
          <w:p w14:paraId="606BADEA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PDF032221B </w:t>
            </w:r>
          </w:p>
        </w:tc>
        <w:tc>
          <w:tcPr>
            <w:tcW w:w="2115" w:type="dxa"/>
          </w:tcPr>
          <w:p w14:paraId="1DFBCA4B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trike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>Beta</w:t>
            </w:r>
          </w:p>
        </w:tc>
      </w:tr>
      <w:tr w:rsidR="00247F61" w:rsidRPr="00247F61" w14:paraId="2D3F05B9" w14:textId="77777777" w:rsidTr="00DD6378">
        <w:trPr>
          <w:trHeight w:val="300"/>
        </w:trPr>
        <w:tc>
          <w:tcPr>
            <w:tcW w:w="3060" w:type="dxa"/>
          </w:tcPr>
          <w:p w14:paraId="27A719DA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S2RBD-300721JXL-1  </w:t>
            </w:r>
          </w:p>
        </w:tc>
        <w:tc>
          <w:tcPr>
            <w:tcW w:w="1860" w:type="dxa"/>
          </w:tcPr>
          <w:p w14:paraId="50978847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PDD072721A </w:t>
            </w:r>
          </w:p>
        </w:tc>
        <w:tc>
          <w:tcPr>
            <w:tcW w:w="1830" w:type="dxa"/>
          </w:tcPr>
          <w:p w14:paraId="6053DB97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PDF071221A </w:t>
            </w:r>
          </w:p>
        </w:tc>
        <w:tc>
          <w:tcPr>
            <w:tcW w:w="2115" w:type="dxa"/>
          </w:tcPr>
          <w:p w14:paraId="0C1C1ADB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Delta </w:t>
            </w:r>
          </w:p>
        </w:tc>
      </w:tr>
      <w:tr w:rsidR="00247F61" w:rsidRPr="00247F61" w14:paraId="1D7A7E14" w14:textId="77777777" w:rsidTr="00DD6378">
        <w:trPr>
          <w:trHeight w:val="300"/>
        </w:trPr>
        <w:tc>
          <w:tcPr>
            <w:tcW w:w="3060" w:type="dxa"/>
          </w:tcPr>
          <w:p w14:paraId="65CB4C97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S2RBD-141022JXL-1  </w:t>
            </w:r>
          </w:p>
        </w:tc>
        <w:tc>
          <w:tcPr>
            <w:tcW w:w="1860" w:type="dxa"/>
          </w:tcPr>
          <w:p w14:paraId="43463A83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PDD101022 </w:t>
            </w:r>
          </w:p>
        </w:tc>
        <w:tc>
          <w:tcPr>
            <w:tcW w:w="1830" w:type="dxa"/>
          </w:tcPr>
          <w:p w14:paraId="783F7E84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PDF082922B </w:t>
            </w:r>
          </w:p>
        </w:tc>
        <w:tc>
          <w:tcPr>
            <w:tcW w:w="2115" w:type="dxa"/>
          </w:tcPr>
          <w:p w14:paraId="36E5805F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BA.4/5  </w:t>
            </w:r>
          </w:p>
        </w:tc>
      </w:tr>
      <w:tr w:rsidR="00247F61" w:rsidRPr="00247F61" w14:paraId="0648FA88" w14:textId="77777777" w:rsidTr="00DD6378">
        <w:trPr>
          <w:trHeight w:val="360"/>
        </w:trPr>
        <w:tc>
          <w:tcPr>
            <w:tcW w:w="3060" w:type="dxa"/>
          </w:tcPr>
          <w:p w14:paraId="7F437644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Sc2RBD-140423JXL-1 </w:t>
            </w:r>
          </w:p>
        </w:tc>
        <w:tc>
          <w:tcPr>
            <w:tcW w:w="1860" w:type="dxa"/>
          </w:tcPr>
          <w:p w14:paraId="5A1D06F6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PDD041123 </w:t>
            </w:r>
          </w:p>
        </w:tc>
        <w:tc>
          <w:tcPr>
            <w:tcW w:w="1830" w:type="dxa"/>
          </w:tcPr>
          <w:p w14:paraId="26A0F9BD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PDF032023B1 </w:t>
            </w:r>
          </w:p>
        </w:tc>
        <w:tc>
          <w:tcPr>
            <w:tcW w:w="2115" w:type="dxa"/>
          </w:tcPr>
          <w:p w14:paraId="0899907F" w14:textId="77777777" w:rsidR="00247F61" w:rsidRPr="00247F61" w:rsidRDefault="00247F61" w:rsidP="00247F61">
            <w:pPr>
              <w:spacing w:line="260" w:lineRule="atLeast"/>
              <w:rPr>
                <w:rFonts w:eastAsia="Palatino Linotype" w:cs="Palatino Linotype"/>
                <w:sz w:val="18"/>
                <w:szCs w:val="18"/>
                <w14:ligatures w14:val="none"/>
              </w:rPr>
            </w:pPr>
            <w:r w:rsidRPr="00247F61">
              <w:rPr>
                <w:rFonts w:eastAsia="Palatino Linotype" w:cs="Palatino Linotype"/>
                <w:sz w:val="18"/>
                <w:szCs w:val="18"/>
                <w14:ligatures w14:val="none"/>
              </w:rPr>
              <w:t xml:space="preserve">XBB.1.5 </w:t>
            </w:r>
          </w:p>
        </w:tc>
      </w:tr>
    </w:tbl>
    <w:p w14:paraId="38BFF532" w14:textId="77777777" w:rsidR="00247F61" w:rsidRPr="00247F61" w:rsidRDefault="00247F61" w:rsidP="00247F61">
      <w:pPr>
        <w:spacing w:after="0" w:line="240" w:lineRule="auto"/>
        <w:ind w:left="2606"/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</w:pPr>
    </w:p>
    <w:p w14:paraId="372E4513" w14:textId="77777777" w:rsidR="00247F61" w:rsidRPr="00247F61" w:rsidRDefault="00247F61" w:rsidP="00247F61">
      <w:pPr>
        <w:spacing w:after="0" w:line="240" w:lineRule="auto"/>
        <w:ind w:left="2606"/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</w:pPr>
    </w:p>
    <w:p w14:paraId="051CAF71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List of mutations included in the SARS-COV-2 spikeprotein of the lentiviral-based pseudoviruses</w:t>
      </w:r>
    </w:p>
    <w:p w14:paraId="388324BE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BA.2.75.2</w:t>
      </w: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>: T19I, del24-26, A27S, G142D, K147E, W152R, F157L, I210V, V213G, G257S, G339H, R346T, S371F, S373P, S375F, T376A, D405N, R408S, K417N, N440K, G446S, N460K, S477N, T478K, E484A, F486S, Q498R, N501Y, Y505H, D614G, H655Y, N679K, P681H, N764K, D796Y, Q954H, N969K, D1199N</w:t>
      </w:r>
    </w:p>
    <w:p w14:paraId="1A256AB0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BA.4:</w:t>
      </w: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T19I, del24-26, A27S, del69-70, G142D, V213G, G339D, S371F, T376A, D405N, R408S, K417N, N440K, L452R, S477N, T478K, E484A, F486V, Q498R, N501Y, Y505H, D614G, H655Y, N679K, P681H, N764K, D796Y, Q954H, N969K</w:t>
      </w:r>
    </w:p>
    <w:p w14:paraId="287A975D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</w:t>
      </w:r>
    </w:p>
    <w:p w14:paraId="020D91D2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BQ.1.1:</w:t>
      </w: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T19I, del24-26, A27S, del69-70, G142D, V213G, G339D, R346T, S371F, T376A, D405N, R408S, K417N, N440K, K444T, L452R, N460K, S477N, T478K, E484A, F486V, Q498R, N501Y, Y505H, D614G, H655Y, N679K, P681H, N764K, D796Y, Q954H, N969K</w:t>
      </w:r>
    </w:p>
    <w:p w14:paraId="5D9FE042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</w:t>
      </w:r>
    </w:p>
    <w:p w14:paraId="596B1BF2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XBB.1.5:</w:t>
      </w: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T19I, L24S, del25-27, V83A, G142D, del144, H146Q, Q183E, V213E, G252V, G339H, R346T, L368I, S371F, S373P, S375F, T376A, D405N, R408S, K417N, N440K, V445P, G446S, N460K, S477N, T478K, E484A, F486P, F490S, Q498R, N501Y, Y505H, D614G, H655Y, N679K, P681H, N764K, D796Y, Q954H, N969K</w:t>
      </w:r>
    </w:p>
    <w:p w14:paraId="7D1BE6D5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</w:t>
      </w:r>
    </w:p>
    <w:p w14:paraId="32736401" w14:textId="77777777" w:rsidR="00247F61" w:rsidRDefault="00247F61" w:rsidP="00247F61">
      <w:pPr>
        <w:spacing w:after="0" w:line="240" w:lineRule="auto"/>
        <w:ind w:left="810"/>
        <w:jc w:val="both"/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XBB.1.16:</w:t>
      </w:r>
      <w:r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T19I, L24S, del25-27, V83A, G142D, del144, H146Q, E180V, Q183E, V213E, G252V, G339H, R346T, L368I, S371F, S373P, S375F, T376A, D405N, R408S, K417N, N440K, V445P, G446S, N460K, S477N, T478R, E484A, F486P, F490S, Q498R, N501Y, Y505H, D614G, H655Y, N679K, P681H, N764K, D796Y, Q954H, N969K</w:t>
      </w:r>
    </w:p>
    <w:p w14:paraId="22FFDC9D" w14:textId="77777777" w:rsidR="00F06712" w:rsidRDefault="00F06712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</w:p>
    <w:p w14:paraId="1B332068" w14:textId="3D0BFBAA" w:rsidR="00F06712" w:rsidRPr="00247F61" w:rsidRDefault="00F06712" w:rsidP="00247F61">
      <w:pPr>
        <w:spacing w:after="0" w:line="240" w:lineRule="auto"/>
        <w:ind w:left="810"/>
        <w:jc w:val="both"/>
        <w:rPr>
          <w:rFonts w:ascii="Palatino Linotype" w:eastAsia="宋体" w:hAnsi="Palatino Linotype" w:cs="Times New Roman"/>
          <w:kern w:val="0"/>
          <w:sz w:val="20"/>
          <w:szCs w:val="20"/>
          <w:lang w:val="pt-BR"/>
          <w14:ligatures w14:val="none"/>
        </w:rPr>
      </w:pPr>
      <w:r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EG</w:t>
      </w: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.</w:t>
      </w:r>
      <w:r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5</w:t>
      </w:r>
      <w:r w:rsidR="00864BEA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.1</w:t>
      </w: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t>:</w:t>
      </w:r>
      <w:r w:rsidR="00D8552E" w:rsidRPr="00D8552E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 </w:t>
      </w:r>
      <w:r w:rsidR="00D8552E"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T19I, L24S, del25-27, </w:t>
      </w:r>
      <w:r w:rsidR="00864BEA">
        <w:rPr>
          <w:rFonts w:eastAsia="Times New Roman"/>
        </w:rPr>
        <w:t xml:space="preserve">Q52H, </w:t>
      </w:r>
      <w:r w:rsidR="00D8552E"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V83A, G142D, del144, H146Q, Q183E, V213E, G252V, G339H, R346T, L368I, S371F, S373P, S375F, T376A, D405N, R408S, K417N, N440K, V445P, G446S, </w:t>
      </w:r>
      <w:r w:rsidR="004D52BD" w:rsidRPr="004D52BD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>F456L</w:t>
      </w:r>
      <w:r w:rsidR="004D52BD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 xml:space="preserve">, </w:t>
      </w:r>
      <w:r w:rsidR="00D8552E" w:rsidRPr="00247F61">
        <w:rPr>
          <w:rFonts w:ascii="Palatino Linotype" w:eastAsia="Times New Roman" w:hAnsi="Palatino Linotype" w:cs="Times New Roman"/>
          <w:kern w:val="0"/>
          <w:sz w:val="20"/>
          <w:szCs w:val="20"/>
          <w:lang w:val="pt-BR" w:bidi="en-US"/>
          <w14:ligatures w14:val="none"/>
        </w:rPr>
        <w:t>N460K, S477N, T478K, E484A, F486P, F490S, Q498R, N501Y, Y505H, D614G, H655Y, N679K, P681H, N764K, D796Y, Q954H, N969K</w:t>
      </w:r>
    </w:p>
    <w:p w14:paraId="0FD04020" w14:textId="77777777" w:rsidR="00247F61" w:rsidRPr="00247F61" w:rsidRDefault="00247F61" w:rsidP="00247F61">
      <w:pPr>
        <w:spacing w:after="0" w:line="240" w:lineRule="auto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br w:type="page"/>
      </w:r>
    </w:p>
    <w:p w14:paraId="4338C339" w14:textId="77777777" w:rsidR="00247F61" w:rsidRPr="00247F61" w:rsidRDefault="00247F61" w:rsidP="00247F61">
      <w:pPr>
        <w:spacing w:after="0" w:line="240" w:lineRule="auto"/>
        <w:ind w:left="810"/>
        <w:jc w:val="both"/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bCs/>
          <w:kern w:val="0"/>
          <w:sz w:val="20"/>
          <w:szCs w:val="20"/>
          <w:lang w:val="pt-BR" w:bidi="en-US"/>
          <w14:ligatures w14:val="none"/>
        </w:rPr>
        <w:lastRenderedPageBreak/>
        <w:t xml:space="preserve">Fitted data plots of pseudovirus neutralization experiments </w:t>
      </w:r>
    </w:p>
    <w:p w14:paraId="73A63300" w14:textId="77777777" w:rsidR="00247F61" w:rsidRPr="00247F61" w:rsidRDefault="00247F61" w:rsidP="00247F61">
      <w:pPr>
        <w:adjustRightInd w:val="0"/>
        <w:snapToGrid w:val="0"/>
        <w:spacing w:before="240" w:after="60" w:line="228" w:lineRule="auto"/>
        <w:ind w:left="360"/>
        <w:outlineLvl w:val="0"/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20"/>
          <w:lang w:val="en-US" w:eastAsia="de-DE" w:bidi="en-US"/>
          <w14:ligatures w14:val="none"/>
        </w:rPr>
      </w:pPr>
      <w:r w:rsidRPr="00247F61">
        <w:rPr>
          <w:rFonts w:ascii="Palatino Linotype" w:eastAsia="Times New Roman" w:hAnsi="Palatino Linotype" w:cs="Times New Roman"/>
          <w:b/>
          <w:noProof/>
          <w:snapToGrid w:val="0"/>
          <w:color w:val="000000"/>
          <w:kern w:val="0"/>
          <w:sz w:val="20"/>
          <w:lang w:val="en-US" w:eastAsia="de-DE" w:bidi="en-US"/>
          <w14:ligatures w14:val="none"/>
        </w:rPr>
        <w:drawing>
          <wp:inline distT="0" distB="0" distL="0" distR="0" wp14:anchorId="50E05814" wp14:editId="01E87D57">
            <wp:extent cx="6645910" cy="5016500"/>
            <wp:effectExtent l="0" t="0" r="2540" b="0"/>
            <wp:docPr id="5" name="Picture 5" descr="A graph of different types of dat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aph of different types of dat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8A46" w14:textId="77777777" w:rsidR="00247F61" w:rsidRPr="00247F61" w:rsidRDefault="00247F61" w:rsidP="00247F61">
      <w:pPr>
        <w:adjustRightInd w:val="0"/>
        <w:snapToGrid w:val="0"/>
        <w:spacing w:before="120" w:after="240" w:line="228" w:lineRule="auto"/>
        <w:ind w:left="900"/>
        <w:jc w:val="both"/>
        <w:rPr>
          <w:rFonts w:ascii="Palatino Linotype" w:eastAsia="Times New Roman" w:hAnsi="Palatino Linotype" w:cs="Calibri"/>
          <w:kern w:val="0"/>
          <w:sz w:val="18"/>
          <w:szCs w:val="20"/>
          <w:lang w:val="en-US" w:eastAsia="de-DE" w:bidi="en-US"/>
          <w14:ligatures w14:val="none"/>
        </w:rPr>
      </w:pPr>
      <w:r w:rsidRPr="00247F61">
        <w:rPr>
          <w:rFonts w:ascii="Palatino Linotype" w:eastAsia="Times New Roman" w:hAnsi="Palatino Linotype" w:cs="Calibri"/>
          <w:b/>
          <w:bCs/>
          <w:kern w:val="0"/>
          <w:sz w:val="20"/>
          <w:szCs w:val="20"/>
          <w:lang w:val="en-US" w:eastAsia="de-DE" w:bidi="en-US"/>
          <w14:ligatures w14:val="none"/>
        </w:rPr>
        <w:t>Figure S1.</w:t>
      </w:r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 xml:space="preserve"> Neutralizing antibody titers of sera from mice immunized with five variant RBDs (WT, Beta, Delta, BA.4/5 and XBB.1.5) adjuvanted with </w:t>
      </w:r>
      <w:proofErr w:type="spellStart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>Alum+CpG</w:t>
      </w:r>
      <w:proofErr w:type="spellEnd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 xml:space="preserve"> against a panel of five </w:t>
      </w:r>
      <w:proofErr w:type="spellStart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>pseudovirus</w:t>
      </w:r>
      <w:proofErr w:type="spellEnd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 xml:space="preserve"> variants (WT, Beta, Delta, BA.4/5 and XBB.1.5). Cross-protection against </w:t>
      </w:r>
      <w:proofErr w:type="spellStart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>pseudoviruses</w:t>
      </w:r>
      <w:proofErr w:type="spellEnd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 xml:space="preserve"> decreases progressively from WT RBD to XBB 1.5. (Varying levels of cross-protection among WT, Beta, and Delta, but almost none against Omicron BA 4/5 and XBB 1.5). On the other hand, XBB 1.5 antigen showed cross-protection against Omicron BA 4/5, while BA 4/5 RBD showed very low-level neutralization titers against XBB 1.5 </w:t>
      </w:r>
      <w:proofErr w:type="spellStart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>pseudovirus</w:t>
      </w:r>
      <w:proofErr w:type="spellEnd"/>
      <w:r w:rsidRPr="00247F61">
        <w:rPr>
          <w:rFonts w:ascii="Palatino Linotype" w:eastAsia="Times New Roman" w:hAnsi="Palatino Linotype" w:cs="Calibri"/>
          <w:kern w:val="0"/>
          <w:sz w:val="20"/>
          <w:szCs w:val="20"/>
          <w:lang w:val="en-US" w:eastAsia="de-DE" w:bidi="en-US"/>
          <w14:ligatures w14:val="none"/>
        </w:rPr>
        <w:t>.</w:t>
      </w:r>
    </w:p>
    <w:p w14:paraId="6B688242" w14:textId="77777777" w:rsidR="00247F61" w:rsidRPr="00247F61" w:rsidRDefault="00247F61" w:rsidP="00247F61">
      <w:pPr>
        <w:adjustRightInd w:val="0"/>
        <w:snapToGrid w:val="0"/>
        <w:spacing w:before="240" w:after="120" w:line="228" w:lineRule="auto"/>
        <w:ind w:left="2608"/>
        <w:jc w:val="both"/>
        <w:rPr>
          <w:rFonts w:ascii="Palatino Linotype" w:eastAsia="Times New Roman" w:hAnsi="Palatino Linotype" w:cs="Times New Roman"/>
          <w:b/>
          <w:bCs/>
          <w:snapToGrid w:val="0"/>
          <w:color w:val="000000"/>
          <w:kern w:val="0"/>
          <w:sz w:val="18"/>
          <w:szCs w:val="20"/>
          <w:lang w:val="en-US" w:bidi="en-US"/>
          <w14:ligatures w14:val="none"/>
        </w:rPr>
      </w:pPr>
    </w:p>
    <w:p w14:paraId="235A0E39" w14:textId="77777777" w:rsidR="00247F61" w:rsidRPr="00247F61" w:rsidRDefault="00247F61" w:rsidP="00247F61">
      <w:pPr>
        <w:spacing w:after="0" w:line="240" w:lineRule="auto"/>
        <w:rPr>
          <w:rFonts w:ascii="Palatino Linotype" w:eastAsia="宋体" w:hAnsi="Palatino Linotype" w:cs="Times New Roman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4F24AD45" w14:textId="77777777" w:rsidR="00CE0004" w:rsidRDefault="00CE0004"/>
    <w:sectPr w:rsidR="00CE0004" w:rsidSect="00247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4CE5" w14:textId="77777777" w:rsidR="004E1A33" w:rsidRDefault="004E1A33">
      <w:pPr>
        <w:spacing w:after="0" w:line="240" w:lineRule="auto"/>
      </w:pPr>
      <w:r>
        <w:separator/>
      </w:r>
    </w:p>
  </w:endnote>
  <w:endnote w:type="continuationSeparator" w:id="0">
    <w:p w14:paraId="37D1071A" w14:textId="77777777" w:rsidR="004E1A33" w:rsidRDefault="004E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6546" w14:textId="77777777" w:rsidR="0065117E" w:rsidRDefault="00651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2028" w14:textId="77777777" w:rsidR="0057193F" w:rsidRPr="00F63698" w:rsidRDefault="0057193F" w:rsidP="00151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ED1" w14:textId="77777777" w:rsidR="0057193F" w:rsidRDefault="0057193F" w:rsidP="008E1E9E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B38A" w14:textId="77777777" w:rsidR="004E1A33" w:rsidRDefault="004E1A33">
      <w:pPr>
        <w:spacing w:after="0" w:line="240" w:lineRule="auto"/>
      </w:pPr>
      <w:r>
        <w:separator/>
      </w:r>
    </w:p>
  </w:footnote>
  <w:footnote w:type="continuationSeparator" w:id="0">
    <w:p w14:paraId="2F25FA84" w14:textId="77777777" w:rsidR="004E1A33" w:rsidRDefault="004E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DB18" w14:textId="77777777" w:rsidR="0057193F" w:rsidRDefault="0057193F" w:rsidP="00151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FFBA" w14:textId="77777777" w:rsidR="0057193F" w:rsidRPr="0010772D" w:rsidRDefault="0057193F" w:rsidP="008E1E9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957EF8" w:rsidRPr="0079253B" w14:paraId="5E4C935D" w14:textId="77777777" w:rsidTr="00B71393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52EB7B7" w14:textId="69A5A5EF" w:rsidR="0057193F" w:rsidRPr="00E57C04" w:rsidRDefault="0057193F" w:rsidP="0079253B">
          <w:pPr>
            <w:pStyle w:val="Header"/>
            <w:rPr>
              <w:rFonts w:eastAsia="等线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14:paraId="4C4ADD58" w14:textId="77777777" w:rsidR="0057193F" w:rsidRPr="00E57C04" w:rsidRDefault="0057193F" w:rsidP="0079253B">
          <w:pPr>
            <w:pStyle w:val="Header"/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6F1A4817" w14:textId="4178C6FE" w:rsidR="0057193F" w:rsidRPr="00E57C04" w:rsidRDefault="0057193F" w:rsidP="00B71393">
          <w:pPr>
            <w:pStyle w:val="Header"/>
            <w:jc w:val="right"/>
            <w:rPr>
              <w:rFonts w:eastAsia="等线"/>
              <w:b/>
              <w:bCs/>
            </w:rPr>
          </w:pPr>
        </w:p>
      </w:tc>
    </w:tr>
  </w:tbl>
  <w:p w14:paraId="3ABE3E1D" w14:textId="77777777" w:rsidR="0057193F" w:rsidRPr="00957EF8" w:rsidRDefault="0057193F" w:rsidP="008E1E9E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61"/>
    <w:rsid w:val="00247F61"/>
    <w:rsid w:val="003370A4"/>
    <w:rsid w:val="0035040C"/>
    <w:rsid w:val="004D52BD"/>
    <w:rsid w:val="004E1A33"/>
    <w:rsid w:val="00530613"/>
    <w:rsid w:val="0057193F"/>
    <w:rsid w:val="0065117E"/>
    <w:rsid w:val="00686854"/>
    <w:rsid w:val="006E0696"/>
    <w:rsid w:val="00864BEA"/>
    <w:rsid w:val="008C7A8E"/>
    <w:rsid w:val="008F226B"/>
    <w:rsid w:val="00A92EC5"/>
    <w:rsid w:val="00CE0004"/>
    <w:rsid w:val="00D8552E"/>
    <w:rsid w:val="00DD71E7"/>
    <w:rsid w:val="00EB3F42"/>
    <w:rsid w:val="00F0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35A7"/>
  <w15:chartTrackingRefBased/>
  <w15:docId w15:val="{05DBAAC1-469E-4AC3-B3C1-10109273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61"/>
  </w:style>
  <w:style w:type="paragraph" w:styleId="Header">
    <w:name w:val="header"/>
    <w:basedOn w:val="Normal"/>
    <w:link w:val="HeaderChar"/>
    <w:uiPriority w:val="99"/>
    <w:semiHidden/>
    <w:unhideWhenUsed/>
    <w:rsid w:val="0024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F61"/>
  </w:style>
  <w:style w:type="table" w:customStyle="1" w:styleId="MDPI41threelinetable">
    <w:name w:val="MDPI_4.1_three_line_table"/>
    <w:basedOn w:val="TableNormal"/>
    <w:uiPriority w:val="99"/>
    <w:rsid w:val="00247F61"/>
    <w:pPr>
      <w:adjustRightInd w:val="0"/>
      <w:snapToGrid w:val="0"/>
      <w:spacing w:after="0" w:line="240" w:lineRule="auto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2396</Characters>
  <Application>Microsoft Office Word</Application>
  <DocSecurity>0</DocSecurity>
  <Lines>63</Lines>
  <Paragraphs>35</Paragraphs>
  <ScaleCrop>false</ScaleCrop>
  <Company>Baylor College of Medicine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Wolf</dc:creator>
  <cp:keywords/>
  <dc:description/>
  <cp:lastModifiedBy>Icey Wang</cp:lastModifiedBy>
  <cp:revision>3</cp:revision>
  <dcterms:created xsi:type="dcterms:W3CDTF">2023-09-25T03:27:00Z</dcterms:created>
  <dcterms:modified xsi:type="dcterms:W3CDTF">2023-09-30T02:02:00Z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3f6c9a438f64daf2758ad04d3765e5b971e82625bc3ff17f3fc0410a56dca61e</vt:lpwstr>
  </property>
</Properties>
</file>