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AC3" w:rsidRDefault="00282AC3" w:rsidP="00282AC3">
      <w:pPr>
        <w:spacing w:after="0" w:line="240" w:lineRule="auto"/>
        <w:jc w:val="both"/>
        <w:rPr>
          <w:rFonts w:ascii="Arial" w:eastAsia="Times New Roman" w:hAnsi="Arial" w:cs="Arial"/>
          <w:color w:val="0A0A0A"/>
          <w:sz w:val="20"/>
          <w:szCs w:val="20"/>
        </w:rPr>
      </w:pPr>
      <w:bookmarkStart w:id="0" w:name="_GoBack"/>
      <w:bookmarkEnd w:id="0"/>
    </w:p>
    <w:p w:rsidR="00282AC3" w:rsidRPr="00A47753" w:rsidRDefault="00282AC3" w:rsidP="00282AC3">
      <w:pPr>
        <w:jc w:val="center"/>
        <w:rPr>
          <w:rFonts w:ascii="Times New Roman" w:hAnsi="Times New Roman"/>
          <w:b/>
          <w:bCs/>
          <w:sz w:val="24"/>
          <w:szCs w:val="24"/>
          <w:u w:val="single"/>
        </w:rPr>
      </w:pPr>
      <w:r w:rsidRPr="00A47753">
        <w:rPr>
          <w:rFonts w:ascii="Times New Roman" w:hAnsi="Times New Roman"/>
          <w:b/>
          <w:bCs/>
          <w:sz w:val="24"/>
          <w:szCs w:val="24"/>
          <w:u w:val="single"/>
        </w:rPr>
        <w:t>Response to Reviewers comments</w:t>
      </w:r>
    </w:p>
    <w:p w:rsidR="00282AC3" w:rsidRPr="00A47753" w:rsidRDefault="00282AC3" w:rsidP="004E335E">
      <w:pPr>
        <w:jc w:val="center"/>
        <w:rPr>
          <w:rFonts w:asciiTheme="majorBidi" w:hAnsiTheme="majorBidi" w:cstheme="majorBidi"/>
          <w:color w:val="1F1F1F"/>
          <w:sz w:val="24"/>
          <w:szCs w:val="24"/>
          <w:shd w:val="clear" w:color="auto" w:fill="FFFFFF"/>
        </w:rPr>
      </w:pPr>
      <w:r w:rsidRPr="00A47753">
        <w:rPr>
          <w:rFonts w:asciiTheme="majorBidi" w:hAnsiTheme="majorBidi" w:cstheme="majorBidi"/>
          <w:b/>
          <w:color w:val="1D2228"/>
          <w:sz w:val="24"/>
          <w:szCs w:val="24"/>
          <w:shd w:val="clear" w:color="auto" w:fill="FFFFFF"/>
        </w:rPr>
        <w:t>Manuscript title:</w:t>
      </w:r>
      <w:r w:rsidRPr="00A47753">
        <w:rPr>
          <w:rFonts w:asciiTheme="majorBidi" w:hAnsiTheme="majorBidi" w:cstheme="majorBidi"/>
          <w:color w:val="1D2228"/>
          <w:sz w:val="24"/>
          <w:szCs w:val="24"/>
          <w:shd w:val="clear" w:color="auto" w:fill="FFFFFF"/>
        </w:rPr>
        <w:t xml:space="preserve"> </w:t>
      </w:r>
      <w:r w:rsidRPr="00A47753">
        <w:rPr>
          <w:rFonts w:asciiTheme="majorBidi" w:hAnsiTheme="majorBidi" w:cstheme="majorBidi"/>
          <w:color w:val="222222"/>
          <w:sz w:val="24"/>
          <w:szCs w:val="24"/>
          <w:shd w:val="clear" w:color="auto" w:fill="FFFFFF"/>
        </w:rPr>
        <w:t>Surface Modification and Functionalization of Sorafenib-Loaded PLGA</w:t>
      </w:r>
      <w:r w:rsidRPr="00A47753">
        <w:rPr>
          <w:rFonts w:asciiTheme="majorBidi" w:hAnsiTheme="majorBidi" w:cstheme="majorBidi"/>
          <w:color w:val="222222"/>
          <w:sz w:val="24"/>
          <w:szCs w:val="24"/>
        </w:rPr>
        <w:br/>
      </w:r>
      <w:r w:rsidRPr="00A47753">
        <w:rPr>
          <w:rFonts w:asciiTheme="majorBidi" w:hAnsiTheme="majorBidi" w:cstheme="majorBidi"/>
          <w:color w:val="222222"/>
          <w:sz w:val="24"/>
          <w:szCs w:val="24"/>
          <w:shd w:val="clear" w:color="auto" w:fill="FFFFFF"/>
        </w:rPr>
        <w:t>Nanoparticles for Targeting Hepatocellular and Renal Cell Carcinoma</w:t>
      </w:r>
      <w:r w:rsidRPr="00A47753">
        <w:rPr>
          <w:rFonts w:asciiTheme="majorBidi" w:hAnsiTheme="majorBidi" w:cstheme="majorBidi"/>
          <w:color w:val="1D2228"/>
          <w:sz w:val="24"/>
          <w:szCs w:val="24"/>
        </w:rPr>
        <w:br/>
      </w:r>
      <w:r w:rsidRPr="00A47753">
        <w:rPr>
          <w:rFonts w:asciiTheme="majorBidi" w:hAnsiTheme="majorBidi" w:cstheme="majorBidi"/>
          <w:b/>
          <w:bCs/>
          <w:color w:val="1F1F1F"/>
          <w:sz w:val="24"/>
          <w:szCs w:val="24"/>
          <w:shd w:val="clear" w:color="auto" w:fill="FFFFFF"/>
        </w:rPr>
        <w:t>Manuscript ID: pharmaceuticals-2580103</w:t>
      </w:r>
    </w:p>
    <w:p w:rsidR="00282AC3" w:rsidRDefault="00282AC3" w:rsidP="002B4BCA">
      <w:pPr>
        <w:spacing w:after="0" w:line="240" w:lineRule="auto"/>
        <w:jc w:val="right"/>
        <w:rPr>
          <w:rFonts w:ascii="Arial" w:eastAsia="Times New Roman" w:hAnsi="Arial" w:cs="Arial"/>
          <w:color w:val="0A0A0A"/>
          <w:sz w:val="20"/>
          <w:szCs w:val="20"/>
        </w:rPr>
      </w:pPr>
    </w:p>
    <w:p w:rsidR="002B4BCA" w:rsidRPr="00461A05" w:rsidRDefault="00A47753" w:rsidP="005B341E">
      <w:pPr>
        <w:jc w:val="both"/>
        <w:rPr>
          <w:rFonts w:asciiTheme="majorBidi" w:eastAsia="Calibri" w:hAnsiTheme="majorBidi" w:cstheme="majorBidi"/>
          <w:sz w:val="24"/>
          <w:szCs w:val="24"/>
          <w:shd w:val="clear" w:color="auto" w:fill="FFFFFF"/>
        </w:rPr>
      </w:pPr>
      <w:r>
        <w:rPr>
          <w:rFonts w:asciiTheme="majorBidi" w:eastAsia="Calibri" w:hAnsiTheme="majorBidi" w:cstheme="majorBidi"/>
          <w:sz w:val="24"/>
          <w:szCs w:val="24"/>
          <w:shd w:val="clear" w:color="auto" w:fill="FFFFFF"/>
        </w:rPr>
        <w:t xml:space="preserve">We are grateful to the reviewer for his valuable suggestions. </w:t>
      </w:r>
      <w:r w:rsidR="005B341E">
        <w:rPr>
          <w:rFonts w:asciiTheme="majorBidi" w:eastAsia="Calibri" w:hAnsiTheme="majorBidi" w:cstheme="majorBidi"/>
          <w:sz w:val="24"/>
          <w:szCs w:val="24"/>
          <w:shd w:val="clear" w:color="auto" w:fill="FFFFFF"/>
        </w:rPr>
        <w:t xml:space="preserve">The manuscript has been extensively revised. </w:t>
      </w:r>
      <w:r w:rsidR="00B3136B" w:rsidRPr="00B3136B">
        <w:rPr>
          <w:rFonts w:asciiTheme="majorBidi" w:eastAsia="Calibri" w:hAnsiTheme="majorBidi" w:cstheme="majorBidi"/>
          <w:sz w:val="24"/>
          <w:szCs w:val="24"/>
          <w:shd w:val="clear" w:color="auto" w:fill="FFFFFF"/>
        </w:rPr>
        <w:t xml:space="preserve">The point </w:t>
      </w:r>
      <w:r w:rsidR="00B3136B">
        <w:rPr>
          <w:rFonts w:asciiTheme="majorBidi" w:eastAsia="Calibri" w:hAnsiTheme="majorBidi" w:cstheme="majorBidi"/>
          <w:sz w:val="24"/>
          <w:szCs w:val="24"/>
          <w:shd w:val="clear" w:color="auto" w:fill="FFFFFF"/>
        </w:rPr>
        <w:t xml:space="preserve">by </w:t>
      </w:r>
      <w:r w:rsidR="00B3136B" w:rsidRPr="00B3136B">
        <w:rPr>
          <w:rFonts w:asciiTheme="majorBidi" w:eastAsia="Calibri" w:hAnsiTheme="majorBidi" w:cstheme="majorBidi"/>
          <w:sz w:val="24"/>
          <w:szCs w:val="24"/>
          <w:shd w:val="clear" w:color="auto" w:fill="FFFFFF"/>
        </w:rPr>
        <w:t xml:space="preserve">point response has been made to the reviewers’ comments. The changes have been incorporated in the manuscript and were highlighted.  </w:t>
      </w:r>
    </w:p>
    <w:tbl>
      <w:tblPr>
        <w:tblStyle w:val="TableGrid"/>
        <w:tblW w:w="9085" w:type="dxa"/>
        <w:tblLook w:val="04A0" w:firstRow="1" w:lastRow="0" w:firstColumn="1" w:lastColumn="0" w:noHBand="0" w:noVBand="1"/>
      </w:tblPr>
      <w:tblGrid>
        <w:gridCol w:w="590"/>
        <w:gridCol w:w="3580"/>
        <w:gridCol w:w="4915"/>
      </w:tblGrid>
      <w:tr w:rsidR="00EA7356" w:rsidRPr="00935764" w:rsidTr="00EA7356">
        <w:tc>
          <w:tcPr>
            <w:tcW w:w="535" w:type="dxa"/>
          </w:tcPr>
          <w:p w:rsidR="00EA7356" w:rsidRPr="00935764" w:rsidRDefault="004E335E" w:rsidP="002B4BCA">
            <w:pPr>
              <w:spacing w:before="100" w:beforeAutospacing="1" w:after="100" w:afterAutospacing="1"/>
              <w:rPr>
                <w:rFonts w:asciiTheme="majorBidi" w:eastAsia="Times New Roman" w:hAnsiTheme="majorBidi" w:cstheme="majorBidi"/>
                <w:b/>
                <w:bCs/>
                <w:color w:val="0A0A0A"/>
                <w:sz w:val="24"/>
                <w:szCs w:val="24"/>
              </w:rPr>
            </w:pPr>
            <w:r w:rsidRPr="00935764">
              <w:rPr>
                <w:rFonts w:asciiTheme="majorBidi" w:eastAsia="Times New Roman" w:hAnsiTheme="majorBidi" w:cstheme="majorBidi"/>
                <w:b/>
                <w:bCs/>
                <w:color w:val="0A0A0A"/>
                <w:sz w:val="24"/>
                <w:szCs w:val="24"/>
              </w:rPr>
              <w:t>S/N</w:t>
            </w:r>
          </w:p>
        </w:tc>
        <w:tc>
          <w:tcPr>
            <w:tcW w:w="3600" w:type="dxa"/>
          </w:tcPr>
          <w:p w:rsidR="00EA7356" w:rsidRPr="00935764" w:rsidRDefault="00812A7E" w:rsidP="002B4BCA">
            <w:pPr>
              <w:spacing w:before="100" w:beforeAutospacing="1" w:after="100" w:afterAutospacing="1"/>
              <w:rPr>
                <w:rFonts w:asciiTheme="majorBidi" w:eastAsia="Times New Roman" w:hAnsiTheme="majorBidi" w:cstheme="majorBidi"/>
                <w:b/>
                <w:bCs/>
                <w:color w:val="0A0A0A"/>
                <w:sz w:val="24"/>
                <w:szCs w:val="24"/>
              </w:rPr>
            </w:pPr>
            <w:r w:rsidRPr="00935764">
              <w:rPr>
                <w:rFonts w:asciiTheme="majorBidi" w:eastAsia="Times New Roman" w:hAnsiTheme="majorBidi" w:cstheme="majorBidi"/>
                <w:b/>
                <w:bCs/>
                <w:color w:val="0A0A0A"/>
                <w:sz w:val="24"/>
                <w:szCs w:val="24"/>
              </w:rPr>
              <w:t xml:space="preserve">Comments </w:t>
            </w:r>
          </w:p>
        </w:tc>
        <w:tc>
          <w:tcPr>
            <w:tcW w:w="4950" w:type="dxa"/>
          </w:tcPr>
          <w:p w:rsidR="00EA7356" w:rsidRPr="00935764" w:rsidRDefault="00812A7E" w:rsidP="002B4BCA">
            <w:pPr>
              <w:spacing w:before="100" w:beforeAutospacing="1" w:after="100" w:afterAutospacing="1"/>
              <w:rPr>
                <w:rFonts w:asciiTheme="majorBidi" w:eastAsia="Times New Roman" w:hAnsiTheme="majorBidi" w:cstheme="majorBidi"/>
                <w:b/>
                <w:bCs/>
                <w:color w:val="0A0A0A"/>
                <w:sz w:val="24"/>
                <w:szCs w:val="24"/>
              </w:rPr>
            </w:pPr>
            <w:r w:rsidRPr="00935764">
              <w:rPr>
                <w:rFonts w:asciiTheme="majorBidi" w:eastAsia="Times New Roman" w:hAnsiTheme="majorBidi" w:cstheme="majorBidi"/>
                <w:b/>
                <w:bCs/>
                <w:color w:val="0A0A0A"/>
                <w:sz w:val="24"/>
                <w:szCs w:val="24"/>
              </w:rPr>
              <w:t xml:space="preserve">Response to Comments </w:t>
            </w:r>
          </w:p>
        </w:tc>
      </w:tr>
      <w:tr w:rsidR="00935764" w:rsidRPr="00935764" w:rsidTr="00EA7356">
        <w:tc>
          <w:tcPr>
            <w:tcW w:w="535" w:type="dxa"/>
          </w:tcPr>
          <w:p w:rsidR="00935764" w:rsidRPr="00935764" w:rsidRDefault="00935764" w:rsidP="002B4BCA">
            <w:pPr>
              <w:spacing w:before="100" w:beforeAutospacing="1" w:after="100" w:afterAutospacing="1"/>
              <w:rPr>
                <w:rFonts w:asciiTheme="majorBidi" w:eastAsia="Times New Roman" w:hAnsiTheme="majorBidi" w:cstheme="majorBidi"/>
                <w:color w:val="0A0A0A"/>
                <w:sz w:val="24"/>
                <w:szCs w:val="24"/>
              </w:rPr>
            </w:pPr>
          </w:p>
        </w:tc>
        <w:tc>
          <w:tcPr>
            <w:tcW w:w="3600" w:type="dxa"/>
          </w:tcPr>
          <w:p w:rsidR="00935764" w:rsidRPr="00935764" w:rsidRDefault="00935764" w:rsidP="002B4BCA">
            <w:pPr>
              <w:spacing w:before="100" w:beforeAutospacing="1" w:after="100" w:afterAutospacing="1"/>
              <w:rPr>
                <w:rFonts w:asciiTheme="majorBidi" w:eastAsia="Times New Roman" w:hAnsiTheme="majorBidi" w:cstheme="majorBidi"/>
                <w:color w:val="0A0A0A"/>
                <w:sz w:val="24"/>
                <w:szCs w:val="24"/>
              </w:rPr>
            </w:pPr>
          </w:p>
        </w:tc>
        <w:tc>
          <w:tcPr>
            <w:tcW w:w="4950" w:type="dxa"/>
          </w:tcPr>
          <w:p w:rsidR="00935764" w:rsidRPr="00935764" w:rsidRDefault="00935764" w:rsidP="002B4BCA">
            <w:pPr>
              <w:spacing w:before="100" w:beforeAutospacing="1" w:after="100" w:afterAutospacing="1"/>
              <w:rPr>
                <w:rFonts w:asciiTheme="majorBidi" w:eastAsia="Times New Roman" w:hAnsiTheme="majorBidi" w:cstheme="majorBidi"/>
                <w:color w:val="0A0A0A"/>
                <w:sz w:val="24"/>
                <w:szCs w:val="24"/>
              </w:rPr>
            </w:pPr>
          </w:p>
        </w:tc>
      </w:tr>
      <w:tr w:rsidR="00EA7356" w:rsidRPr="00935764" w:rsidTr="00EA7356">
        <w:tc>
          <w:tcPr>
            <w:tcW w:w="535" w:type="dxa"/>
          </w:tcPr>
          <w:p w:rsidR="00EA7356" w:rsidRPr="00935764" w:rsidRDefault="00F61E8F" w:rsidP="002B4BCA">
            <w:pPr>
              <w:spacing w:before="100" w:beforeAutospacing="1" w:after="100" w:afterAutospacing="1"/>
              <w:rPr>
                <w:rFonts w:asciiTheme="majorBidi" w:eastAsia="Times New Roman" w:hAnsiTheme="majorBidi" w:cstheme="majorBidi"/>
                <w:color w:val="0A0A0A"/>
                <w:sz w:val="24"/>
                <w:szCs w:val="24"/>
              </w:rPr>
            </w:pPr>
            <w:r w:rsidRPr="00935764">
              <w:rPr>
                <w:rFonts w:asciiTheme="majorBidi" w:eastAsia="Times New Roman" w:hAnsiTheme="majorBidi" w:cstheme="majorBidi"/>
                <w:color w:val="0A0A0A"/>
                <w:sz w:val="24"/>
                <w:szCs w:val="24"/>
              </w:rPr>
              <w:t>7</w:t>
            </w:r>
          </w:p>
        </w:tc>
        <w:tc>
          <w:tcPr>
            <w:tcW w:w="3600" w:type="dxa"/>
          </w:tcPr>
          <w:p w:rsidR="00EA7356" w:rsidRPr="00935764" w:rsidRDefault="004E335E" w:rsidP="00994B95">
            <w:pPr>
              <w:spacing w:before="100" w:beforeAutospacing="1" w:after="100" w:afterAutospacing="1"/>
              <w:jc w:val="both"/>
              <w:rPr>
                <w:rFonts w:asciiTheme="majorBidi" w:eastAsia="Times New Roman" w:hAnsiTheme="majorBidi" w:cstheme="majorBidi"/>
                <w:color w:val="0A0A0A"/>
                <w:sz w:val="24"/>
                <w:szCs w:val="24"/>
              </w:rPr>
            </w:pPr>
            <w:proofErr w:type="gramStart"/>
            <w:r w:rsidRPr="00935764">
              <w:rPr>
                <w:rFonts w:asciiTheme="majorBidi" w:eastAsia="Times New Roman" w:hAnsiTheme="majorBidi" w:cstheme="majorBidi"/>
                <w:color w:val="0A0A0A"/>
                <w:sz w:val="24"/>
                <w:szCs w:val="24"/>
              </w:rPr>
              <w:t>comment</w:t>
            </w:r>
            <w:proofErr w:type="gramEnd"/>
            <w:r w:rsidRPr="00935764">
              <w:rPr>
                <w:rFonts w:asciiTheme="majorBidi" w:eastAsia="Times New Roman" w:hAnsiTheme="majorBidi" w:cstheme="majorBidi"/>
                <w:color w:val="0A0A0A"/>
                <w:sz w:val="24"/>
                <w:szCs w:val="24"/>
              </w:rPr>
              <w:t xml:space="preserve"> 7 - The question was not about why the authors performed FTIR, but what kind of apparatus was used as two different ones appear in the text. It is still not corrected.</w:t>
            </w:r>
          </w:p>
        </w:tc>
        <w:tc>
          <w:tcPr>
            <w:tcW w:w="4950" w:type="dxa"/>
          </w:tcPr>
          <w:p w:rsidR="00EA7356" w:rsidRPr="00935764" w:rsidRDefault="00A47753" w:rsidP="00994B95">
            <w:pPr>
              <w:spacing w:before="100" w:beforeAutospacing="1" w:after="100" w:afterAutospacing="1"/>
              <w:jc w:val="both"/>
              <w:rPr>
                <w:rFonts w:asciiTheme="majorBidi" w:eastAsia="Times New Roman" w:hAnsiTheme="majorBidi" w:cstheme="majorBidi"/>
                <w:color w:val="0A0A0A"/>
                <w:sz w:val="24"/>
                <w:szCs w:val="24"/>
              </w:rPr>
            </w:pPr>
            <w:r>
              <w:rPr>
                <w:rFonts w:asciiTheme="majorBidi" w:eastAsia="Times New Roman" w:hAnsiTheme="majorBidi" w:cstheme="majorBidi"/>
                <w:sz w:val="24"/>
                <w:szCs w:val="24"/>
              </w:rPr>
              <w:t xml:space="preserve">Thank you for highlighting this issue. </w:t>
            </w:r>
            <w:r w:rsidR="00E13BB5" w:rsidRPr="00935764">
              <w:rPr>
                <w:rFonts w:asciiTheme="majorBidi" w:eastAsia="Times New Roman" w:hAnsiTheme="majorBidi" w:cstheme="majorBidi"/>
                <w:sz w:val="24"/>
                <w:szCs w:val="24"/>
              </w:rPr>
              <w:t>The PerkinElmer spectrum BX FTIR</w:t>
            </w:r>
            <w:r w:rsidR="003D7990" w:rsidRPr="00935764">
              <w:rPr>
                <w:rFonts w:asciiTheme="majorBidi" w:eastAsia="Times New Roman" w:hAnsiTheme="majorBidi" w:cstheme="majorBidi"/>
                <w:sz w:val="24"/>
                <w:szCs w:val="24"/>
              </w:rPr>
              <w:t xml:space="preserve"> (Waltham, MA, USA) </w:t>
            </w:r>
            <w:r w:rsidR="00994B95">
              <w:rPr>
                <w:rFonts w:asciiTheme="majorBidi" w:eastAsia="Times New Roman" w:hAnsiTheme="majorBidi" w:cstheme="majorBidi"/>
                <w:sz w:val="24"/>
                <w:szCs w:val="24"/>
              </w:rPr>
              <w:t>has been</w:t>
            </w:r>
            <w:r w:rsidR="00E13BB5" w:rsidRPr="00935764">
              <w:rPr>
                <w:rFonts w:asciiTheme="majorBidi" w:eastAsia="Times New Roman" w:hAnsiTheme="majorBidi" w:cstheme="majorBidi"/>
                <w:sz w:val="24"/>
                <w:szCs w:val="24"/>
              </w:rPr>
              <w:t xml:space="preserve"> used</w:t>
            </w:r>
            <w:r w:rsidR="00994B95">
              <w:rPr>
                <w:rFonts w:asciiTheme="majorBidi" w:eastAsia="Times New Roman" w:hAnsiTheme="majorBidi" w:cstheme="majorBidi"/>
                <w:sz w:val="24"/>
                <w:szCs w:val="24"/>
              </w:rPr>
              <w:t>. The</w:t>
            </w:r>
            <w:r w:rsidR="00E13BB5" w:rsidRPr="00935764">
              <w:rPr>
                <w:rFonts w:asciiTheme="majorBidi" w:eastAsia="Times New Roman" w:hAnsiTheme="majorBidi" w:cstheme="majorBidi"/>
                <w:sz w:val="24"/>
                <w:szCs w:val="24"/>
              </w:rPr>
              <w:t xml:space="preserve"> correct</w:t>
            </w:r>
            <w:r w:rsidR="00994B95">
              <w:rPr>
                <w:rFonts w:asciiTheme="majorBidi" w:eastAsia="Times New Roman" w:hAnsiTheme="majorBidi" w:cstheme="majorBidi"/>
                <w:sz w:val="24"/>
                <w:szCs w:val="24"/>
              </w:rPr>
              <w:t>ion has been made</w:t>
            </w:r>
            <w:r w:rsidR="00E13BB5" w:rsidRPr="00935764">
              <w:rPr>
                <w:rFonts w:asciiTheme="majorBidi" w:eastAsia="Times New Roman" w:hAnsiTheme="majorBidi" w:cstheme="majorBidi"/>
                <w:sz w:val="24"/>
                <w:szCs w:val="24"/>
              </w:rPr>
              <w:t>.</w:t>
            </w:r>
          </w:p>
        </w:tc>
      </w:tr>
      <w:tr w:rsidR="00EA7356" w:rsidRPr="00935764" w:rsidTr="00EA7356">
        <w:tc>
          <w:tcPr>
            <w:tcW w:w="535" w:type="dxa"/>
          </w:tcPr>
          <w:p w:rsidR="00EA7356" w:rsidRPr="00935764" w:rsidRDefault="00F61E8F" w:rsidP="002B4BCA">
            <w:pPr>
              <w:spacing w:before="100" w:beforeAutospacing="1" w:after="100" w:afterAutospacing="1"/>
              <w:rPr>
                <w:rFonts w:asciiTheme="majorBidi" w:eastAsia="Times New Roman" w:hAnsiTheme="majorBidi" w:cstheme="majorBidi"/>
                <w:color w:val="0A0A0A"/>
                <w:sz w:val="24"/>
                <w:szCs w:val="24"/>
              </w:rPr>
            </w:pPr>
            <w:r w:rsidRPr="00935764">
              <w:rPr>
                <w:rFonts w:asciiTheme="majorBidi" w:eastAsia="Times New Roman" w:hAnsiTheme="majorBidi" w:cstheme="majorBidi"/>
                <w:color w:val="0A0A0A"/>
                <w:sz w:val="24"/>
                <w:szCs w:val="24"/>
              </w:rPr>
              <w:t>10</w:t>
            </w:r>
          </w:p>
        </w:tc>
        <w:tc>
          <w:tcPr>
            <w:tcW w:w="3600" w:type="dxa"/>
          </w:tcPr>
          <w:p w:rsidR="00EA7356" w:rsidRPr="00935764" w:rsidRDefault="004E335E" w:rsidP="00994B95">
            <w:pPr>
              <w:spacing w:before="100" w:beforeAutospacing="1" w:after="100" w:afterAutospacing="1"/>
              <w:jc w:val="both"/>
              <w:rPr>
                <w:rFonts w:asciiTheme="majorBidi" w:eastAsia="Times New Roman" w:hAnsiTheme="majorBidi" w:cstheme="majorBidi"/>
                <w:color w:val="0A0A0A"/>
                <w:sz w:val="24"/>
                <w:szCs w:val="24"/>
              </w:rPr>
            </w:pPr>
            <w:proofErr w:type="gramStart"/>
            <w:r w:rsidRPr="00935764">
              <w:rPr>
                <w:rFonts w:asciiTheme="majorBidi" w:eastAsia="Times New Roman" w:hAnsiTheme="majorBidi" w:cstheme="majorBidi"/>
                <w:color w:val="0A0A0A"/>
                <w:sz w:val="24"/>
                <w:szCs w:val="24"/>
              </w:rPr>
              <w:t>comment</w:t>
            </w:r>
            <w:proofErr w:type="gramEnd"/>
            <w:r w:rsidRPr="00935764">
              <w:rPr>
                <w:rFonts w:asciiTheme="majorBidi" w:eastAsia="Times New Roman" w:hAnsiTheme="majorBidi" w:cstheme="majorBidi"/>
                <w:color w:val="0A0A0A"/>
                <w:sz w:val="24"/>
                <w:szCs w:val="24"/>
              </w:rPr>
              <w:t xml:space="preserve"> 10 - There is no elaboration on the possible reasons for the observed results</w:t>
            </w:r>
            <w:r w:rsidR="00994B95">
              <w:rPr>
                <w:rFonts w:asciiTheme="majorBidi" w:eastAsia="Times New Roman" w:hAnsiTheme="majorBidi" w:cstheme="majorBidi"/>
                <w:color w:val="0A0A0A"/>
                <w:sz w:val="24"/>
                <w:szCs w:val="24"/>
              </w:rPr>
              <w:t>.</w:t>
            </w:r>
          </w:p>
        </w:tc>
        <w:tc>
          <w:tcPr>
            <w:tcW w:w="4950" w:type="dxa"/>
          </w:tcPr>
          <w:p w:rsidR="00EA7356" w:rsidRPr="00935764" w:rsidRDefault="00C34210" w:rsidP="00994B95">
            <w:pPr>
              <w:spacing w:before="100" w:beforeAutospacing="1" w:after="100" w:afterAutospacing="1"/>
              <w:jc w:val="both"/>
              <w:rPr>
                <w:rFonts w:asciiTheme="majorBidi" w:eastAsia="Times New Roman" w:hAnsiTheme="majorBidi" w:cstheme="majorBidi"/>
                <w:color w:val="0A0A0A"/>
                <w:sz w:val="24"/>
                <w:szCs w:val="24"/>
              </w:rPr>
            </w:pPr>
            <w:r w:rsidRPr="00935764">
              <w:rPr>
                <w:rFonts w:asciiTheme="majorBidi" w:hAnsiTheme="majorBidi" w:cstheme="majorBidi"/>
                <w:sz w:val="24"/>
                <w:szCs w:val="24"/>
              </w:rPr>
              <w:t>The data showed that increasing the concentration of the drug in formulation resulted in the larger size nanoparticles</w:t>
            </w:r>
            <w:r w:rsidRPr="00935764">
              <w:rPr>
                <w:rFonts w:asciiTheme="majorBidi" w:eastAsia="Calibri" w:hAnsiTheme="majorBidi" w:cstheme="majorBidi"/>
                <w:sz w:val="24"/>
                <w:szCs w:val="24"/>
              </w:rPr>
              <w:t xml:space="preserve">. The increase in nanoparticle size was due to the increased amount of drug in the emulsion </w:t>
            </w:r>
            <w:proofErr w:type="spellStart"/>
            <w:r w:rsidRPr="00935764">
              <w:rPr>
                <w:rFonts w:asciiTheme="majorBidi" w:eastAsia="Calibri" w:hAnsiTheme="majorBidi" w:cstheme="majorBidi"/>
                <w:sz w:val="24"/>
                <w:szCs w:val="24"/>
              </w:rPr>
              <w:t>nano</w:t>
            </w:r>
            <w:proofErr w:type="spellEnd"/>
            <w:r w:rsidRPr="00935764">
              <w:rPr>
                <w:rFonts w:asciiTheme="majorBidi" w:eastAsia="Calibri" w:hAnsiTheme="majorBidi" w:cstheme="majorBidi"/>
                <w:sz w:val="24"/>
                <w:szCs w:val="24"/>
              </w:rPr>
              <w:t xml:space="preserve">-droplets. </w:t>
            </w:r>
            <w:r w:rsidR="003C32E8" w:rsidRPr="00935764">
              <w:rPr>
                <w:rFonts w:asciiTheme="majorBidi" w:eastAsia="Calibri" w:hAnsiTheme="majorBidi" w:cstheme="majorBidi"/>
                <w:sz w:val="24"/>
                <w:szCs w:val="24"/>
              </w:rPr>
              <w:t>(</w:t>
            </w:r>
            <w:r w:rsidR="003C32E8" w:rsidRPr="00935764">
              <w:rPr>
                <w:rFonts w:asciiTheme="majorBidi" w:hAnsiTheme="majorBidi" w:cstheme="majorBidi"/>
                <w:i/>
                <w:noProof/>
                <w:sz w:val="24"/>
                <w:szCs w:val="24"/>
              </w:rPr>
              <w:t xml:space="preserve">Sharma, N., P. Madan, and S. Lin, Effect of process and formulation variables on the preparation of parenteral paclitaxel-loaded biodegradable polymeric nanoparticles: A co-surfactant study. Asian Journal of Pharmaceutical Sciences, 2016. </w:t>
            </w:r>
            <w:r w:rsidR="003C32E8" w:rsidRPr="00935764">
              <w:rPr>
                <w:rFonts w:asciiTheme="majorBidi" w:hAnsiTheme="majorBidi" w:cstheme="majorBidi"/>
                <w:b/>
                <w:i/>
                <w:noProof/>
                <w:sz w:val="24"/>
                <w:szCs w:val="24"/>
              </w:rPr>
              <w:t>11</w:t>
            </w:r>
            <w:r w:rsidR="003C32E8" w:rsidRPr="00935764">
              <w:rPr>
                <w:rFonts w:asciiTheme="majorBidi" w:hAnsiTheme="majorBidi" w:cstheme="majorBidi"/>
                <w:i/>
                <w:noProof/>
                <w:sz w:val="24"/>
                <w:szCs w:val="24"/>
              </w:rPr>
              <w:t>(3): p. 404-416</w:t>
            </w:r>
            <w:r w:rsidR="003C32E8" w:rsidRPr="00935764">
              <w:rPr>
                <w:rFonts w:asciiTheme="majorBidi" w:hAnsiTheme="majorBidi" w:cstheme="majorBidi"/>
                <w:noProof/>
                <w:sz w:val="24"/>
                <w:szCs w:val="24"/>
              </w:rPr>
              <w:t>.</w:t>
            </w:r>
            <w:r w:rsidR="003C32E8" w:rsidRPr="00935764">
              <w:rPr>
                <w:rFonts w:asciiTheme="majorBidi" w:eastAsia="Calibri" w:hAnsiTheme="majorBidi" w:cstheme="majorBidi"/>
                <w:sz w:val="24"/>
                <w:szCs w:val="24"/>
              </w:rPr>
              <w:t>)</w:t>
            </w:r>
          </w:p>
        </w:tc>
      </w:tr>
      <w:tr w:rsidR="00EA7356" w:rsidRPr="00935764" w:rsidTr="00EA7356">
        <w:tc>
          <w:tcPr>
            <w:tcW w:w="535" w:type="dxa"/>
          </w:tcPr>
          <w:p w:rsidR="00EA7356" w:rsidRPr="00935764" w:rsidRDefault="00F61E8F" w:rsidP="002B4BCA">
            <w:pPr>
              <w:spacing w:before="100" w:beforeAutospacing="1" w:after="100" w:afterAutospacing="1"/>
              <w:rPr>
                <w:rFonts w:asciiTheme="majorBidi" w:eastAsia="Times New Roman" w:hAnsiTheme="majorBidi" w:cstheme="majorBidi"/>
                <w:color w:val="0A0A0A"/>
                <w:sz w:val="24"/>
                <w:szCs w:val="24"/>
              </w:rPr>
            </w:pPr>
            <w:r w:rsidRPr="00935764">
              <w:rPr>
                <w:rFonts w:asciiTheme="majorBidi" w:eastAsia="Times New Roman" w:hAnsiTheme="majorBidi" w:cstheme="majorBidi"/>
                <w:color w:val="0A0A0A"/>
                <w:sz w:val="24"/>
                <w:szCs w:val="24"/>
              </w:rPr>
              <w:t>11</w:t>
            </w:r>
          </w:p>
        </w:tc>
        <w:tc>
          <w:tcPr>
            <w:tcW w:w="3600" w:type="dxa"/>
          </w:tcPr>
          <w:p w:rsidR="00EA7356" w:rsidRPr="00935764" w:rsidRDefault="004E335E" w:rsidP="00994B95">
            <w:pPr>
              <w:spacing w:before="100" w:beforeAutospacing="1" w:after="100" w:afterAutospacing="1"/>
              <w:jc w:val="both"/>
              <w:rPr>
                <w:rFonts w:asciiTheme="majorBidi" w:eastAsia="Times New Roman" w:hAnsiTheme="majorBidi" w:cstheme="majorBidi"/>
                <w:color w:val="0A0A0A"/>
                <w:sz w:val="24"/>
                <w:szCs w:val="24"/>
              </w:rPr>
            </w:pPr>
            <w:proofErr w:type="gramStart"/>
            <w:r w:rsidRPr="00935764">
              <w:rPr>
                <w:rFonts w:asciiTheme="majorBidi" w:eastAsia="Times New Roman" w:hAnsiTheme="majorBidi" w:cstheme="majorBidi"/>
                <w:color w:val="0A0A0A"/>
                <w:sz w:val="24"/>
                <w:szCs w:val="24"/>
              </w:rPr>
              <w:t>comment</w:t>
            </w:r>
            <w:proofErr w:type="gramEnd"/>
            <w:r w:rsidRPr="00935764">
              <w:rPr>
                <w:rFonts w:asciiTheme="majorBidi" w:eastAsia="Times New Roman" w:hAnsiTheme="majorBidi" w:cstheme="majorBidi"/>
                <w:color w:val="0A0A0A"/>
                <w:sz w:val="24"/>
                <w:szCs w:val="24"/>
              </w:rPr>
              <w:t xml:space="preserve"> 11 - The SEM images still do not correspond to the presented particle sizes. In the revised version of the manuscript the scale bars are missing, but the images are the same. Previous scale bars equaled 1 micrometer. And the observed particles for SPF are much bigger than the scale bar. Yet, in the Table 1 and current Figure 1 the presented size is approximately 140nm. The data is inconsistent</w:t>
            </w:r>
          </w:p>
        </w:tc>
        <w:tc>
          <w:tcPr>
            <w:tcW w:w="4950" w:type="dxa"/>
          </w:tcPr>
          <w:p w:rsidR="00EA7356" w:rsidRPr="00935764" w:rsidRDefault="00A47753" w:rsidP="0002553E">
            <w:pPr>
              <w:spacing w:before="100" w:beforeAutospacing="1" w:after="100" w:afterAutospacing="1"/>
              <w:jc w:val="both"/>
              <w:rPr>
                <w:rFonts w:asciiTheme="majorBidi" w:eastAsia="Times New Roman" w:hAnsiTheme="majorBidi" w:cstheme="majorBidi"/>
                <w:color w:val="0A0A0A"/>
                <w:sz w:val="24"/>
                <w:szCs w:val="24"/>
              </w:rPr>
            </w:pPr>
            <w:r>
              <w:rPr>
                <w:rFonts w:asciiTheme="majorBidi" w:eastAsia="Times New Roman" w:hAnsiTheme="majorBidi" w:cstheme="majorBidi"/>
                <w:color w:val="0A0A0A"/>
                <w:sz w:val="24"/>
                <w:szCs w:val="24"/>
              </w:rPr>
              <w:t xml:space="preserve">We are thankful to the reviewer. </w:t>
            </w:r>
            <w:r w:rsidR="00EC232A">
              <w:rPr>
                <w:rFonts w:asciiTheme="majorBidi" w:eastAsia="Times New Roman" w:hAnsiTheme="majorBidi" w:cstheme="majorBidi"/>
                <w:color w:val="0A0A0A"/>
                <w:sz w:val="24"/>
                <w:szCs w:val="24"/>
              </w:rPr>
              <w:t xml:space="preserve">The new </w:t>
            </w:r>
            <w:r w:rsidR="00304FBC" w:rsidRPr="00935764">
              <w:rPr>
                <w:rFonts w:asciiTheme="majorBidi" w:eastAsia="Times New Roman" w:hAnsiTheme="majorBidi" w:cstheme="majorBidi"/>
                <w:color w:val="0A0A0A"/>
                <w:sz w:val="24"/>
                <w:szCs w:val="24"/>
              </w:rPr>
              <w:t xml:space="preserve">images </w:t>
            </w:r>
            <w:r w:rsidR="00EC232A">
              <w:rPr>
                <w:rFonts w:asciiTheme="majorBidi" w:eastAsia="Times New Roman" w:hAnsiTheme="majorBidi" w:cstheme="majorBidi"/>
                <w:color w:val="0A0A0A"/>
                <w:sz w:val="24"/>
                <w:szCs w:val="24"/>
              </w:rPr>
              <w:t xml:space="preserve">have been </w:t>
            </w:r>
            <w:r w:rsidR="00304FBC" w:rsidRPr="00935764">
              <w:rPr>
                <w:rFonts w:asciiTheme="majorBidi" w:eastAsia="Times New Roman" w:hAnsiTheme="majorBidi" w:cstheme="majorBidi"/>
                <w:color w:val="0A0A0A"/>
                <w:sz w:val="24"/>
                <w:szCs w:val="24"/>
              </w:rPr>
              <w:t xml:space="preserve">added to the manuscript with scale bars. Now </w:t>
            </w:r>
            <w:r w:rsidR="00EC232A">
              <w:rPr>
                <w:rFonts w:asciiTheme="majorBidi" w:eastAsia="Times New Roman" w:hAnsiTheme="majorBidi" w:cstheme="majorBidi"/>
                <w:color w:val="0A0A0A"/>
                <w:sz w:val="24"/>
                <w:szCs w:val="24"/>
              </w:rPr>
              <w:t>the values in</w:t>
            </w:r>
            <w:r w:rsidR="00304FBC" w:rsidRPr="00935764">
              <w:rPr>
                <w:rFonts w:asciiTheme="majorBidi" w:eastAsia="Times New Roman" w:hAnsiTheme="majorBidi" w:cstheme="majorBidi"/>
                <w:color w:val="0A0A0A"/>
                <w:sz w:val="24"/>
                <w:szCs w:val="24"/>
              </w:rPr>
              <w:t xml:space="preserve"> table</w:t>
            </w:r>
            <w:r w:rsidR="0002553E">
              <w:rPr>
                <w:rFonts w:asciiTheme="majorBidi" w:eastAsia="Times New Roman" w:hAnsiTheme="majorBidi" w:cstheme="majorBidi"/>
                <w:color w:val="0A0A0A"/>
                <w:sz w:val="24"/>
                <w:szCs w:val="24"/>
              </w:rPr>
              <w:t>,</w:t>
            </w:r>
            <w:r w:rsidR="00304FBC" w:rsidRPr="00935764">
              <w:rPr>
                <w:rFonts w:asciiTheme="majorBidi" w:eastAsia="Times New Roman" w:hAnsiTheme="majorBidi" w:cstheme="majorBidi"/>
                <w:color w:val="0A0A0A"/>
                <w:sz w:val="24"/>
                <w:szCs w:val="24"/>
              </w:rPr>
              <w:t xml:space="preserve"> figure</w:t>
            </w:r>
            <w:r w:rsidR="0002553E">
              <w:rPr>
                <w:rFonts w:asciiTheme="majorBidi" w:eastAsia="Times New Roman" w:hAnsiTheme="majorBidi" w:cstheme="majorBidi"/>
                <w:color w:val="0A0A0A"/>
                <w:sz w:val="24"/>
                <w:szCs w:val="24"/>
              </w:rPr>
              <w:t>, and SEM image</w:t>
            </w:r>
            <w:r>
              <w:rPr>
                <w:rFonts w:asciiTheme="majorBidi" w:eastAsia="Times New Roman" w:hAnsiTheme="majorBidi" w:cstheme="majorBidi"/>
                <w:color w:val="0A0A0A"/>
                <w:sz w:val="24"/>
                <w:szCs w:val="24"/>
              </w:rPr>
              <w:t xml:space="preserve"> are in line with </w:t>
            </w:r>
            <w:proofErr w:type="spellStart"/>
            <w:r>
              <w:rPr>
                <w:rFonts w:asciiTheme="majorBidi" w:eastAsia="Times New Roman" w:hAnsiTheme="majorBidi" w:cstheme="majorBidi"/>
                <w:color w:val="0A0A0A"/>
                <w:sz w:val="24"/>
                <w:szCs w:val="24"/>
              </w:rPr>
              <w:t>each other</w:t>
            </w:r>
            <w:r w:rsidR="0002553E">
              <w:rPr>
                <w:rFonts w:asciiTheme="majorBidi" w:eastAsia="Times New Roman" w:hAnsiTheme="majorBidi" w:cstheme="majorBidi"/>
                <w:color w:val="0A0A0A"/>
                <w:sz w:val="24"/>
                <w:szCs w:val="24"/>
              </w:rPr>
              <w:t>s</w:t>
            </w:r>
            <w:proofErr w:type="spellEnd"/>
            <w:r w:rsidR="00304FBC" w:rsidRPr="00935764">
              <w:rPr>
                <w:rFonts w:asciiTheme="majorBidi" w:eastAsia="Times New Roman" w:hAnsiTheme="majorBidi" w:cstheme="majorBidi"/>
                <w:color w:val="0A0A0A"/>
                <w:sz w:val="24"/>
                <w:szCs w:val="24"/>
              </w:rPr>
              <w:t>.</w:t>
            </w:r>
          </w:p>
        </w:tc>
      </w:tr>
      <w:tr w:rsidR="00EA7356" w:rsidRPr="00935764" w:rsidTr="00EA7356">
        <w:tc>
          <w:tcPr>
            <w:tcW w:w="535" w:type="dxa"/>
          </w:tcPr>
          <w:p w:rsidR="00EA7356" w:rsidRPr="00935764" w:rsidRDefault="00F61E8F" w:rsidP="002B4BCA">
            <w:pPr>
              <w:spacing w:before="100" w:beforeAutospacing="1" w:after="100" w:afterAutospacing="1"/>
              <w:rPr>
                <w:rFonts w:asciiTheme="majorBidi" w:eastAsia="Times New Roman" w:hAnsiTheme="majorBidi" w:cstheme="majorBidi"/>
                <w:color w:val="0A0A0A"/>
                <w:sz w:val="24"/>
                <w:szCs w:val="24"/>
              </w:rPr>
            </w:pPr>
            <w:r w:rsidRPr="00935764">
              <w:rPr>
                <w:rFonts w:asciiTheme="majorBidi" w:eastAsia="Times New Roman" w:hAnsiTheme="majorBidi" w:cstheme="majorBidi"/>
                <w:color w:val="0A0A0A"/>
                <w:sz w:val="24"/>
                <w:szCs w:val="24"/>
              </w:rPr>
              <w:t>13</w:t>
            </w:r>
          </w:p>
        </w:tc>
        <w:tc>
          <w:tcPr>
            <w:tcW w:w="3600" w:type="dxa"/>
          </w:tcPr>
          <w:p w:rsidR="00EA7356"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proofErr w:type="gramStart"/>
            <w:r w:rsidRPr="00935764">
              <w:rPr>
                <w:rFonts w:asciiTheme="majorBidi" w:eastAsia="Times New Roman" w:hAnsiTheme="majorBidi" w:cstheme="majorBidi"/>
                <w:color w:val="0A0A0A"/>
                <w:sz w:val="24"/>
                <w:szCs w:val="24"/>
              </w:rPr>
              <w:t>comment</w:t>
            </w:r>
            <w:proofErr w:type="gramEnd"/>
            <w:r w:rsidRPr="00935764">
              <w:rPr>
                <w:rFonts w:asciiTheme="majorBidi" w:eastAsia="Times New Roman" w:hAnsiTheme="majorBidi" w:cstheme="majorBidi"/>
                <w:color w:val="0A0A0A"/>
                <w:sz w:val="24"/>
                <w:szCs w:val="24"/>
              </w:rPr>
              <w:t xml:space="preserve"> 13 - The authors have </w:t>
            </w:r>
            <w:r w:rsidRPr="00935764">
              <w:rPr>
                <w:rFonts w:asciiTheme="majorBidi" w:eastAsia="Times New Roman" w:hAnsiTheme="majorBidi" w:cstheme="majorBidi"/>
                <w:color w:val="0A0A0A"/>
                <w:sz w:val="24"/>
                <w:szCs w:val="24"/>
              </w:rPr>
              <w:lastRenderedPageBreak/>
              <w:t>rephrased the sentence, but no possible explanation has been provided. There is no comparison with previous findings.</w:t>
            </w:r>
          </w:p>
        </w:tc>
        <w:tc>
          <w:tcPr>
            <w:tcW w:w="4950" w:type="dxa"/>
          </w:tcPr>
          <w:p w:rsidR="00EA7356" w:rsidRPr="00935764" w:rsidRDefault="004A5497" w:rsidP="00164AA4">
            <w:pPr>
              <w:spacing w:before="100" w:beforeAutospacing="1" w:after="100" w:afterAutospacing="1"/>
              <w:rPr>
                <w:rFonts w:asciiTheme="majorBidi" w:eastAsia="Times New Roman" w:hAnsiTheme="majorBidi" w:cstheme="majorBidi"/>
                <w:color w:val="0A0A0A"/>
                <w:sz w:val="24"/>
                <w:szCs w:val="24"/>
              </w:rPr>
            </w:pPr>
            <w:r w:rsidRPr="00935764">
              <w:rPr>
                <w:rFonts w:asciiTheme="majorBidi" w:eastAsia="Times New Roman" w:hAnsiTheme="majorBidi" w:cstheme="majorBidi"/>
                <w:color w:val="0A0A0A"/>
                <w:sz w:val="24"/>
                <w:szCs w:val="24"/>
              </w:rPr>
              <w:lastRenderedPageBreak/>
              <w:t>The possible explanation</w:t>
            </w:r>
            <w:r w:rsidR="00304FBC" w:rsidRPr="00935764">
              <w:rPr>
                <w:rFonts w:asciiTheme="majorBidi" w:eastAsia="Times New Roman" w:hAnsiTheme="majorBidi" w:cstheme="majorBidi"/>
                <w:color w:val="0A0A0A"/>
                <w:sz w:val="24"/>
                <w:szCs w:val="24"/>
              </w:rPr>
              <w:t xml:space="preserve"> </w:t>
            </w:r>
            <w:r w:rsidR="00164AA4">
              <w:rPr>
                <w:rFonts w:asciiTheme="majorBidi" w:eastAsia="Times New Roman" w:hAnsiTheme="majorBidi" w:cstheme="majorBidi"/>
                <w:color w:val="0A0A0A"/>
                <w:sz w:val="24"/>
                <w:szCs w:val="24"/>
              </w:rPr>
              <w:t>has been</w:t>
            </w:r>
            <w:r w:rsidR="00304FBC" w:rsidRPr="00935764">
              <w:rPr>
                <w:rFonts w:asciiTheme="majorBidi" w:eastAsia="Times New Roman" w:hAnsiTheme="majorBidi" w:cstheme="majorBidi"/>
                <w:color w:val="0A0A0A"/>
                <w:sz w:val="24"/>
                <w:szCs w:val="24"/>
              </w:rPr>
              <w:t xml:space="preserve"> provided as </w:t>
            </w:r>
            <w:r w:rsidR="00304FBC" w:rsidRPr="00935764">
              <w:rPr>
                <w:rFonts w:asciiTheme="majorBidi" w:eastAsia="Times New Roman" w:hAnsiTheme="majorBidi" w:cstheme="majorBidi"/>
                <w:color w:val="0A0A0A"/>
                <w:sz w:val="24"/>
                <w:szCs w:val="24"/>
              </w:rPr>
              <w:lastRenderedPageBreak/>
              <w:t xml:space="preserve">per literature </w:t>
            </w:r>
            <w:r w:rsidRPr="00935764">
              <w:rPr>
                <w:rFonts w:asciiTheme="majorBidi" w:eastAsia="Calibri" w:hAnsiTheme="majorBidi" w:cstheme="majorBidi"/>
                <w:sz w:val="24"/>
                <w:szCs w:val="24"/>
              </w:rPr>
              <w:t>(</w:t>
            </w:r>
            <w:r w:rsidRPr="00935764">
              <w:rPr>
                <w:rFonts w:asciiTheme="majorBidi" w:hAnsiTheme="majorBidi" w:cstheme="majorBidi"/>
                <w:noProof/>
                <w:sz w:val="24"/>
                <w:szCs w:val="24"/>
              </w:rPr>
              <w:t xml:space="preserve">Sharma, N., P. Madan, and S. Lin, Effect of process and formulation variables on the preparation of parenteral paclitaxel-loaded biodegradable polymeric nanoparticles: A co-surfactant study. Asian Journal of Pharmaceutical Sciences, 2016. </w:t>
            </w:r>
            <w:r w:rsidRPr="00935764">
              <w:rPr>
                <w:rFonts w:asciiTheme="majorBidi" w:hAnsiTheme="majorBidi" w:cstheme="majorBidi"/>
                <w:b/>
                <w:noProof/>
                <w:sz w:val="24"/>
                <w:szCs w:val="24"/>
              </w:rPr>
              <w:t>11</w:t>
            </w:r>
            <w:r w:rsidR="00164AA4">
              <w:rPr>
                <w:rFonts w:asciiTheme="majorBidi" w:hAnsiTheme="majorBidi" w:cstheme="majorBidi"/>
                <w:noProof/>
                <w:sz w:val="24"/>
                <w:szCs w:val="24"/>
              </w:rPr>
              <w:t xml:space="preserve">(3): p. 404-416) as given in the discussion section of the manuscript. </w:t>
            </w:r>
          </w:p>
        </w:tc>
      </w:tr>
      <w:tr w:rsidR="004E335E" w:rsidRPr="00935764" w:rsidTr="00EA7356">
        <w:tc>
          <w:tcPr>
            <w:tcW w:w="535" w:type="dxa"/>
          </w:tcPr>
          <w:p w:rsidR="004E335E" w:rsidRPr="00935764" w:rsidRDefault="00F61E8F" w:rsidP="002B4BCA">
            <w:pPr>
              <w:spacing w:before="100" w:beforeAutospacing="1" w:after="100" w:afterAutospacing="1"/>
              <w:rPr>
                <w:rFonts w:asciiTheme="majorBidi" w:eastAsia="Times New Roman" w:hAnsiTheme="majorBidi" w:cstheme="majorBidi"/>
                <w:color w:val="0A0A0A"/>
                <w:sz w:val="24"/>
                <w:szCs w:val="24"/>
              </w:rPr>
            </w:pPr>
            <w:r w:rsidRPr="00935764">
              <w:rPr>
                <w:rFonts w:asciiTheme="majorBidi" w:eastAsia="Times New Roman" w:hAnsiTheme="majorBidi" w:cstheme="majorBidi"/>
                <w:color w:val="0A0A0A"/>
                <w:sz w:val="24"/>
                <w:szCs w:val="24"/>
              </w:rPr>
              <w:lastRenderedPageBreak/>
              <w:t>15-17</w:t>
            </w:r>
          </w:p>
        </w:tc>
        <w:tc>
          <w:tcPr>
            <w:tcW w:w="3600" w:type="dxa"/>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proofErr w:type="gramStart"/>
            <w:r w:rsidRPr="00935764">
              <w:rPr>
                <w:rFonts w:asciiTheme="majorBidi" w:eastAsia="Times New Roman" w:hAnsiTheme="majorBidi" w:cstheme="majorBidi"/>
                <w:color w:val="0A0A0A"/>
                <w:sz w:val="24"/>
                <w:szCs w:val="24"/>
              </w:rPr>
              <w:t>comments</w:t>
            </w:r>
            <w:proofErr w:type="gramEnd"/>
            <w:r w:rsidRPr="00935764">
              <w:rPr>
                <w:rFonts w:asciiTheme="majorBidi" w:eastAsia="Times New Roman" w:hAnsiTheme="majorBidi" w:cstheme="majorBidi"/>
                <w:color w:val="0A0A0A"/>
                <w:sz w:val="24"/>
                <w:szCs w:val="24"/>
              </w:rPr>
              <w:t xml:space="preserve"> 15-17 - Proper information about the control "solution" should be presented in the text. It is still missing. It is incorrect to use the term solution when it is a suspension. In the pharmacokinetic data it is unclear which data belongs to the control "solution". Figure 7 and Table 4 lack the data of the control suspension for comparison.</w:t>
            </w:r>
          </w:p>
        </w:tc>
        <w:tc>
          <w:tcPr>
            <w:tcW w:w="4950" w:type="dxa"/>
          </w:tcPr>
          <w:p w:rsidR="004E335E" w:rsidRPr="00935764" w:rsidRDefault="00E458AA" w:rsidP="00E458AA">
            <w:pPr>
              <w:spacing w:before="100" w:beforeAutospacing="1" w:after="100" w:afterAutospacing="1"/>
              <w:rPr>
                <w:rFonts w:asciiTheme="majorBidi" w:eastAsia="Times New Roman" w:hAnsiTheme="majorBidi" w:cstheme="majorBidi"/>
                <w:color w:val="0A0A0A"/>
                <w:sz w:val="24"/>
                <w:szCs w:val="24"/>
              </w:rPr>
            </w:pPr>
            <w:r>
              <w:rPr>
                <w:rFonts w:asciiTheme="majorBidi" w:eastAsia="Times New Roman" w:hAnsiTheme="majorBidi" w:cstheme="majorBidi"/>
                <w:color w:val="0A0A0A"/>
                <w:sz w:val="24"/>
                <w:szCs w:val="24"/>
              </w:rPr>
              <w:t xml:space="preserve">Thank you for the correction. </w:t>
            </w:r>
            <w:r w:rsidR="001B480E" w:rsidRPr="00935764">
              <w:rPr>
                <w:rFonts w:asciiTheme="majorBidi" w:eastAsia="Times New Roman" w:hAnsiTheme="majorBidi" w:cstheme="majorBidi"/>
                <w:color w:val="0A0A0A"/>
                <w:sz w:val="24"/>
                <w:szCs w:val="24"/>
              </w:rPr>
              <w:t xml:space="preserve">The data </w:t>
            </w:r>
            <w:r w:rsidR="00164AA4">
              <w:rPr>
                <w:rFonts w:asciiTheme="majorBidi" w:eastAsia="Times New Roman" w:hAnsiTheme="majorBidi" w:cstheme="majorBidi"/>
                <w:color w:val="0A0A0A"/>
                <w:sz w:val="24"/>
                <w:szCs w:val="24"/>
              </w:rPr>
              <w:t>has been</w:t>
            </w:r>
            <w:r w:rsidR="001B480E" w:rsidRPr="00935764">
              <w:rPr>
                <w:rFonts w:asciiTheme="majorBidi" w:eastAsia="Times New Roman" w:hAnsiTheme="majorBidi" w:cstheme="majorBidi"/>
                <w:color w:val="0A0A0A"/>
                <w:sz w:val="24"/>
                <w:szCs w:val="24"/>
              </w:rPr>
              <w:t xml:space="preserve"> added in section </w:t>
            </w:r>
            <w:r w:rsidR="001B480E" w:rsidRPr="00935764">
              <w:rPr>
                <w:rFonts w:asciiTheme="majorBidi" w:eastAsia="Times New Roman" w:hAnsiTheme="majorBidi" w:cstheme="majorBidi"/>
                <w:b/>
                <w:color w:val="0A0A0A"/>
                <w:sz w:val="24"/>
                <w:szCs w:val="24"/>
              </w:rPr>
              <w:t>4.2</w:t>
            </w:r>
            <w:r w:rsidR="001B480E" w:rsidRPr="00935764">
              <w:rPr>
                <w:rFonts w:asciiTheme="majorBidi" w:eastAsia="Times New Roman" w:hAnsiTheme="majorBidi" w:cstheme="majorBidi"/>
                <w:color w:val="0A0A0A"/>
                <w:sz w:val="24"/>
                <w:szCs w:val="24"/>
              </w:rPr>
              <w:t xml:space="preserve"> regarding the preparation of </w:t>
            </w:r>
            <w:r w:rsidR="00164AA4">
              <w:rPr>
                <w:rFonts w:asciiTheme="majorBidi" w:eastAsia="Times New Roman" w:hAnsiTheme="majorBidi" w:cstheme="majorBidi"/>
                <w:color w:val="0A0A0A"/>
                <w:sz w:val="24"/>
                <w:szCs w:val="24"/>
              </w:rPr>
              <w:t>c</w:t>
            </w:r>
            <w:r w:rsidR="003D7990" w:rsidRPr="00935764">
              <w:rPr>
                <w:rFonts w:asciiTheme="majorBidi" w:eastAsia="Times New Roman" w:hAnsiTheme="majorBidi" w:cstheme="majorBidi"/>
                <w:color w:val="0A0A0A"/>
                <w:sz w:val="24"/>
                <w:szCs w:val="24"/>
              </w:rPr>
              <w:t>ontrol SFB</w:t>
            </w:r>
            <w:r w:rsidR="001B480E" w:rsidRPr="00935764">
              <w:rPr>
                <w:rFonts w:asciiTheme="majorBidi" w:eastAsia="Times New Roman" w:hAnsiTheme="majorBidi" w:cstheme="majorBidi"/>
                <w:color w:val="0A0A0A"/>
                <w:sz w:val="24"/>
                <w:szCs w:val="24"/>
              </w:rPr>
              <w:t xml:space="preserve"> </w:t>
            </w:r>
            <w:r w:rsidR="00164AA4">
              <w:rPr>
                <w:rFonts w:asciiTheme="majorBidi" w:eastAsia="Times New Roman" w:hAnsiTheme="majorBidi" w:cstheme="majorBidi"/>
                <w:color w:val="0A0A0A"/>
                <w:sz w:val="24"/>
                <w:szCs w:val="24"/>
              </w:rPr>
              <w:t>n</w:t>
            </w:r>
            <w:r w:rsidR="001B480E" w:rsidRPr="00935764">
              <w:rPr>
                <w:rFonts w:asciiTheme="majorBidi" w:eastAsia="Times New Roman" w:hAnsiTheme="majorBidi" w:cstheme="majorBidi"/>
                <w:color w:val="0A0A0A"/>
                <w:sz w:val="24"/>
                <w:szCs w:val="24"/>
              </w:rPr>
              <w:t>anosuspension and was added to both figure</w:t>
            </w:r>
            <w:r>
              <w:rPr>
                <w:rFonts w:asciiTheme="majorBidi" w:eastAsia="Times New Roman" w:hAnsiTheme="majorBidi" w:cstheme="majorBidi"/>
                <w:color w:val="0A0A0A"/>
                <w:sz w:val="24"/>
                <w:szCs w:val="24"/>
              </w:rPr>
              <w:t xml:space="preserve"> </w:t>
            </w:r>
            <w:r w:rsidR="001B480E" w:rsidRPr="00935764">
              <w:rPr>
                <w:rFonts w:asciiTheme="majorBidi" w:eastAsia="Times New Roman" w:hAnsiTheme="majorBidi" w:cstheme="majorBidi"/>
                <w:color w:val="0A0A0A"/>
                <w:sz w:val="24"/>
                <w:szCs w:val="24"/>
              </w:rPr>
              <w:t xml:space="preserve">and table. </w:t>
            </w:r>
          </w:p>
        </w:tc>
      </w:tr>
      <w:tr w:rsidR="004E335E" w:rsidRPr="00935764" w:rsidTr="0021724B">
        <w:tc>
          <w:tcPr>
            <w:tcW w:w="535" w:type="dxa"/>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p>
        </w:tc>
        <w:tc>
          <w:tcPr>
            <w:tcW w:w="8550" w:type="dxa"/>
            <w:gridSpan w:val="2"/>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r w:rsidRPr="00935764">
              <w:rPr>
                <w:rFonts w:asciiTheme="majorBidi" w:eastAsia="Times New Roman" w:hAnsiTheme="majorBidi" w:cstheme="majorBidi"/>
                <w:color w:val="0A0A0A"/>
                <w:sz w:val="24"/>
                <w:szCs w:val="24"/>
              </w:rPr>
              <w:t>There are also other issues observed:</w:t>
            </w:r>
          </w:p>
        </w:tc>
      </w:tr>
      <w:tr w:rsidR="004E335E" w:rsidRPr="00935764" w:rsidTr="00EA7356">
        <w:tc>
          <w:tcPr>
            <w:tcW w:w="535" w:type="dxa"/>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p>
        </w:tc>
        <w:tc>
          <w:tcPr>
            <w:tcW w:w="3600" w:type="dxa"/>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r w:rsidRPr="00935764">
              <w:rPr>
                <w:rFonts w:asciiTheme="majorBidi" w:eastAsia="Times New Roman" w:hAnsiTheme="majorBidi" w:cstheme="majorBidi"/>
                <w:color w:val="0A0A0A"/>
                <w:sz w:val="24"/>
                <w:szCs w:val="24"/>
              </w:rPr>
              <w:t>1. Figures and tables require more careful and better presentation of the results</w:t>
            </w:r>
          </w:p>
        </w:tc>
        <w:tc>
          <w:tcPr>
            <w:tcW w:w="4950" w:type="dxa"/>
          </w:tcPr>
          <w:p w:rsidR="004E335E" w:rsidRPr="00935764" w:rsidRDefault="00B6314E" w:rsidP="00CE20ED">
            <w:pPr>
              <w:spacing w:before="100" w:beforeAutospacing="1" w:after="100" w:afterAutospacing="1"/>
              <w:rPr>
                <w:rFonts w:asciiTheme="majorBidi" w:eastAsia="Times New Roman" w:hAnsiTheme="majorBidi" w:cstheme="majorBidi"/>
                <w:color w:val="0A0A0A"/>
                <w:sz w:val="24"/>
                <w:szCs w:val="24"/>
              </w:rPr>
            </w:pPr>
            <w:r>
              <w:rPr>
                <w:rFonts w:asciiTheme="majorBidi" w:eastAsia="Times New Roman" w:hAnsiTheme="majorBidi" w:cstheme="majorBidi"/>
                <w:color w:val="0A0A0A"/>
                <w:sz w:val="24"/>
                <w:szCs w:val="24"/>
              </w:rPr>
              <w:t xml:space="preserve">The </w:t>
            </w:r>
            <w:r w:rsidR="00CE20ED">
              <w:rPr>
                <w:rFonts w:asciiTheme="majorBidi" w:eastAsia="Times New Roman" w:hAnsiTheme="majorBidi" w:cstheme="majorBidi"/>
                <w:color w:val="0A0A0A"/>
                <w:sz w:val="24"/>
                <w:szCs w:val="24"/>
              </w:rPr>
              <w:t>corrections</w:t>
            </w:r>
            <w:r>
              <w:rPr>
                <w:rFonts w:asciiTheme="majorBidi" w:eastAsia="Times New Roman" w:hAnsiTheme="majorBidi" w:cstheme="majorBidi"/>
                <w:color w:val="0A0A0A"/>
                <w:sz w:val="24"/>
                <w:szCs w:val="24"/>
              </w:rPr>
              <w:t xml:space="preserve"> have been made. The resolution </w:t>
            </w:r>
            <w:r w:rsidR="00CE20ED">
              <w:rPr>
                <w:rFonts w:asciiTheme="majorBidi" w:eastAsia="Times New Roman" w:hAnsiTheme="majorBidi" w:cstheme="majorBidi"/>
                <w:color w:val="0A0A0A"/>
                <w:sz w:val="24"/>
                <w:szCs w:val="24"/>
              </w:rPr>
              <w:t xml:space="preserve">of the </w:t>
            </w:r>
            <w:r w:rsidR="00254FC4" w:rsidRPr="00935764">
              <w:rPr>
                <w:rFonts w:asciiTheme="majorBidi" w:eastAsia="Times New Roman" w:hAnsiTheme="majorBidi" w:cstheme="majorBidi"/>
                <w:color w:val="0A0A0A"/>
                <w:sz w:val="24"/>
                <w:szCs w:val="24"/>
              </w:rPr>
              <w:t xml:space="preserve">Figures </w:t>
            </w:r>
            <w:r w:rsidR="00CE20ED">
              <w:rPr>
                <w:rFonts w:asciiTheme="majorBidi" w:eastAsia="Times New Roman" w:hAnsiTheme="majorBidi" w:cstheme="majorBidi"/>
                <w:color w:val="0A0A0A"/>
                <w:sz w:val="24"/>
                <w:szCs w:val="24"/>
              </w:rPr>
              <w:t>has been</w:t>
            </w:r>
            <w:r w:rsidR="00254FC4" w:rsidRPr="00935764">
              <w:rPr>
                <w:rFonts w:asciiTheme="majorBidi" w:eastAsia="Times New Roman" w:hAnsiTheme="majorBidi" w:cstheme="majorBidi"/>
                <w:color w:val="0A0A0A"/>
                <w:sz w:val="24"/>
                <w:szCs w:val="24"/>
              </w:rPr>
              <w:t xml:space="preserve"> improved and </w:t>
            </w:r>
            <w:r w:rsidR="00CE20ED">
              <w:rPr>
                <w:rFonts w:asciiTheme="majorBidi" w:eastAsia="Times New Roman" w:hAnsiTheme="majorBidi" w:cstheme="majorBidi"/>
                <w:color w:val="0A0A0A"/>
                <w:sz w:val="24"/>
                <w:szCs w:val="24"/>
              </w:rPr>
              <w:t xml:space="preserve">the presentation of the results in </w:t>
            </w:r>
            <w:r w:rsidR="00254FC4" w:rsidRPr="00935764">
              <w:rPr>
                <w:rFonts w:asciiTheme="majorBidi" w:eastAsia="Times New Roman" w:hAnsiTheme="majorBidi" w:cstheme="majorBidi"/>
                <w:color w:val="0A0A0A"/>
                <w:sz w:val="24"/>
                <w:szCs w:val="24"/>
              </w:rPr>
              <w:t>tables</w:t>
            </w:r>
            <w:r w:rsidR="00CE20ED">
              <w:rPr>
                <w:rFonts w:asciiTheme="majorBidi" w:eastAsia="Times New Roman" w:hAnsiTheme="majorBidi" w:cstheme="majorBidi"/>
                <w:color w:val="0A0A0A"/>
                <w:sz w:val="24"/>
                <w:szCs w:val="24"/>
              </w:rPr>
              <w:t xml:space="preserve"> has been improved</w:t>
            </w:r>
            <w:r w:rsidR="00254FC4" w:rsidRPr="00935764">
              <w:rPr>
                <w:rFonts w:asciiTheme="majorBidi" w:eastAsia="Times New Roman" w:hAnsiTheme="majorBidi" w:cstheme="majorBidi"/>
                <w:color w:val="0A0A0A"/>
                <w:sz w:val="24"/>
                <w:szCs w:val="24"/>
              </w:rPr>
              <w:t xml:space="preserve">. </w:t>
            </w:r>
          </w:p>
        </w:tc>
      </w:tr>
      <w:tr w:rsidR="004E335E" w:rsidRPr="00935764" w:rsidTr="00EA7356">
        <w:tc>
          <w:tcPr>
            <w:tcW w:w="535" w:type="dxa"/>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p>
        </w:tc>
        <w:tc>
          <w:tcPr>
            <w:tcW w:w="3600" w:type="dxa"/>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r w:rsidRPr="00935764">
              <w:rPr>
                <w:rFonts w:asciiTheme="majorBidi" w:eastAsia="Times New Roman" w:hAnsiTheme="majorBidi" w:cstheme="majorBidi"/>
                <w:color w:val="0A0A0A"/>
                <w:sz w:val="24"/>
                <w:szCs w:val="24"/>
              </w:rPr>
              <w:t>- Figure 1 does not show the formulations with their coding, plain NPs are again missing, axes are not labeled properly, units are missing;</w:t>
            </w:r>
          </w:p>
        </w:tc>
        <w:tc>
          <w:tcPr>
            <w:tcW w:w="4950" w:type="dxa"/>
          </w:tcPr>
          <w:p w:rsidR="004E335E" w:rsidRPr="00935764" w:rsidRDefault="00293629" w:rsidP="00CE20ED">
            <w:pPr>
              <w:spacing w:before="100" w:beforeAutospacing="1" w:after="100" w:afterAutospacing="1"/>
              <w:rPr>
                <w:rFonts w:asciiTheme="majorBidi" w:eastAsia="Times New Roman" w:hAnsiTheme="majorBidi" w:cstheme="majorBidi"/>
                <w:color w:val="0A0A0A"/>
                <w:sz w:val="24"/>
                <w:szCs w:val="24"/>
              </w:rPr>
            </w:pPr>
            <w:r w:rsidRPr="00935764">
              <w:rPr>
                <w:rFonts w:asciiTheme="majorBidi" w:eastAsia="Times New Roman" w:hAnsiTheme="majorBidi" w:cstheme="majorBidi"/>
                <w:color w:val="0A0A0A"/>
                <w:sz w:val="24"/>
                <w:szCs w:val="24"/>
              </w:rPr>
              <w:t xml:space="preserve">All the missing </w:t>
            </w:r>
            <w:proofErr w:type="spellStart"/>
            <w:r w:rsidR="00CE20ED" w:rsidRPr="00935764">
              <w:rPr>
                <w:rFonts w:asciiTheme="majorBidi" w:eastAsia="Times New Roman" w:hAnsiTheme="majorBidi" w:cstheme="majorBidi"/>
                <w:color w:val="0A0A0A"/>
                <w:sz w:val="24"/>
                <w:szCs w:val="24"/>
              </w:rPr>
              <w:t>information</w:t>
            </w:r>
            <w:r w:rsidR="00CE20ED">
              <w:rPr>
                <w:rFonts w:asciiTheme="majorBidi" w:eastAsia="Times New Roman" w:hAnsiTheme="majorBidi" w:cstheme="majorBidi"/>
                <w:color w:val="0A0A0A"/>
                <w:sz w:val="24"/>
                <w:szCs w:val="24"/>
              </w:rPr>
              <w:t>s</w:t>
            </w:r>
            <w:proofErr w:type="spellEnd"/>
            <w:r w:rsidRPr="00935764">
              <w:rPr>
                <w:rFonts w:asciiTheme="majorBidi" w:eastAsia="Times New Roman" w:hAnsiTheme="majorBidi" w:cstheme="majorBidi"/>
                <w:color w:val="0A0A0A"/>
                <w:sz w:val="24"/>
                <w:szCs w:val="24"/>
              </w:rPr>
              <w:t xml:space="preserve"> </w:t>
            </w:r>
            <w:r w:rsidR="00CE20ED">
              <w:rPr>
                <w:rFonts w:asciiTheme="majorBidi" w:eastAsia="Times New Roman" w:hAnsiTheme="majorBidi" w:cstheme="majorBidi"/>
                <w:color w:val="0A0A0A"/>
                <w:sz w:val="24"/>
                <w:szCs w:val="24"/>
              </w:rPr>
              <w:t>have been</w:t>
            </w:r>
            <w:r w:rsidRPr="00935764">
              <w:rPr>
                <w:rFonts w:asciiTheme="majorBidi" w:eastAsia="Times New Roman" w:hAnsiTheme="majorBidi" w:cstheme="majorBidi"/>
                <w:color w:val="0A0A0A"/>
                <w:sz w:val="24"/>
                <w:szCs w:val="24"/>
              </w:rPr>
              <w:t xml:space="preserve"> added</w:t>
            </w:r>
            <w:r w:rsidR="00CE20ED">
              <w:rPr>
                <w:rFonts w:asciiTheme="majorBidi" w:eastAsia="Times New Roman" w:hAnsiTheme="majorBidi" w:cstheme="majorBidi"/>
                <w:color w:val="0A0A0A"/>
                <w:sz w:val="24"/>
                <w:szCs w:val="24"/>
              </w:rPr>
              <w:t xml:space="preserve"> as suggested</w:t>
            </w:r>
            <w:r w:rsidRPr="00935764">
              <w:rPr>
                <w:rFonts w:asciiTheme="majorBidi" w:eastAsia="Times New Roman" w:hAnsiTheme="majorBidi" w:cstheme="majorBidi"/>
                <w:color w:val="0A0A0A"/>
                <w:sz w:val="24"/>
                <w:szCs w:val="24"/>
              </w:rPr>
              <w:t>.</w:t>
            </w:r>
          </w:p>
        </w:tc>
      </w:tr>
      <w:tr w:rsidR="004E335E" w:rsidRPr="00935764" w:rsidTr="00EA7356">
        <w:tc>
          <w:tcPr>
            <w:tcW w:w="535" w:type="dxa"/>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p>
        </w:tc>
        <w:tc>
          <w:tcPr>
            <w:tcW w:w="3600" w:type="dxa"/>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r w:rsidRPr="00935764">
              <w:rPr>
                <w:rFonts w:asciiTheme="majorBidi" w:eastAsia="Times New Roman" w:hAnsiTheme="majorBidi" w:cstheme="majorBidi"/>
                <w:color w:val="0A0A0A"/>
                <w:sz w:val="24"/>
                <w:szCs w:val="24"/>
              </w:rPr>
              <w:t>Table 1 - why the authors present amount encapsulated and EE% for the plain nanoparticles</w:t>
            </w:r>
          </w:p>
        </w:tc>
        <w:tc>
          <w:tcPr>
            <w:tcW w:w="4950" w:type="dxa"/>
          </w:tcPr>
          <w:p w:rsidR="004E335E" w:rsidRPr="00935764" w:rsidRDefault="00243967" w:rsidP="002B4BCA">
            <w:pPr>
              <w:spacing w:before="100" w:beforeAutospacing="1" w:after="100" w:afterAutospacing="1"/>
              <w:rPr>
                <w:rFonts w:asciiTheme="majorBidi" w:eastAsia="Times New Roman" w:hAnsiTheme="majorBidi" w:cstheme="majorBidi"/>
                <w:color w:val="0A0A0A"/>
                <w:sz w:val="24"/>
                <w:szCs w:val="24"/>
              </w:rPr>
            </w:pPr>
            <w:r>
              <w:rPr>
                <w:rFonts w:asciiTheme="majorBidi" w:eastAsia="Times New Roman" w:hAnsiTheme="majorBidi" w:cstheme="majorBidi"/>
                <w:color w:val="0A0A0A"/>
                <w:sz w:val="24"/>
                <w:szCs w:val="24"/>
              </w:rPr>
              <w:t xml:space="preserve">Thank you for the correction. </w:t>
            </w:r>
            <w:r w:rsidR="00293629" w:rsidRPr="00935764">
              <w:rPr>
                <w:rFonts w:asciiTheme="majorBidi" w:eastAsia="Times New Roman" w:hAnsiTheme="majorBidi" w:cstheme="majorBidi"/>
                <w:color w:val="0A0A0A"/>
                <w:sz w:val="24"/>
                <w:szCs w:val="24"/>
              </w:rPr>
              <w:t xml:space="preserve">It was </w:t>
            </w:r>
            <w:r w:rsidR="00243ABE" w:rsidRPr="00935764">
              <w:rPr>
                <w:rFonts w:asciiTheme="majorBidi" w:eastAsia="Times New Roman" w:hAnsiTheme="majorBidi" w:cstheme="majorBidi"/>
                <w:color w:val="0A0A0A"/>
                <w:sz w:val="24"/>
                <w:szCs w:val="24"/>
              </w:rPr>
              <w:t xml:space="preserve">a </w:t>
            </w:r>
            <w:r>
              <w:rPr>
                <w:rFonts w:asciiTheme="majorBidi" w:eastAsia="Times New Roman" w:hAnsiTheme="majorBidi" w:cstheme="majorBidi"/>
                <w:color w:val="0A0A0A"/>
                <w:sz w:val="24"/>
                <w:szCs w:val="24"/>
              </w:rPr>
              <w:t>typographic mistake that has been</w:t>
            </w:r>
            <w:r w:rsidR="00293629" w:rsidRPr="00935764">
              <w:rPr>
                <w:rFonts w:asciiTheme="majorBidi" w:eastAsia="Times New Roman" w:hAnsiTheme="majorBidi" w:cstheme="majorBidi"/>
                <w:color w:val="0A0A0A"/>
                <w:sz w:val="24"/>
                <w:szCs w:val="24"/>
              </w:rPr>
              <w:t xml:space="preserve"> corrected. </w:t>
            </w:r>
          </w:p>
        </w:tc>
      </w:tr>
      <w:tr w:rsidR="004E335E" w:rsidRPr="00935764" w:rsidTr="00EA7356">
        <w:tc>
          <w:tcPr>
            <w:tcW w:w="535" w:type="dxa"/>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p>
        </w:tc>
        <w:tc>
          <w:tcPr>
            <w:tcW w:w="3600" w:type="dxa"/>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r w:rsidRPr="00935764">
              <w:rPr>
                <w:rFonts w:asciiTheme="majorBidi" w:eastAsia="Times New Roman" w:hAnsiTheme="majorBidi" w:cstheme="majorBidi"/>
                <w:color w:val="0A0A0A"/>
                <w:sz w:val="24"/>
                <w:szCs w:val="24"/>
              </w:rPr>
              <w:t>The FTIR and the DSC spectra could be better presented. The images are directly extracted from the apparatus software and are not suitable for publication in their current form.</w:t>
            </w:r>
          </w:p>
        </w:tc>
        <w:tc>
          <w:tcPr>
            <w:tcW w:w="4950" w:type="dxa"/>
          </w:tcPr>
          <w:p w:rsidR="004E335E" w:rsidRPr="00935764" w:rsidRDefault="00243967" w:rsidP="00243967">
            <w:pPr>
              <w:spacing w:before="100" w:beforeAutospacing="1" w:after="100" w:afterAutospacing="1"/>
              <w:rPr>
                <w:rFonts w:asciiTheme="majorBidi" w:eastAsia="Times New Roman" w:hAnsiTheme="majorBidi" w:cstheme="majorBidi"/>
                <w:color w:val="0A0A0A"/>
                <w:sz w:val="24"/>
                <w:szCs w:val="24"/>
              </w:rPr>
            </w:pPr>
            <w:r>
              <w:rPr>
                <w:rFonts w:asciiTheme="majorBidi" w:eastAsia="Times New Roman" w:hAnsiTheme="majorBidi" w:cstheme="majorBidi"/>
                <w:color w:val="0A0A0A"/>
                <w:sz w:val="24"/>
                <w:szCs w:val="24"/>
              </w:rPr>
              <w:t>Thank you for the suggestion. T</w:t>
            </w:r>
            <w:r w:rsidR="00795AC2" w:rsidRPr="00935764">
              <w:rPr>
                <w:rFonts w:asciiTheme="majorBidi" w:eastAsia="Times New Roman" w:hAnsiTheme="majorBidi" w:cstheme="majorBidi"/>
                <w:color w:val="0A0A0A"/>
                <w:sz w:val="24"/>
                <w:szCs w:val="24"/>
              </w:rPr>
              <w:t xml:space="preserve">he </w:t>
            </w:r>
            <w:r>
              <w:rPr>
                <w:rFonts w:asciiTheme="majorBidi" w:eastAsia="Times New Roman" w:hAnsiTheme="majorBidi" w:cstheme="majorBidi"/>
                <w:color w:val="0A0A0A"/>
                <w:sz w:val="24"/>
                <w:szCs w:val="24"/>
              </w:rPr>
              <w:t xml:space="preserve">resolution of the images has been </w:t>
            </w:r>
            <w:r w:rsidR="009E4021" w:rsidRPr="00935764">
              <w:rPr>
                <w:rFonts w:asciiTheme="majorBidi" w:eastAsia="Times New Roman" w:hAnsiTheme="majorBidi" w:cstheme="majorBidi"/>
                <w:color w:val="0A0A0A"/>
                <w:sz w:val="24"/>
                <w:szCs w:val="24"/>
              </w:rPr>
              <w:t>improved by</w:t>
            </w:r>
            <w:r w:rsidR="00847252" w:rsidRPr="00935764">
              <w:rPr>
                <w:rFonts w:asciiTheme="majorBidi" w:eastAsia="Times New Roman" w:hAnsiTheme="majorBidi" w:cstheme="majorBidi"/>
                <w:color w:val="0A0A0A"/>
                <w:sz w:val="24"/>
                <w:szCs w:val="24"/>
              </w:rPr>
              <w:t xml:space="preserve"> Photoshop</w:t>
            </w:r>
            <w:r>
              <w:rPr>
                <w:rFonts w:asciiTheme="majorBidi" w:eastAsia="Times New Roman" w:hAnsiTheme="majorBidi" w:cstheme="majorBidi"/>
                <w:color w:val="0A0A0A"/>
                <w:sz w:val="24"/>
                <w:szCs w:val="24"/>
              </w:rPr>
              <w:t xml:space="preserve"> as suggested</w:t>
            </w:r>
            <w:r w:rsidR="00847252" w:rsidRPr="00935764">
              <w:rPr>
                <w:rFonts w:asciiTheme="majorBidi" w:eastAsia="Times New Roman" w:hAnsiTheme="majorBidi" w:cstheme="majorBidi"/>
                <w:color w:val="0A0A0A"/>
                <w:sz w:val="24"/>
                <w:szCs w:val="24"/>
              </w:rPr>
              <w:t xml:space="preserve">. </w:t>
            </w:r>
            <w:r w:rsidR="003D7990" w:rsidRPr="00935764">
              <w:rPr>
                <w:rFonts w:asciiTheme="majorBidi" w:eastAsia="Times New Roman" w:hAnsiTheme="majorBidi" w:cstheme="majorBidi"/>
                <w:color w:val="0A0A0A"/>
                <w:sz w:val="24"/>
                <w:szCs w:val="24"/>
              </w:rPr>
              <w:t>The figures are provided in tiff format with the manuscript.</w:t>
            </w:r>
          </w:p>
        </w:tc>
      </w:tr>
      <w:tr w:rsidR="004E335E" w:rsidRPr="00935764" w:rsidTr="00EA7356">
        <w:tc>
          <w:tcPr>
            <w:tcW w:w="535" w:type="dxa"/>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p>
        </w:tc>
        <w:tc>
          <w:tcPr>
            <w:tcW w:w="3600" w:type="dxa"/>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r w:rsidRPr="00935764">
              <w:rPr>
                <w:rFonts w:asciiTheme="majorBidi" w:eastAsia="Times New Roman" w:hAnsiTheme="majorBidi" w:cstheme="majorBidi"/>
                <w:color w:val="0A0A0A"/>
                <w:sz w:val="24"/>
                <w:szCs w:val="24"/>
              </w:rPr>
              <w:t>The marked peaks on Figure 4 are impossible to read.</w:t>
            </w:r>
          </w:p>
        </w:tc>
        <w:tc>
          <w:tcPr>
            <w:tcW w:w="4950" w:type="dxa"/>
          </w:tcPr>
          <w:p w:rsidR="004E335E" w:rsidRPr="00935764" w:rsidRDefault="00230A71" w:rsidP="002B4BCA">
            <w:pPr>
              <w:spacing w:before="100" w:beforeAutospacing="1" w:after="100" w:afterAutospacing="1"/>
              <w:rPr>
                <w:rFonts w:asciiTheme="majorBidi" w:eastAsia="Times New Roman" w:hAnsiTheme="majorBidi" w:cstheme="majorBidi"/>
                <w:color w:val="0A0A0A"/>
                <w:sz w:val="24"/>
                <w:szCs w:val="24"/>
              </w:rPr>
            </w:pPr>
            <w:r>
              <w:rPr>
                <w:rFonts w:asciiTheme="majorBidi" w:eastAsia="Times New Roman" w:hAnsiTheme="majorBidi" w:cstheme="majorBidi"/>
                <w:color w:val="0A0A0A"/>
                <w:sz w:val="24"/>
                <w:szCs w:val="24"/>
              </w:rPr>
              <w:t>The resolution of Figure 4</w:t>
            </w:r>
            <w:r w:rsidR="003D7990" w:rsidRPr="00935764">
              <w:rPr>
                <w:rFonts w:asciiTheme="majorBidi" w:eastAsia="Times New Roman" w:hAnsiTheme="majorBidi" w:cstheme="majorBidi"/>
                <w:color w:val="0A0A0A"/>
                <w:sz w:val="24"/>
                <w:szCs w:val="24"/>
              </w:rPr>
              <w:t xml:space="preserve"> has been improved</w:t>
            </w:r>
            <w:r>
              <w:rPr>
                <w:rFonts w:asciiTheme="majorBidi" w:eastAsia="Times New Roman" w:hAnsiTheme="majorBidi" w:cstheme="majorBidi"/>
                <w:color w:val="0A0A0A"/>
                <w:sz w:val="24"/>
                <w:szCs w:val="24"/>
              </w:rPr>
              <w:t xml:space="preserve"> as suggested</w:t>
            </w:r>
            <w:r w:rsidR="003D7990" w:rsidRPr="00935764">
              <w:rPr>
                <w:rFonts w:asciiTheme="majorBidi" w:eastAsia="Times New Roman" w:hAnsiTheme="majorBidi" w:cstheme="majorBidi"/>
                <w:color w:val="0A0A0A"/>
                <w:sz w:val="24"/>
                <w:szCs w:val="24"/>
              </w:rPr>
              <w:t>.</w:t>
            </w:r>
          </w:p>
        </w:tc>
      </w:tr>
      <w:tr w:rsidR="004E335E" w:rsidRPr="00935764" w:rsidTr="00EA7356">
        <w:tc>
          <w:tcPr>
            <w:tcW w:w="535" w:type="dxa"/>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p>
        </w:tc>
        <w:tc>
          <w:tcPr>
            <w:tcW w:w="3600" w:type="dxa"/>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r w:rsidRPr="00935764">
              <w:rPr>
                <w:rFonts w:asciiTheme="majorBidi" w:eastAsia="Times New Roman" w:hAnsiTheme="majorBidi" w:cstheme="majorBidi"/>
                <w:color w:val="0A0A0A"/>
                <w:sz w:val="24"/>
                <w:szCs w:val="24"/>
              </w:rPr>
              <w:t>Figure 6 provides as units for time (Hr) which is not an accepted SI unit.</w:t>
            </w:r>
          </w:p>
        </w:tc>
        <w:tc>
          <w:tcPr>
            <w:tcW w:w="4950" w:type="dxa"/>
          </w:tcPr>
          <w:p w:rsidR="004E335E" w:rsidRPr="00935764" w:rsidRDefault="000E29A9" w:rsidP="000E29A9">
            <w:pPr>
              <w:pStyle w:val="NoSpacing"/>
              <w:jc w:val="both"/>
              <w:rPr>
                <w:rFonts w:asciiTheme="majorBidi" w:hAnsiTheme="majorBidi" w:cstheme="majorBidi"/>
                <w:color w:val="000000"/>
                <w:spacing w:val="-2"/>
                <w:sz w:val="24"/>
                <w:szCs w:val="24"/>
              </w:rPr>
            </w:pPr>
            <w:r w:rsidRPr="00935764">
              <w:rPr>
                <w:rFonts w:asciiTheme="majorBidi" w:hAnsiTheme="majorBidi" w:cstheme="majorBidi"/>
                <w:sz w:val="24"/>
                <w:szCs w:val="24"/>
              </w:rPr>
              <w:t xml:space="preserve">The </w:t>
            </w:r>
            <w:r w:rsidRPr="00935764">
              <w:rPr>
                <w:rFonts w:asciiTheme="majorBidi" w:hAnsiTheme="majorBidi" w:cstheme="majorBidi"/>
                <w:i/>
                <w:sz w:val="24"/>
                <w:szCs w:val="24"/>
              </w:rPr>
              <w:t>in-vitro</w:t>
            </w:r>
            <w:r w:rsidRPr="00935764">
              <w:rPr>
                <w:rFonts w:asciiTheme="majorBidi" w:hAnsiTheme="majorBidi" w:cstheme="majorBidi"/>
                <w:sz w:val="24"/>
                <w:szCs w:val="24"/>
              </w:rPr>
              <w:t xml:space="preserve"> and </w:t>
            </w:r>
            <w:r w:rsidRPr="00935764">
              <w:rPr>
                <w:rFonts w:asciiTheme="majorBidi" w:hAnsiTheme="majorBidi" w:cstheme="majorBidi"/>
                <w:i/>
                <w:sz w:val="24"/>
                <w:szCs w:val="24"/>
              </w:rPr>
              <w:t>in-vivo</w:t>
            </w:r>
            <w:r w:rsidRPr="00935764">
              <w:rPr>
                <w:rFonts w:asciiTheme="majorBidi" w:hAnsiTheme="majorBidi" w:cstheme="majorBidi"/>
                <w:sz w:val="24"/>
                <w:szCs w:val="24"/>
              </w:rPr>
              <w:t xml:space="preserve"> data is given in hours (Hr) as per </w:t>
            </w:r>
            <w:r w:rsidR="00C47C4A" w:rsidRPr="00935764">
              <w:rPr>
                <w:rFonts w:asciiTheme="majorBidi" w:hAnsiTheme="majorBidi" w:cstheme="majorBidi"/>
                <w:sz w:val="24"/>
                <w:szCs w:val="24"/>
              </w:rPr>
              <w:t xml:space="preserve">previous </w:t>
            </w:r>
            <w:r w:rsidRPr="00935764">
              <w:rPr>
                <w:rFonts w:asciiTheme="majorBidi" w:hAnsiTheme="majorBidi" w:cstheme="majorBidi"/>
                <w:sz w:val="24"/>
                <w:szCs w:val="24"/>
              </w:rPr>
              <w:t xml:space="preserve">literature please check. </w:t>
            </w:r>
            <w:r w:rsidR="00E467C0" w:rsidRPr="00935764">
              <w:rPr>
                <w:rFonts w:asciiTheme="majorBidi" w:hAnsiTheme="majorBidi" w:cstheme="majorBidi"/>
                <w:sz w:val="24"/>
                <w:szCs w:val="24"/>
              </w:rPr>
              <w:t>“</w:t>
            </w:r>
            <w:r w:rsidR="00E467C0" w:rsidRPr="00935764">
              <w:rPr>
                <w:rFonts w:asciiTheme="majorBidi" w:hAnsiTheme="majorBidi" w:cstheme="majorBidi"/>
                <w:i/>
                <w:sz w:val="24"/>
                <w:szCs w:val="24"/>
              </w:rPr>
              <w:t>In vivo biodistribution, biocompatibility, and efficacy of sorafenib-loaded lipid-based nanosuspensions evaluated experimentally in cancer”</w:t>
            </w:r>
            <w:r w:rsidRPr="00935764">
              <w:rPr>
                <w:rFonts w:asciiTheme="majorBidi" w:hAnsiTheme="majorBidi" w:cstheme="majorBidi"/>
                <w:b/>
                <w:bCs/>
                <w:i/>
                <w:color w:val="000000"/>
                <w:spacing w:val="-2"/>
                <w:sz w:val="24"/>
                <w:szCs w:val="24"/>
              </w:rPr>
              <w:t xml:space="preserve"> and “</w:t>
            </w:r>
            <w:r w:rsidRPr="00935764">
              <w:rPr>
                <w:rFonts w:asciiTheme="majorBidi" w:hAnsiTheme="majorBidi" w:cstheme="majorBidi"/>
                <w:bCs/>
                <w:i/>
                <w:color w:val="000000"/>
                <w:spacing w:val="-2"/>
                <w:sz w:val="24"/>
                <w:szCs w:val="24"/>
              </w:rPr>
              <w:t xml:space="preserve">Formulation and Optimization of </w:t>
            </w:r>
            <w:r w:rsidRPr="00935764">
              <w:rPr>
                <w:rFonts w:asciiTheme="majorBidi" w:hAnsiTheme="majorBidi" w:cstheme="majorBidi"/>
                <w:bCs/>
                <w:i/>
                <w:color w:val="000000"/>
                <w:spacing w:val="-2"/>
                <w:sz w:val="24"/>
                <w:szCs w:val="24"/>
              </w:rPr>
              <w:lastRenderedPageBreak/>
              <w:t xml:space="preserve">Polymeric Nanoparticles for Intranasal Delivery of </w:t>
            </w:r>
            <w:proofErr w:type="spellStart"/>
            <w:r w:rsidRPr="00935764">
              <w:rPr>
                <w:rFonts w:asciiTheme="majorBidi" w:hAnsiTheme="majorBidi" w:cstheme="majorBidi"/>
                <w:bCs/>
                <w:i/>
                <w:color w:val="000000"/>
                <w:spacing w:val="-2"/>
                <w:sz w:val="24"/>
                <w:szCs w:val="24"/>
              </w:rPr>
              <w:t>Lorazepam</w:t>
            </w:r>
            <w:proofErr w:type="spellEnd"/>
            <w:r w:rsidRPr="00935764">
              <w:rPr>
                <w:rFonts w:asciiTheme="majorBidi" w:hAnsiTheme="majorBidi" w:cstheme="majorBidi"/>
                <w:bCs/>
                <w:i/>
                <w:color w:val="000000"/>
                <w:spacing w:val="-2"/>
                <w:sz w:val="24"/>
                <w:szCs w:val="24"/>
              </w:rPr>
              <w:t xml:space="preserve"> Using Box-</w:t>
            </w:r>
            <w:proofErr w:type="spellStart"/>
            <w:r w:rsidRPr="00935764">
              <w:rPr>
                <w:rFonts w:asciiTheme="majorBidi" w:hAnsiTheme="majorBidi" w:cstheme="majorBidi"/>
                <w:bCs/>
                <w:i/>
                <w:color w:val="000000"/>
                <w:spacing w:val="-2"/>
                <w:sz w:val="24"/>
                <w:szCs w:val="24"/>
              </w:rPr>
              <w:t>Behnken</w:t>
            </w:r>
            <w:proofErr w:type="spellEnd"/>
            <w:r w:rsidRPr="00935764">
              <w:rPr>
                <w:rFonts w:asciiTheme="majorBidi" w:hAnsiTheme="majorBidi" w:cstheme="majorBidi"/>
                <w:bCs/>
                <w:i/>
                <w:color w:val="000000"/>
                <w:spacing w:val="-2"/>
                <w:sz w:val="24"/>
                <w:szCs w:val="24"/>
              </w:rPr>
              <w:t xml:space="preserve"> Design: </w:t>
            </w:r>
            <w:r w:rsidRPr="00935764">
              <w:rPr>
                <w:rStyle w:val="Emphasis"/>
                <w:rFonts w:asciiTheme="majorBidi" w:hAnsiTheme="majorBidi" w:cstheme="majorBidi"/>
                <w:bCs/>
                <w:i w:val="0"/>
                <w:color w:val="000000"/>
                <w:spacing w:val="-2"/>
                <w:sz w:val="24"/>
                <w:szCs w:val="24"/>
              </w:rPr>
              <w:t>In Vitro</w:t>
            </w:r>
            <w:r w:rsidRPr="00935764">
              <w:rPr>
                <w:rFonts w:asciiTheme="majorBidi" w:hAnsiTheme="majorBidi" w:cstheme="majorBidi"/>
                <w:bCs/>
                <w:i/>
                <w:color w:val="000000"/>
                <w:spacing w:val="-2"/>
                <w:sz w:val="24"/>
                <w:szCs w:val="24"/>
              </w:rPr>
              <w:t> and </w:t>
            </w:r>
            <w:r w:rsidRPr="00935764">
              <w:rPr>
                <w:rStyle w:val="Emphasis"/>
                <w:rFonts w:asciiTheme="majorBidi" w:hAnsiTheme="majorBidi" w:cstheme="majorBidi"/>
                <w:bCs/>
                <w:i w:val="0"/>
                <w:color w:val="000000"/>
                <w:spacing w:val="-2"/>
                <w:sz w:val="24"/>
                <w:szCs w:val="24"/>
              </w:rPr>
              <w:t>In Vivo</w:t>
            </w:r>
            <w:r w:rsidRPr="00935764">
              <w:rPr>
                <w:rFonts w:asciiTheme="majorBidi" w:hAnsiTheme="majorBidi" w:cstheme="majorBidi"/>
                <w:bCs/>
                <w:i/>
                <w:color w:val="000000"/>
                <w:spacing w:val="-2"/>
                <w:sz w:val="24"/>
                <w:szCs w:val="24"/>
              </w:rPr>
              <w:t> Evaluation</w:t>
            </w:r>
            <w:r w:rsidRPr="00935764">
              <w:rPr>
                <w:rFonts w:asciiTheme="majorBidi" w:hAnsiTheme="majorBidi" w:cstheme="majorBidi"/>
                <w:bCs/>
                <w:color w:val="000000"/>
                <w:spacing w:val="-2"/>
                <w:sz w:val="24"/>
                <w:szCs w:val="24"/>
              </w:rPr>
              <w:t>”</w:t>
            </w:r>
          </w:p>
        </w:tc>
      </w:tr>
      <w:tr w:rsidR="004E335E" w:rsidRPr="00935764" w:rsidTr="00EA7356">
        <w:tc>
          <w:tcPr>
            <w:tcW w:w="535" w:type="dxa"/>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p>
        </w:tc>
        <w:tc>
          <w:tcPr>
            <w:tcW w:w="3600" w:type="dxa"/>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r w:rsidRPr="00935764">
              <w:rPr>
                <w:rFonts w:asciiTheme="majorBidi" w:eastAsia="Times New Roman" w:hAnsiTheme="majorBidi" w:cstheme="majorBidi"/>
                <w:color w:val="0A0A0A"/>
                <w:sz w:val="24"/>
                <w:szCs w:val="24"/>
              </w:rPr>
              <w:t>Figure 5 scale bar is missing.</w:t>
            </w:r>
          </w:p>
        </w:tc>
        <w:tc>
          <w:tcPr>
            <w:tcW w:w="4950" w:type="dxa"/>
          </w:tcPr>
          <w:p w:rsidR="004E335E" w:rsidRPr="00935764" w:rsidRDefault="008E60C4" w:rsidP="008E60C4">
            <w:pPr>
              <w:spacing w:before="100" w:beforeAutospacing="1" w:after="100" w:afterAutospacing="1"/>
              <w:rPr>
                <w:rFonts w:asciiTheme="majorBidi" w:eastAsia="Times New Roman" w:hAnsiTheme="majorBidi" w:cstheme="majorBidi"/>
                <w:color w:val="0A0A0A"/>
                <w:sz w:val="24"/>
                <w:szCs w:val="24"/>
              </w:rPr>
            </w:pPr>
            <w:r>
              <w:rPr>
                <w:rFonts w:asciiTheme="majorBidi" w:eastAsia="Times New Roman" w:hAnsiTheme="majorBidi" w:cstheme="majorBidi"/>
                <w:color w:val="0A0A0A"/>
                <w:sz w:val="24"/>
                <w:szCs w:val="24"/>
              </w:rPr>
              <w:t>The scale bar of Figure 5 has been c</w:t>
            </w:r>
            <w:r w:rsidR="00C47C4A" w:rsidRPr="00935764">
              <w:rPr>
                <w:rFonts w:asciiTheme="majorBidi" w:eastAsia="Times New Roman" w:hAnsiTheme="majorBidi" w:cstheme="majorBidi"/>
                <w:color w:val="0A0A0A"/>
                <w:sz w:val="24"/>
                <w:szCs w:val="24"/>
              </w:rPr>
              <w:t>orrect</w:t>
            </w:r>
            <w:r>
              <w:rPr>
                <w:rFonts w:asciiTheme="majorBidi" w:eastAsia="Times New Roman" w:hAnsiTheme="majorBidi" w:cstheme="majorBidi"/>
                <w:color w:val="0A0A0A"/>
                <w:sz w:val="24"/>
                <w:szCs w:val="24"/>
              </w:rPr>
              <w:t>ed</w:t>
            </w:r>
            <w:r w:rsidR="00C47C4A" w:rsidRPr="00935764">
              <w:rPr>
                <w:rFonts w:asciiTheme="majorBidi" w:eastAsia="Times New Roman" w:hAnsiTheme="majorBidi" w:cstheme="majorBidi"/>
                <w:color w:val="0A0A0A"/>
                <w:sz w:val="24"/>
                <w:szCs w:val="24"/>
              </w:rPr>
              <w:t xml:space="preserve"> </w:t>
            </w:r>
            <w:r>
              <w:rPr>
                <w:rFonts w:asciiTheme="majorBidi" w:eastAsia="Times New Roman" w:hAnsiTheme="majorBidi" w:cstheme="majorBidi"/>
                <w:color w:val="0A0A0A"/>
                <w:sz w:val="24"/>
                <w:szCs w:val="24"/>
              </w:rPr>
              <w:t>as suggested.</w:t>
            </w:r>
            <w:r w:rsidR="00847252" w:rsidRPr="00935764">
              <w:rPr>
                <w:rFonts w:asciiTheme="majorBidi" w:eastAsia="Times New Roman" w:hAnsiTheme="majorBidi" w:cstheme="majorBidi"/>
                <w:color w:val="0A0A0A"/>
                <w:sz w:val="24"/>
                <w:szCs w:val="24"/>
              </w:rPr>
              <w:t xml:space="preserve"> </w:t>
            </w:r>
          </w:p>
        </w:tc>
      </w:tr>
      <w:tr w:rsidR="004E335E" w:rsidRPr="00935764" w:rsidTr="00EA7356">
        <w:tc>
          <w:tcPr>
            <w:tcW w:w="535" w:type="dxa"/>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p>
        </w:tc>
        <w:tc>
          <w:tcPr>
            <w:tcW w:w="3600" w:type="dxa"/>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r w:rsidRPr="00935764">
              <w:rPr>
                <w:rFonts w:asciiTheme="majorBidi" w:eastAsia="Times New Roman" w:hAnsiTheme="majorBidi" w:cstheme="majorBidi"/>
                <w:color w:val="0A0A0A"/>
                <w:sz w:val="24"/>
                <w:szCs w:val="24"/>
              </w:rPr>
              <w:t>Table 3 - what does reference stand for?</w:t>
            </w:r>
          </w:p>
        </w:tc>
        <w:tc>
          <w:tcPr>
            <w:tcW w:w="4950" w:type="dxa"/>
          </w:tcPr>
          <w:p w:rsidR="004E335E" w:rsidRPr="00935764" w:rsidRDefault="008E60C4" w:rsidP="008E60C4">
            <w:pPr>
              <w:spacing w:before="100" w:beforeAutospacing="1" w:after="100" w:afterAutospacing="1"/>
              <w:rPr>
                <w:rFonts w:asciiTheme="majorBidi" w:eastAsia="Times New Roman" w:hAnsiTheme="majorBidi" w:cstheme="majorBidi"/>
                <w:color w:val="0A0A0A"/>
                <w:sz w:val="24"/>
                <w:szCs w:val="24"/>
              </w:rPr>
            </w:pPr>
            <w:r>
              <w:rPr>
                <w:rFonts w:asciiTheme="majorBidi" w:eastAsia="Times New Roman" w:hAnsiTheme="majorBidi" w:cstheme="majorBidi"/>
                <w:color w:val="0A0A0A"/>
                <w:sz w:val="24"/>
                <w:szCs w:val="24"/>
              </w:rPr>
              <w:t xml:space="preserve">The reference in table 3 stands for </w:t>
            </w:r>
            <w:r w:rsidR="00847252" w:rsidRPr="00935764">
              <w:rPr>
                <w:rFonts w:asciiTheme="majorBidi" w:eastAsia="Times New Roman" w:hAnsiTheme="majorBidi" w:cstheme="majorBidi"/>
                <w:color w:val="0A0A0A"/>
                <w:sz w:val="24"/>
                <w:szCs w:val="24"/>
              </w:rPr>
              <w:t>control SFB Nanosuspension</w:t>
            </w:r>
            <w:r>
              <w:rPr>
                <w:rFonts w:asciiTheme="majorBidi" w:eastAsia="Times New Roman" w:hAnsiTheme="majorBidi" w:cstheme="majorBidi"/>
                <w:color w:val="0A0A0A"/>
                <w:sz w:val="24"/>
                <w:szCs w:val="24"/>
              </w:rPr>
              <w:t xml:space="preserve">. </w:t>
            </w:r>
            <w:r w:rsidR="00847252" w:rsidRPr="00935764">
              <w:rPr>
                <w:rFonts w:asciiTheme="majorBidi" w:eastAsia="Times New Roman" w:hAnsiTheme="majorBidi" w:cstheme="majorBidi"/>
                <w:color w:val="0A0A0A"/>
                <w:sz w:val="24"/>
                <w:szCs w:val="24"/>
              </w:rPr>
              <w:t xml:space="preserve"> </w:t>
            </w:r>
            <w:r>
              <w:rPr>
                <w:rFonts w:asciiTheme="majorBidi" w:eastAsia="Times New Roman" w:hAnsiTheme="majorBidi" w:cstheme="majorBidi"/>
                <w:color w:val="0A0A0A"/>
                <w:sz w:val="24"/>
                <w:szCs w:val="24"/>
              </w:rPr>
              <w:t xml:space="preserve">The correction has been made as suggested. </w:t>
            </w:r>
          </w:p>
        </w:tc>
      </w:tr>
      <w:tr w:rsidR="004E335E" w:rsidRPr="00935764" w:rsidTr="00EA7356">
        <w:tc>
          <w:tcPr>
            <w:tcW w:w="535" w:type="dxa"/>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p>
        </w:tc>
        <w:tc>
          <w:tcPr>
            <w:tcW w:w="3600" w:type="dxa"/>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r w:rsidRPr="00935764">
              <w:rPr>
                <w:rFonts w:asciiTheme="majorBidi" w:eastAsia="Times New Roman" w:hAnsiTheme="majorBidi" w:cstheme="majorBidi"/>
                <w:color w:val="0A0A0A"/>
                <w:sz w:val="24"/>
                <w:szCs w:val="24"/>
              </w:rPr>
              <w:t>Table 4 - what do R.Total and R.Excreted stand for</w:t>
            </w:r>
          </w:p>
        </w:tc>
        <w:tc>
          <w:tcPr>
            <w:tcW w:w="4950" w:type="dxa"/>
          </w:tcPr>
          <w:p w:rsidR="004E335E" w:rsidRPr="00935764" w:rsidRDefault="004E335E" w:rsidP="004E335E">
            <w:pPr>
              <w:pStyle w:val="NoSpacing"/>
              <w:rPr>
                <w:rFonts w:asciiTheme="majorBidi" w:hAnsiTheme="majorBidi" w:cstheme="majorBidi"/>
                <w:sz w:val="24"/>
                <w:szCs w:val="24"/>
              </w:rPr>
            </w:pPr>
            <w:r w:rsidRPr="00935764">
              <w:rPr>
                <w:rFonts w:asciiTheme="majorBidi" w:hAnsiTheme="majorBidi" w:cstheme="majorBidi"/>
                <w:sz w:val="24"/>
                <w:szCs w:val="24"/>
              </w:rPr>
              <w:t xml:space="preserve">R. Total means Radioactivity Total </w:t>
            </w:r>
          </w:p>
          <w:p w:rsidR="004E335E" w:rsidRPr="00935764" w:rsidRDefault="00847252" w:rsidP="004E335E">
            <w:pPr>
              <w:pStyle w:val="NoSpacing"/>
              <w:rPr>
                <w:rFonts w:asciiTheme="majorBidi" w:hAnsiTheme="majorBidi" w:cstheme="majorBidi"/>
                <w:sz w:val="24"/>
                <w:szCs w:val="24"/>
              </w:rPr>
            </w:pPr>
            <w:r w:rsidRPr="00935764">
              <w:rPr>
                <w:rFonts w:asciiTheme="majorBidi" w:hAnsiTheme="majorBidi" w:cstheme="majorBidi"/>
                <w:sz w:val="24"/>
                <w:szCs w:val="24"/>
              </w:rPr>
              <w:t>R. Excreted</w:t>
            </w:r>
            <w:r w:rsidR="004E335E" w:rsidRPr="00935764">
              <w:rPr>
                <w:rFonts w:asciiTheme="majorBidi" w:hAnsiTheme="majorBidi" w:cstheme="majorBidi"/>
                <w:sz w:val="24"/>
                <w:szCs w:val="24"/>
              </w:rPr>
              <w:t xml:space="preserve"> means radioactivity excreted. </w:t>
            </w:r>
          </w:p>
        </w:tc>
      </w:tr>
      <w:tr w:rsidR="004E335E" w:rsidRPr="00935764" w:rsidTr="00EA7356">
        <w:tc>
          <w:tcPr>
            <w:tcW w:w="535" w:type="dxa"/>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r w:rsidRPr="00935764">
              <w:rPr>
                <w:rFonts w:asciiTheme="majorBidi" w:eastAsia="Times New Roman" w:hAnsiTheme="majorBidi" w:cstheme="majorBidi"/>
                <w:color w:val="0A0A0A"/>
                <w:sz w:val="24"/>
                <w:szCs w:val="24"/>
              </w:rPr>
              <w:t>2</w:t>
            </w:r>
          </w:p>
        </w:tc>
        <w:tc>
          <w:tcPr>
            <w:tcW w:w="3600" w:type="dxa"/>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r w:rsidRPr="00935764">
              <w:rPr>
                <w:rFonts w:asciiTheme="majorBidi" w:eastAsia="Times New Roman" w:hAnsiTheme="majorBidi" w:cstheme="majorBidi"/>
                <w:color w:val="0A0A0A"/>
                <w:sz w:val="24"/>
                <w:szCs w:val="24"/>
              </w:rPr>
              <w:t>The authors should explain why the in vitro dissolution is investigated up to 350</w:t>
            </w:r>
            <w:r w:rsidRPr="00935764">
              <w:rPr>
                <w:rFonts w:asciiTheme="majorBidi" w:eastAsia="Times New Roman" w:hAnsiTheme="majorBidi" w:cstheme="majorBidi"/>
                <w:color w:val="0A0A0A"/>
                <w:sz w:val="24"/>
                <w:szCs w:val="24"/>
                <w:vertAlign w:val="superscript"/>
              </w:rPr>
              <w:t>th</w:t>
            </w:r>
            <w:r w:rsidRPr="00935764">
              <w:rPr>
                <w:rFonts w:asciiTheme="majorBidi" w:eastAsia="Times New Roman" w:hAnsiTheme="majorBidi" w:cstheme="majorBidi"/>
                <w:color w:val="0A0A0A"/>
                <w:sz w:val="24"/>
                <w:szCs w:val="24"/>
              </w:rPr>
              <w:t> hour and from the distribution data it is evident that the nanoformulations would be eliminated from the organism within 24h. Would a released amount not more than 30% would be sufficient.</w:t>
            </w:r>
          </w:p>
        </w:tc>
        <w:tc>
          <w:tcPr>
            <w:tcW w:w="4950" w:type="dxa"/>
          </w:tcPr>
          <w:p w:rsidR="004E335E" w:rsidRPr="00935764" w:rsidRDefault="00254FC4" w:rsidP="00F30BC0">
            <w:pPr>
              <w:spacing w:before="100" w:beforeAutospacing="1" w:after="100" w:afterAutospacing="1"/>
              <w:jc w:val="both"/>
              <w:rPr>
                <w:rFonts w:asciiTheme="majorBidi" w:eastAsia="Times New Roman" w:hAnsiTheme="majorBidi" w:cstheme="majorBidi"/>
                <w:color w:val="0A0A0A"/>
                <w:sz w:val="24"/>
                <w:szCs w:val="24"/>
              </w:rPr>
            </w:pPr>
            <w:r w:rsidRPr="00935764">
              <w:rPr>
                <w:rFonts w:asciiTheme="majorBidi" w:eastAsia="Times New Roman" w:hAnsiTheme="majorBidi" w:cstheme="majorBidi"/>
                <w:color w:val="0A0A0A"/>
                <w:sz w:val="24"/>
                <w:szCs w:val="24"/>
              </w:rPr>
              <w:t xml:space="preserve">The </w:t>
            </w:r>
            <w:r w:rsidRPr="00935764">
              <w:rPr>
                <w:rFonts w:asciiTheme="majorBidi" w:eastAsia="Times New Roman" w:hAnsiTheme="majorBidi" w:cstheme="majorBidi"/>
                <w:i/>
                <w:color w:val="0A0A0A"/>
                <w:sz w:val="24"/>
                <w:szCs w:val="24"/>
              </w:rPr>
              <w:t xml:space="preserve">in-vitro </w:t>
            </w:r>
            <w:r w:rsidRPr="00935764">
              <w:rPr>
                <w:rFonts w:asciiTheme="majorBidi" w:eastAsia="Times New Roman" w:hAnsiTheme="majorBidi" w:cstheme="majorBidi"/>
                <w:color w:val="0A0A0A"/>
                <w:sz w:val="24"/>
                <w:szCs w:val="24"/>
              </w:rPr>
              <w:t xml:space="preserve">and </w:t>
            </w:r>
            <w:r w:rsidRPr="00935764">
              <w:rPr>
                <w:rFonts w:asciiTheme="majorBidi" w:eastAsia="Times New Roman" w:hAnsiTheme="majorBidi" w:cstheme="majorBidi"/>
                <w:i/>
                <w:color w:val="0A0A0A"/>
                <w:sz w:val="24"/>
                <w:szCs w:val="24"/>
              </w:rPr>
              <w:t>in-vivo</w:t>
            </w:r>
            <w:r w:rsidRPr="00935764">
              <w:rPr>
                <w:rFonts w:asciiTheme="majorBidi" w:eastAsia="Times New Roman" w:hAnsiTheme="majorBidi" w:cstheme="majorBidi"/>
                <w:color w:val="0A0A0A"/>
                <w:sz w:val="24"/>
                <w:szCs w:val="24"/>
              </w:rPr>
              <w:t xml:space="preserve"> release is shown the manuscript. They both correlate </w:t>
            </w:r>
            <w:r w:rsidR="008E60C4">
              <w:rPr>
                <w:rFonts w:asciiTheme="majorBidi" w:eastAsia="Times New Roman" w:hAnsiTheme="majorBidi" w:cstheme="majorBidi"/>
                <w:color w:val="0A0A0A"/>
                <w:sz w:val="24"/>
                <w:szCs w:val="24"/>
              </w:rPr>
              <w:t xml:space="preserve">with </w:t>
            </w:r>
            <w:r w:rsidRPr="00935764">
              <w:rPr>
                <w:rFonts w:asciiTheme="majorBidi" w:eastAsia="Times New Roman" w:hAnsiTheme="majorBidi" w:cstheme="majorBidi"/>
                <w:color w:val="0A0A0A"/>
                <w:sz w:val="24"/>
                <w:szCs w:val="24"/>
              </w:rPr>
              <w:t xml:space="preserve">each </w:t>
            </w:r>
            <w:r w:rsidR="008E60C4" w:rsidRPr="00935764">
              <w:rPr>
                <w:rFonts w:asciiTheme="majorBidi" w:eastAsia="Times New Roman" w:hAnsiTheme="majorBidi" w:cstheme="majorBidi"/>
                <w:color w:val="0A0A0A"/>
                <w:sz w:val="24"/>
                <w:szCs w:val="24"/>
              </w:rPr>
              <w:t>other</w:t>
            </w:r>
            <w:r w:rsidR="00B84EB7">
              <w:rPr>
                <w:rFonts w:asciiTheme="majorBidi" w:eastAsia="Times New Roman" w:hAnsiTheme="majorBidi" w:cstheme="majorBidi"/>
                <w:color w:val="0A0A0A"/>
                <w:sz w:val="24"/>
                <w:szCs w:val="24"/>
              </w:rPr>
              <w:t xml:space="preserve"> showing</w:t>
            </w:r>
            <w:r w:rsidRPr="00935764">
              <w:rPr>
                <w:rFonts w:asciiTheme="majorBidi" w:eastAsia="Times New Roman" w:hAnsiTheme="majorBidi" w:cstheme="majorBidi"/>
                <w:color w:val="0A0A0A"/>
                <w:sz w:val="24"/>
                <w:szCs w:val="24"/>
              </w:rPr>
              <w:t xml:space="preserve"> that the drug is sustained for almost fourteen (14) days</w:t>
            </w:r>
            <w:r w:rsidR="00B84EB7">
              <w:rPr>
                <w:rFonts w:asciiTheme="majorBidi" w:eastAsia="Times New Roman" w:hAnsiTheme="majorBidi" w:cstheme="majorBidi"/>
                <w:color w:val="0A0A0A"/>
                <w:sz w:val="24"/>
                <w:szCs w:val="24"/>
              </w:rPr>
              <w:t>,</w:t>
            </w:r>
            <w:r w:rsidRPr="00935764">
              <w:rPr>
                <w:rFonts w:asciiTheme="majorBidi" w:eastAsia="Times New Roman" w:hAnsiTheme="majorBidi" w:cstheme="majorBidi"/>
                <w:color w:val="0A0A0A"/>
                <w:sz w:val="24"/>
                <w:szCs w:val="24"/>
              </w:rPr>
              <w:t xml:space="preserve"> while the imaging studies was performed for the physical targeting of the nanoformulations</w:t>
            </w:r>
            <w:r w:rsidR="00B84EB7">
              <w:rPr>
                <w:rFonts w:asciiTheme="majorBidi" w:eastAsia="Times New Roman" w:hAnsiTheme="majorBidi" w:cstheme="majorBidi"/>
                <w:color w:val="0A0A0A"/>
                <w:sz w:val="24"/>
                <w:szCs w:val="24"/>
              </w:rPr>
              <w:t xml:space="preserve"> and</w:t>
            </w:r>
            <w:r w:rsidRPr="00935764">
              <w:rPr>
                <w:rFonts w:asciiTheme="majorBidi" w:eastAsia="Times New Roman" w:hAnsiTheme="majorBidi" w:cstheme="majorBidi"/>
                <w:color w:val="0A0A0A"/>
                <w:sz w:val="24"/>
                <w:szCs w:val="24"/>
              </w:rPr>
              <w:t xml:space="preserve"> the radioactivity faded away in 24 hours. </w:t>
            </w:r>
            <w:r w:rsidR="00DE41D4" w:rsidRPr="00935764">
              <w:rPr>
                <w:rFonts w:asciiTheme="majorBidi" w:eastAsia="Times New Roman" w:hAnsiTheme="majorBidi" w:cstheme="majorBidi"/>
                <w:color w:val="0A0A0A"/>
                <w:sz w:val="24"/>
                <w:szCs w:val="24"/>
              </w:rPr>
              <w:t xml:space="preserve">The data was provided as per </w:t>
            </w:r>
            <w:r w:rsidR="00F30BC0">
              <w:rPr>
                <w:rFonts w:asciiTheme="majorBidi" w:eastAsia="Times New Roman" w:hAnsiTheme="majorBidi" w:cstheme="majorBidi"/>
                <w:color w:val="0A0A0A"/>
                <w:sz w:val="24"/>
                <w:szCs w:val="24"/>
              </w:rPr>
              <w:t>reported</w:t>
            </w:r>
            <w:r w:rsidR="00DE41D4" w:rsidRPr="00935764">
              <w:rPr>
                <w:rFonts w:asciiTheme="majorBidi" w:eastAsia="Times New Roman" w:hAnsiTheme="majorBidi" w:cstheme="majorBidi"/>
                <w:color w:val="0A0A0A"/>
                <w:sz w:val="24"/>
                <w:szCs w:val="24"/>
              </w:rPr>
              <w:t xml:space="preserve"> literature.</w:t>
            </w:r>
            <w:r w:rsidRPr="00935764">
              <w:rPr>
                <w:rFonts w:asciiTheme="majorBidi" w:eastAsia="Times New Roman" w:hAnsiTheme="majorBidi" w:cstheme="majorBidi"/>
                <w:color w:val="0A0A0A"/>
                <w:sz w:val="24"/>
                <w:szCs w:val="24"/>
              </w:rPr>
              <w:t xml:space="preserve"> </w:t>
            </w:r>
          </w:p>
        </w:tc>
      </w:tr>
      <w:tr w:rsidR="004E335E" w:rsidRPr="00935764" w:rsidTr="00EA7356">
        <w:tc>
          <w:tcPr>
            <w:tcW w:w="535" w:type="dxa"/>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r w:rsidRPr="00935764">
              <w:rPr>
                <w:rFonts w:asciiTheme="majorBidi" w:eastAsia="Times New Roman" w:hAnsiTheme="majorBidi" w:cstheme="majorBidi"/>
                <w:color w:val="0A0A0A"/>
                <w:sz w:val="24"/>
                <w:szCs w:val="24"/>
              </w:rPr>
              <w:t>3</w:t>
            </w:r>
          </w:p>
        </w:tc>
        <w:tc>
          <w:tcPr>
            <w:tcW w:w="3600" w:type="dxa"/>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r w:rsidRPr="00935764">
              <w:rPr>
                <w:rFonts w:asciiTheme="majorBidi" w:eastAsia="Times New Roman" w:hAnsiTheme="majorBidi" w:cstheme="majorBidi"/>
                <w:color w:val="0A0A0A"/>
                <w:sz w:val="24"/>
                <w:szCs w:val="24"/>
              </w:rPr>
              <w:t>Why such difference is observed between the SEM images of SPF1, SPF2 and SPF4. In the case of SPF4 different clusters appear which are not seen in the other batches</w:t>
            </w:r>
          </w:p>
        </w:tc>
        <w:tc>
          <w:tcPr>
            <w:tcW w:w="4950" w:type="dxa"/>
          </w:tcPr>
          <w:p w:rsidR="004E335E" w:rsidRPr="00935764" w:rsidRDefault="006D53AC" w:rsidP="006D53AC">
            <w:pPr>
              <w:spacing w:before="100" w:beforeAutospacing="1" w:after="100" w:afterAutospacing="1"/>
              <w:rPr>
                <w:rFonts w:asciiTheme="majorBidi" w:eastAsia="Times New Roman" w:hAnsiTheme="majorBidi" w:cstheme="majorBidi"/>
                <w:color w:val="0A0A0A"/>
                <w:sz w:val="24"/>
                <w:szCs w:val="24"/>
              </w:rPr>
            </w:pPr>
            <w:r>
              <w:rPr>
                <w:rFonts w:asciiTheme="majorBidi" w:eastAsia="Times New Roman" w:hAnsiTheme="majorBidi" w:cstheme="majorBidi"/>
                <w:color w:val="0A0A0A"/>
                <w:sz w:val="24"/>
                <w:szCs w:val="24"/>
              </w:rPr>
              <w:t>The n</w:t>
            </w:r>
            <w:r w:rsidR="00B453BF" w:rsidRPr="00935764">
              <w:rPr>
                <w:rFonts w:asciiTheme="majorBidi" w:eastAsia="Times New Roman" w:hAnsiTheme="majorBidi" w:cstheme="majorBidi"/>
                <w:color w:val="0A0A0A"/>
                <w:sz w:val="24"/>
                <w:szCs w:val="24"/>
              </w:rPr>
              <w:t xml:space="preserve">ew images </w:t>
            </w:r>
            <w:r w:rsidR="009E4021" w:rsidRPr="00935764">
              <w:rPr>
                <w:rFonts w:asciiTheme="majorBidi" w:eastAsia="Times New Roman" w:hAnsiTheme="majorBidi" w:cstheme="majorBidi"/>
                <w:color w:val="0A0A0A"/>
                <w:sz w:val="24"/>
                <w:szCs w:val="24"/>
              </w:rPr>
              <w:t xml:space="preserve">of the SEM results </w:t>
            </w:r>
            <w:r>
              <w:rPr>
                <w:rFonts w:asciiTheme="majorBidi" w:eastAsia="Times New Roman" w:hAnsiTheme="majorBidi" w:cstheme="majorBidi"/>
                <w:color w:val="0A0A0A"/>
                <w:sz w:val="24"/>
                <w:szCs w:val="24"/>
              </w:rPr>
              <w:t>have been</w:t>
            </w:r>
            <w:r w:rsidR="009E4021" w:rsidRPr="00935764">
              <w:rPr>
                <w:rFonts w:asciiTheme="majorBidi" w:eastAsia="Times New Roman" w:hAnsiTheme="majorBidi" w:cstheme="majorBidi"/>
                <w:color w:val="0A0A0A"/>
                <w:sz w:val="24"/>
                <w:szCs w:val="24"/>
              </w:rPr>
              <w:t xml:space="preserve"> added in</w:t>
            </w:r>
            <w:r w:rsidR="00B453BF" w:rsidRPr="00935764">
              <w:rPr>
                <w:rFonts w:asciiTheme="majorBidi" w:eastAsia="Times New Roman" w:hAnsiTheme="majorBidi" w:cstheme="majorBidi"/>
                <w:color w:val="0A0A0A"/>
                <w:sz w:val="24"/>
                <w:szCs w:val="24"/>
              </w:rPr>
              <w:t xml:space="preserve"> the manuscript</w:t>
            </w:r>
            <w:r>
              <w:rPr>
                <w:rFonts w:asciiTheme="majorBidi" w:eastAsia="Times New Roman" w:hAnsiTheme="majorBidi" w:cstheme="majorBidi"/>
                <w:color w:val="0A0A0A"/>
                <w:sz w:val="24"/>
                <w:szCs w:val="24"/>
              </w:rPr>
              <w:t xml:space="preserve">. </w:t>
            </w:r>
            <w:r w:rsidR="00B453BF" w:rsidRPr="00935764">
              <w:rPr>
                <w:rFonts w:asciiTheme="majorBidi" w:eastAsia="Times New Roman" w:hAnsiTheme="majorBidi" w:cstheme="majorBidi"/>
                <w:color w:val="0A0A0A"/>
                <w:sz w:val="24"/>
                <w:szCs w:val="24"/>
              </w:rPr>
              <w:t xml:space="preserve"> </w:t>
            </w:r>
          </w:p>
        </w:tc>
      </w:tr>
      <w:tr w:rsidR="004E335E" w:rsidRPr="00935764" w:rsidTr="00EA7356">
        <w:tc>
          <w:tcPr>
            <w:tcW w:w="535" w:type="dxa"/>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r w:rsidRPr="00935764">
              <w:rPr>
                <w:rFonts w:asciiTheme="majorBidi" w:eastAsia="Times New Roman" w:hAnsiTheme="majorBidi" w:cstheme="majorBidi"/>
                <w:color w:val="0A0A0A"/>
                <w:sz w:val="24"/>
                <w:szCs w:val="24"/>
              </w:rPr>
              <w:t>4</w:t>
            </w:r>
          </w:p>
        </w:tc>
        <w:tc>
          <w:tcPr>
            <w:tcW w:w="3600" w:type="dxa"/>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r w:rsidRPr="00935764">
              <w:rPr>
                <w:rFonts w:asciiTheme="majorBidi" w:eastAsia="Times New Roman" w:hAnsiTheme="majorBidi" w:cstheme="majorBidi"/>
                <w:color w:val="0A0A0A"/>
                <w:sz w:val="24"/>
                <w:szCs w:val="24"/>
              </w:rPr>
              <w:t>In order to use SEM to prove stability, the authors should present the SEM images before and after storage. Currently, they show only 3 images and it is unclear when they are taken.</w:t>
            </w:r>
          </w:p>
        </w:tc>
        <w:tc>
          <w:tcPr>
            <w:tcW w:w="4950" w:type="dxa"/>
          </w:tcPr>
          <w:p w:rsidR="004E335E" w:rsidRPr="00935764" w:rsidRDefault="006D53AC" w:rsidP="00F42126">
            <w:pPr>
              <w:spacing w:before="100" w:beforeAutospacing="1" w:after="100" w:afterAutospacing="1"/>
              <w:rPr>
                <w:rFonts w:asciiTheme="majorBidi" w:eastAsia="Times New Roman" w:hAnsiTheme="majorBidi" w:cstheme="majorBidi"/>
                <w:color w:val="0A0A0A"/>
                <w:sz w:val="24"/>
                <w:szCs w:val="24"/>
              </w:rPr>
            </w:pPr>
            <w:r>
              <w:rPr>
                <w:rFonts w:asciiTheme="majorBidi" w:eastAsia="Times New Roman" w:hAnsiTheme="majorBidi" w:cstheme="majorBidi"/>
                <w:color w:val="0A0A0A"/>
                <w:sz w:val="24"/>
                <w:szCs w:val="24"/>
              </w:rPr>
              <w:t xml:space="preserve">The </w:t>
            </w:r>
            <w:r w:rsidR="00254FC4" w:rsidRPr="00935764">
              <w:rPr>
                <w:rFonts w:asciiTheme="majorBidi" w:eastAsia="Times New Roman" w:hAnsiTheme="majorBidi" w:cstheme="majorBidi"/>
                <w:color w:val="0A0A0A"/>
                <w:sz w:val="24"/>
                <w:szCs w:val="24"/>
              </w:rPr>
              <w:t>Scanning Electron Microscopy is an expensive technique that’s why random samples were observed after freeze drying</w:t>
            </w:r>
            <w:r w:rsidR="00F42126">
              <w:rPr>
                <w:rFonts w:asciiTheme="majorBidi" w:eastAsia="Times New Roman" w:hAnsiTheme="majorBidi" w:cstheme="majorBidi"/>
                <w:color w:val="0A0A0A"/>
                <w:sz w:val="24"/>
                <w:szCs w:val="24"/>
              </w:rPr>
              <w:t xml:space="preserve"> and SEM images were taken.</w:t>
            </w:r>
            <w:r w:rsidR="00254FC4" w:rsidRPr="00935764">
              <w:rPr>
                <w:rFonts w:asciiTheme="majorBidi" w:eastAsia="Times New Roman" w:hAnsiTheme="majorBidi" w:cstheme="majorBidi"/>
                <w:color w:val="0A0A0A"/>
                <w:sz w:val="24"/>
                <w:szCs w:val="24"/>
              </w:rPr>
              <w:t xml:space="preserve"> </w:t>
            </w:r>
            <w:r w:rsidR="00F42126" w:rsidRPr="00935764">
              <w:rPr>
                <w:rFonts w:asciiTheme="majorBidi" w:eastAsia="Times New Roman" w:hAnsiTheme="majorBidi" w:cstheme="majorBidi"/>
                <w:color w:val="0A0A0A"/>
                <w:sz w:val="24"/>
                <w:szCs w:val="24"/>
              </w:rPr>
              <w:t>The</w:t>
            </w:r>
            <w:r w:rsidR="00254FC4" w:rsidRPr="00935764">
              <w:rPr>
                <w:rFonts w:asciiTheme="majorBidi" w:eastAsia="Times New Roman" w:hAnsiTheme="majorBidi" w:cstheme="majorBidi"/>
                <w:color w:val="0A0A0A"/>
                <w:sz w:val="24"/>
                <w:szCs w:val="24"/>
              </w:rPr>
              <w:t xml:space="preserve"> particle size</w:t>
            </w:r>
            <w:r w:rsidR="00F42126">
              <w:rPr>
                <w:rFonts w:asciiTheme="majorBidi" w:eastAsia="Times New Roman" w:hAnsiTheme="majorBidi" w:cstheme="majorBidi"/>
                <w:color w:val="0A0A0A"/>
                <w:sz w:val="24"/>
                <w:szCs w:val="24"/>
              </w:rPr>
              <w:t xml:space="preserve"> of the formulations</w:t>
            </w:r>
            <w:r w:rsidR="00254FC4" w:rsidRPr="00935764">
              <w:rPr>
                <w:rFonts w:asciiTheme="majorBidi" w:eastAsia="Times New Roman" w:hAnsiTheme="majorBidi" w:cstheme="majorBidi"/>
                <w:color w:val="0A0A0A"/>
                <w:sz w:val="24"/>
                <w:szCs w:val="24"/>
              </w:rPr>
              <w:t xml:space="preserve"> was confirmed by the Zeta </w:t>
            </w:r>
            <w:proofErr w:type="spellStart"/>
            <w:r w:rsidR="00254FC4" w:rsidRPr="00935764">
              <w:rPr>
                <w:rFonts w:asciiTheme="majorBidi" w:eastAsia="Times New Roman" w:hAnsiTheme="majorBidi" w:cstheme="majorBidi"/>
                <w:color w:val="0A0A0A"/>
                <w:sz w:val="24"/>
                <w:szCs w:val="24"/>
              </w:rPr>
              <w:t>sizer</w:t>
            </w:r>
            <w:proofErr w:type="spellEnd"/>
            <w:r w:rsidR="00F42126">
              <w:rPr>
                <w:rFonts w:asciiTheme="majorBidi" w:eastAsia="Times New Roman" w:hAnsiTheme="majorBidi" w:cstheme="majorBidi"/>
                <w:color w:val="0A0A0A"/>
                <w:sz w:val="24"/>
                <w:szCs w:val="24"/>
              </w:rPr>
              <w:t xml:space="preserve"> before and after freeze drying</w:t>
            </w:r>
            <w:r w:rsidR="00254FC4" w:rsidRPr="00935764">
              <w:rPr>
                <w:rFonts w:asciiTheme="majorBidi" w:eastAsia="Times New Roman" w:hAnsiTheme="majorBidi" w:cstheme="majorBidi"/>
                <w:color w:val="0A0A0A"/>
                <w:sz w:val="24"/>
                <w:szCs w:val="24"/>
              </w:rPr>
              <w:t xml:space="preserve">. </w:t>
            </w:r>
          </w:p>
        </w:tc>
      </w:tr>
      <w:tr w:rsidR="004E335E" w:rsidRPr="00935764" w:rsidTr="00EA7356">
        <w:tc>
          <w:tcPr>
            <w:tcW w:w="535" w:type="dxa"/>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r w:rsidRPr="00935764">
              <w:rPr>
                <w:rFonts w:asciiTheme="majorBidi" w:eastAsia="Times New Roman" w:hAnsiTheme="majorBidi" w:cstheme="majorBidi"/>
                <w:color w:val="0A0A0A"/>
                <w:sz w:val="24"/>
                <w:szCs w:val="24"/>
              </w:rPr>
              <w:t>5</w:t>
            </w:r>
          </w:p>
        </w:tc>
        <w:tc>
          <w:tcPr>
            <w:tcW w:w="3600" w:type="dxa"/>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r w:rsidRPr="00935764">
              <w:rPr>
                <w:rFonts w:asciiTheme="majorBidi" w:eastAsia="Times New Roman" w:hAnsiTheme="majorBidi" w:cstheme="majorBidi"/>
                <w:color w:val="0A0A0A"/>
                <w:sz w:val="24"/>
                <w:szCs w:val="24"/>
              </w:rPr>
              <w:t>The nanosuspension which the authors used for comparison should be well explained in the manuscript. Its characterization should also be shown especially when the authors discuss differences. Currently, there is no data about the size of the drug particles, the concentration, the in vitro release and the distribution in main organs. Please change the term in the text correspondingly to Nanosuspension.</w:t>
            </w:r>
          </w:p>
        </w:tc>
        <w:tc>
          <w:tcPr>
            <w:tcW w:w="4950" w:type="dxa"/>
          </w:tcPr>
          <w:p w:rsidR="004E335E" w:rsidRPr="00935764" w:rsidRDefault="00AF5A5F" w:rsidP="000824A4">
            <w:pPr>
              <w:spacing w:before="100" w:beforeAutospacing="1" w:after="100" w:afterAutospacing="1"/>
              <w:jc w:val="both"/>
              <w:rPr>
                <w:rFonts w:asciiTheme="majorBidi" w:eastAsia="Times New Roman" w:hAnsiTheme="majorBidi" w:cstheme="majorBidi"/>
                <w:color w:val="0A0A0A"/>
                <w:sz w:val="24"/>
                <w:szCs w:val="24"/>
              </w:rPr>
            </w:pPr>
            <w:r w:rsidRPr="00935764">
              <w:rPr>
                <w:rFonts w:asciiTheme="majorBidi" w:eastAsia="Times New Roman" w:hAnsiTheme="majorBidi" w:cstheme="majorBidi"/>
                <w:color w:val="0A0A0A"/>
                <w:sz w:val="24"/>
                <w:szCs w:val="24"/>
              </w:rPr>
              <w:t xml:space="preserve">The Nanosuspension was explained in the nanoparticles preparation section as well as </w:t>
            </w:r>
            <w:r w:rsidR="000F0815">
              <w:rPr>
                <w:rFonts w:asciiTheme="majorBidi" w:eastAsia="Times New Roman" w:hAnsiTheme="majorBidi" w:cstheme="majorBidi"/>
                <w:color w:val="0A0A0A"/>
                <w:sz w:val="24"/>
                <w:szCs w:val="24"/>
              </w:rPr>
              <w:t xml:space="preserve">in </w:t>
            </w:r>
            <w:r w:rsidRPr="00935764">
              <w:rPr>
                <w:rFonts w:asciiTheme="majorBidi" w:eastAsia="Times New Roman" w:hAnsiTheme="majorBidi" w:cstheme="majorBidi"/>
                <w:color w:val="0A0A0A"/>
                <w:sz w:val="24"/>
                <w:szCs w:val="24"/>
              </w:rPr>
              <w:t xml:space="preserve">the </w:t>
            </w:r>
            <w:r w:rsidR="00363E2B">
              <w:rPr>
                <w:rFonts w:asciiTheme="majorBidi" w:eastAsia="Times New Roman" w:hAnsiTheme="majorBidi" w:cstheme="majorBidi"/>
                <w:color w:val="0A0A0A"/>
                <w:sz w:val="24"/>
                <w:szCs w:val="24"/>
              </w:rPr>
              <w:t xml:space="preserve">tables showing </w:t>
            </w:r>
            <w:r w:rsidRPr="00935764">
              <w:rPr>
                <w:rFonts w:asciiTheme="majorBidi" w:eastAsia="Times New Roman" w:hAnsiTheme="majorBidi" w:cstheme="majorBidi"/>
                <w:color w:val="0A0A0A"/>
                <w:sz w:val="24"/>
                <w:szCs w:val="24"/>
              </w:rPr>
              <w:t xml:space="preserve">characterization </w:t>
            </w:r>
            <w:r w:rsidR="00363E2B">
              <w:rPr>
                <w:rFonts w:asciiTheme="majorBidi" w:eastAsia="Times New Roman" w:hAnsiTheme="majorBidi" w:cstheme="majorBidi"/>
                <w:color w:val="0A0A0A"/>
                <w:sz w:val="24"/>
                <w:szCs w:val="24"/>
              </w:rPr>
              <w:t xml:space="preserve">and in-vivo studies </w:t>
            </w:r>
            <w:r w:rsidR="000824A4">
              <w:rPr>
                <w:rFonts w:asciiTheme="majorBidi" w:eastAsia="Times New Roman" w:hAnsiTheme="majorBidi" w:cstheme="majorBidi"/>
                <w:color w:val="0A0A0A"/>
                <w:sz w:val="24"/>
                <w:szCs w:val="24"/>
              </w:rPr>
              <w:t xml:space="preserve">as well as in </w:t>
            </w:r>
            <w:r w:rsidR="00363E2B">
              <w:rPr>
                <w:rFonts w:asciiTheme="majorBidi" w:eastAsia="Times New Roman" w:hAnsiTheme="majorBidi" w:cstheme="majorBidi"/>
                <w:color w:val="0A0A0A"/>
                <w:sz w:val="24"/>
                <w:szCs w:val="24"/>
              </w:rPr>
              <w:t>Figure</w:t>
            </w:r>
            <w:r w:rsidR="000824A4">
              <w:rPr>
                <w:rFonts w:asciiTheme="majorBidi" w:eastAsia="Times New Roman" w:hAnsiTheme="majorBidi" w:cstheme="majorBidi"/>
                <w:color w:val="0A0A0A"/>
                <w:sz w:val="24"/>
                <w:szCs w:val="24"/>
              </w:rPr>
              <w:t>s</w:t>
            </w:r>
            <w:r w:rsidR="00363E2B">
              <w:rPr>
                <w:rFonts w:asciiTheme="majorBidi" w:eastAsia="Times New Roman" w:hAnsiTheme="majorBidi" w:cstheme="majorBidi"/>
                <w:color w:val="0A0A0A"/>
                <w:sz w:val="24"/>
                <w:szCs w:val="24"/>
              </w:rPr>
              <w:t xml:space="preserve"> of in-vitro release</w:t>
            </w:r>
            <w:r w:rsidR="000824A4">
              <w:rPr>
                <w:rFonts w:asciiTheme="majorBidi" w:eastAsia="Times New Roman" w:hAnsiTheme="majorBidi" w:cstheme="majorBidi"/>
                <w:color w:val="0A0A0A"/>
                <w:sz w:val="24"/>
                <w:szCs w:val="24"/>
              </w:rPr>
              <w:t xml:space="preserve"> and organ distribution studies</w:t>
            </w:r>
            <w:r w:rsidR="00363E2B">
              <w:rPr>
                <w:rFonts w:asciiTheme="majorBidi" w:eastAsia="Times New Roman" w:hAnsiTheme="majorBidi" w:cstheme="majorBidi"/>
                <w:color w:val="0A0A0A"/>
                <w:sz w:val="24"/>
                <w:szCs w:val="24"/>
              </w:rPr>
              <w:t xml:space="preserve">. </w:t>
            </w:r>
            <w:r w:rsidRPr="00935764">
              <w:rPr>
                <w:rFonts w:asciiTheme="majorBidi" w:eastAsia="Times New Roman" w:hAnsiTheme="majorBidi" w:cstheme="majorBidi"/>
                <w:color w:val="0A0A0A"/>
                <w:sz w:val="24"/>
                <w:szCs w:val="24"/>
              </w:rPr>
              <w:t xml:space="preserve">The term was also changed from solution to control SFB </w:t>
            </w:r>
            <w:r w:rsidR="009E4021" w:rsidRPr="00935764">
              <w:rPr>
                <w:rFonts w:asciiTheme="majorBidi" w:eastAsia="Times New Roman" w:hAnsiTheme="majorBidi" w:cstheme="majorBidi"/>
                <w:color w:val="0A0A0A"/>
                <w:sz w:val="24"/>
                <w:szCs w:val="24"/>
              </w:rPr>
              <w:t>nanosuspension</w:t>
            </w:r>
            <w:r w:rsidRPr="00935764">
              <w:rPr>
                <w:rFonts w:asciiTheme="majorBidi" w:eastAsia="Times New Roman" w:hAnsiTheme="majorBidi" w:cstheme="majorBidi"/>
                <w:color w:val="0A0A0A"/>
                <w:sz w:val="24"/>
                <w:szCs w:val="24"/>
              </w:rPr>
              <w:t>.</w:t>
            </w:r>
          </w:p>
        </w:tc>
      </w:tr>
      <w:tr w:rsidR="004E335E" w:rsidRPr="00935764" w:rsidTr="00EA7356">
        <w:tc>
          <w:tcPr>
            <w:tcW w:w="535" w:type="dxa"/>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r w:rsidRPr="00935764">
              <w:rPr>
                <w:rFonts w:asciiTheme="majorBidi" w:eastAsia="Times New Roman" w:hAnsiTheme="majorBidi" w:cstheme="majorBidi"/>
                <w:color w:val="0A0A0A"/>
                <w:sz w:val="24"/>
                <w:szCs w:val="24"/>
              </w:rPr>
              <w:t>6</w:t>
            </w:r>
          </w:p>
        </w:tc>
        <w:tc>
          <w:tcPr>
            <w:tcW w:w="3600" w:type="dxa"/>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r w:rsidRPr="00935764">
              <w:rPr>
                <w:rFonts w:asciiTheme="majorBidi" w:eastAsia="Times New Roman" w:hAnsiTheme="majorBidi" w:cstheme="majorBidi"/>
                <w:color w:val="0A0A0A"/>
                <w:sz w:val="24"/>
                <w:szCs w:val="24"/>
              </w:rPr>
              <w:t xml:space="preserve">Overall the discussion section should provide better elaboration </w:t>
            </w:r>
            <w:r w:rsidRPr="00935764">
              <w:rPr>
                <w:rFonts w:asciiTheme="majorBidi" w:eastAsia="Times New Roman" w:hAnsiTheme="majorBidi" w:cstheme="majorBidi"/>
                <w:color w:val="0A0A0A"/>
                <w:sz w:val="24"/>
                <w:szCs w:val="24"/>
              </w:rPr>
              <w:lastRenderedPageBreak/>
              <w:t>of the findings and comparison with other studies.</w:t>
            </w:r>
          </w:p>
        </w:tc>
        <w:tc>
          <w:tcPr>
            <w:tcW w:w="4950" w:type="dxa"/>
          </w:tcPr>
          <w:p w:rsidR="004E335E" w:rsidRPr="00935764" w:rsidRDefault="00B139DE" w:rsidP="000F0815">
            <w:pPr>
              <w:spacing w:before="100" w:beforeAutospacing="1" w:after="100" w:afterAutospacing="1"/>
              <w:rPr>
                <w:rFonts w:asciiTheme="majorBidi" w:eastAsia="Times New Roman" w:hAnsiTheme="majorBidi" w:cstheme="majorBidi"/>
                <w:color w:val="0A0A0A"/>
                <w:sz w:val="24"/>
                <w:szCs w:val="24"/>
              </w:rPr>
            </w:pPr>
            <w:r w:rsidRPr="00935764">
              <w:rPr>
                <w:rFonts w:asciiTheme="majorBidi" w:eastAsia="Times New Roman" w:hAnsiTheme="majorBidi" w:cstheme="majorBidi"/>
                <w:color w:val="0A0A0A"/>
                <w:sz w:val="24"/>
                <w:szCs w:val="24"/>
              </w:rPr>
              <w:lastRenderedPageBreak/>
              <w:t xml:space="preserve">The discussion section </w:t>
            </w:r>
            <w:r w:rsidR="000F0815">
              <w:rPr>
                <w:rFonts w:asciiTheme="majorBidi" w:eastAsia="Times New Roman" w:hAnsiTheme="majorBidi" w:cstheme="majorBidi"/>
                <w:color w:val="0A0A0A"/>
                <w:sz w:val="24"/>
                <w:szCs w:val="24"/>
              </w:rPr>
              <w:t>has been</w:t>
            </w:r>
            <w:r w:rsidRPr="00935764">
              <w:rPr>
                <w:rFonts w:asciiTheme="majorBidi" w:eastAsia="Times New Roman" w:hAnsiTheme="majorBidi" w:cstheme="majorBidi"/>
                <w:color w:val="0A0A0A"/>
                <w:sz w:val="24"/>
                <w:szCs w:val="24"/>
              </w:rPr>
              <w:t xml:space="preserve"> elaborated</w:t>
            </w:r>
            <w:r w:rsidR="000F0815">
              <w:rPr>
                <w:rFonts w:asciiTheme="majorBidi" w:eastAsia="Times New Roman" w:hAnsiTheme="majorBidi" w:cstheme="majorBidi"/>
                <w:color w:val="0A0A0A"/>
                <w:sz w:val="24"/>
                <w:szCs w:val="24"/>
              </w:rPr>
              <w:t xml:space="preserve"> further with reference to the reported studies as </w:t>
            </w:r>
            <w:r w:rsidR="000F0815">
              <w:rPr>
                <w:rFonts w:asciiTheme="majorBidi" w:eastAsia="Times New Roman" w:hAnsiTheme="majorBidi" w:cstheme="majorBidi"/>
                <w:color w:val="0A0A0A"/>
                <w:sz w:val="24"/>
                <w:szCs w:val="24"/>
              </w:rPr>
              <w:lastRenderedPageBreak/>
              <w:t>suggested by the reviewer</w:t>
            </w:r>
            <w:r w:rsidRPr="00935764">
              <w:rPr>
                <w:rFonts w:asciiTheme="majorBidi" w:eastAsia="Times New Roman" w:hAnsiTheme="majorBidi" w:cstheme="majorBidi"/>
                <w:color w:val="0A0A0A"/>
                <w:sz w:val="24"/>
                <w:szCs w:val="24"/>
              </w:rPr>
              <w:t xml:space="preserve">. </w:t>
            </w:r>
          </w:p>
        </w:tc>
      </w:tr>
      <w:tr w:rsidR="004E335E" w:rsidRPr="00935764" w:rsidTr="00EA7356">
        <w:tc>
          <w:tcPr>
            <w:tcW w:w="535" w:type="dxa"/>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r w:rsidRPr="00935764">
              <w:rPr>
                <w:rFonts w:asciiTheme="majorBidi" w:eastAsia="Times New Roman" w:hAnsiTheme="majorBidi" w:cstheme="majorBidi"/>
                <w:color w:val="0A0A0A"/>
                <w:sz w:val="24"/>
                <w:szCs w:val="24"/>
              </w:rPr>
              <w:lastRenderedPageBreak/>
              <w:t>7</w:t>
            </w:r>
          </w:p>
        </w:tc>
        <w:tc>
          <w:tcPr>
            <w:tcW w:w="3600" w:type="dxa"/>
          </w:tcPr>
          <w:p w:rsidR="004E335E" w:rsidRPr="00935764" w:rsidRDefault="004E335E" w:rsidP="002B4BCA">
            <w:pPr>
              <w:spacing w:before="100" w:beforeAutospacing="1" w:after="100" w:afterAutospacing="1"/>
              <w:rPr>
                <w:rFonts w:asciiTheme="majorBidi" w:eastAsia="Times New Roman" w:hAnsiTheme="majorBidi" w:cstheme="majorBidi"/>
                <w:color w:val="0A0A0A"/>
                <w:sz w:val="24"/>
                <w:szCs w:val="24"/>
              </w:rPr>
            </w:pPr>
            <w:r w:rsidRPr="00935764">
              <w:rPr>
                <w:rFonts w:asciiTheme="majorBidi" w:eastAsia="Times New Roman" w:hAnsiTheme="majorBidi" w:cstheme="majorBidi"/>
                <w:color w:val="0A0A0A"/>
                <w:sz w:val="24"/>
                <w:szCs w:val="24"/>
              </w:rPr>
              <w:t>There is inconsistent information. In section 4.3.7. Formulation optimization authors define zeta potential </w:t>
            </w:r>
            <w:r w:rsidRPr="00935764">
              <w:rPr>
                <w:rFonts w:asciiTheme="majorBidi" w:eastAsia="Times New Roman" w:hAnsiTheme="majorBidi" w:cstheme="majorBidi"/>
                <w:color w:val="222222"/>
                <w:sz w:val="24"/>
                <w:szCs w:val="24"/>
                <w:shd w:val="clear" w:color="auto" w:fill="FFFFFF"/>
              </w:rPr>
              <w:t>≥± 30 mV. In the Conclusion section ≤ -10 appears. Which one is correct and how the threshold was defined?</w:t>
            </w:r>
          </w:p>
        </w:tc>
        <w:tc>
          <w:tcPr>
            <w:tcW w:w="4950" w:type="dxa"/>
          </w:tcPr>
          <w:p w:rsidR="004E335E" w:rsidRPr="00935764" w:rsidRDefault="000E29A9" w:rsidP="0003036A">
            <w:pPr>
              <w:pStyle w:val="NoSpacing"/>
              <w:rPr>
                <w:rFonts w:asciiTheme="majorBidi" w:hAnsiTheme="majorBidi" w:cstheme="majorBidi"/>
                <w:color w:val="0A0A0A"/>
                <w:sz w:val="24"/>
                <w:szCs w:val="24"/>
              </w:rPr>
            </w:pPr>
            <w:r w:rsidRPr="00935764">
              <w:rPr>
                <w:rFonts w:asciiTheme="majorBidi" w:hAnsiTheme="majorBidi" w:cstheme="majorBidi"/>
                <w:color w:val="0A0A0A"/>
                <w:sz w:val="24"/>
                <w:szCs w:val="24"/>
              </w:rPr>
              <w:t xml:space="preserve">The zeta potential </w:t>
            </w:r>
            <w:r w:rsidRPr="00935764">
              <w:rPr>
                <w:rFonts w:asciiTheme="majorBidi" w:hAnsiTheme="majorBidi" w:cstheme="majorBidi"/>
                <w:sz w:val="24"/>
                <w:szCs w:val="24"/>
                <w:shd w:val="clear" w:color="auto" w:fill="FFFFFF"/>
              </w:rPr>
              <w:t>≥± 30 mV is an ideal range which corresponds to better physical targeting and stability as per previous literature. While ≤ -10 is the results of our data. Please check;</w:t>
            </w:r>
          </w:p>
          <w:p w:rsidR="001F11F2" w:rsidRPr="00935764" w:rsidRDefault="001F11F2" w:rsidP="0003036A">
            <w:pPr>
              <w:pStyle w:val="NoSpacing"/>
              <w:rPr>
                <w:rFonts w:asciiTheme="majorBidi" w:hAnsiTheme="majorBidi" w:cstheme="majorBidi"/>
                <w:sz w:val="24"/>
                <w:szCs w:val="24"/>
              </w:rPr>
            </w:pPr>
            <w:r w:rsidRPr="00935764">
              <w:rPr>
                <w:rFonts w:asciiTheme="majorBidi" w:hAnsiTheme="majorBidi" w:cstheme="majorBidi"/>
                <w:sz w:val="24"/>
                <w:szCs w:val="24"/>
              </w:rPr>
              <w:t>“</w:t>
            </w:r>
            <w:r w:rsidRPr="00935764">
              <w:rPr>
                <w:rFonts w:asciiTheme="majorBidi" w:hAnsiTheme="majorBidi" w:cstheme="majorBidi"/>
                <w:i/>
                <w:sz w:val="24"/>
                <w:szCs w:val="24"/>
              </w:rPr>
              <w:t>In vivo biodistribution, biocompatibility, and efficacy of sorafenib-loaded lipid-based nanosuspensions evaluated experimentally in cancer”</w:t>
            </w:r>
          </w:p>
        </w:tc>
      </w:tr>
    </w:tbl>
    <w:p w:rsidR="00452081" w:rsidRPr="004E335E" w:rsidRDefault="002B4BCA" w:rsidP="004E335E">
      <w:pPr>
        <w:spacing w:before="100" w:beforeAutospacing="1" w:after="100" w:afterAutospacing="1" w:line="240" w:lineRule="auto"/>
        <w:rPr>
          <w:rFonts w:ascii="Arial" w:eastAsia="Times New Roman" w:hAnsi="Arial" w:cs="Arial"/>
          <w:color w:val="0A0A0A"/>
          <w:sz w:val="20"/>
          <w:szCs w:val="20"/>
        </w:rPr>
      </w:pPr>
      <w:r w:rsidRPr="002B4BCA">
        <w:rPr>
          <w:rFonts w:ascii="Arial" w:eastAsia="Times New Roman" w:hAnsi="Arial" w:cs="Arial"/>
          <w:color w:val="0A0A0A"/>
          <w:sz w:val="20"/>
          <w:szCs w:val="20"/>
        </w:rPr>
        <w:t> </w:t>
      </w:r>
    </w:p>
    <w:sectPr w:rsidR="00452081" w:rsidRPr="004E335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BCA"/>
    <w:rsid w:val="0002553E"/>
    <w:rsid w:val="0003036A"/>
    <w:rsid w:val="000824A4"/>
    <w:rsid w:val="000E29A9"/>
    <w:rsid w:val="000F0815"/>
    <w:rsid w:val="0011291A"/>
    <w:rsid w:val="00164AA4"/>
    <w:rsid w:val="001B480E"/>
    <w:rsid w:val="001F11F2"/>
    <w:rsid w:val="002013F0"/>
    <w:rsid w:val="00230A71"/>
    <w:rsid w:val="00243967"/>
    <w:rsid w:val="00243ABE"/>
    <w:rsid w:val="00254FC4"/>
    <w:rsid w:val="00282AC3"/>
    <w:rsid w:val="00293629"/>
    <w:rsid w:val="002B4BCA"/>
    <w:rsid w:val="00304FBC"/>
    <w:rsid w:val="00363E2B"/>
    <w:rsid w:val="003C32E8"/>
    <w:rsid w:val="003D7990"/>
    <w:rsid w:val="00461A05"/>
    <w:rsid w:val="004A5497"/>
    <w:rsid w:val="004E335E"/>
    <w:rsid w:val="005B341E"/>
    <w:rsid w:val="006D53AC"/>
    <w:rsid w:val="00795AC2"/>
    <w:rsid w:val="00812A7E"/>
    <w:rsid w:val="00847252"/>
    <w:rsid w:val="008E60C4"/>
    <w:rsid w:val="00927B82"/>
    <w:rsid w:val="00935764"/>
    <w:rsid w:val="00994B95"/>
    <w:rsid w:val="009E4021"/>
    <w:rsid w:val="00A47753"/>
    <w:rsid w:val="00AE7D7A"/>
    <w:rsid w:val="00AF5A5F"/>
    <w:rsid w:val="00B139DE"/>
    <w:rsid w:val="00B3136B"/>
    <w:rsid w:val="00B453BF"/>
    <w:rsid w:val="00B6314E"/>
    <w:rsid w:val="00B84EB7"/>
    <w:rsid w:val="00C34210"/>
    <w:rsid w:val="00C47C4A"/>
    <w:rsid w:val="00CE20ED"/>
    <w:rsid w:val="00DE41D4"/>
    <w:rsid w:val="00E13BB5"/>
    <w:rsid w:val="00E458AA"/>
    <w:rsid w:val="00E467C0"/>
    <w:rsid w:val="00EA7356"/>
    <w:rsid w:val="00EC232A"/>
    <w:rsid w:val="00F11C07"/>
    <w:rsid w:val="00F30BC0"/>
    <w:rsid w:val="00F42126"/>
    <w:rsid w:val="00F5393E"/>
    <w:rsid w:val="00F61E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F11F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73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4E335E"/>
    <w:pPr>
      <w:spacing w:after="0" w:line="240" w:lineRule="auto"/>
    </w:pPr>
  </w:style>
  <w:style w:type="character" w:customStyle="1" w:styleId="Heading1Char">
    <w:name w:val="Heading 1 Char"/>
    <w:basedOn w:val="DefaultParagraphFont"/>
    <w:link w:val="Heading1"/>
    <w:uiPriority w:val="9"/>
    <w:rsid w:val="001F11F2"/>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0E29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F11F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73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4E335E"/>
    <w:pPr>
      <w:spacing w:after="0" w:line="240" w:lineRule="auto"/>
    </w:pPr>
  </w:style>
  <w:style w:type="character" w:customStyle="1" w:styleId="Heading1Char">
    <w:name w:val="Heading 1 Char"/>
    <w:basedOn w:val="DefaultParagraphFont"/>
    <w:link w:val="Heading1"/>
    <w:uiPriority w:val="9"/>
    <w:rsid w:val="001F11F2"/>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0E29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302584">
      <w:bodyDiv w:val="1"/>
      <w:marLeft w:val="0"/>
      <w:marRight w:val="0"/>
      <w:marTop w:val="0"/>
      <w:marBottom w:val="0"/>
      <w:divBdr>
        <w:top w:val="none" w:sz="0" w:space="0" w:color="auto"/>
        <w:left w:val="none" w:sz="0" w:space="0" w:color="auto"/>
        <w:bottom w:val="none" w:sz="0" w:space="0" w:color="auto"/>
        <w:right w:val="none" w:sz="0" w:space="0" w:color="auto"/>
      </w:divBdr>
    </w:div>
    <w:div w:id="822046702">
      <w:bodyDiv w:val="1"/>
      <w:marLeft w:val="0"/>
      <w:marRight w:val="0"/>
      <w:marTop w:val="0"/>
      <w:marBottom w:val="0"/>
      <w:divBdr>
        <w:top w:val="none" w:sz="0" w:space="0" w:color="auto"/>
        <w:left w:val="none" w:sz="0" w:space="0" w:color="auto"/>
        <w:bottom w:val="none" w:sz="0" w:space="0" w:color="auto"/>
        <w:right w:val="none" w:sz="0" w:space="0" w:color="auto"/>
      </w:divBdr>
    </w:div>
    <w:div w:id="1287352828">
      <w:bodyDiv w:val="1"/>
      <w:marLeft w:val="0"/>
      <w:marRight w:val="0"/>
      <w:marTop w:val="0"/>
      <w:marBottom w:val="0"/>
      <w:divBdr>
        <w:top w:val="none" w:sz="0" w:space="0" w:color="auto"/>
        <w:left w:val="none" w:sz="0" w:space="0" w:color="auto"/>
        <w:bottom w:val="none" w:sz="0" w:space="0" w:color="auto"/>
        <w:right w:val="none" w:sz="0" w:space="0" w:color="auto"/>
      </w:divBdr>
      <w:divsChild>
        <w:div w:id="441002125">
          <w:marLeft w:val="0"/>
          <w:marRight w:val="0"/>
          <w:marTop w:val="0"/>
          <w:marBottom w:val="0"/>
          <w:divBdr>
            <w:top w:val="none" w:sz="0" w:space="0" w:color="auto"/>
            <w:left w:val="none" w:sz="0" w:space="0" w:color="auto"/>
            <w:bottom w:val="none" w:sz="0" w:space="0" w:color="auto"/>
            <w:right w:val="none" w:sz="0" w:space="0" w:color="auto"/>
          </w:divBdr>
        </w:div>
        <w:div w:id="1290211910">
          <w:marLeft w:val="0"/>
          <w:marRight w:val="0"/>
          <w:marTop w:val="0"/>
          <w:marBottom w:val="0"/>
          <w:divBdr>
            <w:top w:val="none" w:sz="0" w:space="0" w:color="auto"/>
            <w:left w:val="none" w:sz="0" w:space="0" w:color="auto"/>
            <w:bottom w:val="none" w:sz="0" w:space="0" w:color="auto"/>
            <w:right w:val="none" w:sz="0" w:space="0" w:color="auto"/>
          </w:divBdr>
        </w:div>
        <w:div w:id="99761765">
          <w:marLeft w:val="0"/>
          <w:marRight w:val="0"/>
          <w:marTop w:val="0"/>
          <w:marBottom w:val="0"/>
          <w:divBdr>
            <w:top w:val="none" w:sz="0" w:space="0" w:color="auto"/>
            <w:left w:val="none" w:sz="0" w:space="0" w:color="auto"/>
            <w:bottom w:val="none" w:sz="0" w:space="0" w:color="auto"/>
            <w:right w:val="none" w:sz="0" w:space="0" w:color="auto"/>
          </w:divBdr>
        </w:div>
      </w:divsChild>
    </w:div>
    <w:div w:id="1502700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1161</Words>
  <Characters>6623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haier</dc:creator>
  <cp:lastModifiedBy>haier</cp:lastModifiedBy>
  <cp:revision>2</cp:revision>
  <dcterms:created xsi:type="dcterms:W3CDTF">2023-12-16T11:46:00Z</dcterms:created>
  <dcterms:modified xsi:type="dcterms:W3CDTF">2023-12-16T11:46:00Z</dcterms:modified>
</cp:coreProperties>
</file>