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0EF6F" w14:textId="77777777" w:rsidR="00AF05DF" w:rsidRPr="006453D9" w:rsidRDefault="00D250C1" w:rsidP="00AF05DF">
      <w:pPr>
        <w:pStyle w:val="MDPI11articletype"/>
      </w:pPr>
      <w:r>
        <w:t>Article</w:t>
      </w:r>
    </w:p>
    <w:p w14:paraId="130E2DC0" w14:textId="77777777" w:rsidR="00AF05DF" w:rsidRPr="003B1AF1" w:rsidRDefault="00E12ECB" w:rsidP="00AF05DF">
      <w:pPr>
        <w:pStyle w:val="MDPI12title"/>
      </w:pPr>
      <w:r>
        <w:t xml:space="preserve">Assessment of </w:t>
      </w:r>
      <w:r w:rsidR="00D250C1">
        <w:t xml:space="preserve">Narrow Band Imaging Algorithm for Video Capsule Endoscopy Based on </w:t>
      </w:r>
      <w:bookmarkStart w:id="0" w:name="_Hlk132919346"/>
      <w:r w:rsidR="00BB6409">
        <w:t>Decorrelated Color Space</w:t>
      </w:r>
      <w:bookmarkEnd w:id="0"/>
      <w:r w:rsidR="00676BB7">
        <w:t xml:space="preserve"> for Esophag</w:t>
      </w:r>
      <w:r w:rsidR="00D319A3">
        <w:t>eal Images</w:t>
      </w:r>
      <w:r w:rsidR="00D82B31">
        <w:t>: Supplement Material</w:t>
      </w:r>
    </w:p>
    <w:p w14:paraId="21FDC99C" w14:textId="77777777" w:rsidR="00F17B86" w:rsidRDefault="00BB6409" w:rsidP="00AF05DF">
      <w:pPr>
        <w:pStyle w:val="MDPI13authornames"/>
      </w:pPr>
      <w:r>
        <w:t xml:space="preserve">Arvind </w:t>
      </w:r>
      <w:proofErr w:type="spellStart"/>
      <w:r>
        <w:t>Mukundan</w:t>
      </w:r>
      <w:proofErr w:type="spellEnd"/>
      <w:r w:rsidRPr="00D945EC">
        <w:t xml:space="preserve"> </w:t>
      </w:r>
      <w:r w:rsidRPr="001F31D1">
        <w:rPr>
          <w:vertAlign w:val="superscript"/>
        </w:rPr>
        <w:t>1</w:t>
      </w:r>
      <w:r w:rsidR="00C67892" w:rsidRPr="007F5353">
        <w:t xml:space="preserve">, </w:t>
      </w:r>
      <w:r w:rsidR="00C67892">
        <w:t xml:space="preserve">Riya </w:t>
      </w:r>
      <w:proofErr w:type="spellStart"/>
      <w:r w:rsidR="00C67892">
        <w:t>Karmakar</w:t>
      </w:r>
      <w:proofErr w:type="spellEnd"/>
      <w:r w:rsidR="00B86B05">
        <w:t xml:space="preserve"> </w:t>
      </w:r>
      <w:r w:rsidR="00C67892" w:rsidRPr="00D94D91">
        <w:rPr>
          <w:vertAlign w:val="superscript"/>
        </w:rPr>
        <w:t>1</w:t>
      </w:r>
      <w:r w:rsidRPr="00D945EC">
        <w:t xml:space="preserve">, </w:t>
      </w:r>
      <w:r>
        <w:t>Yu-Ming Tsao</w:t>
      </w:r>
      <w:r w:rsidRPr="00D945EC">
        <w:t xml:space="preserve"> </w:t>
      </w:r>
      <w:r>
        <w:rPr>
          <w:vertAlign w:val="superscript"/>
        </w:rPr>
        <w:t>1</w:t>
      </w:r>
      <w:r w:rsidRPr="006D2DCC">
        <w:t>,</w:t>
      </w:r>
      <w:r w:rsidRPr="00D945EC">
        <w:t xml:space="preserve"> and </w:t>
      </w:r>
      <w:r w:rsidRPr="000D0C6D">
        <w:t>Hsiang-Chen Wang</w:t>
      </w:r>
      <w:r>
        <w:t xml:space="preserve"> </w:t>
      </w:r>
      <w:r>
        <w:rPr>
          <w:vertAlign w:val="superscript"/>
        </w:rPr>
        <w:t>1,</w:t>
      </w:r>
      <w:r w:rsidRPr="00331633">
        <w:t xml:space="preserve"> *</w:t>
      </w:r>
    </w:p>
    <w:tbl>
      <w:tblPr>
        <w:tblpPr w:leftFromText="198" w:rightFromText="198" w:vertAnchor="page" w:horzAnchor="margin" w:tblpY="11876"/>
        <w:tblW w:w="2410" w:type="dxa"/>
        <w:tblLayout w:type="fixed"/>
        <w:tblCellMar>
          <w:left w:w="0" w:type="dxa"/>
          <w:right w:w="0" w:type="dxa"/>
        </w:tblCellMar>
        <w:tblLook w:val="04A0" w:firstRow="1" w:lastRow="0" w:firstColumn="1" w:lastColumn="0" w:noHBand="0" w:noVBand="1"/>
      </w:tblPr>
      <w:tblGrid>
        <w:gridCol w:w="2410"/>
      </w:tblGrid>
      <w:tr w:rsidR="00F17B86" w:rsidRPr="00D70D4F" w14:paraId="227BB027" w14:textId="77777777" w:rsidTr="00EA4E7A">
        <w:tc>
          <w:tcPr>
            <w:tcW w:w="2410" w:type="dxa"/>
            <w:shd w:val="clear" w:color="auto" w:fill="auto"/>
          </w:tcPr>
          <w:p w14:paraId="202C3B9E" w14:textId="77777777" w:rsidR="00F17B86" w:rsidRPr="008E5180" w:rsidRDefault="00F17B86" w:rsidP="00EA4E7A">
            <w:pPr>
              <w:pStyle w:val="MDPI61Citation"/>
              <w:spacing w:after="120" w:line="240" w:lineRule="exact"/>
            </w:pPr>
            <w:r w:rsidRPr="00606C3F">
              <w:rPr>
                <w:b/>
              </w:rPr>
              <w:t>Citation:</w:t>
            </w:r>
            <w:r>
              <w:rPr>
                <w:b/>
              </w:rPr>
              <w:t xml:space="preserve"> </w:t>
            </w:r>
            <w:r>
              <w:t>To be added by editorial staff during production.</w:t>
            </w:r>
          </w:p>
          <w:p w14:paraId="5BF7DCFC" w14:textId="77777777" w:rsidR="00F17B86" w:rsidRPr="00550626" w:rsidRDefault="00F17B86" w:rsidP="00EA4E7A">
            <w:pPr>
              <w:pStyle w:val="MDPI14history"/>
              <w:spacing w:before="120"/>
              <w:rPr>
                <w:szCs w:val="14"/>
              </w:rPr>
            </w:pPr>
            <w:r w:rsidRPr="00550626">
              <w:rPr>
                <w:szCs w:val="14"/>
              </w:rPr>
              <w:t xml:space="preserve">Received: </w:t>
            </w:r>
            <w:r w:rsidRPr="00D945EC">
              <w:rPr>
                <w:szCs w:val="14"/>
              </w:rPr>
              <w:t>date</w:t>
            </w:r>
          </w:p>
          <w:p w14:paraId="4EE59F6A" w14:textId="77777777" w:rsidR="00F17B86" w:rsidRDefault="00F17B86" w:rsidP="00EA4E7A">
            <w:pPr>
              <w:pStyle w:val="MDPI14history"/>
              <w:rPr>
                <w:szCs w:val="14"/>
              </w:rPr>
            </w:pPr>
            <w:r>
              <w:rPr>
                <w:szCs w:val="14"/>
              </w:rPr>
              <w:t>Revised: date</w:t>
            </w:r>
          </w:p>
          <w:p w14:paraId="5A21869D" w14:textId="77777777" w:rsidR="00F17B86" w:rsidRPr="00550626" w:rsidRDefault="00F17B86" w:rsidP="00EA4E7A">
            <w:pPr>
              <w:pStyle w:val="MDPI14history"/>
              <w:rPr>
                <w:szCs w:val="14"/>
              </w:rPr>
            </w:pPr>
            <w:r>
              <w:rPr>
                <w:szCs w:val="14"/>
              </w:rPr>
              <w:t>Accepted: date</w:t>
            </w:r>
          </w:p>
          <w:p w14:paraId="53361E75" w14:textId="77777777" w:rsidR="00F17B86" w:rsidRPr="00550626" w:rsidRDefault="00F17B86" w:rsidP="00EA4E7A">
            <w:pPr>
              <w:pStyle w:val="MDPI14history"/>
              <w:spacing w:after="120"/>
              <w:rPr>
                <w:szCs w:val="14"/>
              </w:rPr>
            </w:pPr>
            <w:r w:rsidRPr="00550626">
              <w:rPr>
                <w:szCs w:val="14"/>
              </w:rPr>
              <w:t xml:space="preserve">Published: </w:t>
            </w:r>
            <w:r w:rsidRPr="00D945EC">
              <w:rPr>
                <w:szCs w:val="14"/>
              </w:rPr>
              <w:t>date</w:t>
            </w:r>
          </w:p>
          <w:p w14:paraId="5E3B5E25" w14:textId="77777777" w:rsidR="00F17B86" w:rsidRPr="00D70D4F" w:rsidRDefault="00F17B86" w:rsidP="00EA4E7A">
            <w:pPr>
              <w:adjustRightInd w:val="0"/>
              <w:snapToGrid w:val="0"/>
              <w:spacing w:before="120" w:line="240" w:lineRule="atLeast"/>
              <w:ind w:right="113"/>
              <w:jc w:val="left"/>
              <w:rPr>
                <w:rFonts w:eastAsia="DengXian"/>
                <w:bCs/>
                <w:sz w:val="14"/>
                <w:szCs w:val="14"/>
                <w:lang w:bidi="en-US"/>
              </w:rPr>
            </w:pPr>
            <w:r w:rsidRPr="00D70D4F">
              <w:rPr>
                <w:rFonts w:eastAsia="DengXian"/>
              </w:rPr>
              <w:drawing>
                <wp:inline distT="0" distB="0" distL="0" distR="0" wp14:anchorId="6A0F9A2B" wp14:editId="739A5236">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2697A402" w14:textId="77777777" w:rsidR="00F17B86" w:rsidRPr="00D70D4F" w:rsidRDefault="00F17B86" w:rsidP="00B977CA">
            <w:pPr>
              <w:pStyle w:val="MDPI72Copyright"/>
              <w:rPr>
                <w:rFonts w:eastAsia="DengXian"/>
                <w:lang w:bidi="en-US"/>
              </w:rPr>
            </w:pPr>
            <w:r w:rsidRPr="00D70D4F">
              <w:rPr>
                <w:rFonts w:eastAsia="DengXian"/>
                <w:b/>
                <w:lang w:bidi="en-US"/>
              </w:rPr>
              <w:t>Copyright:</w:t>
            </w:r>
            <w:r w:rsidRPr="00D70D4F">
              <w:rPr>
                <w:rFonts w:eastAsia="DengXian"/>
                <w:lang w:bidi="en-US"/>
              </w:rPr>
              <w:t xml:space="preserve"> </w:t>
            </w:r>
            <w:r w:rsidR="00B977CA">
              <w:rPr>
                <w:rFonts w:eastAsia="DengXian"/>
                <w:lang w:bidi="en-US"/>
              </w:rPr>
              <w:t>© 2023</w:t>
            </w:r>
            <w:r w:rsidRPr="00D70D4F">
              <w:rPr>
                <w:rFonts w:eastAsia="DengXian"/>
                <w:lang w:bidi="en-US"/>
              </w:rPr>
              <w:t xml:space="preserve"> </w:t>
            </w:r>
            <w:r>
              <w:rPr>
                <w:rFonts w:eastAsia="DengXian"/>
                <w:lang w:bidi="en-US"/>
              </w:rPr>
              <w:t xml:space="preserve">by the authors. Submitted for possible open access publication under the terms and conditions of the Creative Commons </w:t>
            </w:r>
            <w:r w:rsidRPr="00D70D4F">
              <w:rPr>
                <w:rFonts w:eastAsia="DengXian"/>
                <w:lang w:bidi="en-US"/>
              </w:rPr>
              <w:t>Attribution (CC BY) license (</w:t>
            </w:r>
            <w:r>
              <w:rPr>
                <w:rFonts w:eastAsia="DengXian"/>
                <w:lang w:bidi="en-US"/>
              </w:rPr>
              <w:t>https://</w:t>
            </w:r>
            <w:r w:rsidRPr="00D70D4F">
              <w:rPr>
                <w:rFonts w:eastAsia="DengXian"/>
                <w:lang w:bidi="en-US"/>
              </w:rPr>
              <w:t>creativecommons.org/licenses/by/4.0/).</w:t>
            </w:r>
          </w:p>
        </w:tc>
      </w:tr>
    </w:tbl>
    <w:p w14:paraId="7E219052" w14:textId="77777777" w:rsidR="00BB6409" w:rsidRPr="00D945EC" w:rsidRDefault="00BB6409" w:rsidP="00BB6409">
      <w:pPr>
        <w:pStyle w:val="MDPI16affiliation"/>
      </w:pPr>
      <w:r w:rsidRPr="00092478">
        <w:rPr>
          <w:vertAlign w:val="superscript"/>
        </w:rPr>
        <w:t>1</w:t>
      </w:r>
      <w:r w:rsidRPr="00D945EC">
        <w:tab/>
      </w:r>
      <w:r>
        <w:t xml:space="preserve">Department of Mechanical Engineering, Advanced Institute of Manufacturing with High Tech Innovations (AIM-HI) and Center for Innovative Research on Aging Society (CIRAS), National Chung Cheng University, 168, University Rd., Min </w:t>
      </w:r>
      <w:proofErr w:type="spellStart"/>
      <w:r>
        <w:t>Hsiung</w:t>
      </w:r>
      <w:proofErr w:type="spellEnd"/>
      <w:r>
        <w:t xml:space="preserve">, Chia Yi 62102, Taiwan; </w:t>
      </w:r>
      <w:hyperlink r:id="rId8" w:history="1">
        <w:r>
          <w:rPr>
            <w:rStyle w:val="Hyperlink"/>
          </w:rPr>
          <w:t>d09420003@ccu.edu.tw</w:t>
        </w:r>
      </w:hyperlink>
      <w:r>
        <w:t xml:space="preserve"> (A.M), </w:t>
      </w:r>
      <w:hyperlink r:id="rId9" w:history="1">
        <w:r w:rsidRPr="000026B4">
          <w:rPr>
            <w:rStyle w:val="Hyperlink"/>
          </w:rPr>
          <w:t>d09420002@ccu.edu.tw</w:t>
        </w:r>
      </w:hyperlink>
      <w:r>
        <w:t xml:space="preserve"> </w:t>
      </w:r>
      <w:r w:rsidRPr="00406C75">
        <w:t>(Y.-M.T.).</w:t>
      </w:r>
    </w:p>
    <w:p w14:paraId="68AA96EB" w14:textId="77777777" w:rsidR="00BB6409" w:rsidRPr="00D945EC" w:rsidRDefault="00BB6409" w:rsidP="00BB6409">
      <w:pPr>
        <w:pStyle w:val="MDPI16affiliation"/>
      </w:pPr>
      <w:r w:rsidRPr="00D945EC">
        <w:rPr>
          <w:vertAlign w:val="superscript"/>
        </w:rPr>
        <w:t>2</w:t>
      </w:r>
      <w:r w:rsidRPr="00D945EC">
        <w:tab/>
      </w:r>
    </w:p>
    <w:p w14:paraId="736C9C65" w14:textId="77777777" w:rsidR="00BB6409" w:rsidRPr="00550626" w:rsidRDefault="00BB6409" w:rsidP="00BB6409">
      <w:pPr>
        <w:pStyle w:val="MDPI16affiliation"/>
      </w:pPr>
      <w:r w:rsidRPr="000700D0">
        <w:rPr>
          <w:b/>
        </w:rPr>
        <w:t>*</w:t>
      </w:r>
      <w:r w:rsidRPr="00D945EC">
        <w:tab/>
        <w:t xml:space="preserve">Correspondence: </w:t>
      </w:r>
      <w:hyperlink r:id="rId10" w:history="1">
        <w:r w:rsidRPr="007704E1">
          <w:rPr>
            <w:rStyle w:val="Hyperlink"/>
          </w:rPr>
          <w:t>hcwang@ccu.edu.tw</w:t>
        </w:r>
      </w:hyperlink>
      <w:r>
        <w:t xml:space="preserve"> (H.-C. W)</w:t>
      </w:r>
    </w:p>
    <w:p w14:paraId="28B8C588" w14:textId="2729DA54" w:rsidR="00AF05DF" w:rsidRPr="00550626" w:rsidRDefault="00AF05DF" w:rsidP="00457517">
      <w:pPr>
        <w:pStyle w:val="MDPI17abstract"/>
        <w:rPr>
          <w:szCs w:val="18"/>
        </w:rPr>
      </w:pPr>
      <w:r w:rsidRPr="00550626">
        <w:rPr>
          <w:b/>
          <w:szCs w:val="18"/>
        </w:rPr>
        <w:t xml:space="preserve">Abstract: </w:t>
      </w:r>
      <w:r w:rsidR="00D82B31">
        <w:rPr>
          <w:szCs w:val="18"/>
        </w:rPr>
        <w:t>Th</w:t>
      </w:r>
      <w:r w:rsidR="00F8514D">
        <w:rPr>
          <w:szCs w:val="18"/>
        </w:rPr>
        <w:t>is paper</w:t>
      </w:r>
      <w:r w:rsidR="00D82B31">
        <w:rPr>
          <w:szCs w:val="18"/>
        </w:rPr>
        <w:t xml:space="preserve"> </w:t>
      </w:r>
      <w:r w:rsidR="00F8514D">
        <w:rPr>
          <w:szCs w:val="18"/>
        </w:rPr>
        <w:t xml:space="preserve">includes </w:t>
      </w:r>
      <w:r w:rsidR="00D82B31">
        <w:rPr>
          <w:szCs w:val="18"/>
        </w:rPr>
        <w:t>the supplementary material</w:t>
      </w:r>
      <w:r w:rsidR="00F8514D">
        <w:rPr>
          <w:szCs w:val="18"/>
        </w:rPr>
        <w:t>s</w:t>
      </w:r>
      <w:r w:rsidR="00D82B31">
        <w:rPr>
          <w:szCs w:val="18"/>
        </w:rPr>
        <w:t xml:space="preserve"> to the article “</w:t>
      </w:r>
      <w:r w:rsidR="00D82B31" w:rsidRPr="00D82B31">
        <w:rPr>
          <w:szCs w:val="18"/>
        </w:rPr>
        <w:t>Assessment of Narrow Band Imaging Algorithm for Video Capsule Endoscopy Based on Decorrelated Color Space for Esophagea</w:t>
      </w:r>
      <w:r w:rsidR="00D319A3">
        <w:rPr>
          <w:szCs w:val="18"/>
        </w:rPr>
        <w:t>l Images</w:t>
      </w:r>
      <w:r w:rsidR="00D82B31">
        <w:rPr>
          <w:szCs w:val="18"/>
        </w:rPr>
        <w:t>”</w:t>
      </w:r>
      <w:r w:rsidR="00D319A3">
        <w:rPr>
          <w:szCs w:val="18"/>
        </w:rPr>
        <w:t>.</w:t>
      </w:r>
      <w:r w:rsidR="00C70B79">
        <w:rPr>
          <w:szCs w:val="18"/>
        </w:rPr>
        <w:t xml:space="preserve"> Section 1</w:t>
      </w:r>
      <w:r w:rsidR="00531333">
        <w:rPr>
          <w:szCs w:val="18"/>
        </w:rPr>
        <w:t xml:space="preserve"> describes the equation used for image comparison</w:t>
      </w:r>
      <w:r w:rsidR="00F8514D">
        <w:rPr>
          <w:szCs w:val="18"/>
        </w:rPr>
        <w:t>,</w:t>
      </w:r>
      <w:r w:rsidR="00531333">
        <w:rPr>
          <w:szCs w:val="18"/>
        </w:rPr>
        <w:t xml:space="preserve"> including </w:t>
      </w:r>
      <w:r w:rsidR="00587D7A" w:rsidRPr="00587D7A">
        <w:rPr>
          <w:szCs w:val="18"/>
        </w:rPr>
        <w:t xml:space="preserve">structural similarity index measure </w:t>
      </w:r>
      <w:r w:rsidR="00587D7A">
        <w:rPr>
          <w:szCs w:val="18"/>
        </w:rPr>
        <w:t>(S</w:t>
      </w:r>
      <w:r w:rsidR="00531333">
        <w:rPr>
          <w:szCs w:val="18"/>
        </w:rPr>
        <w:t>SIM</w:t>
      </w:r>
      <w:r w:rsidR="00587D7A">
        <w:rPr>
          <w:szCs w:val="18"/>
        </w:rPr>
        <w:t>)</w:t>
      </w:r>
      <w:r w:rsidR="00531333">
        <w:rPr>
          <w:szCs w:val="18"/>
        </w:rPr>
        <w:t>, entropy</w:t>
      </w:r>
      <w:r w:rsidR="00F8514D">
        <w:rPr>
          <w:szCs w:val="18"/>
        </w:rPr>
        <w:t>,</w:t>
      </w:r>
      <w:r w:rsidR="00531333">
        <w:rPr>
          <w:szCs w:val="18"/>
        </w:rPr>
        <w:t xml:space="preserve"> </w:t>
      </w:r>
      <w:r w:rsidR="00F8514D">
        <w:rPr>
          <w:szCs w:val="18"/>
        </w:rPr>
        <w:t>and</w:t>
      </w:r>
      <w:r w:rsidR="00531333">
        <w:rPr>
          <w:szCs w:val="18"/>
        </w:rPr>
        <w:t xml:space="preserve"> PSRN. Section 2 </w:t>
      </w:r>
      <w:r w:rsidR="00F8514D">
        <w:rPr>
          <w:szCs w:val="18"/>
        </w:rPr>
        <w:t xml:space="preserve">provides </w:t>
      </w:r>
      <w:r w:rsidR="00531333">
        <w:rPr>
          <w:szCs w:val="18"/>
        </w:rPr>
        <w:t>the result</w:t>
      </w:r>
      <w:r w:rsidR="00F8514D">
        <w:rPr>
          <w:szCs w:val="18"/>
        </w:rPr>
        <w:t>s</w:t>
      </w:r>
      <w:r w:rsidR="00531333">
        <w:rPr>
          <w:szCs w:val="18"/>
        </w:rPr>
        <w:t xml:space="preserve"> of</w:t>
      </w:r>
      <w:r w:rsidR="00F8514D">
        <w:rPr>
          <w:szCs w:val="18"/>
        </w:rPr>
        <w:t xml:space="preserve"> the three comparison parameters</w:t>
      </w:r>
      <w:r w:rsidR="00531333">
        <w:rPr>
          <w:szCs w:val="18"/>
        </w:rPr>
        <w:t xml:space="preserve"> </w:t>
      </w:r>
      <w:r w:rsidR="00F8514D">
        <w:rPr>
          <w:szCs w:val="18"/>
        </w:rPr>
        <w:t xml:space="preserve">in </w:t>
      </w:r>
      <w:r w:rsidR="00531333">
        <w:rPr>
          <w:szCs w:val="18"/>
        </w:rPr>
        <w:t>20</w:t>
      </w:r>
      <w:r w:rsidR="00F8514D">
        <w:rPr>
          <w:szCs w:val="18"/>
        </w:rPr>
        <w:t xml:space="preserve"> </w:t>
      </w:r>
      <w:r w:rsidR="00531333">
        <w:rPr>
          <w:szCs w:val="18"/>
        </w:rPr>
        <w:t>randomly chosen image</w:t>
      </w:r>
      <w:r w:rsidR="00F8514D">
        <w:rPr>
          <w:szCs w:val="18"/>
        </w:rPr>
        <w:t>s. T</w:t>
      </w:r>
      <w:r w:rsidR="00BF4458">
        <w:rPr>
          <w:szCs w:val="18"/>
        </w:rPr>
        <w:t>he last section shows few i</w:t>
      </w:r>
      <w:r w:rsidR="00BF4458" w:rsidRPr="00BF4458">
        <w:rPr>
          <w:szCs w:val="18"/>
        </w:rPr>
        <w:t>mage examples of NBI conversion algorithm</w:t>
      </w:r>
      <w:r w:rsidR="00AC3EEC">
        <w:rPr>
          <w:szCs w:val="18"/>
        </w:rPr>
        <w:t>.</w:t>
      </w:r>
    </w:p>
    <w:p w14:paraId="537EA92E" w14:textId="77777777" w:rsidR="00AF05DF" w:rsidRPr="00550626" w:rsidRDefault="00AF05DF" w:rsidP="00AF05DF">
      <w:pPr>
        <w:pStyle w:val="MDPI18keywords"/>
        <w:rPr>
          <w:szCs w:val="18"/>
        </w:rPr>
      </w:pPr>
      <w:r w:rsidRPr="00550626">
        <w:rPr>
          <w:b/>
          <w:szCs w:val="18"/>
        </w:rPr>
        <w:t xml:space="preserve">Keywords: </w:t>
      </w:r>
      <w:r w:rsidR="00D875A1" w:rsidRPr="00046B3D">
        <w:rPr>
          <w:szCs w:val="18"/>
        </w:rPr>
        <w:t xml:space="preserve">Narrow Band Imaging, </w:t>
      </w:r>
      <w:r w:rsidR="00C36955" w:rsidRPr="00046B3D">
        <w:rPr>
          <w:szCs w:val="18"/>
        </w:rPr>
        <w:t xml:space="preserve">Hyperspectral Imaging, Decorrelated Color Space, Video Capsule Endoscopy, </w:t>
      </w:r>
      <w:r w:rsidR="00551FDB" w:rsidRPr="00046B3D">
        <w:rPr>
          <w:szCs w:val="18"/>
        </w:rPr>
        <w:t>Peak Signal to Noise Ration, Structural Similarity Index Metric, Entropy</w:t>
      </w:r>
    </w:p>
    <w:p w14:paraId="3D2D1B15" w14:textId="77777777" w:rsidR="00AF05DF" w:rsidRPr="00550626" w:rsidRDefault="00AF05DF" w:rsidP="00AF05DF">
      <w:pPr>
        <w:pStyle w:val="MDPI19line"/>
      </w:pPr>
    </w:p>
    <w:p w14:paraId="0674D883" w14:textId="77777777" w:rsidR="00AF05DF" w:rsidRDefault="0065146A" w:rsidP="0065146A">
      <w:pPr>
        <w:pStyle w:val="MDPI21heading1"/>
        <w:numPr>
          <w:ilvl w:val="0"/>
          <w:numId w:val="30"/>
        </w:numPr>
        <w:rPr>
          <w:lang w:eastAsia="zh-CN"/>
        </w:rPr>
      </w:pPr>
      <w:r>
        <w:rPr>
          <w:lang w:eastAsia="zh-CN"/>
        </w:rPr>
        <w:t>Equations for Image Comparisons</w:t>
      </w:r>
    </w:p>
    <w:p w14:paraId="4BA2D1EF" w14:textId="77777777" w:rsidR="0065146A" w:rsidRDefault="0065146A" w:rsidP="0065146A">
      <w:pPr>
        <w:pStyle w:val="MDPI31text"/>
        <w:rPr>
          <w:lang w:eastAsia="zh-CN"/>
        </w:rPr>
      </w:pPr>
      <w:r>
        <w:rPr>
          <w:shd w:val="clear" w:color="auto" w:fill="FFFFFF"/>
        </w:rPr>
        <w:t>The entropy of an image is defined as follows:</w:t>
      </w:r>
    </w:p>
    <w:p w14:paraId="405CAE71" w14:textId="42FDDC13" w:rsidR="0065146A" w:rsidRDefault="0065146A" w:rsidP="0065146A">
      <w:pPr>
        <w:pStyle w:val="MDPI21heading1"/>
        <w:ind w:left="2968"/>
        <w:rPr>
          <w:lang w:eastAsia="zh-CN"/>
        </w:rPr>
      </w:pPr>
      <w:r>
        <w:rPr>
          <w:rFonts w:ascii="Segoe UI" w:hAnsi="Segoe UI" w:cs="Segoe UI"/>
          <w:noProof/>
          <w:color w:val="0000FF"/>
          <w:sz w:val="23"/>
          <w:szCs w:val="23"/>
          <w:bdr w:val="none" w:sz="0" w:space="0" w:color="auto" w:frame="1"/>
          <w:shd w:val="clear" w:color="auto" w:fill="FFFFFF"/>
        </w:rPr>
        <w:drawing>
          <wp:inline distT="0" distB="0" distL="0" distR="0" wp14:anchorId="0250E5B8" wp14:editId="7489804F">
            <wp:extent cx="1030605" cy="504190"/>
            <wp:effectExtent l="0" t="0" r="0" b="0"/>
            <wp:docPr id="7" name="Picture 7" descr="entrop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op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605" cy="504190"/>
                    </a:xfrm>
                    <a:prstGeom prst="rect">
                      <a:avLst/>
                    </a:prstGeom>
                    <a:noFill/>
                    <a:ln>
                      <a:noFill/>
                    </a:ln>
                  </pic:spPr>
                </pic:pic>
              </a:graphicData>
            </a:graphic>
          </wp:inline>
        </w:drawing>
      </w:r>
      <w:r w:rsidR="00587D7A">
        <w:rPr>
          <w:lang w:eastAsia="zh-CN"/>
        </w:rPr>
        <w:t>,</w:t>
      </w:r>
    </w:p>
    <w:p w14:paraId="3E9CFF1D" w14:textId="73E68B67" w:rsidR="0065146A" w:rsidRDefault="0065146A" w:rsidP="0014123E">
      <w:pPr>
        <w:pStyle w:val="MDPI31text"/>
        <w:ind w:firstLine="0"/>
      </w:pPr>
      <w:r w:rsidRPr="0065146A">
        <w:t>where </w:t>
      </w:r>
      <w:r w:rsidRPr="0065146A">
        <w:rPr>
          <w:rFonts w:ascii="inherit" w:hAnsi="inherit"/>
          <w:i/>
          <w:iCs/>
          <w:bdr w:val="none" w:sz="0" w:space="0" w:color="auto" w:frame="1"/>
        </w:rPr>
        <w:t>n</w:t>
      </w:r>
      <w:r w:rsidRPr="0065146A">
        <w:t> is the number of gray levels (256 for 8-bit images), </w:t>
      </w:r>
      <w:r w:rsidRPr="0065146A">
        <w:rPr>
          <w:rFonts w:ascii="inherit" w:hAnsi="inherit"/>
          <w:i/>
          <w:iCs/>
          <w:bdr w:val="none" w:sz="0" w:space="0" w:color="auto" w:frame="1"/>
        </w:rPr>
        <w:t>p</w:t>
      </w:r>
      <w:r w:rsidRPr="0065146A">
        <w:rPr>
          <w:rFonts w:ascii="inherit" w:hAnsi="inherit"/>
          <w:i/>
          <w:iCs/>
          <w:sz w:val="18"/>
          <w:szCs w:val="18"/>
          <w:bdr w:val="none" w:sz="0" w:space="0" w:color="auto" w:frame="1"/>
        </w:rPr>
        <w:t>i</w:t>
      </w:r>
      <w:r w:rsidRPr="0065146A">
        <w:t> is the probability of a pixel having gray level </w:t>
      </w:r>
      <w:proofErr w:type="spellStart"/>
      <w:r w:rsidRPr="0065146A">
        <w:rPr>
          <w:rFonts w:ascii="inherit" w:hAnsi="inherit"/>
          <w:i/>
          <w:iCs/>
          <w:bdr w:val="none" w:sz="0" w:space="0" w:color="auto" w:frame="1"/>
        </w:rPr>
        <w:t>i</w:t>
      </w:r>
      <w:proofErr w:type="spellEnd"/>
      <w:r w:rsidRPr="0065146A">
        <w:t>, and </w:t>
      </w:r>
      <w:r w:rsidRPr="0065146A">
        <w:rPr>
          <w:rFonts w:ascii="inherit" w:hAnsi="inherit"/>
          <w:i/>
          <w:iCs/>
          <w:bdr w:val="none" w:sz="0" w:space="0" w:color="auto" w:frame="1"/>
        </w:rPr>
        <w:t>b</w:t>
      </w:r>
      <w:r w:rsidRPr="0065146A">
        <w:t> is the base of the logarithm function.</w:t>
      </w:r>
      <w:r>
        <w:t xml:space="preserve"> </w:t>
      </w:r>
      <w:r w:rsidR="00587D7A">
        <w:t>T</w:t>
      </w:r>
      <w:r w:rsidRPr="0065146A">
        <w:t xml:space="preserve">he entropy of an image is rather different from the entropy feature extracted from the </w:t>
      </w:r>
      <w:r w:rsidR="00587D7A">
        <w:t>g</w:t>
      </w:r>
      <w:r w:rsidRPr="0065146A">
        <w:t>ray-</w:t>
      </w:r>
      <w:r w:rsidR="00587D7A">
        <w:t>l</w:t>
      </w:r>
      <w:r w:rsidR="00587D7A" w:rsidRPr="0065146A">
        <w:t xml:space="preserve">evel </w:t>
      </w:r>
      <w:r w:rsidR="00587D7A">
        <w:t>c</w:t>
      </w:r>
      <w:r w:rsidR="00587D7A" w:rsidRPr="0065146A">
        <w:t>o</w:t>
      </w:r>
      <w:r w:rsidRPr="0065146A">
        <w:t xml:space="preserve">-occurrence </w:t>
      </w:r>
      <w:r w:rsidR="00587D7A">
        <w:t>m</w:t>
      </w:r>
      <w:r w:rsidR="00587D7A" w:rsidRPr="0065146A">
        <w:t>atrix</w:t>
      </w:r>
      <w:r w:rsidRPr="0065146A">
        <w:t xml:space="preserve"> of an image.</w:t>
      </w:r>
    </w:p>
    <w:p w14:paraId="27F3E21D" w14:textId="6AE0690F" w:rsidR="003203EB" w:rsidRDefault="00F8514D" w:rsidP="0065146A">
      <w:pPr>
        <w:pStyle w:val="MDPI31text"/>
      </w:pPr>
      <w:bookmarkStart w:id="1" w:name="_Hlk140625514"/>
      <w:r>
        <w:t>S</w:t>
      </w:r>
      <w:r w:rsidR="003203EB" w:rsidRPr="003203EB">
        <w:t>tructural similarity index measure</w:t>
      </w:r>
      <w:bookmarkEnd w:id="1"/>
      <w:r w:rsidR="003203EB" w:rsidRPr="003203EB">
        <w:t xml:space="preserve"> (SSIM) is a method for predicting the perceived quality of digital television and cinematic pictures, as well as other kinds of digital images and videos. </w:t>
      </w:r>
      <w:r>
        <w:t>It</w:t>
      </w:r>
      <w:r w:rsidRPr="003203EB">
        <w:t xml:space="preserve"> </w:t>
      </w:r>
      <w:r w:rsidR="003203EB" w:rsidRPr="003203EB">
        <w:t>is used for measuring the similarity between two images.</w:t>
      </w:r>
      <w:r w:rsidR="003203EB">
        <w:t xml:space="preserve"> It can be represented by the following equation:</w:t>
      </w:r>
    </w:p>
    <w:p w14:paraId="52363F90" w14:textId="0A567D07" w:rsidR="003203EB" w:rsidRDefault="003203EB" w:rsidP="0065146A">
      <w:pPr>
        <w:pStyle w:val="MDPI31text"/>
      </w:pPr>
      <w:r>
        <w:rPr>
          <w:noProof/>
        </w:rPr>
        <w:drawing>
          <wp:inline distT="0" distB="0" distL="0" distR="0" wp14:anchorId="5A0C46F1" wp14:editId="240A8037">
            <wp:extent cx="2865120" cy="43798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3233" cy="440749"/>
                    </a:xfrm>
                    <a:prstGeom prst="rect">
                      <a:avLst/>
                    </a:prstGeom>
                    <a:noFill/>
                  </pic:spPr>
                </pic:pic>
              </a:graphicData>
            </a:graphic>
          </wp:inline>
        </w:drawing>
      </w:r>
      <w:r w:rsidR="00587D7A">
        <w:t>,</w:t>
      </w:r>
    </w:p>
    <w:p w14:paraId="063146AA" w14:textId="77777777" w:rsidR="003203EB" w:rsidRPr="0065146A" w:rsidRDefault="003203EB" w:rsidP="0065146A">
      <w:pPr>
        <w:pStyle w:val="MDPI31text"/>
      </w:pPr>
    </w:p>
    <w:p w14:paraId="0C490A42" w14:textId="179913CA" w:rsidR="00BD460E" w:rsidRDefault="00587D7A" w:rsidP="0014123E">
      <w:pPr>
        <w:pStyle w:val="MDPI31text"/>
        <w:ind w:left="0" w:firstLine="0"/>
      </w:pPr>
      <w:r>
        <w:t xml:space="preserve">where </w:t>
      </w:r>
      <w:r w:rsidR="00BD460E">
        <w:t>µ</w:t>
      </w:r>
      <w:r w:rsidR="00BD460E">
        <w:rPr>
          <w:vertAlign w:val="subscript"/>
        </w:rPr>
        <w:t xml:space="preserve">x </w:t>
      </w:r>
      <w:r>
        <w:t>is</w:t>
      </w:r>
      <w:r w:rsidRPr="00BD460E">
        <w:t xml:space="preserve"> </w:t>
      </w:r>
      <w:r w:rsidR="00BD460E">
        <w:t>t</w:t>
      </w:r>
      <w:r w:rsidR="00BD460E" w:rsidRPr="00BD460E">
        <w:t xml:space="preserve">he pixel sample mean of </w:t>
      </w:r>
      <w:r w:rsidR="00BD460E">
        <w:t>x</w:t>
      </w:r>
      <w:r>
        <w:t xml:space="preserve">, </w:t>
      </w:r>
      <w:r w:rsidR="00BD460E">
        <w:t>µ</w:t>
      </w:r>
      <w:r w:rsidR="00BD460E">
        <w:rPr>
          <w:vertAlign w:val="subscript"/>
        </w:rPr>
        <w:t xml:space="preserve">y </w:t>
      </w:r>
      <w:r>
        <w:t>is</w:t>
      </w:r>
      <w:r w:rsidR="00BD460E" w:rsidRPr="00BD460E">
        <w:t xml:space="preserve"> </w:t>
      </w:r>
      <w:r w:rsidR="00BD460E">
        <w:t>t</w:t>
      </w:r>
      <w:r w:rsidR="00BD460E" w:rsidRPr="00BD460E">
        <w:t xml:space="preserve">he pixel sample mean of </w:t>
      </w:r>
      <w:r w:rsidR="00BD460E">
        <w:t>y</w:t>
      </w:r>
      <w:r>
        <w:t xml:space="preserve">, </w:t>
      </w:r>
      <w:r w:rsidR="00BD460E">
        <w:t>C</w:t>
      </w:r>
      <w:r w:rsidR="00BD460E">
        <w:rPr>
          <w:vertAlign w:val="subscript"/>
        </w:rPr>
        <w:t xml:space="preserve">1 </w:t>
      </w:r>
      <w:r w:rsidR="00BD460E" w:rsidRPr="00BD460E">
        <w:t>and C</w:t>
      </w:r>
      <w:r w:rsidR="00BD460E">
        <w:rPr>
          <w:vertAlign w:val="subscript"/>
        </w:rPr>
        <w:t xml:space="preserve">2 </w:t>
      </w:r>
      <w:r>
        <w:t>are v</w:t>
      </w:r>
      <w:r w:rsidRPr="00BD460E">
        <w:t xml:space="preserve">ariables </w:t>
      </w:r>
      <w:r w:rsidR="00BD460E" w:rsidRPr="00BD460E">
        <w:t>to stabilize the division with weak denominator</w:t>
      </w:r>
      <w:r>
        <w:t xml:space="preserve">, </w:t>
      </w:r>
      <w:r w:rsidR="00BD460E">
        <w:t>K</w:t>
      </w:r>
      <w:r w:rsidR="00BD460E">
        <w:rPr>
          <w:vertAlign w:val="subscript"/>
        </w:rPr>
        <w:t xml:space="preserve">1 </w:t>
      </w:r>
      <w:r w:rsidR="00BD460E">
        <w:t>= 0.01 and K</w:t>
      </w:r>
      <w:r w:rsidR="00BD460E" w:rsidRPr="00BD460E">
        <w:rPr>
          <w:vertAlign w:val="subscript"/>
        </w:rPr>
        <w:t>2</w:t>
      </w:r>
      <w:r w:rsidR="00BD460E">
        <w:t xml:space="preserve"> = 0.03</w:t>
      </w:r>
      <w:r>
        <w:t xml:space="preserve">, </w:t>
      </w:r>
      <w:proofErr w:type="spellStart"/>
      <w:r w:rsidR="00BD460E">
        <w:t>σ</w:t>
      </w:r>
      <w:r w:rsidR="00BD460E">
        <w:rPr>
          <w:vertAlign w:val="subscript"/>
        </w:rPr>
        <w:t>xy</w:t>
      </w:r>
      <w:proofErr w:type="spellEnd"/>
      <w:r w:rsidR="00BD460E">
        <w:rPr>
          <w:vertAlign w:val="subscript"/>
        </w:rPr>
        <w:t xml:space="preserve"> </w:t>
      </w:r>
      <w:r>
        <w:t xml:space="preserve">refers to the </w:t>
      </w:r>
      <w:r w:rsidR="00BD460E">
        <w:t>covariance of x and y</w:t>
      </w:r>
      <w:r>
        <w:t xml:space="preserve">, </w:t>
      </w:r>
      <w:r w:rsidR="00BD460E">
        <w:t xml:space="preserve">L </w:t>
      </w:r>
      <w:r>
        <w:t xml:space="preserve">denotes the </w:t>
      </w:r>
      <w:r w:rsidR="00BD460E">
        <w:t>dynamic range of pixel values</w:t>
      </w:r>
      <m:oMath>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oMath>
      <w:r w:rsidR="00BD460E">
        <w:t xml:space="preserve"> </w:t>
      </w:r>
      <w:r>
        <w:t xml:space="preserve">is the </w:t>
      </w:r>
      <w:r w:rsidR="00BD460E">
        <w:t>covariance of x</w:t>
      </w:r>
      <w:r>
        <w:t>, and</w:t>
      </w:r>
      <m:oMath>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oMath>
      <w:r w:rsidR="00BD460E">
        <w:t xml:space="preserve"> </w:t>
      </w:r>
      <w:r>
        <w:t xml:space="preserve">is the </w:t>
      </w:r>
      <w:r w:rsidR="00BD460E">
        <w:t>covariance of y</w:t>
      </w:r>
      <w:r>
        <w:t>.</w:t>
      </w:r>
    </w:p>
    <w:p w14:paraId="691B4A29" w14:textId="164106CA" w:rsidR="00F74D8B" w:rsidRPr="00F74D8B" w:rsidRDefault="00F74D8B" w:rsidP="00F74D8B">
      <w:pPr>
        <w:pStyle w:val="MDPI31text"/>
        <w:rPr>
          <w:color w:val="auto"/>
        </w:rPr>
      </w:pPr>
      <w:r w:rsidRPr="00F74D8B">
        <w:rPr>
          <w:color w:val="auto"/>
        </w:rPr>
        <w:lastRenderedPageBreak/>
        <w:t>PSNR is most easily defined via the </w:t>
      </w:r>
      <w:hyperlink r:id="rId14" w:tooltip="Mean squared error" w:history="1">
        <w:r w:rsidRPr="00F74D8B">
          <w:rPr>
            <w:color w:val="auto"/>
          </w:rPr>
          <w:t>mean squared error</w:t>
        </w:r>
      </w:hyperlink>
      <w:r w:rsidRPr="00F74D8B">
        <w:rPr>
          <w:color w:val="auto"/>
        </w:rPr>
        <w:t> (</w:t>
      </w:r>
      <w:r w:rsidRPr="00F74D8B">
        <w:rPr>
          <w:i/>
          <w:iCs/>
          <w:color w:val="auto"/>
        </w:rPr>
        <w:t>MSE</w:t>
      </w:r>
      <w:r w:rsidRPr="00F74D8B">
        <w:rPr>
          <w:color w:val="auto"/>
        </w:rPr>
        <w:t>). Given a noise-free </w:t>
      </w:r>
      <w:proofErr w:type="spellStart"/>
      <w:r w:rsidRPr="00F74D8B">
        <w:rPr>
          <w:i/>
          <w:iCs/>
          <w:color w:val="auto"/>
        </w:rPr>
        <w:t>m</w:t>
      </w:r>
      <w:r w:rsidRPr="00F74D8B">
        <w:rPr>
          <w:color w:val="auto"/>
        </w:rPr>
        <w:t>×</w:t>
      </w:r>
      <w:r w:rsidRPr="00F74D8B">
        <w:rPr>
          <w:i/>
          <w:iCs/>
          <w:color w:val="auto"/>
        </w:rPr>
        <w:t>n</w:t>
      </w:r>
      <w:proofErr w:type="spellEnd"/>
      <w:r w:rsidRPr="00F74D8B">
        <w:rPr>
          <w:color w:val="auto"/>
        </w:rPr>
        <w:t> monochrome image </w:t>
      </w:r>
      <w:r w:rsidRPr="00F74D8B">
        <w:rPr>
          <w:i/>
          <w:iCs/>
          <w:color w:val="auto"/>
        </w:rPr>
        <w:t>I</w:t>
      </w:r>
      <w:r w:rsidRPr="00F74D8B">
        <w:rPr>
          <w:color w:val="auto"/>
        </w:rPr>
        <w:t> and its noisy approximation </w:t>
      </w:r>
      <w:r w:rsidRPr="00F74D8B">
        <w:rPr>
          <w:i/>
          <w:iCs/>
          <w:color w:val="auto"/>
        </w:rPr>
        <w:t>K</w:t>
      </w:r>
      <w:r w:rsidRPr="00F74D8B">
        <w:rPr>
          <w:color w:val="auto"/>
        </w:rPr>
        <w:t>, </w:t>
      </w:r>
      <w:r w:rsidRPr="00F74D8B">
        <w:rPr>
          <w:i/>
          <w:iCs/>
          <w:color w:val="auto"/>
        </w:rPr>
        <w:t>MSE</w:t>
      </w:r>
      <w:r w:rsidRPr="00F74D8B">
        <w:rPr>
          <w:color w:val="auto"/>
        </w:rPr>
        <w:t> is defined as</w:t>
      </w:r>
      <w:r w:rsidR="00587D7A">
        <w:rPr>
          <w:color w:val="auto"/>
        </w:rPr>
        <w:t xml:space="preserve"> follows</w:t>
      </w:r>
      <w:r>
        <w:rPr>
          <w:color w:val="auto"/>
        </w:rPr>
        <w:t>:</w:t>
      </w:r>
      <w:r>
        <w:rPr>
          <w:color w:val="auto"/>
        </w:rPr>
        <w:br/>
      </w:r>
      <w:r>
        <w:rPr>
          <w:noProof/>
          <w:color w:val="auto"/>
        </w:rPr>
        <w:drawing>
          <wp:inline distT="0" distB="0" distL="0" distR="0" wp14:anchorId="41E590B4" wp14:editId="1EED1140">
            <wp:extent cx="2638425" cy="523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523875"/>
                    </a:xfrm>
                    <a:prstGeom prst="rect">
                      <a:avLst/>
                    </a:prstGeom>
                    <a:noFill/>
                  </pic:spPr>
                </pic:pic>
              </a:graphicData>
            </a:graphic>
          </wp:inline>
        </w:drawing>
      </w:r>
    </w:p>
    <w:p w14:paraId="56F8EBF9" w14:textId="161ADB32" w:rsidR="00F74D8B" w:rsidRDefault="00F74D8B" w:rsidP="00F74D8B">
      <w:pPr>
        <w:pStyle w:val="MDPI31text"/>
        <w:rPr>
          <w:color w:val="auto"/>
        </w:rPr>
      </w:pPr>
      <w:r w:rsidRPr="00F74D8B">
        <w:rPr>
          <w:color w:val="auto"/>
        </w:rPr>
        <w:t>PSNR (in </w:t>
      </w:r>
      <w:hyperlink r:id="rId16" w:tooltip="Decibel" w:history="1">
        <w:r w:rsidRPr="00F74D8B">
          <w:rPr>
            <w:color w:val="auto"/>
          </w:rPr>
          <w:t>dB</w:t>
        </w:r>
      </w:hyperlink>
      <w:r w:rsidRPr="00F74D8B">
        <w:rPr>
          <w:color w:val="auto"/>
        </w:rPr>
        <w:t>) is defined as</w:t>
      </w:r>
      <w:r w:rsidR="00587D7A">
        <w:rPr>
          <w:color w:val="auto"/>
        </w:rPr>
        <w:t xml:space="preserve"> follows:</w:t>
      </w:r>
    </w:p>
    <w:p w14:paraId="26818A92" w14:textId="77777777" w:rsidR="00F74D8B" w:rsidRPr="00F74D8B" w:rsidRDefault="00F74D8B" w:rsidP="00F74D8B">
      <w:pPr>
        <w:pStyle w:val="MDPI31text"/>
        <w:rPr>
          <w:color w:val="auto"/>
        </w:rPr>
      </w:pPr>
      <w:r>
        <w:rPr>
          <w:noProof/>
          <w:color w:val="auto"/>
        </w:rPr>
        <w:drawing>
          <wp:inline distT="0" distB="0" distL="0" distR="0" wp14:anchorId="07BB7F26" wp14:editId="3F097F70">
            <wp:extent cx="3171825" cy="1171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1171575"/>
                    </a:xfrm>
                    <a:prstGeom prst="rect">
                      <a:avLst/>
                    </a:prstGeom>
                    <a:noFill/>
                  </pic:spPr>
                </pic:pic>
              </a:graphicData>
            </a:graphic>
          </wp:inline>
        </w:drawing>
      </w:r>
    </w:p>
    <w:p w14:paraId="52ADD815" w14:textId="0441285C" w:rsidR="00F74D8B" w:rsidRPr="00F74D8B" w:rsidRDefault="00F74D8B" w:rsidP="00F74D8B">
      <w:pPr>
        <w:pStyle w:val="MDPI31text"/>
        <w:rPr>
          <w:color w:val="auto"/>
        </w:rPr>
      </w:pPr>
      <w:r w:rsidRPr="00F74D8B">
        <w:rPr>
          <w:color w:val="auto"/>
        </w:rPr>
        <w:t>Here, </w:t>
      </w:r>
      <w:r w:rsidRPr="00F74D8B">
        <w:rPr>
          <w:i/>
          <w:iCs/>
          <w:color w:val="auto"/>
        </w:rPr>
        <w:t>MAX</w:t>
      </w:r>
      <w:r w:rsidRPr="00F74D8B">
        <w:rPr>
          <w:i/>
          <w:iCs/>
          <w:color w:val="auto"/>
          <w:sz w:val="17"/>
          <w:szCs w:val="17"/>
          <w:vertAlign w:val="subscript"/>
        </w:rPr>
        <w:t>I</w:t>
      </w:r>
      <w:r w:rsidRPr="00F74D8B">
        <w:rPr>
          <w:color w:val="auto"/>
        </w:rPr>
        <w:t> is the maximum possible pixel value of the image. When the pixels are represented using 8 bits per sample,</w:t>
      </w:r>
      <w:r w:rsidR="00F8514D">
        <w:rPr>
          <w:color w:val="auto"/>
        </w:rPr>
        <w:t xml:space="preserve"> the</w:t>
      </w:r>
      <w:r w:rsidRPr="00F74D8B">
        <w:rPr>
          <w:color w:val="auto"/>
        </w:rPr>
        <w:t xml:space="preserve"> </w:t>
      </w:r>
      <w:r w:rsidR="00F8514D" w:rsidRPr="00F74D8B">
        <w:rPr>
          <w:i/>
          <w:iCs/>
          <w:color w:val="auto"/>
        </w:rPr>
        <w:t>MAX</w:t>
      </w:r>
      <w:r w:rsidR="00F8514D" w:rsidRPr="00F74D8B">
        <w:rPr>
          <w:i/>
          <w:iCs/>
          <w:color w:val="auto"/>
          <w:sz w:val="17"/>
          <w:szCs w:val="17"/>
          <w:vertAlign w:val="subscript"/>
        </w:rPr>
        <w:t>I</w:t>
      </w:r>
      <w:r w:rsidR="00F8514D" w:rsidRPr="00F74D8B">
        <w:rPr>
          <w:color w:val="auto"/>
        </w:rPr>
        <w:t xml:space="preserve"> </w:t>
      </w:r>
      <w:r w:rsidRPr="00F74D8B">
        <w:rPr>
          <w:color w:val="auto"/>
        </w:rPr>
        <w:t xml:space="preserve">is 255. </w:t>
      </w:r>
      <w:r w:rsidR="00F8514D">
        <w:rPr>
          <w:color w:val="auto"/>
        </w:rPr>
        <w:t>In general</w:t>
      </w:r>
      <w:r w:rsidRPr="00F74D8B">
        <w:rPr>
          <w:color w:val="auto"/>
        </w:rPr>
        <w:t>, when samples are represented using linear </w:t>
      </w:r>
      <w:hyperlink r:id="rId18" w:tooltip="Pulse-code modulation" w:history="1">
        <w:r w:rsidRPr="00F74D8B">
          <w:rPr>
            <w:color w:val="auto"/>
          </w:rPr>
          <w:t>PCM</w:t>
        </w:r>
      </w:hyperlink>
      <w:r w:rsidRPr="00F74D8B">
        <w:rPr>
          <w:color w:val="auto"/>
        </w:rPr>
        <w:t> with </w:t>
      </w:r>
      <w:r w:rsidRPr="00F74D8B">
        <w:rPr>
          <w:i/>
          <w:iCs/>
          <w:color w:val="auto"/>
        </w:rPr>
        <w:t>B</w:t>
      </w:r>
      <w:r w:rsidRPr="00F74D8B">
        <w:rPr>
          <w:color w:val="auto"/>
        </w:rPr>
        <w:t> bits per sample,</w:t>
      </w:r>
      <w:r w:rsidR="00F8514D">
        <w:rPr>
          <w:color w:val="auto"/>
        </w:rPr>
        <w:t xml:space="preserve"> the</w:t>
      </w:r>
      <w:r w:rsidRPr="00F74D8B">
        <w:rPr>
          <w:color w:val="auto"/>
        </w:rPr>
        <w:t> </w:t>
      </w:r>
      <w:r w:rsidRPr="00F74D8B">
        <w:rPr>
          <w:i/>
          <w:iCs/>
          <w:color w:val="auto"/>
        </w:rPr>
        <w:t>MAX</w:t>
      </w:r>
      <w:r w:rsidRPr="00F74D8B">
        <w:rPr>
          <w:i/>
          <w:iCs/>
          <w:color w:val="auto"/>
          <w:sz w:val="17"/>
          <w:szCs w:val="17"/>
          <w:vertAlign w:val="subscript"/>
        </w:rPr>
        <w:t>I</w:t>
      </w:r>
      <w:r w:rsidRPr="00F74D8B">
        <w:rPr>
          <w:color w:val="auto"/>
        </w:rPr>
        <w:t> is 2</w:t>
      </w:r>
      <w:r w:rsidRPr="00F74D8B">
        <w:rPr>
          <w:i/>
          <w:iCs/>
          <w:color w:val="auto"/>
          <w:sz w:val="17"/>
          <w:szCs w:val="17"/>
          <w:vertAlign w:val="superscript"/>
        </w:rPr>
        <w:t>B</w:t>
      </w:r>
      <w:r w:rsidRPr="00F74D8B">
        <w:rPr>
          <w:color w:val="auto"/>
        </w:rPr>
        <w:t> − 1.</w:t>
      </w:r>
    </w:p>
    <w:p w14:paraId="72477DAF" w14:textId="77777777" w:rsidR="00FC2330" w:rsidRDefault="00A62F83" w:rsidP="00FC2330">
      <w:pPr>
        <w:pStyle w:val="MDPI21heading1"/>
        <w:numPr>
          <w:ilvl w:val="0"/>
          <w:numId w:val="30"/>
        </w:numPr>
      </w:pPr>
      <w:r>
        <w:t>Results of Image Comparison</w:t>
      </w:r>
    </w:p>
    <w:p w14:paraId="3BAD9D88" w14:textId="77777777" w:rsidR="00FC2330" w:rsidRPr="00FC2330" w:rsidRDefault="00FC2330" w:rsidP="00FC2330">
      <w:pPr>
        <w:pStyle w:val="MDPI52figure"/>
        <w:rPr>
          <w:b/>
        </w:rPr>
      </w:pPr>
      <w:r w:rsidRPr="00FC2330">
        <w:t>Table S1. Results of PSNR comparison of each image</w:t>
      </w:r>
      <w:r w:rsidR="008E77F4">
        <w:t xml:space="preserve"> in Olympus and VCE</w:t>
      </w:r>
    </w:p>
    <w:p w14:paraId="0E814719" w14:textId="77777777" w:rsidR="00A62F83" w:rsidRDefault="00FC2330" w:rsidP="00A62F83">
      <w:pPr>
        <w:pStyle w:val="MDPI21heading1"/>
        <w:ind w:left="2968"/>
      </w:pPr>
      <w:r w:rsidRPr="00FC2330">
        <w:rPr>
          <w:noProof/>
        </w:rPr>
        <w:drawing>
          <wp:inline distT="0" distB="0" distL="0" distR="0" wp14:anchorId="6A6AD316" wp14:editId="1F30E64F">
            <wp:extent cx="1839595" cy="44278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9595" cy="4427855"/>
                    </a:xfrm>
                    <a:prstGeom prst="rect">
                      <a:avLst/>
                    </a:prstGeom>
                    <a:noFill/>
                    <a:ln>
                      <a:noFill/>
                    </a:ln>
                  </pic:spPr>
                </pic:pic>
              </a:graphicData>
            </a:graphic>
          </wp:inline>
        </w:drawing>
      </w:r>
    </w:p>
    <w:p w14:paraId="109131A6" w14:textId="77777777" w:rsidR="006453D6" w:rsidRDefault="006453D6" w:rsidP="00A62F83">
      <w:pPr>
        <w:pStyle w:val="MDPI21heading1"/>
        <w:ind w:left="2968"/>
      </w:pPr>
    </w:p>
    <w:p w14:paraId="2D2A5D2F" w14:textId="77777777" w:rsidR="006453D6" w:rsidRDefault="006453D6" w:rsidP="00A62F83">
      <w:pPr>
        <w:pStyle w:val="MDPI21heading1"/>
        <w:ind w:left="2968"/>
      </w:pPr>
    </w:p>
    <w:p w14:paraId="4D45B089" w14:textId="77777777" w:rsidR="00FC2330" w:rsidRPr="00FC2330" w:rsidRDefault="00FC2330" w:rsidP="00FC2330">
      <w:pPr>
        <w:pStyle w:val="MDPI52figure"/>
        <w:rPr>
          <w:b/>
        </w:rPr>
      </w:pPr>
      <w:r w:rsidRPr="00FC2330">
        <w:t>Table S</w:t>
      </w:r>
      <w:r>
        <w:t>2</w:t>
      </w:r>
      <w:r w:rsidRPr="00FC2330">
        <w:t xml:space="preserve">. Results of </w:t>
      </w:r>
      <w:r>
        <w:t>Entropy</w:t>
      </w:r>
      <w:r w:rsidRPr="00FC2330">
        <w:t xml:space="preserve"> comparison of each image</w:t>
      </w:r>
      <w:r w:rsidR="008E77F4">
        <w:t xml:space="preserve"> in Olympus and VCE</w:t>
      </w:r>
    </w:p>
    <w:p w14:paraId="05925728" w14:textId="77777777" w:rsidR="00FC2330" w:rsidRDefault="00FC2330" w:rsidP="00A62F83">
      <w:pPr>
        <w:pStyle w:val="MDPI21heading1"/>
        <w:ind w:left="2968"/>
      </w:pPr>
      <w:r w:rsidRPr="00FC2330">
        <w:rPr>
          <w:noProof/>
        </w:rPr>
        <w:lastRenderedPageBreak/>
        <w:drawing>
          <wp:inline distT="0" distB="0" distL="0" distR="0" wp14:anchorId="32002D15" wp14:editId="4BCE43F0">
            <wp:extent cx="2774800" cy="4206240"/>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7937" cy="4210995"/>
                    </a:xfrm>
                    <a:prstGeom prst="rect">
                      <a:avLst/>
                    </a:prstGeom>
                    <a:noFill/>
                    <a:ln>
                      <a:noFill/>
                    </a:ln>
                  </pic:spPr>
                </pic:pic>
              </a:graphicData>
            </a:graphic>
          </wp:inline>
        </w:drawing>
      </w:r>
    </w:p>
    <w:p w14:paraId="5A2655C6" w14:textId="77777777" w:rsidR="00593633" w:rsidRDefault="00593633" w:rsidP="006453D6">
      <w:pPr>
        <w:pStyle w:val="MDPI52figure"/>
      </w:pPr>
      <w:r w:rsidRPr="00FC2330">
        <w:t>Table S</w:t>
      </w:r>
      <w:r>
        <w:t>3</w:t>
      </w:r>
      <w:r w:rsidRPr="00FC2330">
        <w:t xml:space="preserve">. Results of </w:t>
      </w:r>
      <w:r>
        <w:t>SSIM</w:t>
      </w:r>
      <w:r w:rsidRPr="00FC2330">
        <w:t xml:space="preserve"> comparison of each image</w:t>
      </w:r>
      <w:r w:rsidR="008E77F4">
        <w:t xml:space="preserve"> in Olympus and VCE</w:t>
      </w:r>
    </w:p>
    <w:p w14:paraId="0BB56845" w14:textId="77777777" w:rsidR="009E6A6F" w:rsidRDefault="00593633" w:rsidP="009E6A6F">
      <w:pPr>
        <w:pStyle w:val="MDPI21heading1"/>
        <w:ind w:left="2968"/>
      </w:pPr>
      <w:r w:rsidRPr="00593633">
        <w:rPr>
          <w:noProof/>
        </w:rPr>
        <w:drawing>
          <wp:inline distT="0" distB="0" distL="0" distR="0" wp14:anchorId="431128B3" wp14:editId="0453450E">
            <wp:extent cx="1882588" cy="383726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4880" cy="3862323"/>
                    </a:xfrm>
                    <a:prstGeom prst="rect">
                      <a:avLst/>
                    </a:prstGeom>
                    <a:noFill/>
                    <a:ln>
                      <a:noFill/>
                    </a:ln>
                  </pic:spPr>
                </pic:pic>
              </a:graphicData>
            </a:graphic>
          </wp:inline>
        </w:drawing>
      </w:r>
    </w:p>
    <w:p w14:paraId="496DE2A7" w14:textId="77777777" w:rsidR="0029185D" w:rsidRDefault="0029185D" w:rsidP="009E6A6F">
      <w:pPr>
        <w:pStyle w:val="MDPI21heading1"/>
        <w:ind w:left="2968"/>
      </w:pPr>
      <w:r>
        <w:t>S3. Image examples of NBI conversion algorithm</w:t>
      </w:r>
    </w:p>
    <w:p w14:paraId="179CF45E" w14:textId="77777777" w:rsidR="00737468" w:rsidRDefault="00737468" w:rsidP="00737468">
      <w:pPr>
        <w:pStyle w:val="MDPI52figure"/>
      </w:pPr>
      <w:r>
        <w:rPr>
          <w:noProof/>
          <w:snapToGrid/>
        </w:rPr>
        <w:lastRenderedPageBreak/>
        <w:drawing>
          <wp:anchor distT="0" distB="0" distL="114300" distR="114300" simplePos="0" relativeHeight="251660288" behindDoc="0" locked="0" layoutInCell="1" allowOverlap="1" wp14:anchorId="098CDE64" wp14:editId="7C3C4D8F">
            <wp:simplePos x="0" y="0"/>
            <wp:positionH relativeFrom="margin">
              <wp:align>left</wp:align>
            </wp:positionH>
            <wp:positionV relativeFrom="paragraph">
              <wp:posOffset>4117143</wp:posOffset>
            </wp:positionV>
            <wp:extent cx="6645910" cy="3738245"/>
            <wp:effectExtent l="0" t="0" r="254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PNG"/>
                    <pic:cNvPicPr/>
                  </pic:nvPicPr>
                  <pic:blipFill>
                    <a:blip r:embed="rId22"/>
                    <a:stretch>
                      <a:fillRect/>
                    </a:stretch>
                  </pic:blipFill>
                  <pic:spPr>
                    <a:xfrm>
                      <a:off x="0" y="0"/>
                      <a:ext cx="6645910" cy="3738245"/>
                    </a:xfrm>
                    <a:prstGeom prst="rect">
                      <a:avLst/>
                    </a:prstGeom>
                  </pic:spPr>
                </pic:pic>
              </a:graphicData>
            </a:graphic>
          </wp:anchor>
        </w:drawing>
      </w:r>
      <w:r>
        <w:rPr>
          <w:noProof/>
          <w:snapToGrid/>
        </w:rPr>
        <w:drawing>
          <wp:anchor distT="0" distB="0" distL="114300" distR="114300" simplePos="0" relativeHeight="251659264" behindDoc="0" locked="0" layoutInCell="1" allowOverlap="1" wp14:anchorId="30785FBC" wp14:editId="14FD81A5">
            <wp:simplePos x="0" y="0"/>
            <wp:positionH relativeFrom="margin">
              <wp:align>left</wp:align>
            </wp:positionH>
            <wp:positionV relativeFrom="paragraph">
              <wp:posOffset>31115</wp:posOffset>
            </wp:positionV>
            <wp:extent cx="6645910" cy="3738245"/>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PNG"/>
                    <pic:cNvPicPr/>
                  </pic:nvPicPr>
                  <pic:blipFill>
                    <a:blip r:embed="rId23"/>
                    <a:stretch>
                      <a:fillRect/>
                    </a:stretch>
                  </pic:blipFill>
                  <pic:spPr>
                    <a:xfrm>
                      <a:off x="0" y="0"/>
                      <a:ext cx="6645910" cy="3738245"/>
                    </a:xfrm>
                    <a:prstGeom prst="rect">
                      <a:avLst/>
                    </a:prstGeom>
                  </pic:spPr>
                </pic:pic>
              </a:graphicData>
            </a:graphic>
          </wp:anchor>
        </w:drawing>
      </w:r>
      <w:r>
        <w:t xml:space="preserve">Figure S1. 20 Randomly chosen images of WLI in VCE </w:t>
      </w:r>
    </w:p>
    <w:p w14:paraId="7B576980" w14:textId="296899F0" w:rsidR="00737468" w:rsidRDefault="00737468" w:rsidP="00737468">
      <w:pPr>
        <w:pStyle w:val="MDPI52figure"/>
      </w:pPr>
      <w:r>
        <w:t xml:space="preserve">Figure S2. </w:t>
      </w:r>
      <w:r w:rsidR="00F8514D">
        <w:t xml:space="preserve">Twenty randomly </w:t>
      </w:r>
      <w:r>
        <w:t xml:space="preserve">chosen images of NBI in VCE </w:t>
      </w:r>
    </w:p>
    <w:p w14:paraId="63774BE8" w14:textId="77777777" w:rsidR="002639E1" w:rsidRDefault="002639E1" w:rsidP="009E6A6F">
      <w:pPr>
        <w:pStyle w:val="MDPI31text"/>
      </w:pPr>
    </w:p>
    <w:p w14:paraId="72A7FF96" w14:textId="77777777" w:rsidR="009E6A6F" w:rsidRDefault="009E6A6F" w:rsidP="00D875A1">
      <w:pPr>
        <w:pStyle w:val="MDPI62BackMatter"/>
        <w:rPr>
          <w:b/>
        </w:rPr>
      </w:pPr>
      <w:r>
        <w:rPr>
          <w:noProof/>
          <w:snapToGrid/>
        </w:rPr>
        <w:t xml:space="preserve"> </w:t>
      </w:r>
    </w:p>
    <w:p w14:paraId="32050472" w14:textId="77777777" w:rsidR="00737468" w:rsidRDefault="00737468" w:rsidP="00D875A1">
      <w:pPr>
        <w:pStyle w:val="MDPI62BackMatter"/>
        <w:rPr>
          <w:b/>
        </w:rPr>
      </w:pPr>
    </w:p>
    <w:p w14:paraId="05885313" w14:textId="0D1D60B5" w:rsidR="00737468" w:rsidRPr="00737468" w:rsidRDefault="00737468" w:rsidP="00737468">
      <w:pPr>
        <w:pStyle w:val="MDPI52figure"/>
        <w:rPr>
          <w:lang w:eastAsia="en-US"/>
        </w:rPr>
      </w:pPr>
      <w:r>
        <w:rPr>
          <w:noProof/>
          <w:snapToGrid/>
        </w:rPr>
        <w:lastRenderedPageBreak/>
        <w:drawing>
          <wp:anchor distT="0" distB="0" distL="114300" distR="114300" simplePos="0" relativeHeight="251663360" behindDoc="0" locked="0" layoutInCell="1" allowOverlap="1" wp14:anchorId="5C636251" wp14:editId="6BBFB349">
            <wp:simplePos x="0" y="0"/>
            <wp:positionH relativeFrom="margin">
              <wp:align>left</wp:align>
            </wp:positionH>
            <wp:positionV relativeFrom="paragraph">
              <wp:posOffset>4245916</wp:posOffset>
            </wp:positionV>
            <wp:extent cx="6645910" cy="3738245"/>
            <wp:effectExtent l="0" t="0" r="254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PNG"/>
                    <pic:cNvPicPr/>
                  </pic:nvPicPr>
                  <pic:blipFill>
                    <a:blip r:embed="rId24"/>
                    <a:stretch>
                      <a:fillRect/>
                    </a:stretch>
                  </pic:blipFill>
                  <pic:spPr>
                    <a:xfrm>
                      <a:off x="0" y="0"/>
                      <a:ext cx="6645910" cy="3738245"/>
                    </a:xfrm>
                    <a:prstGeom prst="rect">
                      <a:avLst/>
                    </a:prstGeom>
                  </pic:spPr>
                </pic:pic>
              </a:graphicData>
            </a:graphic>
          </wp:anchor>
        </w:drawing>
      </w:r>
      <w:r>
        <w:rPr>
          <w:noProof/>
          <w:snapToGrid/>
        </w:rPr>
        <w:drawing>
          <wp:anchor distT="0" distB="0" distL="114300" distR="114300" simplePos="0" relativeHeight="251662336" behindDoc="0" locked="0" layoutInCell="1" allowOverlap="1" wp14:anchorId="344DED02" wp14:editId="2C8A3860">
            <wp:simplePos x="0" y="0"/>
            <wp:positionH relativeFrom="margin">
              <wp:align>right</wp:align>
            </wp:positionH>
            <wp:positionV relativeFrom="paragraph">
              <wp:posOffset>13685</wp:posOffset>
            </wp:positionV>
            <wp:extent cx="6645910" cy="3738245"/>
            <wp:effectExtent l="0" t="0" r="254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4.PNG"/>
                    <pic:cNvPicPr/>
                  </pic:nvPicPr>
                  <pic:blipFill>
                    <a:blip r:embed="rId25"/>
                    <a:stretch>
                      <a:fillRect/>
                    </a:stretch>
                  </pic:blipFill>
                  <pic:spPr>
                    <a:xfrm>
                      <a:off x="0" y="0"/>
                      <a:ext cx="6645910" cy="3738245"/>
                    </a:xfrm>
                    <a:prstGeom prst="rect">
                      <a:avLst/>
                    </a:prstGeom>
                  </pic:spPr>
                </pic:pic>
              </a:graphicData>
            </a:graphic>
          </wp:anchor>
        </w:drawing>
      </w:r>
      <w:r>
        <w:t>Fi</w:t>
      </w:r>
      <w:r w:rsidRPr="00737468">
        <w:rPr>
          <w:lang w:eastAsia="en-US"/>
        </w:rPr>
        <w:t>gure S</w:t>
      </w:r>
      <w:r>
        <w:t>3</w:t>
      </w:r>
      <w:r w:rsidRPr="00737468">
        <w:rPr>
          <w:lang w:eastAsia="en-US"/>
        </w:rPr>
        <w:t xml:space="preserve">. </w:t>
      </w:r>
      <w:r w:rsidR="00F8514D">
        <w:t>Six r</w:t>
      </w:r>
      <w:r>
        <w:t xml:space="preserve">andomly </w:t>
      </w:r>
      <w:r w:rsidR="00F8514D">
        <w:t xml:space="preserve">chosen (a) </w:t>
      </w:r>
      <w:r>
        <w:t>WLI images, simulated NBI images</w:t>
      </w:r>
      <w:r w:rsidR="00F8514D">
        <w:t>,</w:t>
      </w:r>
      <w:r>
        <w:t xml:space="preserve"> and a similar original NBI </w:t>
      </w:r>
      <w:r w:rsidR="00F8514D">
        <w:t xml:space="preserve">from </w:t>
      </w:r>
      <w:r>
        <w:t>Olympus endoscope</w:t>
      </w:r>
    </w:p>
    <w:p w14:paraId="59E7A238" w14:textId="7C112048" w:rsidR="00737468" w:rsidRPr="00737468" w:rsidRDefault="00737468" w:rsidP="00737468">
      <w:pPr>
        <w:pStyle w:val="MDPI52figure"/>
        <w:rPr>
          <w:lang w:eastAsia="en-US"/>
        </w:rPr>
      </w:pPr>
      <w:r>
        <w:t>Fi</w:t>
      </w:r>
      <w:r w:rsidRPr="00737468">
        <w:rPr>
          <w:lang w:eastAsia="en-US"/>
        </w:rPr>
        <w:t>gure S</w:t>
      </w:r>
      <w:r>
        <w:t>4</w:t>
      </w:r>
      <w:r w:rsidRPr="00737468">
        <w:rPr>
          <w:lang w:eastAsia="en-US"/>
        </w:rPr>
        <w:t xml:space="preserve">. </w:t>
      </w:r>
      <w:r w:rsidR="00F8514D">
        <w:t xml:space="preserve">Six randomly </w:t>
      </w:r>
      <w:r w:rsidR="00587D7A">
        <w:t xml:space="preserve">chosen (a) </w:t>
      </w:r>
      <w:r>
        <w:t>WLI images,</w:t>
      </w:r>
      <w:r w:rsidR="00587D7A">
        <w:t xml:space="preserve"> (b)</w:t>
      </w:r>
      <w:r>
        <w:t xml:space="preserve"> simulated NBI images</w:t>
      </w:r>
      <w:r w:rsidR="00587D7A">
        <w:t>,</w:t>
      </w:r>
      <w:r>
        <w:t xml:space="preserve"> and</w:t>
      </w:r>
      <w:r w:rsidR="00587D7A">
        <w:t xml:space="preserve"> (c)</w:t>
      </w:r>
      <w:r>
        <w:t xml:space="preserve"> similar original NBI</w:t>
      </w:r>
      <w:r w:rsidR="00587D7A">
        <w:t xml:space="preserve"> images</w:t>
      </w:r>
      <w:r>
        <w:t xml:space="preserve"> </w:t>
      </w:r>
      <w:r w:rsidR="00587D7A">
        <w:t xml:space="preserve">from </w:t>
      </w:r>
      <w:r>
        <w:t>Olympus endoscope</w:t>
      </w:r>
    </w:p>
    <w:p w14:paraId="26471F87" w14:textId="77777777" w:rsidR="00737468" w:rsidRDefault="00737468" w:rsidP="00D875A1">
      <w:pPr>
        <w:pStyle w:val="MDPI62BackMatter"/>
        <w:rPr>
          <w:b/>
        </w:rPr>
      </w:pPr>
    </w:p>
    <w:p w14:paraId="11914813" w14:textId="09AB1BE8" w:rsidR="00D875A1" w:rsidRPr="00613B31" w:rsidRDefault="00D875A1" w:rsidP="00D875A1">
      <w:pPr>
        <w:pStyle w:val="MDPI62BackMatter"/>
      </w:pPr>
      <w:r w:rsidRPr="00613B31">
        <w:rPr>
          <w:b/>
        </w:rPr>
        <w:t>Author Contributions:</w:t>
      </w:r>
      <w:r w:rsidRPr="00613B31">
        <w:t xml:space="preserve"> </w:t>
      </w:r>
      <w:r w:rsidR="00C0278C" w:rsidRPr="00AC0AE6">
        <w:t xml:space="preserve">Conceptualization, </w:t>
      </w:r>
      <w:r w:rsidR="00C0278C">
        <w:t xml:space="preserve">K.-Y.Y, </w:t>
      </w:r>
      <w:r w:rsidR="00C0278C" w:rsidRPr="00AC0AE6">
        <w:t xml:space="preserve">H.-C.W and A.M.; data curation, </w:t>
      </w:r>
      <w:r w:rsidR="00C0278C">
        <w:t xml:space="preserve">K.-Y.Y, </w:t>
      </w:r>
      <w:r w:rsidR="00C0278C" w:rsidRPr="00AC0AE6">
        <w:t xml:space="preserve">Y.-M.T and A.M.; formal analysis, </w:t>
      </w:r>
      <w:r w:rsidR="00C0278C">
        <w:t xml:space="preserve">K.-Y.Y, R.K and </w:t>
      </w:r>
      <w:r w:rsidR="00C0278C" w:rsidRPr="00AC0AE6">
        <w:t xml:space="preserve">A.M.; funding acquisition, </w:t>
      </w:r>
      <w:r w:rsidR="00C0278C">
        <w:t xml:space="preserve">C.-W.H, Y.-J.F and </w:t>
      </w:r>
      <w:r w:rsidR="00C0278C" w:rsidRPr="00AC0AE6">
        <w:t xml:space="preserve">H.-C.W.; </w:t>
      </w:r>
      <w:r w:rsidR="00C0278C" w:rsidRPr="00AC0AE6">
        <w:lastRenderedPageBreak/>
        <w:t xml:space="preserve">investigation, </w:t>
      </w:r>
      <w:r w:rsidR="00C0278C">
        <w:t xml:space="preserve">R.K, </w:t>
      </w:r>
      <w:r w:rsidR="00C0278C" w:rsidRPr="00AC0AE6">
        <w:t xml:space="preserve">Y.-M.T and A.M.; methodology, </w:t>
      </w:r>
      <w:r w:rsidR="00C0278C">
        <w:t xml:space="preserve">Y.-J.F, </w:t>
      </w:r>
      <w:r w:rsidR="00C0278C" w:rsidRPr="00AC0AE6">
        <w:t xml:space="preserve">H.-C.W and A.M.; project administration, Y.-M.T, A.M. and H.-C.W.; resources, </w:t>
      </w:r>
      <w:r w:rsidR="00C0278C">
        <w:t xml:space="preserve">C.-W.H, </w:t>
      </w:r>
      <w:r w:rsidR="00C0278C" w:rsidRPr="00AC0AE6">
        <w:t xml:space="preserve">H.-C.W and A.M.; software, Y.-M.T and A.M.; supervision, </w:t>
      </w:r>
      <w:r w:rsidR="00C0278C">
        <w:t xml:space="preserve">C.-W.H, </w:t>
      </w:r>
      <w:r w:rsidR="00C0278C" w:rsidRPr="00AC0AE6">
        <w:t xml:space="preserve">Y.-M.T and H.-C.W.; validation, </w:t>
      </w:r>
      <w:r w:rsidR="00C0278C">
        <w:t xml:space="preserve">Y.-J.F, </w:t>
      </w:r>
      <w:r w:rsidR="00C0278C" w:rsidRPr="00AC0AE6">
        <w:t xml:space="preserve">Y.-M.T and A.M.; writing—original draft, </w:t>
      </w:r>
      <w:r w:rsidR="00C0278C">
        <w:t xml:space="preserve">R.K and </w:t>
      </w:r>
      <w:r w:rsidR="00C0278C" w:rsidRPr="00AC0AE6">
        <w:t xml:space="preserve">A.M.; writing—review and editing, </w:t>
      </w:r>
      <w:r w:rsidR="00C0278C">
        <w:t xml:space="preserve">R.K, </w:t>
      </w:r>
      <w:r w:rsidR="00C0278C" w:rsidRPr="00AC0AE6">
        <w:t>A.M. and H.-C.W. All authors have read and agreed to the published version of the manuscript.</w:t>
      </w:r>
      <w:bookmarkStart w:id="2" w:name="_GoBack"/>
      <w:bookmarkEnd w:id="2"/>
    </w:p>
    <w:p w14:paraId="0D86C611" w14:textId="77777777" w:rsidR="00D875A1" w:rsidRPr="00613B31" w:rsidRDefault="00D875A1" w:rsidP="00D875A1">
      <w:pPr>
        <w:pStyle w:val="MDPI62BackMatter"/>
      </w:pPr>
      <w:r w:rsidRPr="00613B31">
        <w:rPr>
          <w:b/>
        </w:rPr>
        <w:t>Funding:</w:t>
      </w:r>
      <w:r w:rsidRPr="00613B31">
        <w:t xml:space="preserve"> </w:t>
      </w:r>
      <w:r w:rsidRPr="004B6B3B">
        <w:t>This research was supported by the National Science and Technology Council, The Republic of China, under the grants NSTC 111-2221-E-194-007. This work was financially/partially supported by the Advanced Institute of Manufacturing with High-tech Innovations (AIM-HI) and the Center for Innovative Research on Aging Society (CIRAS) from The Featured Areas Research Center Program within the framework of the Higher Education Sprout Project by the Ministry of Education (MOE) in Taiwan.</w:t>
      </w:r>
    </w:p>
    <w:p w14:paraId="06692065" w14:textId="77777777" w:rsidR="00D875A1" w:rsidRPr="00B27433" w:rsidRDefault="00D875A1" w:rsidP="00D875A1">
      <w:pPr>
        <w:pStyle w:val="MDPI62BackMatter"/>
        <w:rPr>
          <w:b/>
        </w:rPr>
      </w:pPr>
      <w:bookmarkStart w:id="3" w:name="_Hlk89945590"/>
      <w:bookmarkStart w:id="4" w:name="_Hlk60054323"/>
      <w:r w:rsidRPr="00B27433">
        <w:rPr>
          <w:b/>
        </w:rPr>
        <w:t xml:space="preserve">Institutional Review Board Statement: </w:t>
      </w:r>
      <w:r w:rsidRPr="00B27433">
        <w:t>The study was conducted in accordance with the Declaration of Helsinki and approved by the Institutional Review Board</w:t>
      </w:r>
      <w:r>
        <w:t>.</w:t>
      </w:r>
    </w:p>
    <w:bookmarkEnd w:id="3"/>
    <w:p w14:paraId="0A0C683C" w14:textId="77777777" w:rsidR="00D875A1" w:rsidRPr="007D75A8" w:rsidRDefault="00D875A1" w:rsidP="00D875A1">
      <w:pPr>
        <w:pStyle w:val="MDPI62BackMatter"/>
        <w:ind w:left="2606"/>
      </w:pPr>
      <w:r w:rsidRPr="007D75A8">
        <w:rPr>
          <w:b/>
        </w:rPr>
        <w:t xml:space="preserve">Informed Consent Statement: </w:t>
      </w:r>
      <w:r>
        <w:t>Not applicable.</w:t>
      </w:r>
    </w:p>
    <w:bookmarkEnd w:id="4"/>
    <w:p w14:paraId="1907795A" w14:textId="77777777" w:rsidR="00D875A1" w:rsidRPr="00251BF2" w:rsidRDefault="00D875A1" w:rsidP="00D875A1">
      <w:pPr>
        <w:pStyle w:val="MDPI62BackMatter"/>
        <w:ind w:left="2606"/>
      </w:pPr>
      <w:r w:rsidRPr="00251BF2">
        <w:rPr>
          <w:b/>
        </w:rPr>
        <w:t>Data Availability Statement:</w:t>
      </w:r>
      <w:r w:rsidRPr="00251BF2">
        <w:t xml:space="preserve"> </w:t>
      </w:r>
      <w:r>
        <w:t>Not Applicable</w:t>
      </w:r>
      <w:r w:rsidRPr="00251BF2">
        <w:t>.</w:t>
      </w:r>
    </w:p>
    <w:p w14:paraId="4EC723F9" w14:textId="77777777" w:rsidR="00D875A1" w:rsidRPr="00613B31" w:rsidRDefault="00D875A1" w:rsidP="00D875A1">
      <w:pPr>
        <w:pStyle w:val="MDPI62BackMatter"/>
      </w:pPr>
      <w:r w:rsidRPr="00613B31">
        <w:rPr>
          <w:b/>
        </w:rPr>
        <w:t>Conflicts of Interest:</w:t>
      </w:r>
      <w:r w:rsidRPr="00613B31">
        <w:t xml:space="preserve"> The authors declare no conflict of interest.</w:t>
      </w:r>
    </w:p>
    <w:p w14:paraId="48BBDCBA" w14:textId="77777777" w:rsidR="008A4FF3" w:rsidRDefault="007F0F4D" w:rsidP="004D129C">
      <w:pPr>
        <w:pStyle w:val="MDPI63Notes"/>
      </w:pPr>
      <w:r>
        <w:rPr>
          <w:noProof/>
          <w:snapToGrid/>
          <w:lang w:eastAsia="zh-CN" w:bidi="ar-SA"/>
        </w:rPr>
        <w:fldChar w:fldCharType="begin"/>
      </w:r>
      <w:r>
        <w:instrText xml:space="preserve"> ADDIN EN.REFLIST </w:instrText>
      </w:r>
      <w:r>
        <w:rPr>
          <w:noProof/>
          <w:snapToGrid/>
          <w:lang w:eastAsia="zh-CN" w:bidi="ar-SA"/>
        </w:rPr>
        <w:fldChar w:fldCharType="end"/>
      </w:r>
      <w:r w:rsidR="008A4FF3" w:rsidRPr="004D129C">
        <w:rPr>
          <w:b/>
        </w:rPr>
        <w:t>Disclaimer/Publisher’s Note:</w:t>
      </w:r>
      <w:r w:rsidR="008A4FF3" w:rsidRPr="004D129C">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8A4FF3" w:rsidSect="008364FD">
      <w:headerReference w:type="even" r:id="rId26"/>
      <w:headerReference w:type="default" r:id="rId27"/>
      <w:footerReference w:type="default" r:id="rId28"/>
      <w:headerReference w:type="first" r:id="rId29"/>
      <w:footerReference w:type="first" r:id="rId30"/>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35870" w16cex:dateUtc="2023-07-19T22:53:00Z"/>
  <w16cex:commentExtensible w16cex:durableId="2861C681" w16cex:dateUtc="2023-07-18T18:18:00Z"/>
  <w16cex:commentExtensible w16cex:durableId="286357E2" w16cex:dateUtc="2023-07-19T22:51:00Z"/>
  <w16cex:commentExtensible w16cex:durableId="28635853" w16cex:dateUtc="2023-07-19T22: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E9655" w14:textId="77777777" w:rsidR="004446E2" w:rsidRDefault="004446E2">
      <w:pPr>
        <w:spacing w:line="240" w:lineRule="auto"/>
      </w:pPr>
      <w:r>
        <w:separator/>
      </w:r>
    </w:p>
  </w:endnote>
  <w:endnote w:type="continuationSeparator" w:id="0">
    <w:p w14:paraId="73164803" w14:textId="77777777" w:rsidR="004446E2" w:rsidRDefault="00444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45801" w14:textId="77777777" w:rsidR="004805D5" w:rsidRPr="00A72F19" w:rsidRDefault="004805D5" w:rsidP="00667697">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8CBD2" w14:textId="77777777" w:rsidR="004805D5" w:rsidRDefault="004805D5" w:rsidP="00826FB7">
    <w:pPr>
      <w:pBdr>
        <w:top w:val="single" w:sz="4" w:space="0" w:color="000000"/>
      </w:pBdr>
      <w:tabs>
        <w:tab w:val="right" w:pos="8844"/>
      </w:tabs>
      <w:adjustRightInd w:val="0"/>
      <w:snapToGrid w:val="0"/>
      <w:spacing w:before="480" w:line="100" w:lineRule="exact"/>
      <w:jc w:val="left"/>
      <w:rPr>
        <w:i/>
        <w:sz w:val="16"/>
        <w:szCs w:val="16"/>
      </w:rPr>
    </w:pPr>
  </w:p>
  <w:p w14:paraId="65B01F83" w14:textId="6BB7168B" w:rsidR="004805D5" w:rsidRPr="0014123E" w:rsidRDefault="0014123E" w:rsidP="0014123E">
    <w:pPr>
      <w:pStyle w:val="MDPIfooterfirstpage"/>
      <w:tabs>
        <w:tab w:val="clear" w:pos="8845"/>
        <w:tab w:val="right" w:pos="10466"/>
      </w:tabs>
      <w:spacing w:line="240" w:lineRule="auto"/>
      <w:jc w:val="both"/>
      <w:rPr>
        <w:lang w:val="fr-CH"/>
      </w:rPr>
    </w:pPr>
    <w:r>
      <w:rPr>
        <w:i/>
      </w:rPr>
      <w:t xml:space="preserve">Cancers </w:t>
    </w:r>
    <w:r>
      <w:rPr>
        <w:b/>
      </w:rPr>
      <w:t>2023</w:t>
    </w:r>
    <w:r w:rsidRPr="00F71A8C">
      <w:t>,</w:t>
    </w:r>
    <w:r>
      <w:rPr>
        <w:i/>
      </w:rPr>
      <w:t xml:space="preserve"> 15</w:t>
    </w:r>
    <w:r w:rsidRPr="00F71A8C">
      <w:t xml:space="preserve">, </w:t>
    </w:r>
    <w:r>
      <w:t>x. https://doi.org/10.3390/xxxxx</w:t>
    </w:r>
    <w:r w:rsidRPr="008B308E">
      <w:rPr>
        <w:lang w:val="fr-CH"/>
      </w:rPr>
      <w:tab/>
      <w:t>www.mdpi.com/journal/</w:t>
    </w:r>
    <w:r w:rsidRPr="00511F0B">
      <w:t>cancers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CFC7C" w14:textId="77777777" w:rsidR="004446E2" w:rsidRDefault="004446E2">
      <w:pPr>
        <w:spacing w:line="240" w:lineRule="auto"/>
      </w:pPr>
      <w:r>
        <w:separator/>
      </w:r>
    </w:p>
  </w:footnote>
  <w:footnote w:type="continuationSeparator" w:id="0">
    <w:p w14:paraId="4C0EA91D" w14:textId="77777777" w:rsidR="004446E2" w:rsidRDefault="004446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AD322" w14:textId="77777777" w:rsidR="004805D5" w:rsidRDefault="004805D5" w:rsidP="0066769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19D41" w14:textId="296ED023" w:rsidR="004805D5" w:rsidRPr="00172493" w:rsidRDefault="0014123E" w:rsidP="0014123E">
    <w:pPr>
      <w:tabs>
        <w:tab w:val="right" w:pos="10466"/>
      </w:tabs>
      <w:adjustRightInd w:val="0"/>
      <w:snapToGrid w:val="0"/>
      <w:spacing w:line="240" w:lineRule="auto"/>
      <w:rPr>
        <w:sz w:val="16"/>
      </w:rPr>
    </w:pPr>
    <w:r>
      <w:rPr>
        <w:i/>
        <w:sz w:val="16"/>
      </w:rPr>
      <w:t xml:space="preserve">Cancers </w:t>
    </w:r>
    <w:r>
      <w:rPr>
        <w:b/>
        <w:sz w:val="16"/>
      </w:rPr>
      <w:t>2023</w:t>
    </w:r>
    <w:r w:rsidRPr="00F71A8C">
      <w:rPr>
        <w:sz w:val="16"/>
      </w:rPr>
      <w:t>,</w:t>
    </w:r>
    <w:r>
      <w:rPr>
        <w:i/>
        <w:sz w:val="16"/>
      </w:rPr>
      <w:t xml:space="preserve"> 15</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6</w:t>
    </w:r>
    <w:r>
      <w:rPr>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4805D5" w:rsidRPr="009F5056" w14:paraId="2F300C06" w14:textId="77777777" w:rsidTr="00127218">
      <w:trPr>
        <w:trHeight w:val="686"/>
      </w:trPr>
      <w:tc>
        <w:tcPr>
          <w:tcW w:w="3679" w:type="dxa"/>
          <w:shd w:val="clear" w:color="auto" w:fill="auto"/>
          <w:vAlign w:val="center"/>
        </w:tcPr>
        <w:p w14:paraId="6E933954" w14:textId="2728D61F" w:rsidR="004805D5" w:rsidRPr="00D70D4F" w:rsidRDefault="0014123E" w:rsidP="009F5056">
          <w:pPr>
            <w:pStyle w:val="Header"/>
            <w:pBdr>
              <w:bottom w:val="none" w:sz="0" w:space="0" w:color="auto"/>
            </w:pBdr>
            <w:jc w:val="left"/>
            <w:rPr>
              <w:rFonts w:eastAsia="DengXian"/>
              <w:b/>
              <w:bCs/>
            </w:rPr>
          </w:pPr>
          <w:r w:rsidRPr="00BD0BE9">
            <w:rPr>
              <w:rFonts w:eastAsia="DengXian"/>
              <w:b/>
              <w:bCs/>
            </w:rPr>
            <w:drawing>
              <wp:inline distT="0" distB="0" distL="0" distR="0" wp14:anchorId="64AB2FC3" wp14:editId="16543724">
                <wp:extent cx="1683385" cy="429260"/>
                <wp:effectExtent l="0" t="0" r="0" b="0"/>
                <wp:docPr id="1" name="Picture 3" descr="C:\Users\home\Desktop\logos\canc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canc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429260"/>
                        </a:xfrm>
                        <a:prstGeom prst="rect">
                          <a:avLst/>
                        </a:prstGeom>
                        <a:noFill/>
                        <a:ln>
                          <a:noFill/>
                        </a:ln>
                      </pic:spPr>
                    </pic:pic>
                  </a:graphicData>
                </a:graphic>
              </wp:inline>
            </w:drawing>
          </w:r>
        </w:p>
      </w:tc>
      <w:tc>
        <w:tcPr>
          <w:tcW w:w="4535" w:type="dxa"/>
          <w:shd w:val="clear" w:color="auto" w:fill="auto"/>
          <w:vAlign w:val="center"/>
        </w:tcPr>
        <w:p w14:paraId="210B43A1" w14:textId="77777777" w:rsidR="004805D5" w:rsidRPr="00D70D4F" w:rsidRDefault="004805D5" w:rsidP="009F5056">
          <w:pPr>
            <w:pStyle w:val="Header"/>
            <w:pBdr>
              <w:bottom w:val="none" w:sz="0" w:space="0" w:color="auto"/>
            </w:pBdr>
            <w:rPr>
              <w:rFonts w:eastAsia="DengXian"/>
              <w:b/>
              <w:bCs/>
            </w:rPr>
          </w:pPr>
        </w:p>
      </w:tc>
      <w:tc>
        <w:tcPr>
          <w:tcW w:w="2273" w:type="dxa"/>
          <w:shd w:val="clear" w:color="auto" w:fill="auto"/>
          <w:vAlign w:val="center"/>
        </w:tcPr>
        <w:p w14:paraId="482E318F" w14:textId="77777777" w:rsidR="004805D5" w:rsidRPr="00D70D4F" w:rsidRDefault="004805D5" w:rsidP="00127218">
          <w:pPr>
            <w:pStyle w:val="Header"/>
            <w:pBdr>
              <w:bottom w:val="none" w:sz="0" w:space="0" w:color="auto"/>
            </w:pBdr>
            <w:jc w:val="right"/>
            <w:rPr>
              <w:rFonts w:eastAsia="DengXian"/>
              <w:b/>
              <w:bCs/>
            </w:rPr>
          </w:pPr>
          <w:r>
            <w:rPr>
              <w:rFonts w:eastAsia="DengXian"/>
              <w:b/>
              <w:bCs/>
            </w:rPr>
            <w:drawing>
              <wp:inline distT="0" distB="0" distL="0" distR="0" wp14:anchorId="26B111F7" wp14:editId="720AE507">
                <wp:extent cx="540000" cy="360000"/>
                <wp:effectExtent l="0" t="0" r="0" b="2540"/>
                <wp:docPr id="5"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614A0A2F" w14:textId="77777777" w:rsidR="004805D5" w:rsidRPr="00A95347" w:rsidRDefault="004805D5" w:rsidP="00826FB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C1F00"/>
    <w:multiLevelType w:val="hybridMultilevel"/>
    <w:tmpl w:val="B6C66554"/>
    <w:lvl w:ilvl="0" w:tplc="0C16074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10140634"/>
    <w:multiLevelType w:val="hybridMultilevel"/>
    <w:tmpl w:val="F72CDDD4"/>
    <w:lvl w:ilvl="0" w:tplc="FA1EF87A">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2" w15:restartNumberingAfterBreak="0">
    <w:nsid w:val="18B468F5"/>
    <w:multiLevelType w:val="hybridMultilevel"/>
    <w:tmpl w:val="AA3E9672"/>
    <w:lvl w:ilvl="0" w:tplc="FB3CB38C">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75AEC"/>
    <w:multiLevelType w:val="hybridMultilevel"/>
    <w:tmpl w:val="A23AF472"/>
    <w:lvl w:ilvl="0" w:tplc="2738E7C8">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41AC1313"/>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6CB52AE2"/>
    <w:multiLevelType w:val="hybridMultilevel"/>
    <w:tmpl w:val="5BA6431A"/>
    <w:lvl w:ilvl="0" w:tplc="C02E40A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4" w15:restartNumberingAfterBreak="0">
    <w:nsid w:val="7A4A2D99"/>
    <w:multiLevelType w:val="hybridMultilevel"/>
    <w:tmpl w:val="8E329370"/>
    <w:lvl w:ilvl="0" w:tplc="93B405DE">
      <w:start w:val="1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6"/>
  </w:num>
  <w:num w:numId="5">
    <w:abstractNumId w:val="11"/>
  </w:num>
  <w:num w:numId="6">
    <w:abstractNumId w:val="3"/>
  </w:num>
  <w:num w:numId="7">
    <w:abstractNumId w:val="11"/>
  </w:num>
  <w:num w:numId="8">
    <w:abstractNumId w:val="3"/>
  </w:num>
  <w:num w:numId="9">
    <w:abstractNumId w:val="11"/>
  </w:num>
  <w:num w:numId="10">
    <w:abstractNumId w:val="3"/>
  </w:num>
  <w:num w:numId="11">
    <w:abstractNumId w:val="11"/>
  </w:num>
  <w:num w:numId="12">
    <w:abstractNumId w:val="3"/>
  </w:num>
  <w:num w:numId="13">
    <w:abstractNumId w:val="11"/>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4"/>
  </w:num>
  <w:num w:numId="18">
    <w:abstractNumId w:val="13"/>
  </w:num>
  <w:num w:numId="19">
    <w:abstractNumId w:val="11"/>
  </w:num>
  <w:num w:numId="20">
    <w:abstractNumId w:val="3"/>
  </w:num>
  <w:num w:numId="21">
    <w:abstractNumId w:val="2"/>
  </w:num>
  <w:num w:numId="22">
    <w:abstractNumId w:val="10"/>
  </w:num>
  <w:num w:numId="23">
    <w:abstractNumId w:val="0"/>
  </w:num>
  <w:num w:numId="24">
    <w:abstractNumId w:val="11"/>
  </w:num>
  <w:num w:numId="25">
    <w:abstractNumId w:val="3"/>
  </w:num>
  <w:num w:numId="26">
    <w:abstractNumId w:val="2"/>
  </w:num>
  <w:num w:numId="27">
    <w:abstractNumId w:val="7"/>
  </w:num>
  <w:num w:numId="28">
    <w:abstractNumId w:val="0"/>
  </w:num>
  <w:num w:numId="29">
    <w:abstractNumId w:val="1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zwxfzpmv992leevxjpppd3swa0x2fa5pvv&quot;&gt;NBI&lt;record-ids&gt;&lt;item&gt;1&lt;/item&gt;&lt;item&gt;2&lt;/item&gt;&lt;item&gt;3&lt;/item&gt;&lt;item&gt;4&lt;/item&gt;&lt;item&gt;5&lt;/item&gt;&lt;item&gt;6&lt;/item&gt;&lt;item&gt;7&lt;/item&gt;&lt;item&gt;8&lt;/item&gt;&lt;item&gt;9&lt;/item&gt;&lt;item&gt;10&lt;/item&gt;&lt;item&gt;11&lt;/item&gt;&lt;item&gt;12&lt;/item&gt;&lt;item&gt;14&lt;/item&gt;&lt;item&gt;15&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record-ids&gt;&lt;/item&gt;&lt;/Libraries&gt;"/>
  </w:docVars>
  <w:rsids>
    <w:rsidRoot w:val="00D250C1"/>
    <w:rsid w:val="0001631E"/>
    <w:rsid w:val="00020A18"/>
    <w:rsid w:val="00024ADD"/>
    <w:rsid w:val="000255FC"/>
    <w:rsid w:val="000337C1"/>
    <w:rsid w:val="000401CF"/>
    <w:rsid w:val="00046B3D"/>
    <w:rsid w:val="00063096"/>
    <w:rsid w:val="0006497A"/>
    <w:rsid w:val="00073FB1"/>
    <w:rsid w:val="00076B37"/>
    <w:rsid w:val="0008276E"/>
    <w:rsid w:val="0008365E"/>
    <w:rsid w:val="00087B31"/>
    <w:rsid w:val="000901BE"/>
    <w:rsid w:val="000955B3"/>
    <w:rsid w:val="00095C32"/>
    <w:rsid w:val="0009617F"/>
    <w:rsid w:val="000A4CBE"/>
    <w:rsid w:val="000A511E"/>
    <w:rsid w:val="000B0A6A"/>
    <w:rsid w:val="000B431D"/>
    <w:rsid w:val="000C0C9B"/>
    <w:rsid w:val="000C1BC0"/>
    <w:rsid w:val="000C438E"/>
    <w:rsid w:val="000C7B8B"/>
    <w:rsid w:val="000D05D4"/>
    <w:rsid w:val="001066F0"/>
    <w:rsid w:val="00106BF5"/>
    <w:rsid w:val="0011300A"/>
    <w:rsid w:val="00113C87"/>
    <w:rsid w:val="00127218"/>
    <w:rsid w:val="00131489"/>
    <w:rsid w:val="0014123E"/>
    <w:rsid w:val="00141910"/>
    <w:rsid w:val="0015198C"/>
    <w:rsid w:val="00154F05"/>
    <w:rsid w:val="00161167"/>
    <w:rsid w:val="00170331"/>
    <w:rsid w:val="00171E2A"/>
    <w:rsid w:val="00174AA9"/>
    <w:rsid w:val="00174D64"/>
    <w:rsid w:val="00175087"/>
    <w:rsid w:val="00180505"/>
    <w:rsid w:val="00186DF4"/>
    <w:rsid w:val="00193050"/>
    <w:rsid w:val="001931CD"/>
    <w:rsid w:val="001A67A5"/>
    <w:rsid w:val="001B58B6"/>
    <w:rsid w:val="001C41EA"/>
    <w:rsid w:val="001D2796"/>
    <w:rsid w:val="001D71FA"/>
    <w:rsid w:val="001E1E8D"/>
    <w:rsid w:val="001E2AEB"/>
    <w:rsid w:val="001E478E"/>
    <w:rsid w:val="001E48C1"/>
    <w:rsid w:val="001F2DC5"/>
    <w:rsid w:val="001F7764"/>
    <w:rsid w:val="00202279"/>
    <w:rsid w:val="0021169E"/>
    <w:rsid w:val="0021220E"/>
    <w:rsid w:val="002158F8"/>
    <w:rsid w:val="00220FC7"/>
    <w:rsid w:val="00224E1A"/>
    <w:rsid w:val="00232807"/>
    <w:rsid w:val="00235D1C"/>
    <w:rsid w:val="00241804"/>
    <w:rsid w:val="0024181E"/>
    <w:rsid w:val="00244E79"/>
    <w:rsid w:val="00253837"/>
    <w:rsid w:val="002639E1"/>
    <w:rsid w:val="00271F5C"/>
    <w:rsid w:val="00280348"/>
    <w:rsid w:val="0029051B"/>
    <w:rsid w:val="0029185D"/>
    <w:rsid w:val="00293630"/>
    <w:rsid w:val="0029369F"/>
    <w:rsid w:val="002B0C49"/>
    <w:rsid w:val="002B1380"/>
    <w:rsid w:val="002B6508"/>
    <w:rsid w:val="002C2D6D"/>
    <w:rsid w:val="002C31B0"/>
    <w:rsid w:val="002D4D3E"/>
    <w:rsid w:val="002E7DE3"/>
    <w:rsid w:val="003133CD"/>
    <w:rsid w:val="003203EB"/>
    <w:rsid w:val="00326141"/>
    <w:rsid w:val="003310E4"/>
    <w:rsid w:val="003360C7"/>
    <w:rsid w:val="003436B5"/>
    <w:rsid w:val="00345B7F"/>
    <w:rsid w:val="00350C16"/>
    <w:rsid w:val="00363799"/>
    <w:rsid w:val="00365D44"/>
    <w:rsid w:val="003718B9"/>
    <w:rsid w:val="00373F69"/>
    <w:rsid w:val="0037752B"/>
    <w:rsid w:val="00390280"/>
    <w:rsid w:val="003A491A"/>
    <w:rsid w:val="003C113A"/>
    <w:rsid w:val="003C3E9E"/>
    <w:rsid w:val="003D1C94"/>
    <w:rsid w:val="003E741E"/>
    <w:rsid w:val="003F19C4"/>
    <w:rsid w:val="003F6072"/>
    <w:rsid w:val="003F7F38"/>
    <w:rsid w:val="00401D30"/>
    <w:rsid w:val="00420FFB"/>
    <w:rsid w:val="004240E9"/>
    <w:rsid w:val="0042702C"/>
    <w:rsid w:val="004301AB"/>
    <w:rsid w:val="004410D6"/>
    <w:rsid w:val="004446E2"/>
    <w:rsid w:val="00451D50"/>
    <w:rsid w:val="0045459A"/>
    <w:rsid w:val="00457517"/>
    <w:rsid w:val="0047295C"/>
    <w:rsid w:val="0047654C"/>
    <w:rsid w:val="00476674"/>
    <w:rsid w:val="004805D5"/>
    <w:rsid w:val="00481F8F"/>
    <w:rsid w:val="0048718B"/>
    <w:rsid w:val="00487EC6"/>
    <w:rsid w:val="004C2ADE"/>
    <w:rsid w:val="004C4A41"/>
    <w:rsid w:val="004D0763"/>
    <w:rsid w:val="004D129C"/>
    <w:rsid w:val="004D4D52"/>
    <w:rsid w:val="004D62C4"/>
    <w:rsid w:val="004E77FB"/>
    <w:rsid w:val="004F225E"/>
    <w:rsid w:val="00501C18"/>
    <w:rsid w:val="00501D7D"/>
    <w:rsid w:val="00507849"/>
    <w:rsid w:val="00512CF8"/>
    <w:rsid w:val="00513B93"/>
    <w:rsid w:val="005227FD"/>
    <w:rsid w:val="00526DB7"/>
    <w:rsid w:val="00531333"/>
    <w:rsid w:val="00540916"/>
    <w:rsid w:val="00543DAE"/>
    <w:rsid w:val="00546ED3"/>
    <w:rsid w:val="0055062F"/>
    <w:rsid w:val="00551FDB"/>
    <w:rsid w:val="005550EA"/>
    <w:rsid w:val="00564B43"/>
    <w:rsid w:val="00570142"/>
    <w:rsid w:val="0057258D"/>
    <w:rsid w:val="005730D9"/>
    <w:rsid w:val="005743D1"/>
    <w:rsid w:val="005845A2"/>
    <w:rsid w:val="0058667A"/>
    <w:rsid w:val="00587D7A"/>
    <w:rsid w:val="00591797"/>
    <w:rsid w:val="00593633"/>
    <w:rsid w:val="005A363D"/>
    <w:rsid w:val="005A615F"/>
    <w:rsid w:val="005A7469"/>
    <w:rsid w:val="005B2BA3"/>
    <w:rsid w:val="005B6D4E"/>
    <w:rsid w:val="005B7CFA"/>
    <w:rsid w:val="005D2D23"/>
    <w:rsid w:val="005D6436"/>
    <w:rsid w:val="005E0B02"/>
    <w:rsid w:val="005E26C2"/>
    <w:rsid w:val="005E4D9A"/>
    <w:rsid w:val="005E517C"/>
    <w:rsid w:val="00606C3F"/>
    <w:rsid w:val="006109C4"/>
    <w:rsid w:val="0061252E"/>
    <w:rsid w:val="00613C4B"/>
    <w:rsid w:val="00614587"/>
    <w:rsid w:val="0062209D"/>
    <w:rsid w:val="00630AB4"/>
    <w:rsid w:val="00642DFC"/>
    <w:rsid w:val="006453D6"/>
    <w:rsid w:val="006468F1"/>
    <w:rsid w:val="00650603"/>
    <w:rsid w:val="0065146A"/>
    <w:rsid w:val="00652081"/>
    <w:rsid w:val="00663E11"/>
    <w:rsid w:val="00667697"/>
    <w:rsid w:val="006703D0"/>
    <w:rsid w:val="0067608D"/>
    <w:rsid w:val="00676BB7"/>
    <w:rsid w:val="0068323E"/>
    <w:rsid w:val="006841F8"/>
    <w:rsid w:val="0068420C"/>
    <w:rsid w:val="006869C8"/>
    <w:rsid w:val="00692393"/>
    <w:rsid w:val="006948F2"/>
    <w:rsid w:val="006A20F4"/>
    <w:rsid w:val="006A29A3"/>
    <w:rsid w:val="006A71CD"/>
    <w:rsid w:val="006A74D8"/>
    <w:rsid w:val="006B01F1"/>
    <w:rsid w:val="006E7690"/>
    <w:rsid w:val="006F1892"/>
    <w:rsid w:val="006F45F2"/>
    <w:rsid w:val="007010F6"/>
    <w:rsid w:val="00703710"/>
    <w:rsid w:val="00704B48"/>
    <w:rsid w:val="0071249F"/>
    <w:rsid w:val="00712CC4"/>
    <w:rsid w:val="00713559"/>
    <w:rsid w:val="00720111"/>
    <w:rsid w:val="00727937"/>
    <w:rsid w:val="00737468"/>
    <w:rsid w:val="00746FC4"/>
    <w:rsid w:val="00755B7C"/>
    <w:rsid w:val="00756D8B"/>
    <w:rsid w:val="00757CAB"/>
    <w:rsid w:val="00765919"/>
    <w:rsid w:val="0078689B"/>
    <w:rsid w:val="00787BCB"/>
    <w:rsid w:val="00790E77"/>
    <w:rsid w:val="007A7FC7"/>
    <w:rsid w:val="007B2A32"/>
    <w:rsid w:val="007C11D9"/>
    <w:rsid w:val="007C2FB9"/>
    <w:rsid w:val="007C4BDC"/>
    <w:rsid w:val="007D3D60"/>
    <w:rsid w:val="007E58F3"/>
    <w:rsid w:val="007F0F4D"/>
    <w:rsid w:val="00801E2B"/>
    <w:rsid w:val="00813581"/>
    <w:rsid w:val="00820D60"/>
    <w:rsid w:val="00822ACD"/>
    <w:rsid w:val="00826FB7"/>
    <w:rsid w:val="0083230A"/>
    <w:rsid w:val="00834C11"/>
    <w:rsid w:val="008364FD"/>
    <w:rsid w:val="0084516E"/>
    <w:rsid w:val="00850765"/>
    <w:rsid w:val="008555F4"/>
    <w:rsid w:val="00863042"/>
    <w:rsid w:val="008635BE"/>
    <w:rsid w:val="008735DC"/>
    <w:rsid w:val="00877BBF"/>
    <w:rsid w:val="00887181"/>
    <w:rsid w:val="00893486"/>
    <w:rsid w:val="00895D10"/>
    <w:rsid w:val="0089717A"/>
    <w:rsid w:val="008A4FF3"/>
    <w:rsid w:val="008C01F7"/>
    <w:rsid w:val="008C6B0C"/>
    <w:rsid w:val="008C7AA1"/>
    <w:rsid w:val="008E50A3"/>
    <w:rsid w:val="008E5180"/>
    <w:rsid w:val="008E77F4"/>
    <w:rsid w:val="008F0364"/>
    <w:rsid w:val="008F7330"/>
    <w:rsid w:val="00902EC1"/>
    <w:rsid w:val="00904198"/>
    <w:rsid w:val="009042AF"/>
    <w:rsid w:val="009071EB"/>
    <w:rsid w:val="00914D97"/>
    <w:rsid w:val="00917A05"/>
    <w:rsid w:val="009277CB"/>
    <w:rsid w:val="00927D80"/>
    <w:rsid w:val="00932728"/>
    <w:rsid w:val="009360BD"/>
    <w:rsid w:val="00936232"/>
    <w:rsid w:val="00937C1C"/>
    <w:rsid w:val="00940AFC"/>
    <w:rsid w:val="00942D8E"/>
    <w:rsid w:val="0096072E"/>
    <w:rsid w:val="00963CC0"/>
    <w:rsid w:val="00965BDF"/>
    <w:rsid w:val="009A06E7"/>
    <w:rsid w:val="009A18C9"/>
    <w:rsid w:val="009B428A"/>
    <w:rsid w:val="009B4339"/>
    <w:rsid w:val="009B7246"/>
    <w:rsid w:val="009B7E00"/>
    <w:rsid w:val="009C163F"/>
    <w:rsid w:val="009C4DBD"/>
    <w:rsid w:val="009D1D43"/>
    <w:rsid w:val="009D2591"/>
    <w:rsid w:val="009D744B"/>
    <w:rsid w:val="009D7667"/>
    <w:rsid w:val="009E1EF9"/>
    <w:rsid w:val="009E2920"/>
    <w:rsid w:val="009E38C7"/>
    <w:rsid w:val="009E6A6F"/>
    <w:rsid w:val="009E6A99"/>
    <w:rsid w:val="009F5056"/>
    <w:rsid w:val="009F70E6"/>
    <w:rsid w:val="00A06987"/>
    <w:rsid w:val="00A131B1"/>
    <w:rsid w:val="00A21261"/>
    <w:rsid w:val="00A25826"/>
    <w:rsid w:val="00A25DEB"/>
    <w:rsid w:val="00A27036"/>
    <w:rsid w:val="00A3751E"/>
    <w:rsid w:val="00A40C07"/>
    <w:rsid w:val="00A43EB6"/>
    <w:rsid w:val="00A462DC"/>
    <w:rsid w:val="00A52FB3"/>
    <w:rsid w:val="00A553AA"/>
    <w:rsid w:val="00A62F83"/>
    <w:rsid w:val="00A70027"/>
    <w:rsid w:val="00A733BB"/>
    <w:rsid w:val="00A74468"/>
    <w:rsid w:val="00A818F1"/>
    <w:rsid w:val="00A84A35"/>
    <w:rsid w:val="00A95347"/>
    <w:rsid w:val="00AA35D9"/>
    <w:rsid w:val="00AA3663"/>
    <w:rsid w:val="00AA6D3A"/>
    <w:rsid w:val="00AB779A"/>
    <w:rsid w:val="00AC3EEC"/>
    <w:rsid w:val="00AC49A8"/>
    <w:rsid w:val="00AD2C01"/>
    <w:rsid w:val="00AE138A"/>
    <w:rsid w:val="00AE5CC1"/>
    <w:rsid w:val="00AF05DF"/>
    <w:rsid w:val="00AF1A2A"/>
    <w:rsid w:val="00AF1C3B"/>
    <w:rsid w:val="00AF1EF1"/>
    <w:rsid w:val="00AF5298"/>
    <w:rsid w:val="00B02FC3"/>
    <w:rsid w:val="00B03442"/>
    <w:rsid w:val="00B10F1C"/>
    <w:rsid w:val="00B16019"/>
    <w:rsid w:val="00B270B0"/>
    <w:rsid w:val="00B31F50"/>
    <w:rsid w:val="00B424C9"/>
    <w:rsid w:val="00B50E8A"/>
    <w:rsid w:val="00B51EBC"/>
    <w:rsid w:val="00B52466"/>
    <w:rsid w:val="00B52761"/>
    <w:rsid w:val="00B571D9"/>
    <w:rsid w:val="00B63BE4"/>
    <w:rsid w:val="00B71284"/>
    <w:rsid w:val="00B74B49"/>
    <w:rsid w:val="00B842B5"/>
    <w:rsid w:val="00B86B05"/>
    <w:rsid w:val="00B90F9C"/>
    <w:rsid w:val="00B977CA"/>
    <w:rsid w:val="00BA067C"/>
    <w:rsid w:val="00BB4CAE"/>
    <w:rsid w:val="00BB6409"/>
    <w:rsid w:val="00BB7313"/>
    <w:rsid w:val="00BC4233"/>
    <w:rsid w:val="00BC5013"/>
    <w:rsid w:val="00BD460E"/>
    <w:rsid w:val="00BE5FDA"/>
    <w:rsid w:val="00BF157E"/>
    <w:rsid w:val="00BF4458"/>
    <w:rsid w:val="00BF50F7"/>
    <w:rsid w:val="00C00075"/>
    <w:rsid w:val="00C0278C"/>
    <w:rsid w:val="00C13844"/>
    <w:rsid w:val="00C21FFE"/>
    <w:rsid w:val="00C22CBA"/>
    <w:rsid w:val="00C31AF6"/>
    <w:rsid w:val="00C36955"/>
    <w:rsid w:val="00C36D8B"/>
    <w:rsid w:val="00C404CB"/>
    <w:rsid w:val="00C44CC4"/>
    <w:rsid w:val="00C45EA0"/>
    <w:rsid w:val="00C522D1"/>
    <w:rsid w:val="00C56010"/>
    <w:rsid w:val="00C570FD"/>
    <w:rsid w:val="00C57D49"/>
    <w:rsid w:val="00C67892"/>
    <w:rsid w:val="00C70B79"/>
    <w:rsid w:val="00C70E05"/>
    <w:rsid w:val="00C76014"/>
    <w:rsid w:val="00C82BE5"/>
    <w:rsid w:val="00C850C8"/>
    <w:rsid w:val="00C87719"/>
    <w:rsid w:val="00CA6A91"/>
    <w:rsid w:val="00CA6E94"/>
    <w:rsid w:val="00CB5CDF"/>
    <w:rsid w:val="00CB6A2E"/>
    <w:rsid w:val="00CC25E8"/>
    <w:rsid w:val="00CD646A"/>
    <w:rsid w:val="00CE116C"/>
    <w:rsid w:val="00CE3BCB"/>
    <w:rsid w:val="00D0300A"/>
    <w:rsid w:val="00D04357"/>
    <w:rsid w:val="00D12FAC"/>
    <w:rsid w:val="00D24C62"/>
    <w:rsid w:val="00D250C1"/>
    <w:rsid w:val="00D26DCD"/>
    <w:rsid w:val="00D315D8"/>
    <w:rsid w:val="00D319A3"/>
    <w:rsid w:val="00D34C4A"/>
    <w:rsid w:val="00D35393"/>
    <w:rsid w:val="00D46C95"/>
    <w:rsid w:val="00D4741C"/>
    <w:rsid w:val="00D52EEA"/>
    <w:rsid w:val="00D70D4F"/>
    <w:rsid w:val="00D8012C"/>
    <w:rsid w:val="00D82B31"/>
    <w:rsid w:val="00D875A1"/>
    <w:rsid w:val="00D92CEF"/>
    <w:rsid w:val="00DA073F"/>
    <w:rsid w:val="00DA132C"/>
    <w:rsid w:val="00DA2364"/>
    <w:rsid w:val="00DA2F85"/>
    <w:rsid w:val="00DB1B18"/>
    <w:rsid w:val="00DB5F74"/>
    <w:rsid w:val="00DC182D"/>
    <w:rsid w:val="00DC36D8"/>
    <w:rsid w:val="00DD4DA2"/>
    <w:rsid w:val="00DE45C6"/>
    <w:rsid w:val="00DE6690"/>
    <w:rsid w:val="00E025F9"/>
    <w:rsid w:val="00E12ECB"/>
    <w:rsid w:val="00E13154"/>
    <w:rsid w:val="00E20BB6"/>
    <w:rsid w:val="00E25FC0"/>
    <w:rsid w:val="00E312CE"/>
    <w:rsid w:val="00E33177"/>
    <w:rsid w:val="00E548BE"/>
    <w:rsid w:val="00E557C0"/>
    <w:rsid w:val="00E607A8"/>
    <w:rsid w:val="00E620E0"/>
    <w:rsid w:val="00E63E6E"/>
    <w:rsid w:val="00E654FA"/>
    <w:rsid w:val="00E65D86"/>
    <w:rsid w:val="00E66CF3"/>
    <w:rsid w:val="00E724E7"/>
    <w:rsid w:val="00E7298D"/>
    <w:rsid w:val="00E746D3"/>
    <w:rsid w:val="00E75BC4"/>
    <w:rsid w:val="00E81EF3"/>
    <w:rsid w:val="00E82E7F"/>
    <w:rsid w:val="00E873DD"/>
    <w:rsid w:val="00E91E7E"/>
    <w:rsid w:val="00E93F8F"/>
    <w:rsid w:val="00EA2FCE"/>
    <w:rsid w:val="00EA4E7A"/>
    <w:rsid w:val="00EA6781"/>
    <w:rsid w:val="00EA6B2B"/>
    <w:rsid w:val="00EA7F4C"/>
    <w:rsid w:val="00EB6CB0"/>
    <w:rsid w:val="00EC0E0D"/>
    <w:rsid w:val="00ED52F0"/>
    <w:rsid w:val="00EE0691"/>
    <w:rsid w:val="00EE7D58"/>
    <w:rsid w:val="00F17220"/>
    <w:rsid w:val="00F17B86"/>
    <w:rsid w:val="00F20CD7"/>
    <w:rsid w:val="00F21E6D"/>
    <w:rsid w:val="00F238BB"/>
    <w:rsid w:val="00F23A1F"/>
    <w:rsid w:val="00F264C7"/>
    <w:rsid w:val="00F33D3C"/>
    <w:rsid w:val="00F55751"/>
    <w:rsid w:val="00F64E6E"/>
    <w:rsid w:val="00F732B5"/>
    <w:rsid w:val="00F74D8B"/>
    <w:rsid w:val="00F7678B"/>
    <w:rsid w:val="00F825B1"/>
    <w:rsid w:val="00F8514D"/>
    <w:rsid w:val="00F92C4B"/>
    <w:rsid w:val="00FB4911"/>
    <w:rsid w:val="00FC2330"/>
    <w:rsid w:val="00FC687C"/>
    <w:rsid w:val="00FC6A9F"/>
    <w:rsid w:val="00FD296A"/>
    <w:rsid w:val="00FD29D6"/>
    <w:rsid w:val="00FD60AF"/>
    <w:rsid w:val="00FD6E97"/>
    <w:rsid w:val="00FE14D7"/>
    <w:rsid w:val="00FE1D13"/>
    <w:rsid w:val="00FF49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6E685B"/>
  <w15:chartTrackingRefBased/>
  <w15:docId w15:val="{3D024BF8-E943-4C0F-818B-8CF4C57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5D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F05D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F05D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F05D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F05D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F05D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F05D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F05D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F05D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D4D3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F05D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F05D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F05DF"/>
    <w:rPr>
      <w:rFonts w:ascii="Palatino Linotype" w:hAnsi="Palatino Linotype"/>
      <w:noProof/>
      <w:color w:val="000000"/>
      <w:szCs w:val="18"/>
    </w:rPr>
  </w:style>
  <w:style w:type="paragraph" w:styleId="Header">
    <w:name w:val="header"/>
    <w:basedOn w:val="Normal"/>
    <w:link w:val="HeaderChar"/>
    <w:uiPriority w:val="99"/>
    <w:rsid w:val="00AF05D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F05DF"/>
    <w:rPr>
      <w:rFonts w:ascii="Palatino Linotype" w:hAnsi="Palatino Linotype"/>
      <w:noProof/>
      <w:color w:val="000000"/>
      <w:szCs w:val="18"/>
    </w:rPr>
  </w:style>
  <w:style w:type="paragraph" w:customStyle="1" w:styleId="MDPIheaderjournallogo">
    <w:name w:val="MDPI_header_journal_logo"/>
    <w:qFormat/>
    <w:rsid w:val="00AF05D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F05DF"/>
    <w:pPr>
      <w:ind w:firstLine="0"/>
    </w:pPr>
  </w:style>
  <w:style w:type="paragraph" w:customStyle="1" w:styleId="MDPI31text">
    <w:name w:val="MDPI_3.1_text"/>
    <w:link w:val="MDPI31textChar"/>
    <w:qFormat/>
    <w:rsid w:val="003F7F3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F05D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AF05D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F05D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F05D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27218"/>
    <w:pPr>
      <w:numPr>
        <w:numId w:val="2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27218"/>
    <w:pPr>
      <w:numPr>
        <w:numId w:val="2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F05D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F05D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F05DF"/>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25383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F05DF"/>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F05DF"/>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F05D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AF05D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F05D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AF05D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F05D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F05D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E7D58"/>
    <w:pPr>
      <w:numPr>
        <w:numId w:val="29"/>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F05DF"/>
    <w:rPr>
      <w:rFonts w:cs="Tahoma"/>
      <w:szCs w:val="18"/>
    </w:rPr>
  </w:style>
  <w:style w:type="character" w:customStyle="1" w:styleId="BalloonTextChar">
    <w:name w:val="Balloon Text Char"/>
    <w:link w:val="BalloonText"/>
    <w:uiPriority w:val="99"/>
    <w:rsid w:val="00AF05DF"/>
    <w:rPr>
      <w:rFonts w:ascii="Palatino Linotype" w:hAnsi="Palatino Linotype" w:cs="Tahoma"/>
      <w:noProof/>
      <w:color w:val="000000"/>
      <w:szCs w:val="18"/>
    </w:rPr>
  </w:style>
  <w:style w:type="character" w:styleId="LineNumber">
    <w:name w:val="line number"/>
    <w:uiPriority w:val="99"/>
    <w:rsid w:val="008364FD"/>
    <w:rPr>
      <w:rFonts w:ascii="Palatino Linotype" w:hAnsi="Palatino Linotype"/>
      <w:sz w:val="16"/>
    </w:rPr>
  </w:style>
  <w:style w:type="table" w:customStyle="1" w:styleId="MDPI41threelinetable">
    <w:name w:val="MDPI_4.1_three_line_table"/>
    <w:basedOn w:val="TableNormal"/>
    <w:uiPriority w:val="99"/>
    <w:rsid w:val="00AF05D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F05DF"/>
    <w:rPr>
      <w:color w:val="0000FF"/>
      <w:u w:val="single"/>
    </w:rPr>
  </w:style>
  <w:style w:type="character" w:styleId="FollowedHyperlink">
    <w:name w:val="FollowedHyperlink"/>
    <w:rsid w:val="00AF05DF"/>
    <w:rPr>
      <w:color w:val="954F72"/>
      <w:u w:val="single"/>
    </w:rPr>
  </w:style>
  <w:style w:type="table" w:styleId="PlainTable4">
    <w:name w:val="Plain Table 4"/>
    <w:basedOn w:val="TableNormal"/>
    <w:uiPriority w:val="44"/>
    <w:rsid w:val="00AF529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F05D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F05D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F05DF"/>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08365E"/>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F05D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F05D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F05D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B977CA"/>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AF05D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F05D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F05D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AF05DF"/>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AF05D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F05D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F05D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F05D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F05D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F05D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F05DF"/>
  </w:style>
  <w:style w:type="paragraph" w:styleId="Bibliography">
    <w:name w:val="Bibliography"/>
    <w:basedOn w:val="Normal"/>
    <w:next w:val="Normal"/>
    <w:uiPriority w:val="37"/>
    <w:semiHidden/>
    <w:unhideWhenUsed/>
    <w:rsid w:val="00AF05DF"/>
  </w:style>
  <w:style w:type="paragraph" w:styleId="BodyText">
    <w:name w:val="Body Text"/>
    <w:link w:val="BodyTextChar"/>
    <w:rsid w:val="00AF05D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F05DF"/>
    <w:rPr>
      <w:rFonts w:ascii="Palatino Linotype" w:hAnsi="Palatino Linotype"/>
      <w:color w:val="000000"/>
      <w:sz w:val="24"/>
      <w:lang w:eastAsia="de-DE"/>
    </w:rPr>
  </w:style>
  <w:style w:type="character" w:styleId="CommentReference">
    <w:name w:val="annotation reference"/>
    <w:rsid w:val="00AF05DF"/>
    <w:rPr>
      <w:sz w:val="21"/>
      <w:szCs w:val="21"/>
    </w:rPr>
  </w:style>
  <w:style w:type="paragraph" w:styleId="CommentText">
    <w:name w:val="annotation text"/>
    <w:basedOn w:val="Normal"/>
    <w:link w:val="CommentTextChar"/>
    <w:rsid w:val="00AF05DF"/>
  </w:style>
  <w:style w:type="character" w:customStyle="1" w:styleId="CommentTextChar">
    <w:name w:val="Comment Text Char"/>
    <w:link w:val="CommentText"/>
    <w:rsid w:val="00AF05DF"/>
    <w:rPr>
      <w:rFonts w:ascii="Palatino Linotype" w:hAnsi="Palatino Linotype"/>
      <w:noProof/>
      <w:color w:val="000000"/>
    </w:rPr>
  </w:style>
  <w:style w:type="paragraph" w:styleId="CommentSubject">
    <w:name w:val="annotation subject"/>
    <w:basedOn w:val="CommentText"/>
    <w:next w:val="CommentText"/>
    <w:link w:val="CommentSubjectChar"/>
    <w:rsid w:val="00AF05DF"/>
    <w:rPr>
      <w:b/>
      <w:bCs/>
    </w:rPr>
  </w:style>
  <w:style w:type="character" w:customStyle="1" w:styleId="CommentSubjectChar">
    <w:name w:val="Comment Subject Char"/>
    <w:link w:val="CommentSubject"/>
    <w:rsid w:val="00AF05DF"/>
    <w:rPr>
      <w:rFonts w:ascii="Palatino Linotype" w:hAnsi="Palatino Linotype"/>
      <w:b/>
      <w:bCs/>
      <w:noProof/>
      <w:color w:val="000000"/>
    </w:rPr>
  </w:style>
  <w:style w:type="character" w:styleId="EndnoteReference">
    <w:name w:val="endnote reference"/>
    <w:rsid w:val="00AF05DF"/>
    <w:rPr>
      <w:vertAlign w:val="superscript"/>
    </w:rPr>
  </w:style>
  <w:style w:type="paragraph" w:styleId="EndnoteText">
    <w:name w:val="endnote text"/>
    <w:basedOn w:val="Normal"/>
    <w:link w:val="EndnoteTextChar"/>
    <w:semiHidden/>
    <w:unhideWhenUsed/>
    <w:rsid w:val="00AF05DF"/>
    <w:pPr>
      <w:spacing w:line="240" w:lineRule="auto"/>
    </w:pPr>
  </w:style>
  <w:style w:type="character" w:customStyle="1" w:styleId="EndnoteTextChar">
    <w:name w:val="Endnote Text Char"/>
    <w:link w:val="EndnoteText"/>
    <w:semiHidden/>
    <w:rsid w:val="00AF05DF"/>
    <w:rPr>
      <w:rFonts w:ascii="Palatino Linotype" w:hAnsi="Palatino Linotype"/>
      <w:noProof/>
      <w:color w:val="000000"/>
    </w:rPr>
  </w:style>
  <w:style w:type="paragraph" w:styleId="FootnoteText">
    <w:name w:val="footnote text"/>
    <w:basedOn w:val="Normal"/>
    <w:link w:val="FootnoteTextChar"/>
    <w:semiHidden/>
    <w:unhideWhenUsed/>
    <w:rsid w:val="00AF05DF"/>
    <w:pPr>
      <w:spacing w:line="240" w:lineRule="auto"/>
    </w:pPr>
  </w:style>
  <w:style w:type="character" w:customStyle="1" w:styleId="FootnoteTextChar">
    <w:name w:val="Footnote Text Char"/>
    <w:link w:val="FootnoteText"/>
    <w:semiHidden/>
    <w:rsid w:val="00AF05DF"/>
    <w:rPr>
      <w:rFonts w:ascii="Palatino Linotype" w:hAnsi="Palatino Linotype"/>
      <w:noProof/>
      <w:color w:val="000000"/>
    </w:rPr>
  </w:style>
  <w:style w:type="paragraph" w:styleId="NormalWeb">
    <w:name w:val="Normal (Web)"/>
    <w:basedOn w:val="Normal"/>
    <w:uiPriority w:val="99"/>
    <w:rsid w:val="00AF05DF"/>
    <w:rPr>
      <w:szCs w:val="24"/>
    </w:rPr>
  </w:style>
  <w:style w:type="paragraph" w:customStyle="1" w:styleId="MsoFootnoteText0">
    <w:name w:val="MsoFootnoteText"/>
    <w:basedOn w:val="NormalWeb"/>
    <w:qFormat/>
    <w:rsid w:val="00AF05DF"/>
    <w:rPr>
      <w:rFonts w:ascii="Times New Roman" w:hAnsi="Times New Roman"/>
    </w:rPr>
  </w:style>
  <w:style w:type="character" w:styleId="PageNumber">
    <w:name w:val="page number"/>
    <w:rsid w:val="00AF05DF"/>
  </w:style>
  <w:style w:type="character" w:styleId="PlaceholderText">
    <w:name w:val="Placeholder Text"/>
    <w:uiPriority w:val="99"/>
    <w:semiHidden/>
    <w:rsid w:val="00AF05DF"/>
    <w:rPr>
      <w:color w:val="808080"/>
    </w:rPr>
  </w:style>
  <w:style w:type="character" w:styleId="UnresolvedMention">
    <w:name w:val="Unresolved Mention"/>
    <w:uiPriority w:val="99"/>
    <w:semiHidden/>
    <w:unhideWhenUsed/>
    <w:rsid w:val="00A818F1"/>
    <w:rPr>
      <w:color w:val="605E5C"/>
      <w:shd w:val="clear" w:color="auto" w:fill="E1DFDD"/>
    </w:rPr>
  </w:style>
  <w:style w:type="paragraph" w:customStyle="1" w:styleId="MDPI71FootNotes">
    <w:name w:val="MDPI_7.1_FootNotes"/>
    <w:qFormat/>
    <w:rsid w:val="00B31F50"/>
    <w:pPr>
      <w:numPr>
        <w:numId w:val="27"/>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7F0F4D"/>
    <w:pPr>
      <w:jc w:val="center"/>
    </w:pPr>
    <w:rPr>
      <w:sz w:val="18"/>
    </w:rPr>
  </w:style>
  <w:style w:type="character" w:customStyle="1" w:styleId="MDPI31textChar">
    <w:name w:val="MDPI_3.1_text Char"/>
    <w:basedOn w:val="DefaultParagraphFont"/>
    <w:link w:val="MDPI31text"/>
    <w:rsid w:val="007F0F4D"/>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7F0F4D"/>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7F0F4D"/>
    <w:pPr>
      <w:spacing w:line="240" w:lineRule="atLeast"/>
    </w:pPr>
    <w:rPr>
      <w:sz w:val="18"/>
    </w:rPr>
  </w:style>
  <w:style w:type="character" w:customStyle="1" w:styleId="EndNoteBibliographyChar">
    <w:name w:val="EndNote Bibliography Char"/>
    <w:basedOn w:val="MDPI31textChar"/>
    <w:link w:val="EndNoteBibliography"/>
    <w:rsid w:val="007F0F4D"/>
    <w:rPr>
      <w:rFonts w:ascii="Palatino Linotype" w:eastAsia="Times New Roman" w:hAnsi="Palatino Linotype"/>
      <w:noProof/>
      <w:snapToGrid/>
      <w:color w:val="000000"/>
      <w:sz w:val="18"/>
      <w:szCs w:val="22"/>
      <w:lang w:eastAsia="de-DE" w:bidi="en-US"/>
    </w:rPr>
  </w:style>
  <w:style w:type="paragraph" w:styleId="ListParagraph">
    <w:name w:val="List Paragraph"/>
    <w:basedOn w:val="Normal"/>
    <w:uiPriority w:val="34"/>
    <w:qFormat/>
    <w:rsid w:val="009D744B"/>
    <w:pPr>
      <w:ind w:left="720"/>
      <w:contextualSpacing/>
    </w:pPr>
  </w:style>
  <w:style w:type="character" w:styleId="Emphasis">
    <w:name w:val="Emphasis"/>
    <w:basedOn w:val="DefaultParagraphFont"/>
    <w:uiPriority w:val="20"/>
    <w:qFormat/>
    <w:rsid w:val="0065146A"/>
    <w:rPr>
      <w:i/>
      <w:iCs/>
    </w:rPr>
  </w:style>
  <w:style w:type="paragraph" w:styleId="Revision">
    <w:name w:val="Revision"/>
    <w:hidden/>
    <w:uiPriority w:val="99"/>
    <w:semiHidden/>
    <w:rsid w:val="00587D7A"/>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4726">
      <w:bodyDiv w:val="1"/>
      <w:marLeft w:val="0"/>
      <w:marRight w:val="0"/>
      <w:marTop w:val="0"/>
      <w:marBottom w:val="0"/>
      <w:divBdr>
        <w:top w:val="none" w:sz="0" w:space="0" w:color="auto"/>
        <w:left w:val="none" w:sz="0" w:space="0" w:color="auto"/>
        <w:bottom w:val="none" w:sz="0" w:space="0" w:color="auto"/>
        <w:right w:val="none" w:sz="0" w:space="0" w:color="auto"/>
      </w:divBdr>
    </w:div>
    <w:div w:id="138888617">
      <w:bodyDiv w:val="1"/>
      <w:marLeft w:val="0"/>
      <w:marRight w:val="0"/>
      <w:marTop w:val="0"/>
      <w:marBottom w:val="0"/>
      <w:divBdr>
        <w:top w:val="none" w:sz="0" w:space="0" w:color="auto"/>
        <w:left w:val="none" w:sz="0" w:space="0" w:color="auto"/>
        <w:bottom w:val="none" w:sz="0" w:space="0" w:color="auto"/>
        <w:right w:val="none" w:sz="0" w:space="0" w:color="auto"/>
      </w:divBdr>
    </w:div>
    <w:div w:id="996301563">
      <w:bodyDiv w:val="1"/>
      <w:marLeft w:val="0"/>
      <w:marRight w:val="0"/>
      <w:marTop w:val="0"/>
      <w:marBottom w:val="0"/>
      <w:divBdr>
        <w:top w:val="none" w:sz="0" w:space="0" w:color="auto"/>
        <w:left w:val="none" w:sz="0" w:space="0" w:color="auto"/>
        <w:bottom w:val="none" w:sz="0" w:space="0" w:color="auto"/>
        <w:right w:val="none" w:sz="0" w:space="0" w:color="auto"/>
      </w:divBdr>
    </w:div>
    <w:div w:id="1005784034">
      <w:bodyDiv w:val="1"/>
      <w:marLeft w:val="0"/>
      <w:marRight w:val="0"/>
      <w:marTop w:val="0"/>
      <w:marBottom w:val="0"/>
      <w:divBdr>
        <w:top w:val="none" w:sz="0" w:space="0" w:color="auto"/>
        <w:left w:val="none" w:sz="0" w:space="0" w:color="auto"/>
        <w:bottom w:val="none" w:sz="0" w:space="0" w:color="auto"/>
        <w:right w:val="none" w:sz="0" w:space="0" w:color="auto"/>
      </w:divBdr>
    </w:div>
    <w:div w:id="1044213068">
      <w:bodyDiv w:val="1"/>
      <w:marLeft w:val="0"/>
      <w:marRight w:val="0"/>
      <w:marTop w:val="0"/>
      <w:marBottom w:val="0"/>
      <w:divBdr>
        <w:top w:val="none" w:sz="0" w:space="0" w:color="auto"/>
        <w:left w:val="none" w:sz="0" w:space="0" w:color="auto"/>
        <w:bottom w:val="none" w:sz="0" w:space="0" w:color="auto"/>
        <w:right w:val="none" w:sz="0" w:space="0" w:color="auto"/>
      </w:divBdr>
    </w:div>
    <w:div w:id="1057431162">
      <w:bodyDiv w:val="1"/>
      <w:marLeft w:val="0"/>
      <w:marRight w:val="0"/>
      <w:marTop w:val="0"/>
      <w:marBottom w:val="0"/>
      <w:divBdr>
        <w:top w:val="none" w:sz="0" w:space="0" w:color="auto"/>
        <w:left w:val="none" w:sz="0" w:space="0" w:color="auto"/>
        <w:bottom w:val="none" w:sz="0" w:space="0" w:color="auto"/>
        <w:right w:val="none" w:sz="0" w:space="0" w:color="auto"/>
      </w:divBdr>
    </w:div>
    <w:div w:id="1510369589">
      <w:bodyDiv w:val="1"/>
      <w:marLeft w:val="0"/>
      <w:marRight w:val="0"/>
      <w:marTop w:val="0"/>
      <w:marBottom w:val="0"/>
      <w:divBdr>
        <w:top w:val="none" w:sz="0" w:space="0" w:color="auto"/>
        <w:left w:val="none" w:sz="0" w:space="0" w:color="auto"/>
        <w:bottom w:val="none" w:sz="0" w:space="0" w:color="auto"/>
        <w:right w:val="none" w:sz="0" w:space="0" w:color="auto"/>
      </w:divBdr>
    </w:div>
    <w:div w:id="181286979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n.wikipedia.org/wiki/Pulse-code_modulation"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image" Target="media/image12.PNG"/><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yperlink" Target="https://en.wikipedia.org/wiki/Decibel" TargetMode="External"/><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tack.imgur.com/EkmZI.gif"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mailto:hcwang@ccu.edu.tw"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09420002@ccu.edu.tw" TargetMode="External"/><Relationship Id="rId14" Type="http://schemas.openxmlformats.org/officeDocument/2006/relationships/hyperlink" Target="https://en.wikipedia.org/wiki/Mean_squared_error"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hyperlink" Target="mailto:d09420003@ccu.edu.tw"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E:\Work\Paper\Writing\NBI\curroncol-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curroncol-template</Template>
  <TotalTime>2453</TotalTime>
  <Pages>6</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Arvind</dc:creator>
  <cp:keywords/>
  <dc:description/>
  <cp:lastModifiedBy>Arvind</cp:lastModifiedBy>
  <cp:revision>259</cp:revision>
  <dcterms:created xsi:type="dcterms:W3CDTF">2023-04-20T10:50:00Z</dcterms:created>
  <dcterms:modified xsi:type="dcterms:W3CDTF">2023-07-26T01:24:00Z</dcterms:modified>
</cp:coreProperties>
</file>