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CB78D" w14:textId="55A7F355" w:rsidR="00D54837" w:rsidRPr="006B3E6A" w:rsidRDefault="0037617E">
      <w:pPr>
        <w:rPr>
          <w:rFonts w:ascii="Palatino Linotype" w:hAnsi="Palatino Linotype"/>
          <w:b/>
          <w:bCs/>
          <w:sz w:val="20"/>
          <w:szCs w:val="20"/>
          <w:lang w:val="en-GB"/>
        </w:rPr>
      </w:pPr>
      <w:r w:rsidRPr="006B3E6A">
        <w:rPr>
          <w:rFonts w:ascii="Palatino Linotype" w:hAnsi="Palatino Linotype"/>
          <w:b/>
          <w:bCs/>
          <w:sz w:val="20"/>
          <w:szCs w:val="20"/>
          <w:lang w:val="en-GB"/>
        </w:rPr>
        <w:t>APPENDIX</w:t>
      </w:r>
      <w:r w:rsidR="00C743EF" w:rsidRPr="006B3E6A">
        <w:rPr>
          <w:rFonts w:ascii="Palatino Linotype" w:hAnsi="Palatino Linotype"/>
          <w:b/>
          <w:bCs/>
          <w:sz w:val="20"/>
          <w:szCs w:val="20"/>
          <w:lang w:val="en-GB"/>
        </w:rPr>
        <w:t xml:space="preserve"> A</w:t>
      </w:r>
      <w:r w:rsidR="00325B87" w:rsidRPr="006B3E6A">
        <w:rPr>
          <w:rFonts w:ascii="Palatino Linotype" w:hAnsi="Palatino Linotype"/>
          <w:b/>
          <w:bCs/>
          <w:sz w:val="20"/>
          <w:szCs w:val="20"/>
          <w:lang w:val="en-GB"/>
        </w:rPr>
        <w:t xml:space="preserve"> –</w:t>
      </w:r>
      <w:r w:rsidR="00D54837" w:rsidRPr="006B3E6A">
        <w:rPr>
          <w:rFonts w:ascii="Palatino Linotype" w:hAnsi="Palatino Linotype"/>
          <w:b/>
          <w:bCs/>
          <w:sz w:val="20"/>
          <w:szCs w:val="20"/>
          <w:lang w:val="en-GB"/>
        </w:rPr>
        <w:t xml:space="preserve"> Test set statistical </w:t>
      </w:r>
      <w:r w:rsidR="00296DAB" w:rsidRPr="006B3E6A">
        <w:rPr>
          <w:rFonts w:ascii="Palatino Linotype" w:hAnsi="Palatino Linotype"/>
          <w:b/>
          <w:bCs/>
          <w:sz w:val="20"/>
          <w:szCs w:val="20"/>
          <w:lang w:val="en-GB"/>
        </w:rPr>
        <w:t>analysis.</w:t>
      </w:r>
    </w:p>
    <w:p w14:paraId="4EC13D99" w14:textId="095A1D6E" w:rsidR="00296DAB" w:rsidRPr="006B3E6A" w:rsidRDefault="00D54837" w:rsidP="00296DAB">
      <w:pPr>
        <w:rPr>
          <w:rFonts w:ascii="Palatino Linotype" w:eastAsia="Times New Roman" w:hAnsi="Palatino Linotype" w:cs="Times New Roman"/>
          <w:snapToGrid w:val="0"/>
          <w:color w:val="000000"/>
          <w:sz w:val="18"/>
          <w:szCs w:val="18"/>
          <w:lang w:val="en-GB" w:eastAsia="de-DE" w:bidi="en-US"/>
        </w:rPr>
      </w:pPr>
      <w:r w:rsidRPr="006B3E6A">
        <w:rPr>
          <w:rFonts w:ascii="Palatino Linotype" w:eastAsia="Times New Roman" w:hAnsi="Palatino Linotype" w:cs="Times New Roman"/>
          <w:b/>
          <w:bCs/>
          <w:snapToGrid w:val="0"/>
          <w:color w:val="000000"/>
          <w:sz w:val="18"/>
          <w:szCs w:val="18"/>
          <w:lang w:val="en-GB" w:eastAsia="de-DE" w:bidi="en-US"/>
        </w:rPr>
        <w:t xml:space="preserve">Table </w:t>
      </w:r>
      <w:r w:rsidR="00C743EF" w:rsidRPr="006B3E6A">
        <w:rPr>
          <w:rFonts w:ascii="Palatino Linotype" w:eastAsia="Times New Roman" w:hAnsi="Palatino Linotype" w:cs="Times New Roman"/>
          <w:b/>
          <w:bCs/>
          <w:snapToGrid w:val="0"/>
          <w:color w:val="000000"/>
          <w:sz w:val="18"/>
          <w:szCs w:val="18"/>
          <w:lang w:val="en-GB" w:eastAsia="de-DE" w:bidi="en-US"/>
        </w:rPr>
        <w:t>A</w:t>
      </w:r>
      <w:r w:rsidR="007F0D75" w:rsidRPr="006B3E6A">
        <w:rPr>
          <w:rFonts w:ascii="Palatino Linotype" w:eastAsia="Times New Roman" w:hAnsi="Palatino Linotype" w:cs="Times New Roman"/>
          <w:b/>
          <w:bCs/>
          <w:snapToGrid w:val="0"/>
          <w:color w:val="000000"/>
          <w:sz w:val="18"/>
          <w:szCs w:val="18"/>
          <w:lang w:val="en-GB" w:eastAsia="de-DE" w:bidi="en-US"/>
        </w:rPr>
        <w:t>.</w:t>
      </w:r>
      <w:r w:rsidR="00293926" w:rsidRPr="006B3E6A">
        <w:rPr>
          <w:rFonts w:ascii="Palatino Linotype" w:eastAsia="Times New Roman" w:hAnsi="Palatino Linotype" w:cs="Times New Roman"/>
          <w:b/>
          <w:bCs/>
          <w:snapToGrid w:val="0"/>
          <w:color w:val="000000"/>
          <w:sz w:val="18"/>
          <w:szCs w:val="18"/>
          <w:lang w:val="en-GB" w:eastAsia="de-DE" w:bidi="en-US"/>
        </w:rPr>
        <w:t>1</w:t>
      </w:r>
      <w:r w:rsidRPr="006B3E6A">
        <w:rPr>
          <w:rFonts w:ascii="Palatino Linotype" w:eastAsia="Times New Roman" w:hAnsi="Palatino Linotype" w:cs="Times New Roman"/>
          <w:snapToGrid w:val="0"/>
          <w:color w:val="000000"/>
          <w:sz w:val="18"/>
          <w:szCs w:val="18"/>
          <w:lang w:val="en-GB" w:eastAsia="de-DE" w:bidi="en-US"/>
        </w:rPr>
        <w:t xml:space="preserve"> Statistical differences in surface reflectance between the MSI and OLI band value. Mean difference, and RMSD values for each pairwise band of the test set, comprising a total of 10,570 data points. </w:t>
      </w:r>
      <w:r w:rsidR="00296DAB" w:rsidRPr="006B3E6A">
        <w:rPr>
          <w:rFonts w:ascii="Palatino Linotype" w:eastAsia="Times New Roman" w:hAnsi="Palatino Linotype" w:cs="Times New Roman"/>
          <w:snapToGrid w:val="0"/>
          <w:color w:val="000000"/>
          <w:sz w:val="18"/>
          <w:szCs w:val="18"/>
          <w:lang w:val="en-GB" w:eastAsia="de-DE" w:bidi="en-US"/>
        </w:rPr>
        <w:t>The asterisk (*) indicates the significance of the t-test, with a p-value &lt; 0.05.</w:t>
      </w:r>
    </w:p>
    <w:tbl>
      <w:tblPr>
        <w:tblW w:w="4199" w:type="dxa"/>
        <w:jc w:val="center"/>
        <w:tblLook w:val="04A0" w:firstRow="1" w:lastRow="0" w:firstColumn="1" w:lastColumn="0" w:noHBand="0" w:noVBand="1"/>
      </w:tblPr>
      <w:tblGrid>
        <w:gridCol w:w="1334"/>
        <w:gridCol w:w="1615"/>
        <w:gridCol w:w="1250"/>
      </w:tblGrid>
      <w:tr w:rsidR="00D54837" w:rsidRPr="006B3E6A" w14:paraId="196F2394" w14:textId="77777777" w:rsidTr="00D54837">
        <w:trPr>
          <w:trHeight w:val="276"/>
          <w:jc w:val="center"/>
        </w:trPr>
        <w:tc>
          <w:tcPr>
            <w:tcW w:w="1334" w:type="dxa"/>
            <w:tcBorders>
              <w:top w:val="single" w:sz="4" w:space="0" w:color="auto"/>
              <w:left w:val="single" w:sz="4" w:space="0" w:color="auto"/>
              <w:bottom w:val="double" w:sz="6" w:space="0" w:color="auto"/>
              <w:right w:val="nil"/>
            </w:tcBorders>
            <w:shd w:val="clear" w:color="000000" w:fill="FFFFFF"/>
            <w:noWrap/>
            <w:vAlign w:val="bottom"/>
            <w:hideMark/>
          </w:tcPr>
          <w:p w14:paraId="5B196CD8" w14:textId="77777777" w:rsidR="00D54837" w:rsidRPr="006B3E6A" w:rsidRDefault="00D54837"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Band</w:t>
            </w:r>
          </w:p>
        </w:tc>
        <w:tc>
          <w:tcPr>
            <w:tcW w:w="1615" w:type="dxa"/>
            <w:tcBorders>
              <w:top w:val="single" w:sz="4" w:space="0" w:color="auto"/>
              <w:left w:val="nil"/>
              <w:bottom w:val="double" w:sz="6" w:space="0" w:color="auto"/>
              <w:right w:val="nil"/>
            </w:tcBorders>
            <w:shd w:val="clear" w:color="000000" w:fill="FFFFFF"/>
            <w:noWrap/>
            <w:vAlign w:val="center"/>
            <w:hideMark/>
          </w:tcPr>
          <w:p w14:paraId="12005B6F" w14:textId="77777777" w:rsidR="00D54837" w:rsidRPr="006B3E6A" w:rsidRDefault="00D54837" w:rsidP="00C869E9">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Mean difference</w:t>
            </w:r>
          </w:p>
        </w:tc>
        <w:tc>
          <w:tcPr>
            <w:tcW w:w="1250" w:type="dxa"/>
            <w:tcBorders>
              <w:top w:val="single" w:sz="4" w:space="0" w:color="auto"/>
              <w:left w:val="nil"/>
              <w:bottom w:val="double" w:sz="6" w:space="0" w:color="auto"/>
              <w:right w:val="single" w:sz="4" w:space="0" w:color="auto"/>
            </w:tcBorders>
            <w:shd w:val="clear" w:color="000000" w:fill="FFFFFF"/>
            <w:noWrap/>
            <w:vAlign w:val="center"/>
            <w:hideMark/>
          </w:tcPr>
          <w:p w14:paraId="32C061A7" w14:textId="77777777" w:rsidR="00D54837" w:rsidRPr="006B3E6A" w:rsidRDefault="00D54837" w:rsidP="00C869E9">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 xml:space="preserve">RMSD </w:t>
            </w:r>
          </w:p>
        </w:tc>
      </w:tr>
      <w:tr w:rsidR="00D54837" w:rsidRPr="006B3E6A" w14:paraId="7B9CE9C6" w14:textId="77777777" w:rsidTr="00D54837">
        <w:trPr>
          <w:trHeight w:val="276"/>
          <w:jc w:val="center"/>
        </w:trPr>
        <w:tc>
          <w:tcPr>
            <w:tcW w:w="1334" w:type="dxa"/>
            <w:tcBorders>
              <w:top w:val="nil"/>
              <w:left w:val="single" w:sz="4" w:space="0" w:color="auto"/>
              <w:bottom w:val="nil"/>
              <w:right w:val="nil"/>
            </w:tcBorders>
            <w:shd w:val="clear" w:color="000000" w:fill="FFFFFF"/>
            <w:noWrap/>
            <w:vAlign w:val="bottom"/>
            <w:hideMark/>
          </w:tcPr>
          <w:p w14:paraId="57B4AB6C" w14:textId="77777777" w:rsidR="00D54837" w:rsidRPr="006B3E6A" w:rsidRDefault="00D54837" w:rsidP="00D54837">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Blue</w:t>
            </w:r>
          </w:p>
        </w:tc>
        <w:tc>
          <w:tcPr>
            <w:tcW w:w="1615" w:type="dxa"/>
            <w:tcBorders>
              <w:top w:val="nil"/>
              <w:left w:val="nil"/>
              <w:bottom w:val="nil"/>
              <w:right w:val="nil"/>
            </w:tcBorders>
            <w:shd w:val="clear" w:color="000000" w:fill="FFFFFF"/>
            <w:noWrap/>
          </w:tcPr>
          <w:p w14:paraId="19B1BF91" w14:textId="244786B6" w:rsidR="00D54837" w:rsidRPr="006B3E6A" w:rsidRDefault="00D54837" w:rsidP="00D54837">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sz w:val="18"/>
                <w:szCs w:val="18"/>
              </w:rPr>
              <w:t>0.0117</w:t>
            </w:r>
            <w:r w:rsidR="00296DAB" w:rsidRPr="006B3E6A">
              <w:rPr>
                <w:rFonts w:ascii="Palatino Linotype" w:hAnsi="Palatino Linotype"/>
                <w:sz w:val="18"/>
                <w:szCs w:val="18"/>
              </w:rPr>
              <w:t>*</w:t>
            </w:r>
          </w:p>
        </w:tc>
        <w:tc>
          <w:tcPr>
            <w:tcW w:w="1250" w:type="dxa"/>
            <w:tcBorders>
              <w:top w:val="nil"/>
              <w:left w:val="nil"/>
              <w:bottom w:val="nil"/>
              <w:right w:val="single" w:sz="4" w:space="0" w:color="auto"/>
            </w:tcBorders>
            <w:shd w:val="clear" w:color="000000" w:fill="FFFFFF"/>
            <w:noWrap/>
            <w:vAlign w:val="center"/>
          </w:tcPr>
          <w:p w14:paraId="530ED8B8" w14:textId="2C0A1747" w:rsidR="00D54837" w:rsidRPr="006B3E6A" w:rsidRDefault="00D54837" w:rsidP="00D54837">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0.0207</w:t>
            </w:r>
          </w:p>
        </w:tc>
      </w:tr>
      <w:tr w:rsidR="00D54837" w:rsidRPr="006B3E6A" w14:paraId="25409510" w14:textId="77777777" w:rsidTr="00D5483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4DC15674" w14:textId="77777777" w:rsidR="00D54837" w:rsidRPr="006B3E6A" w:rsidRDefault="00D54837" w:rsidP="00D54837">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615" w:type="dxa"/>
            <w:tcBorders>
              <w:top w:val="nil"/>
              <w:left w:val="nil"/>
              <w:bottom w:val="nil"/>
              <w:right w:val="nil"/>
            </w:tcBorders>
            <w:shd w:val="clear" w:color="000000" w:fill="FFFFFF"/>
            <w:noWrap/>
          </w:tcPr>
          <w:p w14:paraId="636E788C" w14:textId="6707B7A0" w:rsidR="00D54837" w:rsidRPr="006B3E6A" w:rsidRDefault="00D54837" w:rsidP="00D54837">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sz w:val="18"/>
                <w:szCs w:val="18"/>
              </w:rPr>
              <w:t>0.0076</w:t>
            </w:r>
            <w:r w:rsidR="00296DAB" w:rsidRPr="006B3E6A">
              <w:rPr>
                <w:rFonts w:ascii="Palatino Linotype" w:hAnsi="Palatino Linotype"/>
                <w:sz w:val="18"/>
                <w:szCs w:val="18"/>
              </w:rPr>
              <w:t>*</w:t>
            </w:r>
          </w:p>
        </w:tc>
        <w:tc>
          <w:tcPr>
            <w:tcW w:w="1250" w:type="dxa"/>
            <w:tcBorders>
              <w:top w:val="nil"/>
              <w:left w:val="nil"/>
              <w:bottom w:val="nil"/>
              <w:right w:val="single" w:sz="4" w:space="0" w:color="auto"/>
            </w:tcBorders>
            <w:shd w:val="clear" w:color="000000" w:fill="FFFFFF"/>
            <w:noWrap/>
            <w:vAlign w:val="center"/>
          </w:tcPr>
          <w:p w14:paraId="20137372" w14:textId="1A2BD7A9" w:rsidR="00D54837" w:rsidRPr="006B3E6A" w:rsidRDefault="00D54837" w:rsidP="00D54837">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0.0194</w:t>
            </w:r>
          </w:p>
        </w:tc>
      </w:tr>
      <w:tr w:rsidR="00D54837" w:rsidRPr="006B3E6A" w14:paraId="7854A3A0" w14:textId="77777777" w:rsidTr="00D5483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39A34694" w14:textId="77777777" w:rsidR="00D54837" w:rsidRPr="006B3E6A" w:rsidRDefault="00D54837" w:rsidP="00D54837">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615" w:type="dxa"/>
            <w:tcBorders>
              <w:top w:val="nil"/>
              <w:left w:val="nil"/>
              <w:bottom w:val="nil"/>
              <w:right w:val="nil"/>
            </w:tcBorders>
            <w:shd w:val="clear" w:color="000000" w:fill="FFFFFF"/>
            <w:noWrap/>
          </w:tcPr>
          <w:p w14:paraId="2D57C90C" w14:textId="2E1C6837" w:rsidR="00D54837" w:rsidRPr="006B3E6A" w:rsidRDefault="00D54837" w:rsidP="00D54837">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sz w:val="18"/>
                <w:szCs w:val="18"/>
              </w:rPr>
              <w:t>0.0072</w:t>
            </w:r>
            <w:r w:rsidR="00296DAB" w:rsidRPr="006B3E6A">
              <w:rPr>
                <w:rFonts w:ascii="Palatino Linotype" w:hAnsi="Palatino Linotype"/>
                <w:sz w:val="18"/>
                <w:szCs w:val="18"/>
              </w:rPr>
              <w:t>*</w:t>
            </w:r>
          </w:p>
        </w:tc>
        <w:tc>
          <w:tcPr>
            <w:tcW w:w="1250" w:type="dxa"/>
            <w:tcBorders>
              <w:top w:val="nil"/>
              <w:left w:val="nil"/>
              <w:bottom w:val="nil"/>
              <w:right w:val="single" w:sz="4" w:space="0" w:color="auto"/>
            </w:tcBorders>
            <w:shd w:val="clear" w:color="000000" w:fill="FFFFFF"/>
            <w:noWrap/>
            <w:vAlign w:val="center"/>
          </w:tcPr>
          <w:p w14:paraId="1BC8904D" w14:textId="1EFD3235" w:rsidR="00D54837" w:rsidRPr="006B3E6A" w:rsidRDefault="00D54837" w:rsidP="00D54837">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0.0194</w:t>
            </w:r>
          </w:p>
        </w:tc>
      </w:tr>
      <w:tr w:rsidR="00D54837" w:rsidRPr="006B3E6A" w14:paraId="6F83592E" w14:textId="77777777" w:rsidTr="00D5483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6216202B" w14:textId="77777777" w:rsidR="00D54837" w:rsidRPr="006B3E6A" w:rsidRDefault="00D54837" w:rsidP="00D54837">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615" w:type="dxa"/>
            <w:tcBorders>
              <w:top w:val="nil"/>
              <w:left w:val="nil"/>
              <w:bottom w:val="nil"/>
              <w:right w:val="nil"/>
            </w:tcBorders>
            <w:shd w:val="clear" w:color="000000" w:fill="FFFFFF"/>
            <w:noWrap/>
          </w:tcPr>
          <w:p w14:paraId="0861529C" w14:textId="12D6DFD3" w:rsidR="00D54837" w:rsidRPr="006B3E6A" w:rsidRDefault="00D54837" w:rsidP="00D54837">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sz w:val="18"/>
                <w:szCs w:val="18"/>
              </w:rPr>
              <w:t>0.0025</w:t>
            </w:r>
            <w:r w:rsidR="00296DAB" w:rsidRPr="006B3E6A">
              <w:rPr>
                <w:rFonts w:ascii="Palatino Linotype" w:hAnsi="Palatino Linotype"/>
                <w:sz w:val="18"/>
                <w:szCs w:val="18"/>
              </w:rPr>
              <w:t>*</w:t>
            </w:r>
          </w:p>
        </w:tc>
        <w:tc>
          <w:tcPr>
            <w:tcW w:w="1250" w:type="dxa"/>
            <w:tcBorders>
              <w:top w:val="nil"/>
              <w:left w:val="nil"/>
              <w:bottom w:val="nil"/>
              <w:right w:val="single" w:sz="4" w:space="0" w:color="auto"/>
            </w:tcBorders>
            <w:shd w:val="clear" w:color="000000" w:fill="FFFFFF"/>
            <w:noWrap/>
            <w:vAlign w:val="center"/>
          </w:tcPr>
          <w:p w14:paraId="18AAE797" w14:textId="727BDD7D" w:rsidR="00D54837" w:rsidRPr="006B3E6A" w:rsidRDefault="00D54837" w:rsidP="00D54837">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0.0356</w:t>
            </w:r>
          </w:p>
        </w:tc>
      </w:tr>
      <w:tr w:rsidR="00D54837" w:rsidRPr="006B3E6A" w14:paraId="32427D9F" w14:textId="77777777" w:rsidTr="00D5483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1D0124F0" w14:textId="77777777" w:rsidR="00D54837" w:rsidRPr="006B3E6A" w:rsidRDefault="00D54837" w:rsidP="00D54837">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615" w:type="dxa"/>
            <w:tcBorders>
              <w:top w:val="nil"/>
              <w:left w:val="nil"/>
              <w:bottom w:val="nil"/>
              <w:right w:val="nil"/>
            </w:tcBorders>
            <w:shd w:val="clear" w:color="000000" w:fill="FFFFFF"/>
            <w:noWrap/>
          </w:tcPr>
          <w:p w14:paraId="2E21D616" w14:textId="58554CF6" w:rsidR="00D54837" w:rsidRPr="006B3E6A" w:rsidRDefault="00D54837" w:rsidP="00D54837">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sz w:val="18"/>
                <w:szCs w:val="18"/>
              </w:rPr>
              <w:t>0.0109</w:t>
            </w:r>
            <w:r w:rsidR="00296DAB" w:rsidRPr="006B3E6A">
              <w:rPr>
                <w:rFonts w:ascii="Palatino Linotype" w:hAnsi="Palatino Linotype"/>
                <w:sz w:val="18"/>
                <w:szCs w:val="18"/>
              </w:rPr>
              <w:t>*</w:t>
            </w:r>
          </w:p>
        </w:tc>
        <w:tc>
          <w:tcPr>
            <w:tcW w:w="1250" w:type="dxa"/>
            <w:tcBorders>
              <w:top w:val="nil"/>
              <w:left w:val="nil"/>
              <w:bottom w:val="nil"/>
              <w:right w:val="single" w:sz="4" w:space="0" w:color="auto"/>
            </w:tcBorders>
            <w:shd w:val="clear" w:color="000000" w:fill="FFFFFF"/>
            <w:noWrap/>
            <w:vAlign w:val="center"/>
          </w:tcPr>
          <w:p w14:paraId="631EDE49" w14:textId="14ECF422" w:rsidR="00D54837" w:rsidRPr="006B3E6A" w:rsidRDefault="00D54837" w:rsidP="00D54837">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0.0367</w:t>
            </w:r>
          </w:p>
        </w:tc>
      </w:tr>
      <w:tr w:rsidR="00D54837" w:rsidRPr="006B3E6A" w14:paraId="789DCC9D" w14:textId="77777777" w:rsidTr="00D5483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3BDA1434" w14:textId="77777777" w:rsidR="00D54837" w:rsidRPr="006B3E6A" w:rsidRDefault="00D54837" w:rsidP="00D54837">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615" w:type="dxa"/>
            <w:tcBorders>
              <w:top w:val="nil"/>
              <w:left w:val="nil"/>
              <w:bottom w:val="nil"/>
              <w:right w:val="nil"/>
            </w:tcBorders>
            <w:shd w:val="clear" w:color="000000" w:fill="FFFFFF"/>
            <w:noWrap/>
          </w:tcPr>
          <w:p w14:paraId="6CD8C149" w14:textId="5B7652C1" w:rsidR="00D54837" w:rsidRPr="006B3E6A" w:rsidRDefault="00D54837" w:rsidP="00D54837">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sz w:val="18"/>
                <w:szCs w:val="18"/>
              </w:rPr>
              <w:t>0.0247</w:t>
            </w:r>
            <w:r w:rsidR="00296DAB" w:rsidRPr="006B3E6A">
              <w:rPr>
                <w:rFonts w:ascii="Palatino Linotype" w:hAnsi="Palatino Linotype"/>
                <w:sz w:val="18"/>
                <w:szCs w:val="18"/>
              </w:rPr>
              <w:t>*</w:t>
            </w:r>
          </w:p>
        </w:tc>
        <w:tc>
          <w:tcPr>
            <w:tcW w:w="1250" w:type="dxa"/>
            <w:tcBorders>
              <w:top w:val="nil"/>
              <w:left w:val="nil"/>
              <w:bottom w:val="nil"/>
              <w:right w:val="single" w:sz="4" w:space="0" w:color="auto"/>
            </w:tcBorders>
            <w:shd w:val="clear" w:color="000000" w:fill="FFFFFF"/>
            <w:noWrap/>
            <w:vAlign w:val="center"/>
          </w:tcPr>
          <w:p w14:paraId="527BF61E" w14:textId="615E693B" w:rsidR="00D54837" w:rsidRPr="006B3E6A" w:rsidRDefault="00D54837" w:rsidP="00D54837">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0.0443</w:t>
            </w:r>
          </w:p>
        </w:tc>
      </w:tr>
      <w:tr w:rsidR="00D54837" w:rsidRPr="006B3E6A" w14:paraId="2643DF11" w14:textId="77777777" w:rsidTr="00D54837">
        <w:trPr>
          <w:trHeight w:val="251"/>
          <w:jc w:val="center"/>
        </w:trPr>
        <w:tc>
          <w:tcPr>
            <w:tcW w:w="1334" w:type="dxa"/>
            <w:tcBorders>
              <w:top w:val="nil"/>
              <w:left w:val="single" w:sz="4" w:space="0" w:color="auto"/>
              <w:bottom w:val="single" w:sz="4" w:space="0" w:color="auto"/>
              <w:right w:val="nil"/>
            </w:tcBorders>
            <w:shd w:val="clear" w:color="000000" w:fill="FFFFFF"/>
            <w:noWrap/>
            <w:vAlign w:val="bottom"/>
            <w:hideMark/>
          </w:tcPr>
          <w:p w14:paraId="58BF9C91" w14:textId="77777777" w:rsidR="00D54837" w:rsidRPr="006B3E6A" w:rsidRDefault="00D54837" w:rsidP="00D54837">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615" w:type="dxa"/>
            <w:tcBorders>
              <w:top w:val="nil"/>
              <w:left w:val="nil"/>
              <w:bottom w:val="single" w:sz="4" w:space="0" w:color="auto"/>
              <w:right w:val="nil"/>
            </w:tcBorders>
            <w:shd w:val="clear" w:color="000000" w:fill="FFFFFF"/>
            <w:noWrap/>
          </w:tcPr>
          <w:p w14:paraId="24DDB03E" w14:textId="6551AAB3" w:rsidR="00D54837" w:rsidRPr="006B3E6A" w:rsidRDefault="00D54837" w:rsidP="00D54837">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sz w:val="18"/>
                <w:szCs w:val="18"/>
              </w:rPr>
              <w:t>0.0308</w:t>
            </w:r>
            <w:r w:rsidR="00296DAB" w:rsidRPr="006B3E6A">
              <w:rPr>
                <w:rFonts w:ascii="Palatino Linotype" w:hAnsi="Palatino Linotype"/>
                <w:sz w:val="18"/>
                <w:szCs w:val="18"/>
              </w:rPr>
              <w:t>*</w:t>
            </w:r>
          </w:p>
        </w:tc>
        <w:tc>
          <w:tcPr>
            <w:tcW w:w="1250" w:type="dxa"/>
            <w:tcBorders>
              <w:top w:val="nil"/>
              <w:left w:val="nil"/>
              <w:bottom w:val="single" w:sz="4" w:space="0" w:color="auto"/>
              <w:right w:val="single" w:sz="4" w:space="0" w:color="auto"/>
            </w:tcBorders>
            <w:shd w:val="clear" w:color="000000" w:fill="FFFFFF"/>
            <w:noWrap/>
            <w:vAlign w:val="center"/>
          </w:tcPr>
          <w:p w14:paraId="67BF0586" w14:textId="7DF7F511" w:rsidR="00D54837" w:rsidRPr="006B3E6A" w:rsidRDefault="00D54837" w:rsidP="00D54837">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0.0456</w:t>
            </w:r>
          </w:p>
        </w:tc>
      </w:tr>
    </w:tbl>
    <w:p w14:paraId="25236D00" w14:textId="4B275EB9" w:rsidR="00D54837" w:rsidRPr="006B3E6A" w:rsidRDefault="00D54837">
      <w:pPr>
        <w:rPr>
          <w:rFonts w:ascii="Palatino Linotype" w:hAnsi="Palatino Linotype"/>
          <w:sz w:val="18"/>
          <w:szCs w:val="18"/>
          <w:u w:val="single"/>
          <w:lang w:val="en-GB"/>
        </w:rPr>
      </w:pPr>
    </w:p>
    <w:p w14:paraId="31624F11" w14:textId="3586A44E" w:rsidR="005E57D1" w:rsidRPr="006B3E6A" w:rsidRDefault="005E57D1" w:rsidP="005E57D1">
      <w:pPr>
        <w:rPr>
          <w:rFonts w:ascii="Palatino Linotype" w:hAnsi="Palatino Linotype" w:cstheme="minorHAnsi"/>
          <w:sz w:val="18"/>
          <w:szCs w:val="18"/>
          <w:lang w:val="en-GB"/>
        </w:rPr>
      </w:pPr>
      <w:r w:rsidRPr="006B3E6A">
        <w:rPr>
          <w:rFonts w:ascii="Palatino Linotype" w:hAnsi="Palatino Linotype" w:cstheme="minorHAnsi"/>
          <w:b/>
          <w:bCs/>
          <w:sz w:val="18"/>
          <w:szCs w:val="18"/>
          <w:lang w:val="en-GB"/>
        </w:rPr>
        <w:t xml:space="preserve">Table </w:t>
      </w:r>
      <w:r w:rsidR="00C743EF" w:rsidRPr="006B3E6A">
        <w:rPr>
          <w:rFonts w:ascii="Palatino Linotype" w:hAnsi="Palatino Linotype" w:cstheme="minorHAnsi"/>
          <w:b/>
          <w:bCs/>
          <w:sz w:val="18"/>
          <w:szCs w:val="18"/>
          <w:lang w:val="en-GB"/>
        </w:rPr>
        <w:t>A</w:t>
      </w:r>
      <w:r w:rsidR="007F0D75" w:rsidRPr="006B3E6A">
        <w:rPr>
          <w:rFonts w:ascii="Palatino Linotype" w:hAnsi="Palatino Linotype" w:cstheme="minorHAnsi"/>
          <w:b/>
          <w:bCs/>
          <w:sz w:val="18"/>
          <w:szCs w:val="18"/>
          <w:lang w:val="en-GB"/>
        </w:rPr>
        <w:t>.</w:t>
      </w:r>
      <w:r w:rsidR="00293926" w:rsidRPr="006B3E6A">
        <w:rPr>
          <w:rFonts w:ascii="Palatino Linotype" w:hAnsi="Palatino Linotype" w:cstheme="minorHAnsi"/>
          <w:b/>
          <w:bCs/>
          <w:sz w:val="18"/>
          <w:szCs w:val="18"/>
          <w:lang w:val="en-GB"/>
        </w:rPr>
        <w:t>2</w:t>
      </w:r>
      <w:r w:rsidRPr="006B3E6A">
        <w:rPr>
          <w:rFonts w:ascii="Palatino Linotype" w:hAnsi="Palatino Linotype" w:cstheme="minorHAnsi"/>
          <w:sz w:val="18"/>
          <w:szCs w:val="18"/>
          <w:lang w:val="en-GB"/>
        </w:rPr>
        <w:t xml:space="preserve"> Statistical differences in surface reflectance between test set MSI and OLI band value after transformation function. Mean difference (a) and RMSD values (b) for each pairwise band of the training set subjected to OLS/RMA</w:t>
      </w:r>
      <w:r w:rsidR="00C743EF" w:rsidRPr="006B3E6A">
        <w:rPr>
          <w:rFonts w:ascii="Palatino Linotype" w:hAnsi="Palatino Linotype" w:cstheme="minorHAnsi"/>
          <w:sz w:val="18"/>
          <w:szCs w:val="18"/>
          <w:lang w:val="en-GB"/>
        </w:rPr>
        <w:t xml:space="preserve"> regression model coefficients in this study</w:t>
      </w:r>
      <w:r w:rsidRPr="006B3E6A">
        <w:rPr>
          <w:rFonts w:ascii="Palatino Linotype" w:hAnsi="Palatino Linotype" w:cstheme="minorHAnsi"/>
          <w:sz w:val="18"/>
          <w:szCs w:val="18"/>
          <w:lang w:val="en-GB"/>
        </w:rPr>
        <w:t>, Chastain et al.</w:t>
      </w:r>
      <w:r w:rsidR="00C743EF" w:rsidRPr="006B3E6A">
        <w:rPr>
          <w:rFonts w:ascii="Palatino Linotype" w:hAnsi="Palatino Linotype" w:cstheme="minorHAnsi"/>
          <w:sz w:val="18"/>
          <w:szCs w:val="18"/>
          <w:lang w:val="en-GB"/>
        </w:rPr>
        <w:t xml:space="preserve"> (2019)</w:t>
      </w:r>
      <w:r w:rsidRPr="006B3E6A">
        <w:rPr>
          <w:rFonts w:ascii="Palatino Linotype" w:hAnsi="Palatino Linotype" w:cstheme="minorHAnsi"/>
          <w:sz w:val="18"/>
          <w:szCs w:val="18"/>
          <w:lang w:val="en-GB"/>
        </w:rPr>
        <w:t xml:space="preserve"> and HLS transformation function</w:t>
      </w:r>
      <w:r w:rsidR="00C743EF" w:rsidRPr="006B3E6A">
        <w:rPr>
          <w:rFonts w:ascii="Palatino Linotype" w:hAnsi="Palatino Linotype" w:cstheme="minorHAnsi"/>
          <w:sz w:val="18"/>
          <w:szCs w:val="18"/>
          <w:lang w:val="en-GB"/>
        </w:rPr>
        <w:t xml:space="preserve"> (</w:t>
      </w:r>
      <w:proofErr w:type="spellStart"/>
      <w:r w:rsidR="00C743EF" w:rsidRPr="006B3E6A">
        <w:rPr>
          <w:rFonts w:ascii="Palatino Linotype" w:hAnsi="Palatino Linotype" w:cstheme="minorHAnsi"/>
          <w:sz w:val="18"/>
          <w:szCs w:val="18"/>
          <w:lang w:val="en-GB"/>
        </w:rPr>
        <w:t>Claverie</w:t>
      </w:r>
      <w:proofErr w:type="spellEnd"/>
      <w:r w:rsidR="00C743EF" w:rsidRPr="006B3E6A">
        <w:rPr>
          <w:rFonts w:ascii="Palatino Linotype" w:hAnsi="Palatino Linotype" w:cstheme="minorHAnsi"/>
          <w:sz w:val="18"/>
          <w:szCs w:val="18"/>
          <w:lang w:val="en-GB"/>
        </w:rPr>
        <w:t xml:space="preserve"> et al.2018)</w:t>
      </w:r>
      <w:r w:rsidRPr="006B3E6A">
        <w:rPr>
          <w:rFonts w:ascii="Palatino Linotype" w:hAnsi="Palatino Linotype" w:cstheme="minorHAnsi"/>
          <w:sz w:val="18"/>
          <w:szCs w:val="18"/>
          <w:lang w:val="en-GB"/>
        </w:rPr>
        <w:t xml:space="preserve">. </w:t>
      </w:r>
      <w:r w:rsidR="00C33FA1" w:rsidRPr="006B3E6A">
        <w:rPr>
          <w:rFonts w:ascii="Palatino Linotype" w:hAnsi="Palatino Linotype" w:cstheme="minorHAnsi"/>
          <w:sz w:val="18"/>
          <w:szCs w:val="18"/>
          <w:lang w:val="en-GB"/>
        </w:rPr>
        <w:t xml:space="preserve">The asterisk (*) indicates the significance of the </w:t>
      </w:r>
      <w:r w:rsidR="00C33FA1" w:rsidRPr="006B3E6A">
        <w:rPr>
          <w:rFonts w:ascii="Palatino Linotype" w:hAnsi="Palatino Linotype" w:cstheme="minorHAnsi"/>
          <w:i/>
          <w:iCs/>
          <w:sz w:val="18"/>
          <w:szCs w:val="18"/>
          <w:lang w:val="en-GB"/>
        </w:rPr>
        <w:t>t</w:t>
      </w:r>
      <w:r w:rsidR="00C33FA1" w:rsidRPr="006B3E6A">
        <w:rPr>
          <w:rFonts w:ascii="Palatino Linotype" w:hAnsi="Palatino Linotype" w:cstheme="minorHAnsi"/>
          <w:sz w:val="18"/>
          <w:szCs w:val="18"/>
          <w:lang w:val="en-GB"/>
        </w:rPr>
        <w:t xml:space="preserve">-test, with </w:t>
      </w:r>
      <w:r w:rsidR="00C33FA1" w:rsidRPr="006B3E6A">
        <w:rPr>
          <w:rFonts w:ascii="Palatino Linotype" w:hAnsi="Palatino Linotype" w:cstheme="minorHAnsi"/>
          <w:i/>
          <w:iCs/>
          <w:sz w:val="18"/>
          <w:szCs w:val="18"/>
          <w:lang w:val="en-GB"/>
        </w:rPr>
        <w:t>a p-value</w:t>
      </w:r>
      <w:r w:rsidR="00C33FA1" w:rsidRPr="006B3E6A">
        <w:rPr>
          <w:rFonts w:ascii="Palatino Linotype" w:hAnsi="Palatino Linotype" w:cstheme="minorHAnsi"/>
          <w:sz w:val="18"/>
          <w:szCs w:val="18"/>
          <w:lang w:val="en-GB"/>
        </w:rPr>
        <w:t xml:space="preserve"> &lt; 0.05.</w:t>
      </w:r>
      <w:r w:rsidRPr="006B3E6A">
        <w:rPr>
          <w:rFonts w:ascii="Palatino Linotype" w:hAnsi="Palatino Linotype" w:cstheme="minorHAnsi"/>
          <w:sz w:val="18"/>
          <w:szCs w:val="18"/>
          <w:lang w:val="en-GB"/>
        </w:rPr>
        <w:t>"</w:t>
      </w:r>
      <w:r w:rsidRPr="006B3E6A">
        <w:rPr>
          <w:rFonts w:ascii="Palatino Linotype" w:hAnsi="Palatino Linotype" w:cstheme="minorHAnsi"/>
          <w:i/>
          <w:iCs/>
          <w:sz w:val="18"/>
          <w:szCs w:val="18"/>
          <w:lang w:val="en-GB"/>
        </w:rPr>
        <w:t>NA</w:t>
      </w:r>
      <w:r w:rsidRPr="006B3E6A">
        <w:rPr>
          <w:rFonts w:ascii="Palatino Linotype" w:hAnsi="Palatino Linotype" w:cstheme="minorHAnsi"/>
          <w:sz w:val="18"/>
          <w:szCs w:val="18"/>
          <w:lang w:val="en-GB"/>
        </w:rPr>
        <w:t>" indicates the absence of a transformation coefficient between band 8 and band 5 of the MSI and OLI sensors respectively.</w:t>
      </w:r>
    </w:p>
    <w:p w14:paraId="4069AE8E" w14:textId="315A6523" w:rsidR="00D54837" w:rsidRPr="006B3E6A" w:rsidRDefault="00D54837">
      <w:pPr>
        <w:rPr>
          <w:rFonts w:ascii="Palatino Linotype" w:hAnsi="Palatino Linotype"/>
          <w:sz w:val="18"/>
          <w:szCs w:val="18"/>
          <w:u w:val="single"/>
          <w:lang w:val="en-GB"/>
        </w:rPr>
      </w:pPr>
    </w:p>
    <w:tbl>
      <w:tblPr>
        <w:tblW w:w="7285" w:type="dxa"/>
        <w:jc w:val="center"/>
        <w:tblLook w:val="04A0" w:firstRow="1" w:lastRow="0" w:firstColumn="1" w:lastColumn="0" w:noHBand="0" w:noVBand="1"/>
      </w:tblPr>
      <w:tblGrid>
        <w:gridCol w:w="787"/>
        <w:gridCol w:w="1417"/>
        <w:gridCol w:w="1515"/>
        <w:gridCol w:w="1866"/>
        <w:gridCol w:w="1700"/>
      </w:tblGrid>
      <w:tr w:rsidR="005E57D1" w:rsidRPr="006B3E6A" w14:paraId="1F7796CC" w14:textId="55BCC62C" w:rsidTr="00D97246">
        <w:trPr>
          <w:trHeight w:val="311"/>
          <w:jc w:val="center"/>
        </w:trPr>
        <w:tc>
          <w:tcPr>
            <w:tcW w:w="7285" w:type="dxa"/>
            <w:gridSpan w:val="5"/>
            <w:tcBorders>
              <w:top w:val="single" w:sz="8" w:space="0" w:color="auto"/>
              <w:left w:val="single" w:sz="8" w:space="0" w:color="auto"/>
              <w:bottom w:val="double" w:sz="6" w:space="0" w:color="auto"/>
              <w:right w:val="single" w:sz="8" w:space="0" w:color="000000"/>
            </w:tcBorders>
            <w:shd w:val="clear" w:color="000000" w:fill="FFFFFF"/>
            <w:noWrap/>
            <w:vAlign w:val="center"/>
            <w:hideMark/>
          </w:tcPr>
          <w:p w14:paraId="460B6525" w14:textId="5FD84F42" w:rsidR="005E57D1" w:rsidRPr="006B3E6A" w:rsidRDefault="005E57D1" w:rsidP="005E57D1">
            <w:pPr>
              <w:spacing w:after="0" w:line="240" w:lineRule="auto"/>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 xml:space="preserve">a)                                  </w:t>
            </w:r>
            <w:r w:rsidR="00D97246" w:rsidRPr="006B3E6A">
              <w:rPr>
                <w:rFonts w:ascii="Palatino Linotype" w:eastAsia="Times New Roman" w:hAnsi="Palatino Linotype" w:cs="Calibri"/>
                <w:b/>
                <w:bCs/>
                <w:color w:val="000000"/>
                <w:sz w:val="18"/>
                <w:szCs w:val="18"/>
                <w:lang w:val="en-GB" w:eastAsia="en-GB"/>
              </w:rPr>
              <w:t xml:space="preserve">        </w:t>
            </w:r>
            <w:r w:rsidRPr="006B3E6A">
              <w:rPr>
                <w:rFonts w:ascii="Palatino Linotype" w:eastAsia="Times New Roman" w:hAnsi="Palatino Linotype" w:cs="Calibri"/>
                <w:b/>
                <w:bCs/>
                <w:color w:val="000000"/>
                <w:sz w:val="18"/>
                <w:szCs w:val="18"/>
                <w:lang w:val="en-GB" w:eastAsia="en-GB"/>
              </w:rPr>
              <w:t xml:space="preserve"> Mean Difference MSI vs OLI adjusted TEST SET</w:t>
            </w:r>
          </w:p>
        </w:tc>
      </w:tr>
      <w:tr w:rsidR="005E57D1" w:rsidRPr="006B3E6A" w14:paraId="5EC0C98D" w14:textId="3E340A24" w:rsidTr="00D97246">
        <w:trPr>
          <w:trHeight w:val="326"/>
          <w:jc w:val="center"/>
        </w:trPr>
        <w:tc>
          <w:tcPr>
            <w:tcW w:w="618" w:type="dxa"/>
            <w:tcBorders>
              <w:top w:val="nil"/>
              <w:left w:val="single" w:sz="8" w:space="0" w:color="auto"/>
              <w:bottom w:val="single" w:sz="8" w:space="0" w:color="auto"/>
              <w:right w:val="single" w:sz="8" w:space="0" w:color="auto"/>
            </w:tcBorders>
            <w:shd w:val="clear" w:color="000000" w:fill="FFFFFF"/>
            <w:noWrap/>
            <w:vAlign w:val="center"/>
            <w:hideMark/>
          </w:tcPr>
          <w:p w14:paraId="49E0E288" w14:textId="77777777"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eastAsia="Times New Roman" w:hAnsi="Palatino Linotype" w:cs="Calibri"/>
                <w:color w:val="000000"/>
                <w:sz w:val="18"/>
                <w:szCs w:val="18"/>
                <w:lang w:val="en-GB" w:eastAsia="en-GB"/>
              </w:rPr>
              <w:t>Band</w:t>
            </w:r>
          </w:p>
        </w:tc>
        <w:tc>
          <w:tcPr>
            <w:tcW w:w="1417" w:type="dxa"/>
            <w:tcBorders>
              <w:top w:val="nil"/>
              <w:left w:val="nil"/>
              <w:bottom w:val="single" w:sz="8" w:space="0" w:color="auto"/>
              <w:right w:val="single" w:sz="8" w:space="0" w:color="auto"/>
            </w:tcBorders>
            <w:shd w:val="clear" w:color="000000" w:fill="FFFFFF"/>
            <w:noWrap/>
            <w:vAlign w:val="center"/>
            <w:hideMark/>
          </w:tcPr>
          <w:p w14:paraId="535F4DC0" w14:textId="52A3F40E"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OLS</w:t>
            </w:r>
          </w:p>
        </w:tc>
        <w:tc>
          <w:tcPr>
            <w:tcW w:w="1515" w:type="dxa"/>
            <w:tcBorders>
              <w:top w:val="nil"/>
              <w:left w:val="nil"/>
              <w:bottom w:val="single" w:sz="8" w:space="0" w:color="auto"/>
              <w:right w:val="single" w:sz="8" w:space="0" w:color="auto"/>
            </w:tcBorders>
            <w:shd w:val="clear" w:color="000000" w:fill="FFFFFF"/>
            <w:noWrap/>
            <w:vAlign w:val="center"/>
            <w:hideMark/>
          </w:tcPr>
          <w:p w14:paraId="0A36B07F" w14:textId="35A9EADD"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RMA</w:t>
            </w:r>
          </w:p>
        </w:tc>
        <w:tc>
          <w:tcPr>
            <w:tcW w:w="1866" w:type="dxa"/>
            <w:tcBorders>
              <w:top w:val="nil"/>
              <w:left w:val="nil"/>
              <w:bottom w:val="single" w:sz="8" w:space="0" w:color="auto"/>
              <w:right w:val="single" w:sz="8" w:space="0" w:color="auto"/>
            </w:tcBorders>
            <w:shd w:val="clear" w:color="000000" w:fill="FFFFFF"/>
            <w:noWrap/>
            <w:vAlign w:val="center"/>
            <w:hideMark/>
          </w:tcPr>
          <w:p w14:paraId="6F1DA145" w14:textId="29CF8307"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Chastain et al. Coeff.</w:t>
            </w:r>
          </w:p>
        </w:tc>
        <w:tc>
          <w:tcPr>
            <w:tcW w:w="1866" w:type="dxa"/>
            <w:tcBorders>
              <w:top w:val="nil"/>
              <w:left w:val="nil"/>
              <w:bottom w:val="single" w:sz="8" w:space="0" w:color="auto"/>
              <w:right w:val="single" w:sz="8" w:space="0" w:color="auto"/>
            </w:tcBorders>
            <w:shd w:val="clear" w:color="000000" w:fill="FFFFFF"/>
          </w:tcPr>
          <w:p w14:paraId="6D75EEC7" w14:textId="36C80363"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 xml:space="preserve">HLS </w:t>
            </w:r>
            <w:proofErr w:type="spellStart"/>
            <w:r w:rsidRPr="006B3E6A">
              <w:rPr>
                <w:rFonts w:ascii="Palatino Linotype" w:eastAsia="Times New Roman" w:hAnsi="Palatino Linotype" w:cs="Calibri"/>
                <w:b/>
                <w:bCs/>
                <w:color w:val="000000"/>
                <w:sz w:val="18"/>
                <w:szCs w:val="18"/>
                <w:lang w:val="en-GB" w:eastAsia="en-GB"/>
              </w:rPr>
              <w:t>coeff</w:t>
            </w:r>
            <w:proofErr w:type="spellEnd"/>
            <w:r w:rsidRPr="006B3E6A">
              <w:rPr>
                <w:rFonts w:ascii="Palatino Linotype" w:eastAsia="Times New Roman" w:hAnsi="Palatino Linotype" w:cs="Calibri"/>
                <w:b/>
                <w:bCs/>
                <w:color w:val="000000"/>
                <w:sz w:val="18"/>
                <w:szCs w:val="18"/>
                <w:lang w:val="en-GB" w:eastAsia="en-GB"/>
              </w:rPr>
              <w:t>.</w:t>
            </w:r>
          </w:p>
        </w:tc>
      </w:tr>
      <w:tr w:rsidR="00D97246" w:rsidRPr="006B3E6A" w14:paraId="0C89C544" w14:textId="6056311E" w:rsidTr="00D97246">
        <w:trPr>
          <w:trHeight w:val="311"/>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25011F3C"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Blue</w:t>
            </w:r>
          </w:p>
        </w:tc>
        <w:tc>
          <w:tcPr>
            <w:tcW w:w="1417" w:type="dxa"/>
            <w:tcBorders>
              <w:top w:val="nil"/>
              <w:left w:val="nil"/>
              <w:bottom w:val="nil"/>
              <w:right w:val="single" w:sz="8" w:space="0" w:color="auto"/>
            </w:tcBorders>
            <w:shd w:val="clear" w:color="000000" w:fill="FFFFFF"/>
            <w:noWrap/>
            <w:vAlign w:val="bottom"/>
            <w:hideMark/>
          </w:tcPr>
          <w:p w14:paraId="371801B0" w14:textId="01818582"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1.06E-04</w:t>
            </w:r>
          </w:p>
        </w:tc>
        <w:tc>
          <w:tcPr>
            <w:tcW w:w="1515" w:type="dxa"/>
            <w:tcBorders>
              <w:top w:val="nil"/>
              <w:left w:val="nil"/>
              <w:bottom w:val="nil"/>
              <w:right w:val="single" w:sz="8" w:space="0" w:color="auto"/>
            </w:tcBorders>
            <w:shd w:val="clear" w:color="000000" w:fill="FFFFFF"/>
            <w:noWrap/>
            <w:vAlign w:val="bottom"/>
            <w:hideMark/>
          </w:tcPr>
          <w:p w14:paraId="2F057BF4" w14:textId="47D673C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1.68E-04</w:t>
            </w:r>
          </w:p>
        </w:tc>
        <w:tc>
          <w:tcPr>
            <w:tcW w:w="1866" w:type="dxa"/>
            <w:tcBorders>
              <w:top w:val="nil"/>
              <w:left w:val="nil"/>
              <w:bottom w:val="nil"/>
              <w:right w:val="single" w:sz="8" w:space="0" w:color="auto"/>
            </w:tcBorders>
            <w:shd w:val="clear" w:color="000000" w:fill="FFFFFF"/>
            <w:noWrap/>
            <w:vAlign w:val="bottom"/>
            <w:hideMark/>
          </w:tcPr>
          <w:p w14:paraId="00711045" w14:textId="106AA48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0.0151</w:t>
            </w:r>
            <w:r w:rsidR="00C33FA1" w:rsidRPr="006B3E6A">
              <w:rPr>
                <w:rFonts w:ascii="Palatino Linotype" w:hAnsi="Palatino Linotype" w:cs="Calibri"/>
                <w:color w:val="000000"/>
                <w:sz w:val="18"/>
                <w:szCs w:val="18"/>
              </w:rPr>
              <w:t>*</w:t>
            </w:r>
          </w:p>
        </w:tc>
        <w:tc>
          <w:tcPr>
            <w:tcW w:w="1866" w:type="dxa"/>
            <w:tcBorders>
              <w:top w:val="nil"/>
              <w:left w:val="nil"/>
              <w:bottom w:val="nil"/>
              <w:right w:val="single" w:sz="8" w:space="0" w:color="auto"/>
            </w:tcBorders>
            <w:shd w:val="clear" w:color="000000" w:fill="FFFFFF"/>
            <w:vAlign w:val="bottom"/>
          </w:tcPr>
          <w:p w14:paraId="65A72A3B" w14:textId="2B8B3D2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0.0057</w:t>
            </w:r>
            <w:r w:rsidR="00C33FA1" w:rsidRPr="006B3E6A">
              <w:rPr>
                <w:rFonts w:ascii="Palatino Linotype" w:hAnsi="Palatino Linotype" w:cs="Calibri"/>
                <w:color w:val="000000"/>
                <w:sz w:val="18"/>
                <w:szCs w:val="18"/>
              </w:rPr>
              <w:t>*</w:t>
            </w:r>
          </w:p>
        </w:tc>
      </w:tr>
      <w:tr w:rsidR="00D97246" w:rsidRPr="006B3E6A" w14:paraId="73C1C972" w14:textId="590C0D92" w:rsidTr="00D97246">
        <w:trPr>
          <w:trHeight w:val="311"/>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1C617CE6"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417" w:type="dxa"/>
            <w:tcBorders>
              <w:top w:val="nil"/>
              <w:left w:val="nil"/>
              <w:bottom w:val="nil"/>
              <w:right w:val="single" w:sz="8" w:space="0" w:color="auto"/>
            </w:tcBorders>
            <w:shd w:val="clear" w:color="000000" w:fill="FFFFFF"/>
            <w:noWrap/>
            <w:vAlign w:val="bottom"/>
            <w:hideMark/>
          </w:tcPr>
          <w:p w14:paraId="63015590" w14:textId="52ADD7A2"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1.91E-04</w:t>
            </w:r>
          </w:p>
        </w:tc>
        <w:tc>
          <w:tcPr>
            <w:tcW w:w="1515" w:type="dxa"/>
            <w:tcBorders>
              <w:top w:val="nil"/>
              <w:left w:val="nil"/>
              <w:bottom w:val="nil"/>
              <w:right w:val="single" w:sz="8" w:space="0" w:color="auto"/>
            </w:tcBorders>
            <w:shd w:val="clear" w:color="000000" w:fill="FFFFFF"/>
            <w:noWrap/>
            <w:vAlign w:val="bottom"/>
            <w:hideMark/>
          </w:tcPr>
          <w:p w14:paraId="453C5AE1" w14:textId="288DE517"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1.77E-04</w:t>
            </w:r>
          </w:p>
        </w:tc>
        <w:tc>
          <w:tcPr>
            <w:tcW w:w="1866" w:type="dxa"/>
            <w:tcBorders>
              <w:top w:val="nil"/>
              <w:left w:val="nil"/>
              <w:bottom w:val="nil"/>
              <w:right w:val="single" w:sz="8" w:space="0" w:color="auto"/>
            </w:tcBorders>
            <w:shd w:val="clear" w:color="000000" w:fill="FFFFFF"/>
            <w:noWrap/>
            <w:vAlign w:val="bottom"/>
            <w:hideMark/>
          </w:tcPr>
          <w:p w14:paraId="37773890" w14:textId="6637111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0.0044</w:t>
            </w:r>
            <w:r w:rsidR="00C33FA1" w:rsidRPr="006B3E6A">
              <w:rPr>
                <w:rFonts w:ascii="Palatino Linotype" w:hAnsi="Palatino Linotype" w:cs="Calibri"/>
                <w:color w:val="000000"/>
                <w:sz w:val="18"/>
                <w:szCs w:val="18"/>
              </w:rPr>
              <w:t>*</w:t>
            </w:r>
          </w:p>
        </w:tc>
        <w:tc>
          <w:tcPr>
            <w:tcW w:w="1866" w:type="dxa"/>
            <w:tcBorders>
              <w:top w:val="nil"/>
              <w:left w:val="nil"/>
              <w:bottom w:val="nil"/>
              <w:right w:val="single" w:sz="8" w:space="0" w:color="auto"/>
            </w:tcBorders>
            <w:shd w:val="clear" w:color="000000" w:fill="FFFFFF"/>
            <w:vAlign w:val="bottom"/>
          </w:tcPr>
          <w:p w14:paraId="3E7188B5" w14:textId="17B65DFC"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0.0072</w:t>
            </w:r>
            <w:r w:rsidR="00C33FA1" w:rsidRPr="006B3E6A">
              <w:rPr>
                <w:rFonts w:ascii="Palatino Linotype" w:hAnsi="Palatino Linotype" w:cs="Calibri"/>
                <w:color w:val="000000"/>
                <w:sz w:val="18"/>
                <w:szCs w:val="18"/>
              </w:rPr>
              <w:t>*</w:t>
            </w:r>
          </w:p>
        </w:tc>
      </w:tr>
      <w:tr w:rsidR="00D97246" w:rsidRPr="006B3E6A" w14:paraId="5139954A" w14:textId="24966C76" w:rsidTr="00D97246">
        <w:trPr>
          <w:trHeight w:val="311"/>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6C5A1226"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417" w:type="dxa"/>
            <w:tcBorders>
              <w:top w:val="nil"/>
              <w:left w:val="nil"/>
              <w:bottom w:val="nil"/>
              <w:right w:val="single" w:sz="8" w:space="0" w:color="auto"/>
            </w:tcBorders>
            <w:shd w:val="clear" w:color="000000" w:fill="FFFFFF"/>
            <w:noWrap/>
            <w:vAlign w:val="bottom"/>
            <w:hideMark/>
          </w:tcPr>
          <w:p w14:paraId="56771FD5" w14:textId="69D054F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2.51E-04</w:t>
            </w:r>
          </w:p>
        </w:tc>
        <w:tc>
          <w:tcPr>
            <w:tcW w:w="1515" w:type="dxa"/>
            <w:tcBorders>
              <w:top w:val="nil"/>
              <w:left w:val="nil"/>
              <w:bottom w:val="nil"/>
              <w:right w:val="single" w:sz="8" w:space="0" w:color="auto"/>
            </w:tcBorders>
            <w:shd w:val="clear" w:color="000000" w:fill="FFFFFF"/>
            <w:noWrap/>
            <w:vAlign w:val="bottom"/>
            <w:hideMark/>
          </w:tcPr>
          <w:p w14:paraId="330D1B1A" w14:textId="0843F962"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-0.0092</w:t>
            </w:r>
            <w:r w:rsidR="00C33FA1" w:rsidRPr="006B3E6A">
              <w:rPr>
                <w:rFonts w:ascii="Palatino Linotype" w:hAnsi="Palatino Linotype" w:cs="Calibri"/>
                <w:color w:val="000000"/>
                <w:sz w:val="18"/>
                <w:szCs w:val="18"/>
              </w:rPr>
              <w:t>*</w:t>
            </w:r>
          </w:p>
        </w:tc>
        <w:tc>
          <w:tcPr>
            <w:tcW w:w="1866" w:type="dxa"/>
            <w:tcBorders>
              <w:top w:val="nil"/>
              <w:left w:val="nil"/>
              <w:bottom w:val="nil"/>
              <w:right w:val="single" w:sz="8" w:space="0" w:color="auto"/>
            </w:tcBorders>
            <w:shd w:val="clear" w:color="000000" w:fill="FFFFFF"/>
            <w:noWrap/>
            <w:vAlign w:val="bottom"/>
            <w:hideMark/>
          </w:tcPr>
          <w:p w14:paraId="18D57D6E" w14:textId="699823E1"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0.0053</w:t>
            </w:r>
            <w:r w:rsidR="00C33FA1" w:rsidRPr="006B3E6A">
              <w:rPr>
                <w:rFonts w:ascii="Palatino Linotype" w:hAnsi="Palatino Linotype" w:cs="Calibri"/>
                <w:color w:val="000000"/>
                <w:sz w:val="18"/>
                <w:szCs w:val="18"/>
              </w:rPr>
              <w:t>*</w:t>
            </w:r>
          </w:p>
        </w:tc>
        <w:tc>
          <w:tcPr>
            <w:tcW w:w="1866" w:type="dxa"/>
            <w:tcBorders>
              <w:top w:val="nil"/>
              <w:left w:val="nil"/>
              <w:bottom w:val="nil"/>
              <w:right w:val="single" w:sz="8" w:space="0" w:color="auto"/>
            </w:tcBorders>
            <w:shd w:val="clear" w:color="000000" w:fill="FFFFFF"/>
            <w:vAlign w:val="bottom"/>
          </w:tcPr>
          <w:p w14:paraId="39CBA324" w14:textId="4A404B56"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0.0106</w:t>
            </w:r>
            <w:r w:rsidR="00C33FA1" w:rsidRPr="006B3E6A">
              <w:rPr>
                <w:rFonts w:ascii="Palatino Linotype" w:hAnsi="Palatino Linotype" w:cs="Calibri"/>
                <w:color w:val="000000"/>
                <w:sz w:val="18"/>
                <w:szCs w:val="18"/>
              </w:rPr>
              <w:t>*</w:t>
            </w:r>
          </w:p>
        </w:tc>
      </w:tr>
      <w:tr w:rsidR="00D97246" w:rsidRPr="006B3E6A" w14:paraId="06FF1A5E" w14:textId="543E5F5D" w:rsidTr="00D97246">
        <w:trPr>
          <w:trHeight w:val="311"/>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292117CB"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417" w:type="dxa"/>
            <w:tcBorders>
              <w:top w:val="nil"/>
              <w:left w:val="nil"/>
              <w:bottom w:val="nil"/>
              <w:right w:val="single" w:sz="8" w:space="0" w:color="auto"/>
            </w:tcBorders>
            <w:shd w:val="clear" w:color="000000" w:fill="FFFFFF"/>
            <w:noWrap/>
            <w:vAlign w:val="bottom"/>
            <w:hideMark/>
          </w:tcPr>
          <w:p w14:paraId="759A8D67" w14:textId="1D6DEF91"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5.93E-05</w:t>
            </w:r>
          </w:p>
        </w:tc>
        <w:tc>
          <w:tcPr>
            <w:tcW w:w="1515" w:type="dxa"/>
            <w:tcBorders>
              <w:top w:val="nil"/>
              <w:left w:val="nil"/>
              <w:bottom w:val="nil"/>
              <w:right w:val="single" w:sz="8" w:space="0" w:color="auto"/>
            </w:tcBorders>
            <w:shd w:val="clear" w:color="000000" w:fill="FFFFFF"/>
            <w:noWrap/>
            <w:vAlign w:val="bottom"/>
            <w:hideMark/>
          </w:tcPr>
          <w:p w14:paraId="452F8D45" w14:textId="32C2C9E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-0.0207</w:t>
            </w:r>
            <w:r w:rsidR="00C33FA1" w:rsidRPr="006B3E6A">
              <w:rPr>
                <w:rFonts w:ascii="Palatino Linotype" w:hAnsi="Palatino Linotype" w:cs="Calibri"/>
                <w:color w:val="000000"/>
                <w:sz w:val="18"/>
                <w:szCs w:val="18"/>
              </w:rPr>
              <w:t>*</w:t>
            </w:r>
          </w:p>
        </w:tc>
        <w:tc>
          <w:tcPr>
            <w:tcW w:w="1866" w:type="dxa"/>
            <w:tcBorders>
              <w:top w:val="nil"/>
              <w:left w:val="nil"/>
              <w:bottom w:val="nil"/>
              <w:right w:val="single" w:sz="8" w:space="0" w:color="auto"/>
            </w:tcBorders>
            <w:shd w:val="clear" w:color="000000" w:fill="FFFFFF"/>
            <w:noWrap/>
            <w:vAlign w:val="bottom"/>
            <w:hideMark/>
          </w:tcPr>
          <w:p w14:paraId="4C4B7CC9" w14:textId="0CA55E3C"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0.0305</w:t>
            </w:r>
            <w:r w:rsidR="00C33FA1" w:rsidRPr="006B3E6A">
              <w:rPr>
                <w:rFonts w:ascii="Palatino Linotype" w:hAnsi="Palatino Linotype" w:cs="Calibri"/>
                <w:color w:val="000000"/>
                <w:sz w:val="18"/>
                <w:szCs w:val="18"/>
              </w:rPr>
              <w:t>*</w:t>
            </w:r>
          </w:p>
        </w:tc>
        <w:tc>
          <w:tcPr>
            <w:tcW w:w="1866" w:type="dxa"/>
            <w:tcBorders>
              <w:top w:val="nil"/>
              <w:left w:val="nil"/>
              <w:bottom w:val="nil"/>
              <w:right w:val="single" w:sz="8" w:space="0" w:color="auto"/>
            </w:tcBorders>
            <w:shd w:val="clear" w:color="000000" w:fill="FFFFFF"/>
            <w:vAlign w:val="bottom"/>
          </w:tcPr>
          <w:p w14:paraId="77DD50F8" w14:textId="45A6E480"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i/>
                <w:iCs/>
                <w:color w:val="000000"/>
                <w:sz w:val="18"/>
                <w:szCs w:val="18"/>
              </w:rPr>
              <w:t>NA</w:t>
            </w:r>
          </w:p>
        </w:tc>
      </w:tr>
      <w:tr w:rsidR="00D97246" w:rsidRPr="006B3E6A" w14:paraId="733206D2" w14:textId="0078204D" w:rsidTr="00D97246">
        <w:trPr>
          <w:trHeight w:val="296"/>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03A3387B"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417" w:type="dxa"/>
            <w:tcBorders>
              <w:top w:val="nil"/>
              <w:left w:val="nil"/>
              <w:bottom w:val="nil"/>
              <w:right w:val="single" w:sz="8" w:space="0" w:color="auto"/>
            </w:tcBorders>
            <w:shd w:val="clear" w:color="000000" w:fill="FFFFFF"/>
            <w:noWrap/>
            <w:vAlign w:val="bottom"/>
            <w:hideMark/>
          </w:tcPr>
          <w:p w14:paraId="27BA803B" w14:textId="36DFC315"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1.88E-04</w:t>
            </w:r>
          </w:p>
        </w:tc>
        <w:tc>
          <w:tcPr>
            <w:tcW w:w="1515" w:type="dxa"/>
            <w:tcBorders>
              <w:top w:val="nil"/>
              <w:left w:val="nil"/>
              <w:bottom w:val="nil"/>
              <w:right w:val="single" w:sz="8" w:space="0" w:color="auto"/>
            </w:tcBorders>
            <w:shd w:val="clear" w:color="000000" w:fill="FFFFFF"/>
            <w:noWrap/>
            <w:vAlign w:val="bottom"/>
            <w:hideMark/>
          </w:tcPr>
          <w:p w14:paraId="38D61E17" w14:textId="15EB25B5"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6.66E-05</w:t>
            </w:r>
          </w:p>
        </w:tc>
        <w:tc>
          <w:tcPr>
            <w:tcW w:w="1866" w:type="dxa"/>
            <w:tcBorders>
              <w:top w:val="nil"/>
              <w:left w:val="nil"/>
              <w:bottom w:val="nil"/>
              <w:right w:val="single" w:sz="8" w:space="0" w:color="auto"/>
            </w:tcBorders>
            <w:shd w:val="clear" w:color="000000" w:fill="FFFFFF"/>
            <w:noWrap/>
            <w:vAlign w:val="bottom"/>
            <w:hideMark/>
          </w:tcPr>
          <w:p w14:paraId="094D3D36" w14:textId="3F1CE210"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0.0046</w:t>
            </w:r>
            <w:r w:rsidR="00C33FA1" w:rsidRPr="006B3E6A">
              <w:rPr>
                <w:rFonts w:ascii="Palatino Linotype" w:hAnsi="Palatino Linotype" w:cs="Calibri"/>
                <w:color w:val="000000"/>
                <w:sz w:val="18"/>
                <w:szCs w:val="18"/>
              </w:rPr>
              <w:t>*</w:t>
            </w:r>
          </w:p>
        </w:tc>
        <w:tc>
          <w:tcPr>
            <w:tcW w:w="1866" w:type="dxa"/>
            <w:tcBorders>
              <w:top w:val="nil"/>
              <w:left w:val="nil"/>
              <w:bottom w:val="nil"/>
              <w:right w:val="single" w:sz="8" w:space="0" w:color="auto"/>
            </w:tcBorders>
            <w:shd w:val="clear" w:color="000000" w:fill="FFFFFF"/>
            <w:vAlign w:val="bottom"/>
          </w:tcPr>
          <w:p w14:paraId="1B7BD429" w14:textId="1F970453"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0.0026</w:t>
            </w:r>
            <w:r w:rsidR="00C33FA1" w:rsidRPr="006B3E6A">
              <w:rPr>
                <w:rFonts w:ascii="Palatino Linotype" w:hAnsi="Palatino Linotype" w:cs="Calibri"/>
                <w:color w:val="000000"/>
                <w:sz w:val="18"/>
                <w:szCs w:val="18"/>
              </w:rPr>
              <w:t>*</w:t>
            </w:r>
          </w:p>
        </w:tc>
      </w:tr>
      <w:tr w:rsidR="00D97246" w:rsidRPr="006B3E6A" w14:paraId="660FA593" w14:textId="7886E67C" w:rsidTr="00D97246">
        <w:trPr>
          <w:trHeight w:val="296"/>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613CAE0F"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417" w:type="dxa"/>
            <w:tcBorders>
              <w:top w:val="nil"/>
              <w:left w:val="nil"/>
              <w:bottom w:val="nil"/>
              <w:right w:val="single" w:sz="8" w:space="0" w:color="auto"/>
            </w:tcBorders>
            <w:shd w:val="clear" w:color="000000" w:fill="FFFFFF"/>
            <w:noWrap/>
            <w:vAlign w:val="bottom"/>
            <w:hideMark/>
          </w:tcPr>
          <w:p w14:paraId="6FEE5461" w14:textId="51972A7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1.77E-04</w:t>
            </w:r>
          </w:p>
        </w:tc>
        <w:tc>
          <w:tcPr>
            <w:tcW w:w="1515" w:type="dxa"/>
            <w:tcBorders>
              <w:top w:val="nil"/>
              <w:left w:val="nil"/>
              <w:bottom w:val="nil"/>
              <w:right w:val="single" w:sz="8" w:space="0" w:color="auto"/>
            </w:tcBorders>
            <w:shd w:val="clear" w:color="000000" w:fill="FFFFFF"/>
            <w:noWrap/>
            <w:vAlign w:val="bottom"/>
            <w:hideMark/>
          </w:tcPr>
          <w:p w14:paraId="252812C3" w14:textId="31A55692"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1.90E-04</w:t>
            </w:r>
          </w:p>
        </w:tc>
        <w:tc>
          <w:tcPr>
            <w:tcW w:w="1866" w:type="dxa"/>
            <w:tcBorders>
              <w:top w:val="nil"/>
              <w:left w:val="nil"/>
              <w:bottom w:val="nil"/>
              <w:right w:val="single" w:sz="8" w:space="0" w:color="auto"/>
            </w:tcBorders>
            <w:shd w:val="clear" w:color="000000" w:fill="FFFFFF"/>
            <w:noWrap/>
            <w:vAlign w:val="bottom"/>
            <w:hideMark/>
          </w:tcPr>
          <w:p w14:paraId="0D6490B2" w14:textId="5219577A"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0.0167</w:t>
            </w:r>
            <w:r w:rsidR="00C33FA1" w:rsidRPr="006B3E6A">
              <w:rPr>
                <w:rFonts w:ascii="Palatino Linotype" w:hAnsi="Palatino Linotype" w:cs="Calibri"/>
                <w:color w:val="000000"/>
                <w:sz w:val="18"/>
                <w:szCs w:val="18"/>
              </w:rPr>
              <w:t>*</w:t>
            </w:r>
          </w:p>
        </w:tc>
        <w:tc>
          <w:tcPr>
            <w:tcW w:w="1866" w:type="dxa"/>
            <w:tcBorders>
              <w:top w:val="nil"/>
              <w:left w:val="nil"/>
              <w:bottom w:val="nil"/>
              <w:right w:val="single" w:sz="8" w:space="0" w:color="auto"/>
            </w:tcBorders>
            <w:shd w:val="clear" w:color="000000" w:fill="FFFFFF"/>
            <w:vAlign w:val="bottom"/>
          </w:tcPr>
          <w:p w14:paraId="6A451439" w14:textId="7F8DB512"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0.0249</w:t>
            </w:r>
            <w:r w:rsidR="00C33FA1" w:rsidRPr="006B3E6A">
              <w:rPr>
                <w:rFonts w:ascii="Palatino Linotype" w:hAnsi="Palatino Linotype" w:cs="Calibri"/>
                <w:color w:val="000000"/>
                <w:sz w:val="18"/>
                <w:szCs w:val="18"/>
              </w:rPr>
              <w:t>*</w:t>
            </w:r>
          </w:p>
        </w:tc>
      </w:tr>
      <w:tr w:rsidR="00D97246" w:rsidRPr="006B3E6A" w14:paraId="5D1F287A" w14:textId="7725C9F6" w:rsidTr="00D97246">
        <w:trPr>
          <w:trHeight w:val="311"/>
          <w:jc w:val="center"/>
        </w:trPr>
        <w:tc>
          <w:tcPr>
            <w:tcW w:w="618" w:type="dxa"/>
            <w:tcBorders>
              <w:top w:val="nil"/>
              <w:left w:val="single" w:sz="8" w:space="0" w:color="auto"/>
              <w:bottom w:val="single" w:sz="8" w:space="0" w:color="auto"/>
              <w:right w:val="single" w:sz="8" w:space="0" w:color="auto"/>
            </w:tcBorders>
            <w:shd w:val="clear" w:color="000000" w:fill="FFFFFF"/>
            <w:noWrap/>
            <w:vAlign w:val="center"/>
            <w:hideMark/>
          </w:tcPr>
          <w:p w14:paraId="014FD8FD"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417" w:type="dxa"/>
            <w:tcBorders>
              <w:top w:val="nil"/>
              <w:left w:val="nil"/>
              <w:bottom w:val="single" w:sz="8" w:space="0" w:color="auto"/>
              <w:right w:val="single" w:sz="8" w:space="0" w:color="auto"/>
            </w:tcBorders>
            <w:shd w:val="clear" w:color="000000" w:fill="FFFFFF"/>
            <w:noWrap/>
            <w:vAlign w:val="bottom"/>
            <w:hideMark/>
          </w:tcPr>
          <w:p w14:paraId="6F441A8E" w14:textId="152A0664"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-0.0822</w:t>
            </w:r>
            <w:r w:rsidR="00C33FA1" w:rsidRPr="006B3E6A">
              <w:rPr>
                <w:rFonts w:ascii="Palatino Linotype" w:hAnsi="Palatino Linotype" w:cs="Calibri"/>
                <w:color w:val="000000"/>
                <w:sz w:val="18"/>
                <w:szCs w:val="18"/>
              </w:rPr>
              <w:t>*</w:t>
            </w:r>
          </w:p>
        </w:tc>
        <w:tc>
          <w:tcPr>
            <w:tcW w:w="1515" w:type="dxa"/>
            <w:tcBorders>
              <w:top w:val="nil"/>
              <w:left w:val="nil"/>
              <w:bottom w:val="single" w:sz="8" w:space="0" w:color="auto"/>
              <w:right w:val="single" w:sz="8" w:space="0" w:color="auto"/>
            </w:tcBorders>
            <w:shd w:val="clear" w:color="000000" w:fill="FFFFFF"/>
            <w:noWrap/>
            <w:vAlign w:val="bottom"/>
            <w:hideMark/>
          </w:tcPr>
          <w:p w14:paraId="22BB9FB7" w14:textId="307644B4"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1.03E-04</w:t>
            </w:r>
          </w:p>
        </w:tc>
        <w:tc>
          <w:tcPr>
            <w:tcW w:w="1866" w:type="dxa"/>
            <w:tcBorders>
              <w:top w:val="nil"/>
              <w:left w:val="nil"/>
              <w:bottom w:val="single" w:sz="8" w:space="0" w:color="auto"/>
              <w:right w:val="single" w:sz="8" w:space="0" w:color="auto"/>
            </w:tcBorders>
            <w:shd w:val="clear" w:color="000000" w:fill="FFFFFF"/>
            <w:noWrap/>
            <w:vAlign w:val="bottom"/>
            <w:hideMark/>
          </w:tcPr>
          <w:p w14:paraId="12EB04AD" w14:textId="313DD117"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0.0261</w:t>
            </w:r>
            <w:r w:rsidR="00C33FA1" w:rsidRPr="006B3E6A">
              <w:rPr>
                <w:rFonts w:ascii="Palatino Linotype" w:hAnsi="Palatino Linotype" w:cs="Calibri"/>
                <w:color w:val="000000"/>
                <w:sz w:val="18"/>
                <w:szCs w:val="18"/>
              </w:rPr>
              <w:t>*</w:t>
            </w:r>
          </w:p>
        </w:tc>
        <w:tc>
          <w:tcPr>
            <w:tcW w:w="1866" w:type="dxa"/>
            <w:tcBorders>
              <w:top w:val="nil"/>
              <w:left w:val="nil"/>
              <w:bottom w:val="single" w:sz="8" w:space="0" w:color="auto"/>
              <w:right w:val="single" w:sz="8" w:space="0" w:color="auto"/>
            </w:tcBorders>
            <w:shd w:val="clear" w:color="000000" w:fill="FFFFFF"/>
            <w:vAlign w:val="bottom"/>
          </w:tcPr>
          <w:p w14:paraId="7FC1DAD9" w14:textId="7A687A55"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0.0289</w:t>
            </w:r>
            <w:r w:rsidR="00C33FA1" w:rsidRPr="006B3E6A">
              <w:rPr>
                <w:rFonts w:ascii="Palatino Linotype" w:hAnsi="Palatino Linotype" w:cs="Calibri"/>
                <w:color w:val="000000"/>
                <w:sz w:val="18"/>
                <w:szCs w:val="18"/>
              </w:rPr>
              <w:t>*</w:t>
            </w:r>
          </w:p>
        </w:tc>
      </w:tr>
      <w:tr w:rsidR="005E57D1" w:rsidRPr="006B3E6A" w14:paraId="5CED07AD" w14:textId="4AF5BA08" w:rsidTr="00D97246">
        <w:trPr>
          <w:trHeight w:val="311"/>
          <w:jc w:val="center"/>
        </w:trPr>
        <w:tc>
          <w:tcPr>
            <w:tcW w:w="618" w:type="dxa"/>
            <w:tcBorders>
              <w:top w:val="nil"/>
              <w:left w:val="nil"/>
              <w:bottom w:val="nil"/>
              <w:right w:val="nil"/>
            </w:tcBorders>
            <w:shd w:val="clear" w:color="auto" w:fill="auto"/>
            <w:noWrap/>
            <w:vAlign w:val="bottom"/>
            <w:hideMark/>
          </w:tcPr>
          <w:p w14:paraId="0F60C30A" w14:textId="77777777"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p>
        </w:tc>
        <w:tc>
          <w:tcPr>
            <w:tcW w:w="1417" w:type="dxa"/>
            <w:tcBorders>
              <w:top w:val="nil"/>
              <w:left w:val="nil"/>
              <w:bottom w:val="nil"/>
              <w:right w:val="nil"/>
            </w:tcBorders>
            <w:shd w:val="clear" w:color="auto" w:fill="auto"/>
            <w:noWrap/>
            <w:vAlign w:val="bottom"/>
            <w:hideMark/>
          </w:tcPr>
          <w:p w14:paraId="0E270DA2" w14:textId="77777777" w:rsidR="005E57D1" w:rsidRPr="006B3E6A" w:rsidRDefault="005E57D1" w:rsidP="005E57D1">
            <w:pPr>
              <w:spacing w:after="0" w:line="240" w:lineRule="auto"/>
              <w:rPr>
                <w:rFonts w:ascii="Palatino Linotype" w:eastAsia="Times New Roman" w:hAnsi="Palatino Linotype" w:cs="Times New Roman"/>
                <w:sz w:val="18"/>
                <w:szCs w:val="18"/>
                <w:lang w:val="en-GB" w:eastAsia="en-GB"/>
              </w:rPr>
            </w:pPr>
          </w:p>
        </w:tc>
        <w:tc>
          <w:tcPr>
            <w:tcW w:w="1515" w:type="dxa"/>
            <w:tcBorders>
              <w:top w:val="nil"/>
              <w:left w:val="nil"/>
              <w:bottom w:val="nil"/>
              <w:right w:val="nil"/>
            </w:tcBorders>
            <w:shd w:val="clear" w:color="auto" w:fill="auto"/>
            <w:noWrap/>
            <w:vAlign w:val="bottom"/>
            <w:hideMark/>
          </w:tcPr>
          <w:p w14:paraId="0B42BFC5" w14:textId="77777777" w:rsidR="005E57D1" w:rsidRPr="006B3E6A" w:rsidRDefault="005E57D1" w:rsidP="005E57D1">
            <w:pPr>
              <w:spacing w:after="0" w:line="240" w:lineRule="auto"/>
              <w:rPr>
                <w:rFonts w:ascii="Palatino Linotype" w:eastAsia="Times New Roman" w:hAnsi="Palatino Linotype" w:cs="Times New Roman"/>
                <w:sz w:val="18"/>
                <w:szCs w:val="18"/>
                <w:lang w:val="en-GB" w:eastAsia="en-GB"/>
              </w:rPr>
            </w:pPr>
          </w:p>
        </w:tc>
        <w:tc>
          <w:tcPr>
            <w:tcW w:w="1866" w:type="dxa"/>
            <w:tcBorders>
              <w:top w:val="nil"/>
              <w:left w:val="nil"/>
              <w:bottom w:val="nil"/>
              <w:right w:val="nil"/>
            </w:tcBorders>
            <w:shd w:val="clear" w:color="auto" w:fill="auto"/>
            <w:noWrap/>
            <w:vAlign w:val="bottom"/>
            <w:hideMark/>
          </w:tcPr>
          <w:p w14:paraId="1AC399B9" w14:textId="77777777" w:rsidR="005E57D1" w:rsidRPr="006B3E6A" w:rsidRDefault="005E57D1" w:rsidP="005E57D1">
            <w:pPr>
              <w:spacing w:after="0" w:line="240" w:lineRule="auto"/>
              <w:rPr>
                <w:rFonts w:ascii="Palatino Linotype" w:eastAsia="Times New Roman" w:hAnsi="Palatino Linotype" w:cs="Times New Roman"/>
                <w:sz w:val="18"/>
                <w:szCs w:val="18"/>
                <w:lang w:val="en-GB" w:eastAsia="en-GB"/>
              </w:rPr>
            </w:pPr>
          </w:p>
        </w:tc>
        <w:tc>
          <w:tcPr>
            <w:tcW w:w="1866" w:type="dxa"/>
            <w:tcBorders>
              <w:top w:val="nil"/>
              <w:left w:val="nil"/>
              <w:bottom w:val="nil"/>
              <w:right w:val="nil"/>
            </w:tcBorders>
          </w:tcPr>
          <w:p w14:paraId="4FEEA0D8" w14:textId="77777777" w:rsidR="005E57D1" w:rsidRPr="006B3E6A" w:rsidRDefault="005E57D1" w:rsidP="005E57D1">
            <w:pPr>
              <w:spacing w:after="0" w:line="240" w:lineRule="auto"/>
              <w:rPr>
                <w:rFonts w:ascii="Palatino Linotype" w:eastAsia="Times New Roman" w:hAnsi="Palatino Linotype" w:cs="Times New Roman"/>
                <w:sz w:val="18"/>
                <w:szCs w:val="18"/>
                <w:lang w:val="en-GB" w:eastAsia="en-GB"/>
              </w:rPr>
            </w:pPr>
          </w:p>
        </w:tc>
      </w:tr>
      <w:tr w:rsidR="005E57D1" w:rsidRPr="006B3E6A" w14:paraId="68BB2987" w14:textId="109D5371" w:rsidTr="00D97246">
        <w:trPr>
          <w:trHeight w:val="311"/>
          <w:jc w:val="center"/>
        </w:trPr>
        <w:tc>
          <w:tcPr>
            <w:tcW w:w="7285" w:type="dxa"/>
            <w:gridSpan w:val="5"/>
            <w:tcBorders>
              <w:top w:val="single" w:sz="8" w:space="0" w:color="auto"/>
              <w:left w:val="single" w:sz="8" w:space="0" w:color="auto"/>
              <w:bottom w:val="double" w:sz="6" w:space="0" w:color="auto"/>
              <w:right w:val="single" w:sz="8" w:space="0" w:color="000000"/>
            </w:tcBorders>
            <w:shd w:val="clear" w:color="000000" w:fill="FFFFFF"/>
            <w:noWrap/>
            <w:vAlign w:val="center"/>
            <w:hideMark/>
          </w:tcPr>
          <w:p w14:paraId="7E96C8C6" w14:textId="4711E5F9" w:rsidR="005E57D1" w:rsidRPr="006B3E6A" w:rsidRDefault="005E57D1" w:rsidP="005E57D1">
            <w:pPr>
              <w:spacing w:after="0" w:line="240" w:lineRule="auto"/>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 xml:space="preserve">b)                                           </w:t>
            </w:r>
            <w:r w:rsidR="00D97246" w:rsidRPr="006B3E6A">
              <w:rPr>
                <w:rFonts w:ascii="Palatino Linotype" w:eastAsia="Times New Roman" w:hAnsi="Palatino Linotype" w:cs="Calibri"/>
                <w:b/>
                <w:bCs/>
                <w:color w:val="000000"/>
                <w:sz w:val="18"/>
                <w:szCs w:val="18"/>
                <w:lang w:val="en-GB" w:eastAsia="en-GB"/>
              </w:rPr>
              <w:t xml:space="preserve">            </w:t>
            </w:r>
            <w:r w:rsidRPr="006B3E6A">
              <w:rPr>
                <w:rFonts w:ascii="Palatino Linotype" w:eastAsia="Times New Roman" w:hAnsi="Palatino Linotype" w:cs="Calibri"/>
                <w:b/>
                <w:bCs/>
                <w:color w:val="000000"/>
                <w:sz w:val="18"/>
                <w:szCs w:val="18"/>
                <w:lang w:val="en-GB" w:eastAsia="en-GB"/>
              </w:rPr>
              <w:t xml:space="preserve"> RMSD MSI vs OLI adjusted TEST SET</w:t>
            </w:r>
          </w:p>
        </w:tc>
      </w:tr>
      <w:tr w:rsidR="005E57D1" w:rsidRPr="006B3E6A" w14:paraId="5E92C580" w14:textId="79A15301" w:rsidTr="00D97246">
        <w:trPr>
          <w:trHeight w:val="326"/>
          <w:jc w:val="center"/>
        </w:trPr>
        <w:tc>
          <w:tcPr>
            <w:tcW w:w="618" w:type="dxa"/>
            <w:tcBorders>
              <w:top w:val="nil"/>
              <w:left w:val="single" w:sz="8" w:space="0" w:color="auto"/>
              <w:bottom w:val="single" w:sz="8" w:space="0" w:color="auto"/>
              <w:right w:val="single" w:sz="8" w:space="0" w:color="auto"/>
            </w:tcBorders>
            <w:shd w:val="clear" w:color="000000" w:fill="FFFFFF"/>
            <w:noWrap/>
            <w:vAlign w:val="center"/>
            <w:hideMark/>
          </w:tcPr>
          <w:p w14:paraId="6F350C3D" w14:textId="77777777"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eastAsia="Times New Roman" w:hAnsi="Palatino Linotype" w:cs="Calibri"/>
                <w:color w:val="000000"/>
                <w:sz w:val="18"/>
                <w:szCs w:val="18"/>
                <w:lang w:val="en-GB" w:eastAsia="en-GB"/>
              </w:rPr>
              <w:t>Band</w:t>
            </w:r>
          </w:p>
        </w:tc>
        <w:tc>
          <w:tcPr>
            <w:tcW w:w="1417" w:type="dxa"/>
            <w:tcBorders>
              <w:top w:val="nil"/>
              <w:left w:val="nil"/>
              <w:bottom w:val="single" w:sz="8" w:space="0" w:color="auto"/>
              <w:right w:val="single" w:sz="8" w:space="0" w:color="auto"/>
            </w:tcBorders>
            <w:shd w:val="clear" w:color="000000" w:fill="FFFFFF"/>
            <w:noWrap/>
            <w:vAlign w:val="center"/>
            <w:hideMark/>
          </w:tcPr>
          <w:p w14:paraId="61236516" w14:textId="76D699C5"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OLS</w:t>
            </w:r>
          </w:p>
        </w:tc>
        <w:tc>
          <w:tcPr>
            <w:tcW w:w="1515" w:type="dxa"/>
            <w:tcBorders>
              <w:top w:val="nil"/>
              <w:left w:val="nil"/>
              <w:bottom w:val="single" w:sz="8" w:space="0" w:color="auto"/>
              <w:right w:val="single" w:sz="8" w:space="0" w:color="auto"/>
            </w:tcBorders>
            <w:shd w:val="clear" w:color="000000" w:fill="FFFFFF"/>
            <w:noWrap/>
            <w:vAlign w:val="center"/>
            <w:hideMark/>
          </w:tcPr>
          <w:p w14:paraId="25E9F09C" w14:textId="21D60EDB"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RMA</w:t>
            </w:r>
          </w:p>
        </w:tc>
        <w:tc>
          <w:tcPr>
            <w:tcW w:w="1866" w:type="dxa"/>
            <w:tcBorders>
              <w:top w:val="nil"/>
              <w:left w:val="nil"/>
              <w:bottom w:val="single" w:sz="8" w:space="0" w:color="auto"/>
              <w:right w:val="single" w:sz="8" w:space="0" w:color="auto"/>
            </w:tcBorders>
            <w:shd w:val="clear" w:color="000000" w:fill="FFFFFF"/>
            <w:noWrap/>
            <w:vAlign w:val="center"/>
            <w:hideMark/>
          </w:tcPr>
          <w:p w14:paraId="1AC04E91" w14:textId="2BB99151"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Chastain et al. Coeff.</w:t>
            </w:r>
          </w:p>
        </w:tc>
        <w:tc>
          <w:tcPr>
            <w:tcW w:w="1866" w:type="dxa"/>
            <w:tcBorders>
              <w:top w:val="nil"/>
              <w:left w:val="nil"/>
              <w:bottom w:val="single" w:sz="8" w:space="0" w:color="auto"/>
              <w:right w:val="single" w:sz="8" w:space="0" w:color="auto"/>
            </w:tcBorders>
            <w:shd w:val="clear" w:color="000000" w:fill="FFFFFF"/>
          </w:tcPr>
          <w:p w14:paraId="3CFA4FF7" w14:textId="05005331"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 xml:space="preserve">HLS </w:t>
            </w:r>
            <w:proofErr w:type="spellStart"/>
            <w:r w:rsidRPr="006B3E6A">
              <w:rPr>
                <w:rFonts w:ascii="Palatino Linotype" w:eastAsia="Times New Roman" w:hAnsi="Palatino Linotype" w:cs="Calibri"/>
                <w:b/>
                <w:bCs/>
                <w:color w:val="000000"/>
                <w:sz w:val="18"/>
                <w:szCs w:val="18"/>
                <w:lang w:val="en-GB" w:eastAsia="en-GB"/>
              </w:rPr>
              <w:t>coeff</w:t>
            </w:r>
            <w:proofErr w:type="spellEnd"/>
            <w:r w:rsidRPr="006B3E6A">
              <w:rPr>
                <w:rFonts w:ascii="Palatino Linotype" w:eastAsia="Times New Roman" w:hAnsi="Palatino Linotype" w:cs="Calibri"/>
                <w:b/>
                <w:bCs/>
                <w:color w:val="000000"/>
                <w:sz w:val="18"/>
                <w:szCs w:val="18"/>
                <w:lang w:val="en-GB" w:eastAsia="en-GB"/>
              </w:rPr>
              <w:t>.</w:t>
            </w:r>
          </w:p>
        </w:tc>
      </w:tr>
      <w:tr w:rsidR="00D97246" w:rsidRPr="006B3E6A" w14:paraId="03FAE56E" w14:textId="69DA8148" w:rsidTr="00D97246">
        <w:trPr>
          <w:trHeight w:val="296"/>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3FAF9B83"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Blue</w:t>
            </w:r>
          </w:p>
        </w:tc>
        <w:tc>
          <w:tcPr>
            <w:tcW w:w="1417" w:type="dxa"/>
            <w:tcBorders>
              <w:top w:val="nil"/>
              <w:left w:val="nil"/>
              <w:bottom w:val="nil"/>
              <w:right w:val="single" w:sz="8" w:space="0" w:color="auto"/>
            </w:tcBorders>
            <w:shd w:val="clear" w:color="000000" w:fill="FFFFFF"/>
            <w:noWrap/>
            <w:vAlign w:val="bottom"/>
            <w:hideMark/>
          </w:tcPr>
          <w:p w14:paraId="4EEDCC87" w14:textId="29FEDC47"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0.0162</w:t>
            </w:r>
          </w:p>
        </w:tc>
        <w:tc>
          <w:tcPr>
            <w:tcW w:w="1515" w:type="dxa"/>
            <w:tcBorders>
              <w:top w:val="nil"/>
              <w:left w:val="nil"/>
              <w:bottom w:val="nil"/>
              <w:right w:val="single" w:sz="8" w:space="0" w:color="auto"/>
            </w:tcBorders>
            <w:shd w:val="clear" w:color="000000" w:fill="FFFFFF"/>
            <w:noWrap/>
            <w:vAlign w:val="bottom"/>
            <w:hideMark/>
          </w:tcPr>
          <w:p w14:paraId="13CC2C04" w14:textId="30EE09A0"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0.0165</w:t>
            </w:r>
          </w:p>
        </w:tc>
        <w:tc>
          <w:tcPr>
            <w:tcW w:w="1866" w:type="dxa"/>
            <w:tcBorders>
              <w:top w:val="nil"/>
              <w:left w:val="nil"/>
              <w:bottom w:val="nil"/>
              <w:right w:val="single" w:sz="8" w:space="0" w:color="auto"/>
            </w:tcBorders>
            <w:shd w:val="clear" w:color="000000" w:fill="FFFFFF"/>
            <w:noWrap/>
            <w:vAlign w:val="bottom"/>
            <w:hideMark/>
          </w:tcPr>
          <w:p w14:paraId="1AC1482F" w14:textId="4B3E069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0.0222</w:t>
            </w:r>
          </w:p>
        </w:tc>
        <w:tc>
          <w:tcPr>
            <w:tcW w:w="1866" w:type="dxa"/>
            <w:tcBorders>
              <w:top w:val="nil"/>
              <w:left w:val="nil"/>
              <w:bottom w:val="nil"/>
              <w:right w:val="single" w:sz="8" w:space="0" w:color="auto"/>
            </w:tcBorders>
            <w:shd w:val="clear" w:color="000000" w:fill="FFFFFF"/>
            <w:vAlign w:val="bottom"/>
          </w:tcPr>
          <w:p w14:paraId="7E9E9D17" w14:textId="2590D921"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0.0177</w:t>
            </w:r>
          </w:p>
        </w:tc>
      </w:tr>
      <w:tr w:rsidR="00D97246" w:rsidRPr="006B3E6A" w14:paraId="10CB1455" w14:textId="25FD77D0" w:rsidTr="00D97246">
        <w:trPr>
          <w:trHeight w:val="296"/>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4B4062D6"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417" w:type="dxa"/>
            <w:tcBorders>
              <w:top w:val="nil"/>
              <w:left w:val="nil"/>
              <w:bottom w:val="nil"/>
              <w:right w:val="single" w:sz="8" w:space="0" w:color="auto"/>
            </w:tcBorders>
            <w:shd w:val="clear" w:color="000000" w:fill="FFFFFF"/>
            <w:noWrap/>
            <w:vAlign w:val="bottom"/>
            <w:hideMark/>
          </w:tcPr>
          <w:p w14:paraId="001C763A" w14:textId="69840465"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0.0176</w:t>
            </w:r>
          </w:p>
        </w:tc>
        <w:tc>
          <w:tcPr>
            <w:tcW w:w="1515" w:type="dxa"/>
            <w:tcBorders>
              <w:top w:val="nil"/>
              <w:left w:val="nil"/>
              <w:bottom w:val="nil"/>
              <w:right w:val="single" w:sz="8" w:space="0" w:color="auto"/>
            </w:tcBorders>
            <w:shd w:val="clear" w:color="000000" w:fill="FFFFFF"/>
            <w:noWrap/>
            <w:vAlign w:val="bottom"/>
            <w:hideMark/>
          </w:tcPr>
          <w:p w14:paraId="5EF03150" w14:textId="6976CA3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0.0177</w:t>
            </w:r>
          </w:p>
        </w:tc>
        <w:tc>
          <w:tcPr>
            <w:tcW w:w="1866" w:type="dxa"/>
            <w:tcBorders>
              <w:top w:val="nil"/>
              <w:left w:val="nil"/>
              <w:bottom w:val="nil"/>
              <w:right w:val="single" w:sz="8" w:space="0" w:color="auto"/>
            </w:tcBorders>
            <w:shd w:val="clear" w:color="000000" w:fill="FFFFFF"/>
            <w:noWrap/>
            <w:vAlign w:val="bottom"/>
            <w:hideMark/>
          </w:tcPr>
          <w:p w14:paraId="3FA0A447" w14:textId="7ABAD52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0.0184</w:t>
            </w:r>
          </w:p>
        </w:tc>
        <w:tc>
          <w:tcPr>
            <w:tcW w:w="1866" w:type="dxa"/>
            <w:tcBorders>
              <w:top w:val="nil"/>
              <w:left w:val="nil"/>
              <w:bottom w:val="nil"/>
              <w:right w:val="single" w:sz="8" w:space="0" w:color="auto"/>
            </w:tcBorders>
            <w:shd w:val="clear" w:color="000000" w:fill="FFFFFF"/>
            <w:vAlign w:val="bottom"/>
          </w:tcPr>
          <w:p w14:paraId="07EA352B" w14:textId="6C916C93"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0.0194</w:t>
            </w:r>
          </w:p>
        </w:tc>
      </w:tr>
      <w:tr w:rsidR="00D97246" w:rsidRPr="006B3E6A" w14:paraId="56CBA89D" w14:textId="3F06547D" w:rsidTr="00D97246">
        <w:trPr>
          <w:trHeight w:val="296"/>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59D7C0DE"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417" w:type="dxa"/>
            <w:tcBorders>
              <w:top w:val="nil"/>
              <w:left w:val="nil"/>
              <w:bottom w:val="nil"/>
              <w:right w:val="single" w:sz="8" w:space="0" w:color="auto"/>
            </w:tcBorders>
            <w:shd w:val="clear" w:color="000000" w:fill="FFFFFF"/>
            <w:noWrap/>
            <w:vAlign w:val="bottom"/>
            <w:hideMark/>
          </w:tcPr>
          <w:p w14:paraId="450EE322" w14:textId="56088321"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0.0225</w:t>
            </w:r>
          </w:p>
        </w:tc>
        <w:tc>
          <w:tcPr>
            <w:tcW w:w="1515" w:type="dxa"/>
            <w:tcBorders>
              <w:top w:val="nil"/>
              <w:left w:val="nil"/>
              <w:bottom w:val="nil"/>
              <w:right w:val="single" w:sz="8" w:space="0" w:color="auto"/>
            </w:tcBorders>
            <w:shd w:val="clear" w:color="000000" w:fill="FFFFFF"/>
            <w:noWrap/>
            <w:vAlign w:val="bottom"/>
            <w:hideMark/>
          </w:tcPr>
          <w:p w14:paraId="672C6B10" w14:textId="26145D3C"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0.0244</w:t>
            </w:r>
          </w:p>
        </w:tc>
        <w:tc>
          <w:tcPr>
            <w:tcW w:w="1866" w:type="dxa"/>
            <w:tcBorders>
              <w:top w:val="nil"/>
              <w:left w:val="nil"/>
              <w:bottom w:val="nil"/>
              <w:right w:val="single" w:sz="8" w:space="0" w:color="auto"/>
            </w:tcBorders>
            <w:shd w:val="clear" w:color="000000" w:fill="FFFFFF"/>
            <w:noWrap/>
            <w:vAlign w:val="bottom"/>
            <w:hideMark/>
          </w:tcPr>
          <w:p w14:paraId="2E142B3E" w14:textId="7E3D6612"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0.0232</w:t>
            </w:r>
          </w:p>
        </w:tc>
        <w:tc>
          <w:tcPr>
            <w:tcW w:w="1866" w:type="dxa"/>
            <w:tcBorders>
              <w:top w:val="nil"/>
              <w:left w:val="nil"/>
              <w:bottom w:val="nil"/>
              <w:right w:val="single" w:sz="8" w:space="0" w:color="auto"/>
            </w:tcBorders>
            <w:shd w:val="clear" w:color="000000" w:fill="FFFFFF"/>
            <w:vAlign w:val="bottom"/>
          </w:tcPr>
          <w:p w14:paraId="70E41D25" w14:textId="1481AF10"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0.0256</w:t>
            </w:r>
          </w:p>
        </w:tc>
      </w:tr>
      <w:tr w:rsidR="00D97246" w:rsidRPr="006B3E6A" w14:paraId="4B12D081" w14:textId="7A3EF732" w:rsidTr="00D97246">
        <w:trPr>
          <w:trHeight w:val="296"/>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5E1066A0"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417" w:type="dxa"/>
            <w:tcBorders>
              <w:top w:val="nil"/>
              <w:left w:val="nil"/>
              <w:bottom w:val="nil"/>
              <w:right w:val="single" w:sz="8" w:space="0" w:color="auto"/>
            </w:tcBorders>
            <w:shd w:val="clear" w:color="000000" w:fill="FFFFFF"/>
            <w:noWrap/>
            <w:vAlign w:val="bottom"/>
            <w:hideMark/>
          </w:tcPr>
          <w:p w14:paraId="363DEEED" w14:textId="15DC69B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0.0354</w:t>
            </w:r>
          </w:p>
        </w:tc>
        <w:tc>
          <w:tcPr>
            <w:tcW w:w="1515" w:type="dxa"/>
            <w:tcBorders>
              <w:top w:val="nil"/>
              <w:left w:val="nil"/>
              <w:bottom w:val="nil"/>
              <w:right w:val="single" w:sz="8" w:space="0" w:color="auto"/>
            </w:tcBorders>
            <w:shd w:val="clear" w:color="000000" w:fill="FFFFFF"/>
            <w:noWrap/>
            <w:vAlign w:val="bottom"/>
            <w:hideMark/>
          </w:tcPr>
          <w:p w14:paraId="0103DC08" w14:textId="4094E0E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0.0416</w:t>
            </w:r>
          </w:p>
        </w:tc>
        <w:tc>
          <w:tcPr>
            <w:tcW w:w="1866" w:type="dxa"/>
            <w:tcBorders>
              <w:top w:val="nil"/>
              <w:left w:val="nil"/>
              <w:bottom w:val="nil"/>
              <w:right w:val="single" w:sz="8" w:space="0" w:color="auto"/>
            </w:tcBorders>
            <w:shd w:val="clear" w:color="000000" w:fill="FFFFFF"/>
            <w:noWrap/>
            <w:vAlign w:val="bottom"/>
            <w:hideMark/>
          </w:tcPr>
          <w:p w14:paraId="0C1CE1E5" w14:textId="75145940"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0.0471</w:t>
            </w:r>
          </w:p>
        </w:tc>
        <w:tc>
          <w:tcPr>
            <w:tcW w:w="1866" w:type="dxa"/>
            <w:tcBorders>
              <w:top w:val="nil"/>
              <w:left w:val="nil"/>
              <w:bottom w:val="nil"/>
              <w:right w:val="single" w:sz="8" w:space="0" w:color="auto"/>
            </w:tcBorders>
            <w:shd w:val="clear" w:color="000000" w:fill="FFFFFF"/>
            <w:vAlign w:val="bottom"/>
          </w:tcPr>
          <w:p w14:paraId="5C9E2296" w14:textId="28B0F54C"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i/>
                <w:iCs/>
                <w:color w:val="000000"/>
                <w:sz w:val="18"/>
                <w:szCs w:val="18"/>
              </w:rPr>
              <w:t>NA</w:t>
            </w:r>
          </w:p>
        </w:tc>
      </w:tr>
      <w:tr w:rsidR="00D97246" w:rsidRPr="006B3E6A" w14:paraId="680F8ED3" w14:textId="39A1C436" w:rsidTr="00D97246">
        <w:trPr>
          <w:trHeight w:val="296"/>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2BD5C0B1"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417" w:type="dxa"/>
            <w:tcBorders>
              <w:top w:val="nil"/>
              <w:left w:val="nil"/>
              <w:bottom w:val="nil"/>
              <w:right w:val="single" w:sz="8" w:space="0" w:color="auto"/>
            </w:tcBorders>
            <w:shd w:val="clear" w:color="000000" w:fill="FFFFFF"/>
            <w:noWrap/>
            <w:vAlign w:val="bottom"/>
            <w:hideMark/>
          </w:tcPr>
          <w:p w14:paraId="424DFD99" w14:textId="6A5386E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0.0349</w:t>
            </w:r>
          </w:p>
        </w:tc>
        <w:tc>
          <w:tcPr>
            <w:tcW w:w="1515" w:type="dxa"/>
            <w:tcBorders>
              <w:top w:val="nil"/>
              <w:left w:val="nil"/>
              <w:bottom w:val="nil"/>
              <w:right w:val="single" w:sz="8" w:space="0" w:color="auto"/>
            </w:tcBorders>
            <w:shd w:val="clear" w:color="000000" w:fill="FFFFFF"/>
            <w:noWrap/>
            <w:vAlign w:val="bottom"/>
            <w:hideMark/>
          </w:tcPr>
          <w:p w14:paraId="4506B25F" w14:textId="41D79B25"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0.0356</w:t>
            </w:r>
          </w:p>
        </w:tc>
        <w:tc>
          <w:tcPr>
            <w:tcW w:w="1866" w:type="dxa"/>
            <w:tcBorders>
              <w:top w:val="nil"/>
              <w:left w:val="nil"/>
              <w:bottom w:val="nil"/>
              <w:right w:val="single" w:sz="8" w:space="0" w:color="auto"/>
            </w:tcBorders>
            <w:shd w:val="clear" w:color="000000" w:fill="FFFFFF"/>
            <w:noWrap/>
            <w:vAlign w:val="bottom"/>
            <w:hideMark/>
          </w:tcPr>
          <w:p w14:paraId="2CF5AD8C" w14:textId="317334B5"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0.0356</w:t>
            </w:r>
          </w:p>
        </w:tc>
        <w:tc>
          <w:tcPr>
            <w:tcW w:w="1866" w:type="dxa"/>
            <w:tcBorders>
              <w:top w:val="nil"/>
              <w:left w:val="nil"/>
              <w:bottom w:val="nil"/>
              <w:right w:val="single" w:sz="8" w:space="0" w:color="auto"/>
            </w:tcBorders>
            <w:shd w:val="clear" w:color="000000" w:fill="FFFFFF"/>
            <w:vAlign w:val="bottom"/>
          </w:tcPr>
          <w:p w14:paraId="0DF11ECA" w14:textId="2BB9D401"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0.0356</w:t>
            </w:r>
          </w:p>
        </w:tc>
      </w:tr>
      <w:tr w:rsidR="00D97246" w:rsidRPr="006B3E6A" w14:paraId="35858A44" w14:textId="7636F6AF" w:rsidTr="00D97246">
        <w:trPr>
          <w:trHeight w:val="296"/>
          <w:jc w:val="center"/>
        </w:trPr>
        <w:tc>
          <w:tcPr>
            <w:tcW w:w="618" w:type="dxa"/>
            <w:tcBorders>
              <w:top w:val="nil"/>
              <w:left w:val="single" w:sz="8" w:space="0" w:color="auto"/>
              <w:bottom w:val="nil"/>
              <w:right w:val="single" w:sz="8" w:space="0" w:color="auto"/>
            </w:tcBorders>
            <w:shd w:val="clear" w:color="000000" w:fill="FFFFFF"/>
            <w:noWrap/>
            <w:vAlign w:val="center"/>
            <w:hideMark/>
          </w:tcPr>
          <w:p w14:paraId="37E732FB"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417" w:type="dxa"/>
            <w:tcBorders>
              <w:top w:val="nil"/>
              <w:left w:val="nil"/>
              <w:bottom w:val="nil"/>
              <w:right w:val="single" w:sz="8" w:space="0" w:color="auto"/>
            </w:tcBorders>
            <w:shd w:val="clear" w:color="000000" w:fill="FFFFFF"/>
            <w:noWrap/>
            <w:vAlign w:val="bottom"/>
            <w:hideMark/>
          </w:tcPr>
          <w:p w14:paraId="3B9BAA77" w14:textId="0C8FCF37"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0.0367</w:t>
            </w:r>
          </w:p>
        </w:tc>
        <w:tc>
          <w:tcPr>
            <w:tcW w:w="1515" w:type="dxa"/>
            <w:tcBorders>
              <w:top w:val="nil"/>
              <w:left w:val="nil"/>
              <w:bottom w:val="nil"/>
              <w:right w:val="single" w:sz="8" w:space="0" w:color="auto"/>
            </w:tcBorders>
            <w:shd w:val="clear" w:color="000000" w:fill="FFFFFF"/>
            <w:noWrap/>
            <w:vAlign w:val="bottom"/>
            <w:hideMark/>
          </w:tcPr>
          <w:p w14:paraId="5DE7648E" w14:textId="09CEB090"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0.0371</w:t>
            </w:r>
          </w:p>
        </w:tc>
        <w:tc>
          <w:tcPr>
            <w:tcW w:w="1866" w:type="dxa"/>
            <w:tcBorders>
              <w:top w:val="nil"/>
              <w:left w:val="nil"/>
              <w:bottom w:val="nil"/>
              <w:right w:val="single" w:sz="8" w:space="0" w:color="auto"/>
            </w:tcBorders>
            <w:shd w:val="clear" w:color="000000" w:fill="FFFFFF"/>
            <w:noWrap/>
            <w:vAlign w:val="bottom"/>
            <w:hideMark/>
          </w:tcPr>
          <w:p w14:paraId="110986D0" w14:textId="2A9D1852"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0.0403</w:t>
            </w:r>
          </w:p>
        </w:tc>
        <w:tc>
          <w:tcPr>
            <w:tcW w:w="1866" w:type="dxa"/>
            <w:tcBorders>
              <w:top w:val="nil"/>
              <w:left w:val="nil"/>
              <w:bottom w:val="nil"/>
              <w:right w:val="single" w:sz="8" w:space="0" w:color="auto"/>
            </w:tcBorders>
            <w:shd w:val="clear" w:color="000000" w:fill="FFFFFF"/>
            <w:vAlign w:val="bottom"/>
          </w:tcPr>
          <w:p w14:paraId="35A28678" w14:textId="67BACCB7"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0.0444</w:t>
            </w:r>
          </w:p>
        </w:tc>
      </w:tr>
      <w:tr w:rsidR="00D97246" w:rsidRPr="006B3E6A" w14:paraId="6D9A13AB" w14:textId="370D7CD7" w:rsidTr="00D97246">
        <w:trPr>
          <w:trHeight w:val="311"/>
          <w:jc w:val="center"/>
        </w:trPr>
        <w:tc>
          <w:tcPr>
            <w:tcW w:w="618" w:type="dxa"/>
            <w:tcBorders>
              <w:top w:val="nil"/>
              <w:left w:val="single" w:sz="8" w:space="0" w:color="auto"/>
              <w:bottom w:val="single" w:sz="8" w:space="0" w:color="auto"/>
              <w:right w:val="single" w:sz="8" w:space="0" w:color="auto"/>
            </w:tcBorders>
            <w:shd w:val="clear" w:color="000000" w:fill="FFFFFF"/>
            <w:noWrap/>
            <w:vAlign w:val="center"/>
            <w:hideMark/>
          </w:tcPr>
          <w:p w14:paraId="5F162F17"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417" w:type="dxa"/>
            <w:tcBorders>
              <w:top w:val="nil"/>
              <w:left w:val="nil"/>
              <w:bottom w:val="single" w:sz="8" w:space="0" w:color="auto"/>
              <w:right w:val="single" w:sz="8" w:space="0" w:color="auto"/>
            </w:tcBorders>
            <w:shd w:val="clear" w:color="000000" w:fill="FFFFFF"/>
            <w:noWrap/>
            <w:vAlign w:val="bottom"/>
            <w:hideMark/>
          </w:tcPr>
          <w:p w14:paraId="71195DC5" w14:textId="05138B0C"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0.0935</w:t>
            </w:r>
          </w:p>
        </w:tc>
        <w:tc>
          <w:tcPr>
            <w:tcW w:w="1515" w:type="dxa"/>
            <w:tcBorders>
              <w:top w:val="nil"/>
              <w:left w:val="nil"/>
              <w:bottom w:val="single" w:sz="8" w:space="0" w:color="auto"/>
              <w:right w:val="single" w:sz="8" w:space="0" w:color="auto"/>
            </w:tcBorders>
            <w:shd w:val="clear" w:color="000000" w:fill="FFFFFF"/>
            <w:noWrap/>
            <w:vAlign w:val="bottom"/>
            <w:hideMark/>
          </w:tcPr>
          <w:p w14:paraId="752F354A" w14:textId="33D7F9B6"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0.0323</w:t>
            </w:r>
          </w:p>
        </w:tc>
        <w:tc>
          <w:tcPr>
            <w:tcW w:w="1866" w:type="dxa"/>
            <w:tcBorders>
              <w:top w:val="nil"/>
              <w:left w:val="nil"/>
              <w:bottom w:val="single" w:sz="8" w:space="0" w:color="auto"/>
              <w:right w:val="single" w:sz="8" w:space="0" w:color="auto"/>
            </w:tcBorders>
            <w:shd w:val="clear" w:color="000000" w:fill="FFFFFF"/>
            <w:noWrap/>
            <w:vAlign w:val="bottom"/>
            <w:hideMark/>
          </w:tcPr>
          <w:p w14:paraId="2F1C5949" w14:textId="5908EC3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0.0426</w:t>
            </w:r>
          </w:p>
        </w:tc>
        <w:tc>
          <w:tcPr>
            <w:tcW w:w="1866" w:type="dxa"/>
            <w:tcBorders>
              <w:top w:val="nil"/>
              <w:left w:val="nil"/>
              <w:bottom w:val="single" w:sz="8" w:space="0" w:color="auto"/>
              <w:right w:val="single" w:sz="8" w:space="0" w:color="auto"/>
            </w:tcBorders>
            <w:shd w:val="clear" w:color="000000" w:fill="FFFFFF"/>
            <w:vAlign w:val="bottom"/>
          </w:tcPr>
          <w:p w14:paraId="1B7B1661" w14:textId="465B7511"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0.0443</w:t>
            </w:r>
          </w:p>
        </w:tc>
      </w:tr>
    </w:tbl>
    <w:p w14:paraId="73E6CA9A" w14:textId="0002E5D5" w:rsidR="00D54837" w:rsidRPr="006B3E6A" w:rsidRDefault="00D54837">
      <w:pPr>
        <w:rPr>
          <w:rFonts w:ascii="Palatino Linotype" w:hAnsi="Palatino Linotype"/>
          <w:sz w:val="18"/>
          <w:szCs w:val="18"/>
          <w:u w:val="single"/>
          <w:lang w:val="en-GB"/>
        </w:rPr>
      </w:pPr>
    </w:p>
    <w:p w14:paraId="0A37DFAB" w14:textId="1C8C5AF2" w:rsidR="005E57D1" w:rsidRPr="006B3E6A" w:rsidRDefault="005E57D1">
      <w:pPr>
        <w:rPr>
          <w:rFonts w:ascii="Palatino Linotype" w:hAnsi="Palatino Linotype"/>
          <w:sz w:val="18"/>
          <w:szCs w:val="18"/>
          <w:u w:val="single"/>
          <w:lang w:val="en-GB"/>
        </w:rPr>
      </w:pPr>
    </w:p>
    <w:p w14:paraId="4F89C396" w14:textId="732131C6" w:rsidR="005E57D1" w:rsidRPr="006B3E6A" w:rsidRDefault="005E57D1">
      <w:pPr>
        <w:rPr>
          <w:rFonts w:ascii="Palatino Linotype" w:hAnsi="Palatino Linotype"/>
          <w:sz w:val="18"/>
          <w:szCs w:val="18"/>
          <w:u w:val="single"/>
          <w:lang w:val="en-GB"/>
        </w:rPr>
      </w:pPr>
    </w:p>
    <w:p w14:paraId="5B7F626D" w14:textId="40EFE636" w:rsidR="005E57D1" w:rsidRPr="006B3E6A" w:rsidRDefault="005E57D1">
      <w:pPr>
        <w:rPr>
          <w:rFonts w:ascii="Palatino Linotype" w:hAnsi="Palatino Linotype"/>
          <w:sz w:val="18"/>
          <w:szCs w:val="18"/>
          <w:u w:val="single"/>
          <w:lang w:val="en-GB"/>
        </w:rPr>
      </w:pPr>
    </w:p>
    <w:p w14:paraId="4E5F6DB3" w14:textId="3E003BD4" w:rsidR="005E57D1" w:rsidRPr="006B3E6A" w:rsidRDefault="005E57D1">
      <w:pPr>
        <w:rPr>
          <w:rFonts w:ascii="Palatino Linotype" w:hAnsi="Palatino Linotype"/>
          <w:sz w:val="18"/>
          <w:szCs w:val="18"/>
          <w:u w:val="single"/>
          <w:lang w:val="en-GB"/>
        </w:rPr>
      </w:pPr>
    </w:p>
    <w:p w14:paraId="2A03F8A7" w14:textId="77777777" w:rsidR="005E57D1" w:rsidRPr="006B3E6A" w:rsidRDefault="005E57D1">
      <w:pPr>
        <w:rPr>
          <w:rFonts w:ascii="Palatino Linotype" w:hAnsi="Palatino Linotype"/>
          <w:sz w:val="18"/>
          <w:szCs w:val="18"/>
          <w:u w:val="single"/>
          <w:lang w:val="en-GB"/>
        </w:rPr>
      </w:pPr>
    </w:p>
    <w:p w14:paraId="6BB67AAE" w14:textId="1B26AB4F" w:rsidR="00C33FA1" w:rsidRPr="006B3E6A" w:rsidRDefault="005E57D1" w:rsidP="00C33FA1">
      <w:pPr>
        <w:rPr>
          <w:rFonts w:ascii="Palatino Linotype" w:hAnsi="Palatino Linotype" w:cstheme="minorHAnsi"/>
          <w:sz w:val="18"/>
          <w:szCs w:val="18"/>
          <w:lang w:val="en-GB"/>
        </w:rPr>
      </w:pPr>
      <w:r w:rsidRPr="006B3E6A">
        <w:rPr>
          <w:rFonts w:ascii="Palatino Linotype" w:hAnsi="Palatino Linotype" w:cstheme="minorHAnsi"/>
          <w:b/>
          <w:bCs/>
          <w:sz w:val="18"/>
          <w:szCs w:val="18"/>
          <w:lang w:val="en-GB"/>
        </w:rPr>
        <w:t xml:space="preserve">Table </w:t>
      </w:r>
      <w:r w:rsidR="00C743EF" w:rsidRPr="006B3E6A">
        <w:rPr>
          <w:rFonts w:ascii="Palatino Linotype" w:hAnsi="Palatino Linotype" w:cstheme="minorHAnsi"/>
          <w:b/>
          <w:bCs/>
          <w:sz w:val="18"/>
          <w:szCs w:val="18"/>
          <w:lang w:val="en-GB"/>
        </w:rPr>
        <w:t>A</w:t>
      </w:r>
      <w:r w:rsidR="007F0D75" w:rsidRPr="006B3E6A">
        <w:rPr>
          <w:rFonts w:ascii="Palatino Linotype" w:hAnsi="Palatino Linotype" w:cstheme="minorHAnsi"/>
          <w:b/>
          <w:bCs/>
          <w:sz w:val="18"/>
          <w:szCs w:val="18"/>
          <w:lang w:val="en-GB"/>
        </w:rPr>
        <w:t>.</w:t>
      </w:r>
      <w:r w:rsidR="00293926" w:rsidRPr="006B3E6A">
        <w:rPr>
          <w:rFonts w:ascii="Palatino Linotype" w:hAnsi="Palatino Linotype" w:cstheme="minorHAnsi"/>
          <w:b/>
          <w:bCs/>
          <w:sz w:val="18"/>
          <w:szCs w:val="18"/>
          <w:lang w:val="en-GB"/>
        </w:rPr>
        <w:t>3</w:t>
      </w:r>
      <w:r w:rsidRPr="006B3E6A">
        <w:rPr>
          <w:rFonts w:ascii="Palatino Linotype" w:hAnsi="Palatino Linotype" w:cstheme="minorHAnsi"/>
          <w:sz w:val="18"/>
          <w:szCs w:val="18"/>
          <w:lang w:val="en-GB"/>
        </w:rPr>
        <w:t xml:space="preserve"> Statistical differences in surface reflectance between the MSI and ETM+ band value. Mean difference, and RMSD values for each pairwise band of the test set, comprising a total of 7,764 data points. </w:t>
      </w:r>
      <w:r w:rsidR="00C33FA1" w:rsidRPr="006B3E6A">
        <w:rPr>
          <w:rFonts w:ascii="Palatino Linotype" w:hAnsi="Palatino Linotype" w:cstheme="minorHAnsi"/>
          <w:sz w:val="18"/>
          <w:szCs w:val="18"/>
          <w:lang w:val="en-GB"/>
        </w:rPr>
        <w:t xml:space="preserve">The asterisk (*) indicates the significance of the </w:t>
      </w:r>
      <w:r w:rsidR="00C33FA1" w:rsidRPr="006B3E6A">
        <w:rPr>
          <w:rFonts w:ascii="Palatino Linotype" w:hAnsi="Palatino Linotype" w:cstheme="minorHAnsi"/>
          <w:i/>
          <w:iCs/>
          <w:sz w:val="18"/>
          <w:szCs w:val="18"/>
          <w:lang w:val="en-GB"/>
        </w:rPr>
        <w:t>t</w:t>
      </w:r>
      <w:r w:rsidR="00C33FA1" w:rsidRPr="006B3E6A">
        <w:rPr>
          <w:rFonts w:ascii="Palatino Linotype" w:hAnsi="Palatino Linotype" w:cstheme="minorHAnsi"/>
          <w:sz w:val="18"/>
          <w:szCs w:val="18"/>
          <w:lang w:val="en-GB"/>
        </w:rPr>
        <w:t xml:space="preserve">-test, with </w:t>
      </w:r>
      <w:r w:rsidR="00C33FA1" w:rsidRPr="006B3E6A">
        <w:rPr>
          <w:rFonts w:ascii="Palatino Linotype" w:hAnsi="Palatino Linotype" w:cstheme="minorHAnsi"/>
          <w:i/>
          <w:iCs/>
          <w:sz w:val="18"/>
          <w:szCs w:val="18"/>
          <w:lang w:val="en-GB"/>
        </w:rPr>
        <w:t>a p-value</w:t>
      </w:r>
      <w:r w:rsidR="00C33FA1" w:rsidRPr="006B3E6A">
        <w:rPr>
          <w:rFonts w:ascii="Palatino Linotype" w:hAnsi="Palatino Linotype" w:cstheme="minorHAnsi"/>
          <w:sz w:val="18"/>
          <w:szCs w:val="18"/>
          <w:lang w:val="en-GB"/>
        </w:rPr>
        <w:t xml:space="preserve"> &lt; 0.05.</w:t>
      </w:r>
    </w:p>
    <w:p w14:paraId="5371DDF3" w14:textId="528D5873" w:rsidR="005E57D1" w:rsidRPr="006B3E6A" w:rsidRDefault="005E57D1">
      <w:pPr>
        <w:rPr>
          <w:rFonts w:ascii="Palatino Linotype" w:hAnsi="Palatino Linotype"/>
          <w:sz w:val="18"/>
          <w:szCs w:val="18"/>
          <w:u w:val="single"/>
          <w:lang w:val="en-GB"/>
        </w:rPr>
      </w:pPr>
    </w:p>
    <w:tbl>
      <w:tblPr>
        <w:tblW w:w="4199" w:type="dxa"/>
        <w:jc w:val="center"/>
        <w:tblLook w:val="04A0" w:firstRow="1" w:lastRow="0" w:firstColumn="1" w:lastColumn="0" w:noHBand="0" w:noVBand="1"/>
      </w:tblPr>
      <w:tblGrid>
        <w:gridCol w:w="1334"/>
        <w:gridCol w:w="1615"/>
        <w:gridCol w:w="1250"/>
      </w:tblGrid>
      <w:tr w:rsidR="005E57D1" w:rsidRPr="006B3E6A" w14:paraId="54F22132" w14:textId="77777777" w:rsidTr="00C869E9">
        <w:trPr>
          <w:trHeight w:val="276"/>
          <w:jc w:val="center"/>
        </w:trPr>
        <w:tc>
          <w:tcPr>
            <w:tcW w:w="1334" w:type="dxa"/>
            <w:tcBorders>
              <w:top w:val="single" w:sz="4" w:space="0" w:color="auto"/>
              <w:left w:val="single" w:sz="4" w:space="0" w:color="auto"/>
              <w:bottom w:val="double" w:sz="6" w:space="0" w:color="auto"/>
              <w:right w:val="nil"/>
            </w:tcBorders>
            <w:shd w:val="clear" w:color="000000" w:fill="FFFFFF"/>
            <w:noWrap/>
            <w:vAlign w:val="bottom"/>
            <w:hideMark/>
          </w:tcPr>
          <w:p w14:paraId="78937F5F" w14:textId="77777777" w:rsidR="005E57D1" w:rsidRPr="006B3E6A" w:rsidRDefault="005E57D1"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Band</w:t>
            </w:r>
          </w:p>
        </w:tc>
        <w:tc>
          <w:tcPr>
            <w:tcW w:w="1615" w:type="dxa"/>
            <w:tcBorders>
              <w:top w:val="single" w:sz="4" w:space="0" w:color="auto"/>
              <w:left w:val="nil"/>
              <w:bottom w:val="double" w:sz="6" w:space="0" w:color="auto"/>
              <w:right w:val="nil"/>
            </w:tcBorders>
            <w:shd w:val="clear" w:color="000000" w:fill="FFFFFF"/>
            <w:noWrap/>
            <w:vAlign w:val="center"/>
            <w:hideMark/>
          </w:tcPr>
          <w:p w14:paraId="4D8A59CB" w14:textId="77777777" w:rsidR="005E57D1" w:rsidRPr="006B3E6A" w:rsidRDefault="005E57D1" w:rsidP="00C869E9">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Mean difference</w:t>
            </w:r>
          </w:p>
        </w:tc>
        <w:tc>
          <w:tcPr>
            <w:tcW w:w="1250" w:type="dxa"/>
            <w:tcBorders>
              <w:top w:val="single" w:sz="4" w:space="0" w:color="auto"/>
              <w:left w:val="nil"/>
              <w:bottom w:val="double" w:sz="6" w:space="0" w:color="auto"/>
              <w:right w:val="single" w:sz="4" w:space="0" w:color="auto"/>
            </w:tcBorders>
            <w:shd w:val="clear" w:color="000000" w:fill="FFFFFF"/>
            <w:noWrap/>
            <w:vAlign w:val="center"/>
            <w:hideMark/>
          </w:tcPr>
          <w:p w14:paraId="4FA3AB5E" w14:textId="77777777" w:rsidR="005E57D1" w:rsidRPr="006B3E6A" w:rsidRDefault="005E57D1" w:rsidP="00C869E9">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 xml:space="preserve">RMSD </w:t>
            </w:r>
          </w:p>
        </w:tc>
      </w:tr>
      <w:tr w:rsidR="005E57D1" w:rsidRPr="006B3E6A" w14:paraId="3EC6C4EA" w14:textId="77777777" w:rsidTr="00EF5D68">
        <w:trPr>
          <w:trHeight w:val="276"/>
          <w:jc w:val="center"/>
        </w:trPr>
        <w:tc>
          <w:tcPr>
            <w:tcW w:w="1334" w:type="dxa"/>
            <w:tcBorders>
              <w:top w:val="nil"/>
              <w:left w:val="single" w:sz="4" w:space="0" w:color="auto"/>
              <w:bottom w:val="nil"/>
              <w:right w:val="nil"/>
            </w:tcBorders>
            <w:shd w:val="clear" w:color="000000" w:fill="FFFFFF"/>
            <w:noWrap/>
            <w:vAlign w:val="bottom"/>
            <w:hideMark/>
          </w:tcPr>
          <w:p w14:paraId="67F05227"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Blue</w:t>
            </w:r>
          </w:p>
        </w:tc>
        <w:tc>
          <w:tcPr>
            <w:tcW w:w="1615" w:type="dxa"/>
            <w:tcBorders>
              <w:top w:val="nil"/>
              <w:left w:val="nil"/>
              <w:bottom w:val="nil"/>
              <w:right w:val="nil"/>
            </w:tcBorders>
            <w:shd w:val="clear" w:color="000000" w:fill="FFFFFF"/>
            <w:noWrap/>
            <w:vAlign w:val="center"/>
          </w:tcPr>
          <w:p w14:paraId="098C9DF4" w14:textId="75C90161"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0.0061</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72944FD0" w14:textId="67C8735E"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0.0194</w:t>
            </w:r>
          </w:p>
        </w:tc>
      </w:tr>
      <w:tr w:rsidR="005E57D1" w:rsidRPr="006B3E6A" w14:paraId="16A76AD1" w14:textId="77777777" w:rsidTr="00EF5D68">
        <w:trPr>
          <w:trHeight w:val="251"/>
          <w:jc w:val="center"/>
        </w:trPr>
        <w:tc>
          <w:tcPr>
            <w:tcW w:w="1334" w:type="dxa"/>
            <w:tcBorders>
              <w:top w:val="nil"/>
              <w:left w:val="single" w:sz="4" w:space="0" w:color="auto"/>
              <w:bottom w:val="nil"/>
              <w:right w:val="nil"/>
            </w:tcBorders>
            <w:shd w:val="clear" w:color="000000" w:fill="FFFFFF"/>
            <w:noWrap/>
            <w:vAlign w:val="bottom"/>
            <w:hideMark/>
          </w:tcPr>
          <w:p w14:paraId="6A7D23A4"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615" w:type="dxa"/>
            <w:tcBorders>
              <w:top w:val="nil"/>
              <w:left w:val="nil"/>
              <w:bottom w:val="nil"/>
              <w:right w:val="nil"/>
            </w:tcBorders>
            <w:shd w:val="clear" w:color="000000" w:fill="FFFFFF"/>
            <w:noWrap/>
            <w:vAlign w:val="center"/>
          </w:tcPr>
          <w:p w14:paraId="5DCD343A" w14:textId="3B46CB3E"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0.0051</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24597342" w14:textId="3C2BBDA6"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0.0208</w:t>
            </w:r>
          </w:p>
        </w:tc>
      </w:tr>
      <w:tr w:rsidR="005E57D1" w:rsidRPr="006B3E6A" w14:paraId="2423E75D" w14:textId="77777777" w:rsidTr="00EF5D68">
        <w:trPr>
          <w:trHeight w:val="251"/>
          <w:jc w:val="center"/>
        </w:trPr>
        <w:tc>
          <w:tcPr>
            <w:tcW w:w="1334" w:type="dxa"/>
            <w:tcBorders>
              <w:top w:val="nil"/>
              <w:left w:val="single" w:sz="4" w:space="0" w:color="auto"/>
              <w:bottom w:val="nil"/>
              <w:right w:val="nil"/>
            </w:tcBorders>
            <w:shd w:val="clear" w:color="000000" w:fill="FFFFFF"/>
            <w:noWrap/>
            <w:vAlign w:val="bottom"/>
            <w:hideMark/>
          </w:tcPr>
          <w:p w14:paraId="2FB9A47A"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615" w:type="dxa"/>
            <w:tcBorders>
              <w:top w:val="nil"/>
              <w:left w:val="nil"/>
              <w:bottom w:val="nil"/>
              <w:right w:val="nil"/>
            </w:tcBorders>
            <w:shd w:val="clear" w:color="000000" w:fill="FFFFFF"/>
            <w:noWrap/>
            <w:vAlign w:val="center"/>
          </w:tcPr>
          <w:p w14:paraId="7FE799E8" w14:textId="25EFDDAB"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0.0078</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73086552" w14:textId="1C072257"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0.0271</w:t>
            </w:r>
          </w:p>
        </w:tc>
      </w:tr>
      <w:tr w:rsidR="005E57D1" w:rsidRPr="006B3E6A" w14:paraId="05204F98" w14:textId="77777777" w:rsidTr="00EF5D68">
        <w:trPr>
          <w:trHeight w:val="251"/>
          <w:jc w:val="center"/>
        </w:trPr>
        <w:tc>
          <w:tcPr>
            <w:tcW w:w="1334" w:type="dxa"/>
            <w:tcBorders>
              <w:top w:val="nil"/>
              <w:left w:val="single" w:sz="4" w:space="0" w:color="auto"/>
              <w:bottom w:val="nil"/>
              <w:right w:val="nil"/>
            </w:tcBorders>
            <w:shd w:val="clear" w:color="000000" w:fill="FFFFFF"/>
            <w:noWrap/>
            <w:vAlign w:val="bottom"/>
            <w:hideMark/>
          </w:tcPr>
          <w:p w14:paraId="106F95E8"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615" w:type="dxa"/>
            <w:tcBorders>
              <w:top w:val="nil"/>
              <w:left w:val="nil"/>
              <w:bottom w:val="nil"/>
              <w:right w:val="nil"/>
            </w:tcBorders>
            <w:shd w:val="clear" w:color="000000" w:fill="FFFFFF"/>
            <w:noWrap/>
            <w:vAlign w:val="center"/>
          </w:tcPr>
          <w:p w14:paraId="23D6A4D3" w14:textId="7E17C248"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0.0153</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7C7DE753" w14:textId="6DCB9D04"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0.0421</w:t>
            </w:r>
          </w:p>
        </w:tc>
      </w:tr>
      <w:tr w:rsidR="005E57D1" w:rsidRPr="006B3E6A" w14:paraId="6B550C76" w14:textId="77777777" w:rsidTr="00EF5D68">
        <w:trPr>
          <w:trHeight w:val="251"/>
          <w:jc w:val="center"/>
        </w:trPr>
        <w:tc>
          <w:tcPr>
            <w:tcW w:w="1334" w:type="dxa"/>
            <w:tcBorders>
              <w:top w:val="nil"/>
              <w:left w:val="single" w:sz="4" w:space="0" w:color="auto"/>
              <w:bottom w:val="nil"/>
              <w:right w:val="nil"/>
            </w:tcBorders>
            <w:shd w:val="clear" w:color="000000" w:fill="FFFFFF"/>
            <w:noWrap/>
            <w:vAlign w:val="bottom"/>
            <w:hideMark/>
          </w:tcPr>
          <w:p w14:paraId="439A382F"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615" w:type="dxa"/>
            <w:tcBorders>
              <w:top w:val="nil"/>
              <w:left w:val="nil"/>
              <w:bottom w:val="nil"/>
              <w:right w:val="nil"/>
            </w:tcBorders>
            <w:shd w:val="clear" w:color="000000" w:fill="FFFFFF"/>
            <w:noWrap/>
            <w:vAlign w:val="center"/>
          </w:tcPr>
          <w:p w14:paraId="0E6A453C" w14:textId="70854A33"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0.0232</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1DEEC054" w14:textId="1D072AA1"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0.0458</w:t>
            </w:r>
          </w:p>
        </w:tc>
      </w:tr>
      <w:tr w:rsidR="005E57D1" w:rsidRPr="006B3E6A" w14:paraId="4F88D622" w14:textId="77777777" w:rsidTr="00EF5D68">
        <w:trPr>
          <w:trHeight w:val="251"/>
          <w:jc w:val="center"/>
        </w:trPr>
        <w:tc>
          <w:tcPr>
            <w:tcW w:w="1334" w:type="dxa"/>
            <w:tcBorders>
              <w:top w:val="nil"/>
              <w:left w:val="single" w:sz="4" w:space="0" w:color="auto"/>
              <w:bottom w:val="nil"/>
              <w:right w:val="nil"/>
            </w:tcBorders>
            <w:shd w:val="clear" w:color="000000" w:fill="FFFFFF"/>
            <w:noWrap/>
            <w:vAlign w:val="bottom"/>
            <w:hideMark/>
          </w:tcPr>
          <w:p w14:paraId="38CC02AE"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615" w:type="dxa"/>
            <w:tcBorders>
              <w:top w:val="nil"/>
              <w:left w:val="nil"/>
              <w:bottom w:val="nil"/>
              <w:right w:val="nil"/>
            </w:tcBorders>
            <w:shd w:val="clear" w:color="000000" w:fill="FFFFFF"/>
            <w:noWrap/>
            <w:vAlign w:val="center"/>
          </w:tcPr>
          <w:p w14:paraId="058F91C6" w14:textId="447C8515"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0.0270</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6FD8141F" w14:textId="597DD6CA"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0.0502</w:t>
            </w:r>
          </w:p>
        </w:tc>
      </w:tr>
      <w:tr w:rsidR="005E57D1" w:rsidRPr="006B3E6A" w14:paraId="0C9D0CDB" w14:textId="77777777" w:rsidTr="00EF5D68">
        <w:trPr>
          <w:trHeight w:val="251"/>
          <w:jc w:val="center"/>
        </w:trPr>
        <w:tc>
          <w:tcPr>
            <w:tcW w:w="1334" w:type="dxa"/>
            <w:tcBorders>
              <w:top w:val="nil"/>
              <w:left w:val="single" w:sz="4" w:space="0" w:color="auto"/>
              <w:bottom w:val="single" w:sz="4" w:space="0" w:color="auto"/>
              <w:right w:val="nil"/>
            </w:tcBorders>
            <w:shd w:val="clear" w:color="000000" w:fill="FFFFFF"/>
            <w:noWrap/>
            <w:vAlign w:val="bottom"/>
            <w:hideMark/>
          </w:tcPr>
          <w:p w14:paraId="4F8BAD58"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615" w:type="dxa"/>
            <w:tcBorders>
              <w:top w:val="nil"/>
              <w:left w:val="nil"/>
              <w:bottom w:val="single" w:sz="4" w:space="0" w:color="auto"/>
              <w:right w:val="nil"/>
            </w:tcBorders>
            <w:shd w:val="clear" w:color="000000" w:fill="FFFFFF"/>
            <w:noWrap/>
            <w:vAlign w:val="center"/>
          </w:tcPr>
          <w:p w14:paraId="3C85DE63" w14:textId="780A4886"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0.0326</w:t>
            </w:r>
            <w:r w:rsidR="00C33FA1" w:rsidRPr="006B3E6A">
              <w:rPr>
                <w:rFonts w:ascii="Palatino Linotype" w:hAnsi="Palatino Linotype" w:cs="Calibri"/>
                <w:color w:val="000000"/>
                <w:sz w:val="18"/>
                <w:szCs w:val="18"/>
              </w:rPr>
              <w:t>*</w:t>
            </w:r>
          </w:p>
        </w:tc>
        <w:tc>
          <w:tcPr>
            <w:tcW w:w="1250" w:type="dxa"/>
            <w:tcBorders>
              <w:top w:val="nil"/>
              <w:left w:val="nil"/>
              <w:bottom w:val="single" w:sz="4" w:space="0" w:color="auto"/>
              <w:right w:val="single" w:sz="4" w:space="0" w:color="auto"/>
            </w:tcBorders>
            <w:shd w:val="clear" w:color="000000" w:fill="FFFFFF"/>
            <w:noWrap/>
            <w:vAlign w:val="center"/>
          </w:tcPr>
          <w:p w14:paraId="76B15880" w14:textId="36EDB0D1"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0.0493</w:t>
            </w:r>
          </w:p>
        </w:tc>
      </w:tr>
    </w:tbl>
    <w:p w14:paraId="3FEB6C70" w14:textId="77777777" w:rsidR="00D97246" w:rsidRPr="006B3E6A" w:rsidRDefault="00D97246" w:rsidP="00D97246">
      <w:pPr>
        <w:rPr>
          <w:rFonts w:ascii="Palatino Linotype" w:hAnsi="Palatino Linotype" w:cstheme="minorHAnsi"/>
          <w:sz w:val="18"/>
          <w:szCs w:val="18"/>
          <w:lang w:val="en-GB"/>
        </w:rPr>
      </w:pPr>
    </w:p>
    <w:p w14:paraId="413E9FC2" w14:textId="1C559AF7" w:rsidR="00C33FA1" w:rsidRPr="006B3E6A" w:rsidRDefault="00D97246" w:rsidP="00C33FA1">
      <w:pPr>
        <w:rPr>
          <w:rFonts w:ascii="Palatino Linotype" w:hAnsi="Palatino Linotype" w:cstheme="minorHAnsi"/>
          <w:sz w:val="18"/>
          <w:szCs w:val="18"/>
          <w:lang w:val="en-GB"/>
        </w:rPr>
      </w:pPr>
      <w:r w:rsidRPr="006B3E6A">
        <w:rPr>
          <w:rFonts w:ascii="Palatino Linotype" w:hAnsi="Palatino Linotype" w:cstheme="minorHAnsi"/>
          <w:b/>
          <w:bCs/>
          <w:sz w:val="18"/>
          <w:szCs w:val="18"/>
          <w:lang w:val="en-GB"/>
        </w:rPr>
        <w:t xml:space="preserve">Table </w:t>
      </w:r>
      <w:r w:rsidR="00C743EF" w:rsidRPr="006B3E6A">
        <w:rPr>
          <w:rFonts w:ascii="Palatino Linotype" w:hAnsi="Palatino Linotype" w:cstheme="minorHAnsi"/>
          <w:b/>
          <w:bCs/>
          <w:sz w:val="18"/>
          <w:szCs w:val="18"/>
          <w:lang w:val="en-GB"/>
        </w:rPr>
        <w:t>A</w:t>
      </w:r>
      <w:r w:rsidR="007F0D75" w:rsidRPr="006B3E6A">
        <w:rPr>
          <w:rFonts w:ascii="Palatino Linotype" w:hAnsi="Palatino Linotype" w:cstheme="minorHAnsi"/>
          <w:b/>
          <w:bCs/>
          <w:sz w:val="18"/>
          <w:szCs w:val="18"/>
          <w:lang w:val="en-GB"/>
        </w:rPr>
        <w:t>.</w:t>
      </w:r>
      <w:r w:rsidR="00293926" w:rsidRPr="006B3E6A">
        <w:rPr>
          <w:rFonts w:ascii="Palatino Linotype" w:hAnsi="Palatino Linotype" w:cstheme="minorHAnsi"/>
          <w:b/>
          <w:bCs/>
          <w:sz w:val="18"/>
          <w:szCs w:val="18"/>
          <w:lang w:val="en-GB"/>
        </w:rPr>
        <w:t>4</w:t>
      </w:r>
      <w:r w:rsidRPr="006B3E6A">
        <w:rPr>
          <w:rFonts w:ascii="Palatino Linotype" w:hAnsi="Palatino Linotype" w:cstheme="minorHAnsi"/>
          <w:sz w:val="18"/>
          <w:szCs w:val="18"/>
          <w:lang w:val="en-GB"/>
        </w:rPr>
        <w:t xml:space="preserve"> Statistical differences in surface reflectance between the MSI and ETM+ band value after transformation function. Mean difference (a) and RMSD values (b) for each pairwise band of the training set subjected to </w:t>
      </w:r>
      <w:r w:rsidR="00C743EF" w:rsidRPr="006B3E6A">
        <w:rPr>
          <w:rFonts w:ascii="Palatino Linotype" w:hAnsi="Palatino Linotype" w:cstheme="minorHAnsi"/>
          <w:sz w:val="18"/>
          <w:szCs w:val="18"/>
          <w:lang w:val="en-GB"/>
        </w:rPr>
        <w:t xml:space="preserve">OLS/RMA regression model coefficients in this study and Chastain et al. (2019) transformation function. </w:t>
      </w:r>
      <w:r w:rsidR="00C33FA1" w:rsidRPr="006B3E6A">
        <w:rPr>
          <w:rFonts w:ascii="Palatino Linotype" w:hAnsi="Palatino Linotype" w:cstheme="minorHAnsi"/>
          <w:sz w:val="18"/>
          <w:szCs w:val="18"/>
          <w:lang w:val="en-GB"/>
        </w:rPr>
        <w:t xml:space="preserve">The asterisk (*) indicates the significance of the </w:t>
      </w:r>
      <w:r w:rsidR="00C33FA1" w:rsidRPr="006B3E6A">
        <w:rPr>
          <w:rFonts w:ascii="Palatino Linotype" w:hAnsi="Palatino Linotype" w:cstheme="minorHAnsi"/>
          <w:i/>
          <w:iCs/>
          <w:sz w:val="18"/>
          <w:szCs w:val="18"/>
          <w:lang w:val="en-GB"/>
        </w:rPr>
        <w:t>t</w:t>
      </w:r>
      <w:r w:rsidR="00C33FA1" w:rsidRPr="006B3E6A">
        <w:rPr>
          <w:rFonts w:ascii="Palatino Linotype" w:hAnsi="Palatino Linotype" w:cstheme="minorHAnsi"/>
          <w:sz w:val="18"/>
          <w:szCs w:val="18"/>
          <w:lang w:val="en-GB"/>
        </w:rPr>
        <w:t xml:space="preserve">-test, with </w:t>
      </w:r>
      <w:r w:rsidR="00C33FA1" w:rsidRPr="006B3E6A">
        <w:rPr>
          <w:rFonts w:ascii="Palatino Linotype" w:hAnsi="Palatino Linotype" w:cstheme="minorHAnsi"/>
          <w:i/>
          <w:iCs/>
          <w:sz w:val="18"/>
          <w:szCs w:val="18"/>
          <w:lang w:val="en-GB"/>
        </w:rPr>
        <w:t>a p-value</w:t>
      </w:r>
      <w:r w:rsidR="00C33FA1" w:rsidRPr="006B3E6A">
        <w:rPr>
          <w:rFonts w:ascii="Palatino Linotype" w:hAnsi="Palatino Linotype" w:cstheme="minorHAnsi"/>
          <w:sz w:val="18"/>
          <w:szCs w:val="18"/>
          <w:lang w:val="en-GB"/>
        </w:rPr>
        <w:t xml:space="preserve"> &lt; 0.05.</w:t>
      </w:r>
    </w:p>
    <w:p w14:paraId="4616ED1E" w14:textId="1A83A760" w:rsidR="005E57D1" w:rsidRPr="006B3E6A" w:rsidRDefault="005E57D1">
      <w:pPr>
        <w:rPr>
          <w:rFonts w:ascii="Palatino Linotype" w:hAnsi="Palatino Linotype"/>
          <w:sz w:val="18"/>
          <w:szCs w:val="18"/>
          <w:u w:val="single"/>
          <w:lang w:val="en-GB"/>
        </w:rPr>
      </w:pPr>
    </w:p>
    <w:tbl>
      <w:tblPr>
        <w:tblW w:w="6165" w:type="dxa"/>
        <w:jc w:val="center"/>
        <w:tblLook w:val="04A0" w:firstRow="1" w:lastRow="0" w:firstColumn="1" w:lastColumn="0" w:noHBand="0" w:noVBand="1"/>
      </w:tblPr>
      <w:tblGrid>
        <w:gridCol w:w="787"/>
        <w:gridCol w:w="1613"/>
        <w:gridCol w:w="1724"/>
        <w:gridCol w:w="2124"/>
      </w:tblGrid>
      <w:tr w:rsidR="005E57D1" w:rsidRPr="006B3E6A" w14:paraId="29D18E6B" w14:textId="77777777" w:rsidTr="005E57D1">
        <w:trPr>
          <w:trHeight w:val="315"/>
          <w:jc w:val="center"/>
        </w:trPr>
        <w:tc>
          <w:tcPr>
            <w:tcW w:w="6165" w:type="dxa"/>
            <w:gridSpan w:val="4"/>
            <w:tcBorders>
              <w:top w:val="single" w:sz="8" w:space="0" w:color="auto"/>
              <w:left w:val="single" w:sz="8" w:space="0" w:color="auto"/>
              <w:bottom w:val="double" w:sz="6" w:space="0" w:color="auto"/>
              <w:right w:val="single" w:sz="8" w:space="0" w:color="000000"/>
            </w:tcBorders>
            <w:shd w:val="clear" w:color="000000" w:fill="FFFFFF"/>
            <w:noWrap/>
            <w:vAlign w:val="center"/>
            <w:hideMark/>
          </w:tcPr>
          <w:p w14:paraId="31266A87" w14:textId="0127505E" w:rsidR="005E57D1" w:rsidRPr="006B3E6A" w:rsidRDefault="005E57D1" w:rsidP="005E57D1">
            <w:pPr>
              <w:spacing w:after="0" w:line="240" w:lineRule="auto"/>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a)                        Mean Difference MSI vs ETM+ adjusted TEST SET</w:t>
            </w:r>
          </w:p>
        </w:tc>
      </w:tr>
      <w:tr w:rsidR="005E57D1" w:rsidRPr="006B3E6A" w14:paraId="79AB13CD" w14:textId="77777777" w:rsidTr="005E57D1">
        <w:trPr>
          <w:trHeight w:val="330"/>
          <w:jc w:val="center"/>
        </w:trPr>
        <w:tc>
          <w:tcPr>
            <w:tcW w:w="704" w:type="dxa"/>
            <w:tcBorders>
              <w:top w:val="nil"/>
              <w:left w:val="single" w:sz="8" w:space="0" w:color="auto"/>
              <w:bottom w:val="single" w:sz="8" w:space="0" w:color="auto"/>
              <w:right w:val="single" w:sz="8" w:space="0" w:color="auto"/>
            </w:tcBorders>
            <w:shd w:val="clear" w:color="000000" w:fill="FFFFFF"/>
            <w:noWrap/>
            <w:vAlign w:val="center"/>
            <w:hideMark/>
          </w:tcPr>
          <w:p w14:paraId="67515C63" w14:textId="77777777"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eastAsia="Times New Roman" w:hAnsi="Palatino Linotype" w:cs="Calibri"/>
                <w:color w:val="000000"/>
                <w:sz w:val="18"/>
                <w:szCs w:val="18"/>
                <w:lang w:val="en-GB" w:eastAsia="en-GB"/>
              </w:rPr>
              <w:t>Band</w:t>
            </w:r>
          </w:p>
        </w:tc>
        <w:tc>
          <w:tcPr>
            <w:tcW w:w="1613" w:type="dxa"/>
            <w:tcBorders>
              <w:top w:val="nil"/>
              <w:left w:val="nil"/>
              <w:bottom w:val="single" w:sz="8" w:space="0" w:color="auto"/>
              <w:right w:val="single" w:sz="8" w:space="0" w:color="auto"/>
            </w:tcBorders>
            <w:shd w:val="clear" w:color="000000" w:fill="FFFFFF"/>
            <w:noWrap/>
            <w:vAlign w:val="center"/>
            <w:hideMark/>
          </w:tcPr>
          <w:p w14:paraId="375220AD" w14:textId="4CF23DEF"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 OLS</w:t>
            </w:r>
          </w:p>
        </w:tc>
        <w:tc>
          <w:tcPr>
            <w:tcW w:w="1724" w:type="dxa"/>
            <w:tcBorders>
              <w:top w:val="nil"/>
              <w:left w:val="nil"/>
              <w:bottom w:val="single" w:sz="8" w:space="0" w:color="auto"/>
              <w:right w:val="single" w:sz="8" w:space="0" w:color="auto"/>
            </w:tcBorders>
            <w:shd w:val="clear" w:color="000000" w:fill="FFFFFF"/>
            <w:noWrap/>
            <w:vAlign w:val="center"/>
            <w:hideMark/>
          </w:tcPr>
          <w:p w14:paraId="64BC571A" w14:textId="2C04BDCD"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RMA</w:t>
            </w:r>
          </w:p>
        </w:tc>
        <w:tc>
          <w:tcPr>
            <w:tcW w:w="2124" w:type="dxa"/>
            <w:tcBorders>
              <w:top w:val="nil"/>
              <w:left w:val="nil"/>
              <w:bottom w:val="single" w:sz="8" w:space="0" w:color="auto"/>
              <w:right w:val="single" w:sz="8" w:space="0" w:color="auto"/>
            </w:tcBorders>
            <w:shd w:val="clear" w:color="000000" w:fill="FFFFFF"/>
            <w:noWrap/>
            <w:vAlign w:val="center"/>
            <w:hideMark/>
          </w:tcPr>
          <w:p w14:paraId="28665A83" w14:textId="3FE8527D"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Chastain et al. Coeff.</w:t>
            </w:r>
          </w:p>
        </w:tc>
      </w:tr>
      <w:tr w:rsidR="005E57D1" w:rsidRPr="006B3E6A" w14:paraId="4C5E2994" w14:textId="77777777" w:rsidTr="005E57D1">
        <w:trPr>
          <w:trHeight w:val="315"/>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332392DD"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Blue</w:t>
            </w:r>
          </w:p>
        </w:tc>
        <w:tc>
          <w:tcPr>
            <w:tcW w:w="1613" w:type="dxa"/>
            <w:tcBorders>
              <w:top w:val="nil"/>
              <w:left w:val="nil"/>
              <w:bottom w:val="nil"/>
              <w:right w:val="single" w:sz="8" w:space="0" w:color="auto"/>
            </w:tcBorders>
            <w:shd w:val="clear" w:color="000000" w:fill="FFFFFF"/>
            <w:noWrap/>
            <w:vAlign w:val="bottom"/>
          </w:tcPr>
          <w:p w14:paraId="76C5F7A2" w14:textId="126E772D"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-4.83E-04</w:t>
            </w:r>
          </w:p>
        </w:tc>
        <w:tc>
          <w:tcPr>
            <w:tcW w:w="1724" w:type="dxa"/>
            <w:tcBorders>
              <w:top w:val="nil"/>
              <w:left w:val="nil"/>
              <w:bottom w:val="nil"/>
              <w:right w:val="single" w:sz="8" w:space="0" w:color="auto"/>
            </w:tcBorders>
            <w:shd w:val="clear" w:color="000000" w:fill="FFFFFF"/>
            <w:noWrap/>
            <w:vAlign w:val="bottom"/>
          </w:tcPr>
          <w:p w14:paraId="23B9E968" w14:textId="32DEAE7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-4.38E-04</w:t>
            </w:r>
          </w:p>
        </w:tc>
        <w:tc>
          <w:tcPr>
            <w:tcW w:w="2124" w:type="dxa"/>
            <w:tcBorders>
              <w:top w:val="nil"/>
              <w:left w:val="nil"/>
              <w:bottom w:val="nil"/>
              <w:right w:val="single" w:sz="8" w:space="0" w:color="auto"/>
            </w:tcBorders>
            <w:shd w:val="clear" w:color="000000" w:fill="FFFFFF"/>
            <w:noWrap/>
            <w:vAlign w:val="bottom"/>
          </w:tcPr>
          <w:p w14:paraId="2E3BEF75" w14:textId="47B8D5CE"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0.0112</w:t>
            </w:r>
            <w:r w:rsidR="00C33FA1" w:rsidRPr="006B3E6A">
              <w:rPr>
                <w:rFonts w:ascii="Palatino Linotype" w:hAnsi="Palatino Linotype" w:cs="Calibri"/>
                <w:color w:val="000000"/>
                <w:sz w:val="18"/>
                <w:szCs w:val="18"/>
              </w:rPr>
              <w:t>*</w:t>
            </w:r>
          </w:p>
        </w:tc>
      </w:tr>
      <w:tr w:rsidR="005E57D1" w:rsidRPr="006B3E6A" w14:paraId="72D8EF4F" w14:textId="77777777" w:rsidTr="005E57D1">
        <w:trPr>
          <w:trHeight w:val="315"/>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536DF6F2"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613" w:type="dxa"/>
            <w:tcBorders>
              <w:top w:val="nil"/>
              <w:left w:val="nil"/>
              <w:bottom w:val="nil"/>
              <w:right w:val="single" w:sz="8" w:space="0" w:color="auto"/>
            </w:tcBorders>
            <w:shd w:val="clear" w:color="000000" w:fill="FFFFFF"/>
            <w:noWrap/>
            <w:vAlign w:val="bottom"/>
          </w:tcPr>
          <w:p w14:paraId="3CA77622" w14:textId="36BC1F23"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-3.51E-04</w:t>
            </w:r>
          </w:p>
        </w:tc>
        <w:tc>
          <w:tcPr>
            <w:tcW w:w="1724" w:type="dxa"/>
            <w:tcBorders>
              <w:top w:val="nil"/>
              <w:left w:val="nil"/>
              <w:bottom w:val="nil"/>
              <w:right w:val="single" w:sz="8" w:space="0" w:color="auto"/>
            </w:tcBorders>
            <w:shd w:val="clear" w:color="000000" w:fill="FFFFFF"/>
            <w:noWrap/>
            <w:vAlign w:val="bottom"/>
          </w:tcPr>
          <w:p w14:paraId="7F6BD67B" w14:textId="6A03582E"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-3.00E-04</w:t>
            </w:r>
          </w:p>
        </w:tc>
        <w:tc>
          <w:tcPr>
            <w:tcW w:w="2124" w:type="dxa"/>
            <w:tcBorders>
              <w:top w:val="nil"/>
              <w:left w:val="nil"/>
              <w:bottom w:val="nil"/>
              <w:right w:val="single" w:sz="8" w:space="0" w:color="auto"/>
            </w:tcBorders>
            <w:shd w:val="clear" w:color="000000" w:fill="FFFFFF"/>
            <w:noWrap/>
            <w:vAlign w:val="bottom"/>
          </w:tcPr>
          <w:p w14:paraId="67102E9B" w14:textId="18EF2810"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0.0022</w:t>
            </w:r>
            <w:r w:rsidR="00C33FA1" w:rsidRPr="006B3E6A">
              <w:rPr>
                <w:rFonts w:ascii="Palatino Linotype" w:hAnsi="Palatino Linotype" w:cs="Calibri"/>
                <w:color w:val="000000"/>
                <w:sz w:val="18"/>
                <w:szCs w:val="18"/>
              </w:rPr>
              <w:t>*</w:t>
            </w:r>
          </w:p>
        </w:tc>
      </w:tr>
      <w:tr w:rsidR="005E57D1" w:rsidRPr="006B3E6A" w14:paraId="3D11442F" w14:textId="77777777" w:rsidTr="005E57D1">
        <w:trPr>
          <w:trHeight w:val="315"/>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0761A556"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613" w:type="dxa"/>
            <w:tcBorders>
              <w:top w:val="nil"/>
              <w:left w:val="nil"/>
              <w:bottom w:val="nil"/>
              <w:right w:val="single" w:sz="8" w:space="0" w:color="auto"/>
            </w:tcBorders>
            <w:shd w:val="clear" w:color="000000" w:fill="FFFFFF"/>
            <w:noWrap/>
            <w:vAlign w:val="bottom"/>
          </w:tcPr>
          <w:p w14:paraId="48107CA1" w14:textId="3FA0A84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-4.75E-04</w:t>
            </w:r>
          </w:p>
        </w:tc>
        <w:tc>
          <w:tcPr>
            <w:tcW w:w="1724" w:type="dxa"/>
            <w:tcBorders>
              <w:top w:val="nil"/>
              <w:left w:val="nil"/>
              <w:bottom w:val="nil"/>
              <w:right w:val="single" w:sz="8" w:space="0" w:color="auto"/>
            </w:tcBorders>
            <w:shd w:val="clear" w:color="000000" w:fill="FFFFFF"/>
            <w:noWrap/>
            <w:vAlign w:val="bottom"/>
          </w:tcPr>
          <w:p w14:paraId="3B8A02A8" w14:textId="1164DC41"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-4.79E-04</w:t>
            </w:r>
          </w:p>
        </w:tc>
        <w:tc>
          <w:tcPr>
            <w:tcW w:w="2124" w:type="dxa"/>
            <w:tcBorders>
              <w:top w:val="nil"/>
              <w:left w:val="nil"/>
              <w:bottom w:val="nil"/>
              <w:right w:val="single" w:sz="8" w:space="0" w:color="auto"/>
            </w:tcBorders>
            <w:shd w:val="clear" w:color="000000" w:fill="FFFFFF"/>
            <w:noWrap/>
            <w:vAlign w:val="bottom"/>
          </w:tcPr>
          <w:p w14:paraId="3894BC86" w14:textId="65625405" w:rsidR="005E57D1" w:rsidRPr="006B3E6A" w:rsidRDefault="005E57D1" w:rsidP="005E57D1">
            <w:pPr>
              <w:spacing w:after="0" w:line="240" w:lineRule="auto"/>
              <w:jc w:val="center"/>
              <w:rPr>
                <w:rFonts w:ascii="Palatino Linotype" w:hAnsi="Palatino Linotype" w:cs="Calibri"/>
                <w:color w:val="000000"/>
                <w:sz w:val="18"/>
                <w:szCs w:val="18"/>
              </w:rPr>
            </w:pPr>
            <w:r w:rsidRPr="006B3E6A">
              <w:rPr>
                <w:rFonts w:ascii="Palatino Linotype" w:hAnsi="Palatino Linotype" w:cs="Calibri"/>
                <w:color w:val="000000"/>
                <w:sz w:val="18"/>
                <w:szCs w:val="18"/>
              </w:rPr>
              <w:t>0.0006</w:t>
            </w:r>
          </w:p>
        </w:tc>
      </w:tr>
      <w:tr w:rsidR="005E57D1" w:rsidRPr="006B3E6A" w14:paraId="14368511" w14:textId="77777777" w:rsidTr="005E57D1">
        <w:trPr>
          <w:trHeight w:val="315"/>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5A71A14E"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613" w:type="dxa"/>
            <w:tcBorders>
              <w:top w:val="nil"/>
              <w:left w:val="nil"/>
              <w:bottom w:val="nil"/>
              <w:right w:val="single" w:sz="8" w:space="0" w:color="auto"/>
            </w:tcBorders>
            <w:shd w:val="clear" w:color="000000" w:fill="FFFFFF"/>
            <w:noWrap/>
            <w:vAlign w:val="bottom"/>
          </w:tcPr>
          <w:p w14:paraId="54460C32" w14:textId="083E3CAE"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-2.15E-04</w:t>
            </w:r>
          </w:p>
        </w:tc>
        <w:tc>
          <w:tcPr>
            <w:tcW w:w="1724" w:type="dxa"/>
            <w:tcBorders>
              <w:top w:val="nil"/>
              <w:left w:val="nil"/>
              <w:bottom w:val="nil"/>
              <w:right w:val="single" w:sz="8" w:space="0" w:color="auto"/>
            </w:tcBorders>
            <w:shd w:val="clear" w:color="000000" w:fill="FFFFFF"/>
            <w:noWrap/>
            <w:vAlign w:val="bottom"/>
          </w:tcPr>
          <w:p w14:paraId="1E4EB25B" w14:textId="56AA922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-3.24E-04</w:t>
            </w:r>
          </w:p>
        </w:tc>
        <w:tc>
          <w:tcPr>
            <w:tcW w:w="2124" w:type="dxa"/>
            <w:tcBorders>
              <w:top w:val="nil"/>
              <w:left w:val="nil"/>
              <w:bottom w:val="nil"/>
              <w:right w:val="single" w:sz="8" w:space="0" w:color="auto"/>
            </w:tcBorders>
            <w:shd w:val="clear" w:color="000000" w:fill="FFFFFF"/>
            <w:noWrap/>
            <w:vAlign w:val="bottom"/>
          </w:tcPr>
          <w:p w14:paraId="4C1D1EE1" w14:textId="29E0BAB1"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0.0216</w:t>
            </w:r>
            <w:r w:rsidR="00C33FA1" w:rsidRPr="006B3E6A">
              <w:rPr>
                <w:rFonts w:ascii="Palatino Linotype" w:hAnsi="Palatino Linotype" w:cs="Calibri"/>
                <w:color w:val="000000"/>
                <w:sz w:val="18"/>
                <w:szCs w:val="18"/>
              </w:rPr>
              <w:t>*</w:t>
            </w:r>
          </w:p>
        </w:tc>
      </w:tr>
      <w:tr w:rsidR="005E57D1" w:rsidRPr="006B3E6A" w14:paraId="5618642E" w14:textId="77777777" w:rsidTr="005E57D1">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0A9BA32A"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613" w:type="dxa"/>
            <w:tcBorders>
              <w:top w:val="nil"/>
              <w:left w:val="nil"/>
              <w:bottom w:val="nil"/>
              <w:right w:val="single" w:sz="8" w:space="0" w:color="auto"/>
            </w:tcBorders>
            <w:shd w:val="clear" w:color="000000" w:fill="FFFFFF"/>
            <w:noWrap/>
            <w:vAlign w:val="bottom"/>
          </w:tcPr>
          <w:p w14:paraId="0FCF2866" w14:textId="2D70C3D4"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-7.36E-05</w:t>
            </w:r>
          </w:p>
        </w:tc>
        <w:tc>
          <w:tcPr>
            <w:tcW w:w="1724" w:type="dxa"/>
            <w:tcBorders>
              <w:top w:val="nil"/>
              <w:left w:val="nil"/>
              <w:bottom w:val="nil"/>
              <w:right w:val="single" w:sz="8" w:space="0" w:color="auto"/>
            </w:tcBorders>
            <w:shd w:val="clear" w:color="000000" w:fill="FFFFFF"/>
            <w:noWrap/>
            <w:vAlign w:val="bottom"/>
          </w:tcPr>
          <w:p w14:paraId="194D95FE" w14:textId="5A15679E"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-9.69E-05</w:t>
            </w:r>
          </w:p>
        </w:tc>
        <w:tc>
          <w:tcPr>
            <w:tcW w:w="2124" w:type="dxa"/>
            <w:tcBorders>
              <w:top w:val="nil"/>
              <w:left w:val="nil"/>
              <w:bottom w:val="nil"/>
              <w:right w:val="single" w:sz="8" w:space="0" w:color="auto"/>
            </w:tcBorders>
            <w:shd w:val="clear" w:color="000000" w:fill="FFFFFF"/>
            <w:noWrap/>
            <w:vAlign w:val="bottom"/>
          </w:tcPr>
          <w:p w14:paraId="507FE8F2" w14:textId="2D66D9B7"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-0.0061</w:t>
            </w:r>
            <w:r w:rsidR="00C33FA1" w:rsidRPr="006B3E6A">
              <w:rPr>
                <w:rFonts w:ascii="Palatino Linotype" w:hAnsi="Palatino Linotype" w:cs="Calibri"/>
                <w:color w:val="000000"/>
                <w:sz w:val="18"/>
                <w:szCs w:val="18"/>
              </w:rPr>
              <w:t>*</w:t>
            </w:r>
          </w:p>
        </w:tc>
      </w:tr>
      <w:tr w:rsidR="005E57D1" w:rsidRPr="006B3E6A" w14:paraId="382FA3C2" w14:textId="77777777" w:rsidTr="005E57D1">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00C81181"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613" w:type="dxa"/>
            <w:tcBorders>
              <w:top w:val="nil"/>
              <w:left w:val="nil"/>
              <w:bottom w:val="nil"/>
              <w:right w:val="single" w:sz="8" w:space="0" w:color="auto"/>
            </w:tcBorders>
            <w:shd w:val="clear" w:color="000000" w:fill="FFFFFF"/>
            <w:noWrap/>
            <w:vAlign w:val="bottom"/>
          </w:tcPr>
          <w:p w14:paraId="16543EB5" w14:textId="45D32D9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-2.36E-04</w:t>
            </w:r>
          </w:p>
        </w:tc>
        <w:tc>
          <w:tcPr>
            <w:tcW w:w="1724" w:type="dxa"/>
            <w:tcBorders>
              <w:top w:val="nil"/>
              <w:left w:val="nil"/>
              <w:bottom w:val="nil"/>
              <w:right w:val="single" w:sz="8" w:space="0" w:color="auto"/>
            </w:tcBorders>
            <w:shd w:val="clear" w:color="000000" w:fill="FFFFFF"/>
            <w:noWrap/>
            <w:vAlign w:val="bottom"/>
          </w:tcPr>
          <w:p w14:paraId="38F66C1D" w14:textId="51891A5A"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-2.56E-04</w:t>
            </w:r>
          </w:p>
        </w:tc>
        <w:tc>
          <w:tcPr>
            <w:tcW w:w="2124" w:type="dxa"/>
            <w:tcBorders>
              <w:top w:val="nil"/>
              <w:left w:val="nil"/>
              <w:bottom w:val="nil"/>
              <w:right w:val="single" w:sz="8" w:space="0" w:color="auto"/>
            </w:tcBorders>
            <w:shd w:val="clear" w:color="000000" w:fill="FFFFFF"/>
            <w:noWrap/>
            <w:vAlign w:val="bottom"/>
          </w:tcPr>
          <w:p w14:paraId="609E6904" w14:textId="5DBB0AE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0.0118</w:t>
            </w:r>
            <w:r w:rsidR="00C33FA1" w:rsidRPr="006B3E6A">
              <w:rPr>
                <w:rFonts w:ascii="Palatino Linotype" w:hAnsi="Palatino Linotype" w:cs="Calibri"/>
                <w:color w:val="000000"/>
                <w:sz w:val="18"/>
                <w:szCs w:val="18"/>
              </w:rPr>
              <w:t>*</w:t>
            </w:r>
          </w:p>
        </w:tc>
      </w:tr>
      <w:tr w:rsidR="005E57D1" w:rsidRPr="006B3E6A" w14:paraId="285B0320" w14:textId="77777777" w:rsidTr="005E57D1">
        <w:trPr>
          <w:trHeight w:val="315"/>
          <w:jc w:val="center"/>
        </w:trPr>
        <w:tc>
          <w:tcPr>
            <w:tcW w:w="704" w:type="dxa"/>
            <w:tcBorders>
              <w:top w:val="nil"/>
              <w:left w:val="single" w:sz="8" w:space="0" w:color="auto"/>
              <w:bottom w:val="single" w:sz="8" w:space="0" w:color="auto"/>
              <w:right w:val="single" w:sz="8" w:space="0" w:color="auto"/>
            </w:tcBorders>
            <w:shd w:val="clear" w:color="000000" w:fill="FFFFFF"/>
            <w:noWrap/>
            <w:vAlign w:val="center"/>
            <w:hideMark/>
          </w:tcPr>
          <w:p w14:paraId="16AA1322"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613" w:type="dxa"/>
            <w:tcBorders>
              <w:top w:val="nil"/>
              <w:left w:val="nil"/>
              <w:bottom w:val="single" w:sz="8" w:space="0" w:color="auto"/>
              <w:right w:val="single" w:sz="8" w:space="0" w:color="auto"/>
            </w:tcBorders>
            <w:shd w:val="clear" w:color="000000" w:fill="FFFFFF"/>
            <w:noWrap/>
            <w:vAlign w:val="bottom"/>
          </w:tcPr>
          <w:p w14:paraId="15ACC809" w14:textId="032DB4D4"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-2.49E-04</w:t>
            </w:r>
          </w:p>
        </w:tc>
        <w:tc>
          <w:tcPr>
            <w:tcW w:w="1724" w:type="dxa"/>
            <w:tcBorders>
              <w:top w:val="nil"/>
              <w:left w:val="nil"/>
              <w:bottom w:val="single" w:sz="8" w:space="0" w:color="auto"/>
              <w:right w:val="single" w:sz="8" w:space="0" w:color="auto"/>
            </w:tcBorders>
            <w:shd w:val="clear" w:color="000000" w:fill="FFFFFF"/>
            <w:noWrap/>
            <w:vAlign w:val="bottom"/>
          </w:tcPr>
          <w:p w14:paraId="2082BC17" w14:textId="0B7ED9B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-2.94E-04</w:t>
            </w:r>
          </w:p>
        </w:tc>
        <w:tc>
          <w:tcPr>
            <w:tcW w:w="2124" w:type="dxa"/>
            <w:tcBorders>
              <w:top w:val="nil"/>
              <w:left w:val="nil"/>
              <w:bottom w:val="single" w:sz="8" w:space="0" w:color="auto"/>
              <w:right w:val="single" w:sz="8" w:space="0" w:color="auto"/>
            </w:tcBorders>
            <w:shd w:val="clear" w:color="000000" w:fill="FFFFFF"/>
            <w:noWrap/>
            <w:vAlign w:val="bottom"/>
          </w:tcPr>
          <w:p w14:paraId="52768862" w14:textId="6B9E66C8"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0.0146</w:t>
            </w:r>
            <w:r w:rsidR="00C33FA1" w:rsidRPr="006B3E6A">
              <w:rPr>
                <w:rFonts w:ascii="Palatino Linotype" w:hAnsi="Palatino Linotype" w:cs="Calibri"/>
                <w:color w:val="000000"/>
                <w:sz w:val="18"/>
                <w:szCs w:val="18"/>
              </w:rPr>
              <w:t>*</w:t>
            </w:r>
          </w:p>
        </w:tc>
      </w:tr>
      <w:tr w:rsidR="005E57D1" w:rsidRPr="006B3E6A" w14:paraId="0CF0248B" w14:textId="77777777" w:rsidTr="005E57D1">
        <w:trPr>
          <w:trHeight w:val="315"/>
          <w:jc w:val="center"/>
        </w:trPr>
        <w:tc>
          <w:tcPr>
            <w:tcW w:w="704" w:type="dxa"/>
            <w:tcBorders>
              <w:top w:val="nil"/>
              <w:left w:val="nil"/>
              <w:bottom w:val="nil"/>
              <w:right w:val="nil"/>
            </w:tcBorders>
            <w:shd w:val="clear" w:color="auto" w:fill="auto"/>
            <w:noWrap/>
            <w:vAlign w:val="bottom"/>
            <w:hideMark/>
          </w:tcPr>
          <w:p w14:paraId="4693AF34" w14:textId="77777777" w:rsidR="005E57D1" w:rsidRPr="006B3E6A" w:rsidRDefault="005E57D1" w:rsidP="005E57D1">
            <w:pPr>
              <w:spacing w:after="0" w:line="240" w:lineRule="auto"/>
              <w:jc w:val="center"/>
              <w:rPr>
                <w:rFonts w:ascii="Palatino Linotype" w:eastAsia="Times New Roman" w:hAnsi="Palatino Linotype" w:cs="Calibri"/>
                <w:color w:val="000000"/>
                <w:sz w:val="18"/>
                <w:szCs w:val="18"/>
                <w:u w:val="single"/>
                <w:lang w:val="en-GB" w:eastAsia="en-GB"/>
              </w:rPr>
            </w:pPr>
          </w:p>
        </w:tc>
        <w:tc>
          <w:tcPr>
            <w:tcW w:w="1613" w:type="dxa"/>
            <w:tcBorders>
              <w:top w:val="nil"/>
              <w:left w:val="nil"/>
              <w:bottom w:val="nil"/>
              <w:right w:val="nil"/>
            </w:tcBorders>
            <w:shd w:val="clear" w:color="auto" w:fill="auto"/>
            <w:noWrap/>
            <w:vAlign w:val="bottom"/>
            <w:hideMark/>
          </w:tcPr>
          <w:p w14:paraId="2AB529CB" w14:textId="77777777" w:rsidR="005E57D1" w:rsidRPr="006B3E6A" w:rsidRDefault="005E57D1" w:rsidP="005E57D1">
            <w:pPr>
              <w:spacing w:after="0" w:line="240" w:lineRule="auto"/>
              <w:rPr>
                <w:rFonts w:ascii="Palatino Linotype" w:eastAsia="Times New Roman" w:hAnsi="Palatino Linotype" w:cs="Times New Roman"/>
                <w:sz w:val="18"/>
                <w:szCs w:val="18"/>
                <w:lang w:val="en-GB" w:eastAsia="en-GB"/>
              </w:rPr>
            </w:pPr>
          </w:p>
        </w:tc>
        <w:tc>
          <w:tcPr>
            <w:tcW w:w="1724" w:type="dxa"/>
            <w:tcBorders>
              <w:top w:val="nil"/>
              <w:left w:val="nil"/>
              <w:bottom w:val="nil"/>
              <w:right w:val="nil"/>
            </w:tcBorders>
            <w:shd w:val="clear" w:color="auto" w:fill="auto"/>
            <w:noWrap/>
            <w:vAlign w:val="bottom"/>
            <w:hideMark/>
          </w:tcPr>
          <w:p w14:paraId="03112AAA" w14:textId="77777777" w:rsidR="005E57D1" w:rsidRPr="006B3E6A" w:rsidRDefault="005E57D1" w:rsidP="005E57D1">
            <w:pPr>
              <w:spacing w:after="0" w:line="240" w:lineRule="auto"/>
              <w:rPr>
                <w:rFonts w:ascii="Palatino Linotype" w:eastAsia="Times New Roman" w:hAnsi="Palatino Linotype" w:cs="Times New Roman"/>
                <w:sz w:val="18"/>
                <w:szCs w:val="18"/>
                <w:lang w:val="en-GB" w:eastAsia="en-GB"/>
              </w:rPr>
            </w:pPr>
          </w:p>
        </w:tc>
        <w:tc>
          <w:tcPr>
            <w:tcW w:w="2124" w:type="dxa"/>
            <w:tcBorders>
              <w:top w:val="nil"/>
              <w:left w:val="nil"/>
              <w:bottom w:val="nil"/>
              <w:right w:val="nil"/>
            </w:tcBorders>
            <w:shd w:val="clear" w:color="auto" w:fill="auto"/>
            <w:noWrap/>
            <w:vAlign w:val="bottom"/>
            <w:hideMark/>
          </w:tcPr>
          <w:p w14:paraId="449E6E09" w14:textId="77777777" w:rsidR="005E57D1" w:rsidRPr="006B3E6A" w:rsidRDefault="005E57D1" w:rsidP="005E57D1">
            <w:pPr>
              <w:spacing w:after="0" w:line="240" w:lineRule="auto"/>
              <w:rPr>
                <w:rFonts w:ascii="Palatino Linotype" w:eastAsia="Times New Roman" w:hAnsi="Palatino Linotype" w:cs="Times New Roman"/>
                <w:sz w:val="18"/>
                <w:szCs w:val="18"/>
                <w:lang w:val="en-GB" w:eastAsia="en-GB"/>
              </w:rPr>
            </w:pPr>
          </w:p>
        </w:tc>
      </w:tr>
      <w:tr w:rsidR="005E57D1" w:rsidRPr="006B3E6A" w14:paraId="414DBCD3" w14:textId="77777777" w:rsidTr="005E57D1">
        <w:trPr>
          <w:trHeight w:val="315"/>
          <w:jc w:val="center"/>
        </w:trPr>
        <w:tc>
          <w:tcPr>
            <w:tcW w:w="6165" w:type="dxa"/>
            <w:gridSpan w:val="4"/>
            <w:tcBorders>
              <w:top w:val="single" w:sz="8" w:space="0" w:color="auto"/>
              <w:left w:val="single" w:sz="8" w:space="0" w:color="auto"/>
              <w:bottom w:val="double" w:sz="6" w:space="0" w:color="auto"/>
              <w:right w:val="single" w:sz="8" w:space="0" w:color="000000"/>
            </w:tcBorders>
            <w:shd w:val="clear" w:color="000000" w:fill="FFFFFF"/>
            <w:noWrap/>
            <w:vAlign w:val="center"/>
            <w:hideMark/>
          </w:tcPr>
          <w:p w14:paraId="73B6A7BC" w14:textId="237553B6" w:rsidR="005E57D1" w:rsidRPr="006B3E6A" w:rsidRDefault="005E57D1" w:rsidP="005E57D1">
            <w:pPr>
              <w:spacing w:after="0" w:line="240" w:lineRule="auto"/>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 xml:space="preserve">b)                                            RMSD MSI vs ETM adjusted TEST SET </w:t>
            </w:r>
          </w:p>
        </w:tc>
      </w:tr>
      <w:tr w:rsidR="005E57D1" w:rsidRPr="006B3E6A" w14:paraId="4E1A5A2F" w14:textId="77777777" w:rsidTr="005E57D1">
        <w:trPr>
          <w:trHeight w:val="330"/>
          <w:jc w:val="center"/>
        </w:trPr>
        <w:tc>
          <w:tcPr>
            <w:tcW w:w="704" w:type="dxa"/>
            <w:tcBorders>
              <w:top w:val="nil"/>
              <w:left w:val="single" w:sz="8" w:space="0" w:color="auto"/>
              <w:bottom w:val="single" w:sz="8" w:space="0" w:color="auto"/>
              <w:right w:val="single" w:sz="8" w:space="0" w:color="auto"/>
            </w:tcBorders>
            <w:shd w:val="clear" w:color="000000" w:fill="FFFFFF"/>
            <w:noWrap/>
            <w:vAlign w:val="center"/>
            <w:hideMark/>
          </w:tcPr>
          <w:p w14:paraId="5E51C949" w14:textId="77777777"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eastAsia="Times New Roman" w:hAnsi="Palatino Linotype" w:cs="Calibri"/>
                <w:color w:val="000000"/>
                <w:sz w:val="18"/>
                <w:szCs w:val="18"/>
                <w:lang w:val="en-GB" w:eastAsia="en-GB"/>
              </w:rPr>
              <w:t>Band</w:t>
            </w:r>
          </w:p>
        </w:tc>
        <w:tc>
          <w:tcPr>
            <w:tcW w:w="1613" w:type="dxa"/>
            <w:tcBorders>
              <w:top w:val="nil"/>
              <w:left w:val="nil"/>
              <w:bottom w:val="single" w:sz="8" w:space="0" w:color="auto"/>
              <w:right w:val="single" w:sz="8" w:space="0" w:color="auto"/>
            </w:tcBorders>
            <w:shd w:val="clear" w:color="000000" w:fill="FFFFFF"/>
            <w:noWrap/>
            <w:vAlign w:val="center"/>
            <w:hideMark/>
          </w:tcPr>
          <w:p w14:paraId="02A3DF2C" w14:textId="043ED936"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OLS</w:t>
            </w:r>
          </w:p>
        </w:tc>
        <w:tc>
          <w:tcPr>
            <w:tcW w:w="1724" w:type="dxa"/>
            <w:tcBorders>
              <w:top w:val="nil"/>
              <w:left w:val="nil"/>
              <w:bottom w:val="single" w:sz="8" w:space="0" w:color="auto"/>
              <w:right w:val="single" w:sz="8" w:space="0" w:color="auto"/>
            </w:tcBorders>
            <w:shd w:val="clear" w:color="000000" w:fill="FFFFFF"/>
            <w:noWrap/>
            <w:vAlign w:val="center"/>
            <w:hideMark/>
          </w:tcPr>
          <w:p w14:paraId="63B552CE" w14:textId="7A1FA8DB"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RMA</w:t>
            </w:r>
          </w:p>
        </w:tc>
        <w:tc>
          <w:tcPr>
            <w:tcW w:w="2124" w:type="dxa"/>
            <w:tcBorders>
              <w:top w:val="nil"/>
              <w:left w:val="nil"/>
              <w:bottom w:val="single" w:sz="8" w:space="0" w:color="auto"/>
              <w:right w:val="single" w:sz="8" w:space="0" w:color="auto"/>
            </w:tcBorders>
            <w:shd w:val="clear" w:color="000000" w:fill="FFFFFF"/>
            <w:noWrap/>
            <w:vAlign w:val="center"/>
            <w:hideMark/>
          </w:tcPr>
          <w:p w14:paraId="3E368F0A" w14:textId="61692AF2" w:rsidR="005E57D1" w:rsidRPr="006B3E6A" w:rsidRDefault="005E57D1" w:rsidP="005E57D1">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Chastain et al. Coeff.</w:t>
            </w:r>
          </w:p>
        </w:tc>
      </w:tr>
      <w:tr w:rsidR="005E57D1" w:rsidRPr="006B3E6A" w14:paraId="7035710D" w14:textId="77777777" w:rsidTr="00A747EF">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640297F6"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Blue</w:t>
            </w:r>
          </w:p>
        </w:tc>
        <w:tc>
          <w:tcPr>
            <w:tcW w:w="1613" w:type="dxa"/>
            <w:tcBorders>
              <w:top w:val="nil"/>
              <w:left w:val="nil"/>
              <w:bottom w:val="nil"/>
              <w:right w:val="single" w:sz="8" w:space="0" w:color="auto"/>
            </w:tcBorders>
            <w:shd w:val="clear" w:color="000000" w:fill="FFFFFF"/>
            <w:noWrap/>
            <w:vAlign w:val="bottom"/>
            <w:hideMark/>
          </w:tcPr>
          <w:p w14:paraId="528C9EDE" w14:textId="573696A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0.0172</w:t>
            </w:r>
          </w:p>
        </w:tc>
        <w:tc>
          <w:tcPr>
            <w:tcW w:w="1724" w:type="dxa"/>
            <w:tcBorders>
              <w:top w:val="nil"/>
              <w:left w:val="nil"/>
              <w:bottom w:val="nil"/>
              <w:right w:val="single" w:sz="8" w:space="0" w:color="auto"/>
            </w:tcBorders>
            <w:shd w:val="clear" w:color="000000" w:fill="FFFFFF"/>
            <w:noWrap/>
            <w:vAlign w:val="bottom"/>
            <w:hideMark/>
          </w:tcPr>
          <w:p w14:paraId="77B79711" w14:textId="548F1F35"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0.0176</w:t>
            </w:r>
          </w:p>
        </w:tc>
        <w:tc>
          <w:tcPr>
            <w:tcW w:w="2124" w:type="dxa"/>
            <w:tcBorders>
              <w:top w:val="nil"/>
              <w:left w:val="nil"/>
              <w:bottom w:val="nil"/>
              <w:right w:val="single" w:sz="8" w:space="0" w:color="auto"/>
            </w:tcBorders>
            <w:shd w:val="clear" w:color="000000" w:fill="FFFFFF"/>
            <w:noWrap/>
            <w:vAlign w:val="bottom"/>
            <w:hideMark/>
          </w:tcPr>
          <w:p w14:paraId="592B6102" w14:textId="38CE6BB3"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0.0206</w:t>
            </w:r>
          </w:p>
        </w:tc>
      </w:tr>
      <w:tr w:rsidR="005E57D1" w:rsidRPr="006B3E6A" w14:paraId="5FF560CF" w14:textId="77777777" w:rsidTr="00A747EF">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4D3EEC12"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613" w:type="dxa"/>
            <w:tcBorders>
              <w:top w:val="nil"/>
              <w:left w:val="nil"/>
              <w:bottom w:val="nil"/>
              <w:right w:val="single" w:sz="8" w:space="0" w:color="auto"/>
            </w:tcBorders>
            <w:shd w:val="clear" w:color="000000" w:fill="FFFFFF"/>
            <w:noWrap/>
            <w:vAlign w:val="bottom"/>
            <w:hideMark/>
          </w:tcPr>
          <w:p w14:paraId="01F33B32" w14:textId="2F0B6283"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0.0199</w:t>
            </w:r>
          </w:p>
        </w:tc>
        <w:tc>
          <w:tcPr>
            <w:tcW w:w="1724" w:type="dxa"/>
            <w:tcBorders>
              <w:top w:val="nil"/>
              <w:left w:val="nil"/>
              <w:bottom w:val="nil"/>
              <w:right w:val="single" w:sz="8" w:space="0" w:color="auto"/>
            </w:tcBorders>
            <w:shd w:val="clear" w:color="000000" w:fill="FFFFFF"/>
            <w:noWrap/>
            <w:vAlign w:val="bottom"/>
            <w:hideMark/>
          </w:tcPr>
          <w:p w14:paraId="6B3299AB" w14:textId="3D257241"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0.0202</w:t>
            </w:r>
          </w:p>
        </w:tc>
        <w:tc>
          <w:tcPr>
            <w:tcW w:w="2124" w:type="dxa"/>
            <w:tcBorders>
              <w:top w:val="nil"/>
              <w:left w:val="nil"/>
              <w:bottom w:val="nil"/>
              <w:right w:val="single" w:sz="8" w:space="0" w:color="auto"/>
            </w:tcBorders>
            <w:shd w:val="clear" w:color="000000" w:fill="FFFFFF"/>
            <w:noWrap/>
            <w:vAlign w:val="bottom"/>
            <w:hideMark/>
          </w:tcPr>
          <w:p w14:paraId="0F3E3148" w14:textId="0247D113"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0.0203</w:t>
            </w:r>
          </w:p>
        </w:tc>
      </w:tr>
      <w:tr w:rsidR="005E57D1" w:rsidRPr="006B3E6A" w14:paraId="689A6149" w14:textId="77777777" w:rsidTr="00A747EF">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638FD43E"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613" w:type="dxa"/>
            <w:tcBorders>
              <w:top w:val="nil"/>
              <w:left w:val="nil"/>
              <w:bottom w:val="nil"/>
              <w:right w:val="single" w:sz="8" w:space="0" w:color="auto"/>
            </w:tcBorders>
            <w:shd w:val="clear" w:color="000000" w:fill="FFFFFF"/>
            <w:noWrap/>
            <w:vAlign w:val="bottom"/>
            <w:hideMark/>
          </w:tcPr>
          <w:p w14:paraId="1FCE2FB5" w14:textId="7E644276"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0.0252</w:t>
            </w:r>
          </w:p>
        </w:tc>
        <w:tc>
          <w:tcPr>
            <w:tcW w:w="1724" w:type="dxa"/>
            <w:tcBorders>
              <w:top w:val="nil"/>
              <w:left w:val="nil"/>
              <w:bottom w:val="nil"/>
              <w:right w:val="single" w:sz="8" w:space="0" w:color="auto"/>
            </w:tcBorders>
            <w:shd w:val="clear" w:color="000000" w:fill="FFFFFF"/>
            <w:noWrap/>
            <w:vAlign w:val="bottom"/>
            <w:hideMark/>
          </w:tcPr>
          <w:p w14:paraId="4408FCC8" w14:textId="7F456FE0"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0.0254</w:t>
            </w:r>
          </w:p>
        </w:tc>
        <w:tc>
          <w:tcPr>
            <w:tcW w:w="2124" w:type="dxa"/>
            <w:tcBorders>
              <w:top w:val="nil"/>
              <w:left w:val="nil"/>
              <w:bottom w:val="nil"/>
              <w:right w:val="single" w:sz="8" w:space="0" w:color="auto"/>
            </w:tcBorders>
            <w:shd w:val="clear" w:color="000000" w:fill="FFFFFF"/>
            <w:noWrap/>
            <w:vAlign w:val="bottom"/>
            <w:hideMark/>
          </w:tcPr>
          <w:p w14:paraId="27D6702E" w14:textId="66A8EC7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0.0252</w:t>
            </w:r>
          </w:p>
        </w:tc>
      </w:tr>
      <w:tr w:rsidR="005E57D1" w:rsidRPr="006B3E6A" w14:paraId="7FA8770B" w14:textId="77777777" w:rsidTr="00A747EF">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05931FCA"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613" w:type="dxa"/>
            <w:tcBorders>
              <w:top w:val="nil"/>
              <w:left w:val="nil"/>
              <w:bottom w:val="nil"/>
              <w:right w:val="single" w:sz="8" w:space="0" w:color="auto"/>
            </w:tcBorders>
            <w:shd w:val="clear" w:color="000000" w:fill="FFFFFF"/>
            <w:noWrap/>
            <w:vAlign w:val="bottom"/>
            <w:hideMark/>
          </w:tcPr>
          <w:p w14:paraId="78373BEE" w14:textId="7618616C"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0.0392</w:t>
            </w:r>
          </w:p>
        </w:tc>
        <w:tc>
          <w:tcPr>
            <w:tcW w:w="1724" w:type="dxa"/>
            <w:tcBorders>
              <w:top w:val="nil"/>
              <w:left w:val="nil"/>
              <w:bottom w:val="nil"/>
              <w:right w:val="single" w:sz="8" w:space="0" w:color="auto"/>
            </w:tcBorders>
            <w:shd w:val="clear" w:color="000000" w:fill="FFFFFF"/>
            <w:noWrap/>
            <w:vAlign w:val="bottom"/>
            <w:hideMark/>
          </w:tcPr>
          <w:p w14:paraId="7A031876" w14:textId="5F2E308E"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0.0401</w:t>
            </w:r>
          </w:p>
        </w:tc>
        <w:tc>
          <w:tcPr>
            <w:tcW w:w="2124" w:type="dxa"/>
            <w:tcBorders>
              <w:top w:val="nil"/>
              <w:left w:val="nil"/>
              <w:bottom w:val="nil"/>
              <w:right w:val="single" w:sz="8" w:space="0" w:color="auto"/>
            </w:tcBorders>
            <w:shd w:val="clear" w:color="000000" w:fill="FFFFFF"/>
            <w:noWrap/>
            <w:vAlign w:val="bottom"/>
            <w:hideMark/>
          </w:tcPr>
          <w:p w14:paraId="63CE6292" w14:textId="311BFAB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0.0448</w:t>
            </w:r>
          </w:p>
        </w:tc>
      </w:tr>
      <w:tr w:rsidR="005E57D1" w:rsidRPr="006B3E6A" w14:paraId="677EDCCF" w14:textId="77777777" w:rsidTr="00A747EF">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7CEBD26F"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613" w:type="dxa"/>
            <w:tcBorders>
              <w:top w:val="nil"/>
              <w:left w:val="nil"/>
              <w:bottom w:val="nil"/>
              <w:right w:val="single" w:sz="8" w:space="0" w:color="auto"/>
            </w:tcBorders>
            <w:shd w:val="clear" w:color="000000" w:fill="FFFFFF"/>
            <w:noWrap/>
            <w:vAlign w:val="bottom"/>
            <w:hideMark/>
          </w:tcPr>
          <w:p w14:paraId="7DF4ECD3" w14:textId="3678A4F6"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0.0395</w:t>
            </w:r>
          </w:p>
        </w:tc>
        <w:tc>
          <w:tcPr>
            <w:tcW w:w="1724" w:type="dxa"/>
            <w:tcBorders>
              <w:top w:val="nil"/>
              <w:left w:val="nil"/>
              <w:bottom w:val="nil"/>
              <w:right w:val="single" w:sz="8" w:space="0" w:color="auto"/>
            </w:tcBorders>
            <w:shd w:val="clear" w:color="000000" w:fill="FFFFFF"/>
            <w:noWrap/>
            <w:vAlign w:val="bottom"/>
            <w:hideMark/>
          </w:tcPr>
          <w:p w14:paraId="382E4846" w14:textId="0DDBF049"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0.0404</w:t>
            </w:r>
          </w:p>
        </w:tc>
        <w:tc>
          <w:tcPr>
            <w:tcW w:w="2124" w:type="dxa"/>
            <w:tcBorders>
              <w:top w:val="nil"/>
              <w:left w:val="nil"/>
              <w:bottom w:val="nil"/>
              <w:right w:val="single" w:sz="8" w:space="0" w:color="auto"/>
            </w:tcBorders>
            <w:shd w:val="clear" w:color="000000" w:fill="FFFFFF"/>
            <w:noWrap/>
            <w:vAlign w:val="bottom"/>
            <w:hideMark/>
          </w:tcPr>
          <w:p w14:paraId="62977560" w14:textId="46595521"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0.0426</w:t>
            </w:r>
          </w:p>
        </w:tc>
      </w:tr>
      <w:tr w:rsidR="005E57D1" w:rsidRPr="006B3E6A" w14:paraId="082C7199" w14:textId="77777777" w:rsidTr="00A747EF">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08E9D17C"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613" w:type="dxa"/>
            <w:tcBorders>
              <w:top w:val="nil"/>
              <w:left w:val="nil"/>
              <w:bottom w:val="nil"/>
              <w:right w:val="single" w:sz="8" w:space="0" w:color="auto"/>
            </w:tcBorders>
            <w:shd w:val="clear" w:color="000000" w:fill="FFFFFF"/>
            <w:noWrap/>
            <w:vAlign w:val="bottom"/>
            <w:hideMark/>
          </w:tcPr>
          <w:p w14:paraId="0D164530" w14:textId="2EA47E75"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0.0423</w:t>
            </w:r>
          </w:p>
        </w:tc>
        <w:tc>
          <w:tcPr>
            <w:tcW w:w="1724" w:type="dxa"/>
            <w:tcBorders>
              <w:top w:val="nil"/>
              <w:left w:val="nil"/>
              <w:bottom w:val="nil"/>
              <w:right w:val="single" w:sz="8" w:space="0" w:color="auto"/>
            </w:tcBorders>
            <w:shd w:val="clear" w:color="000000" w:fill="FFFFFF"/>
            <w:noWrap/>
            <w:vAlign w:val="bottom"/>
            <w:hideMark/>
          </w:tcPr>
          <w:p w14:paraId="2A68EC53" w14:textId="0883992A"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0.0429</w:t>
            </w:r>
          </w:p>
        </w:tc>
        <w:tc>
          <w:tcPr>
            <w:tcW w:w="2124" w:type="dxa"/>
            <w:tcBorders>
              <w:top w:val="nil"/>
              <w:left w:val="nil"/>
              <w:bottom w:val="nil"/>
              <w:right w:val="single" w:sz="8" w:space="0" w:color="auto"/>
            </w:tcBorders>
            <w:shd w:val="clear" w:color="000000" w:fill="FFFFFF"/>
            <w:noWrap/>
            <w:vAlign w:val="bottom"/>
            <w:hideMark/>
          </w:tcPr>
          <w:p w14:paraId="163EF43C" w14:textId="405EECBB"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0.0443</w:t>
            </w:r>
          </w:p>
        </w:tc>
      </w:tr>
      <w:tr w:rsidR="005E57D1" w:rsidRPr="006B3E6A" w14:paraId="1F991972" w14:textId="77777777" w:rsidTr="00A747EF">
        <w:trPr>
          <w:trHeight w:val="315"/>
          <w:jc w:val="center"/>
        </w:trPr>
        <w:tc>
          <w:tcPr>
            <w:tcW w:w="704" w:type="dxa"/>
            <w:tcBorders>
              <w:top w:val="nil"/>
              <w:left w:val="single" w:sz="8" w:space="0" w:color="auto"/>
              <w:bottom w:val="single" w:sz="8" w:space="0" w:color="auto"/>
              <w:right w:val="single" w:sz="8" w:space="0" w:color="auto"/>
            </w:tcBorders>
            <w:shd w:val="clear" w:color="000000" w:fill="FFFFFF"/>
            <w:noWrap/>
            <w:vAlign w:val="center"/>
            <w:hideMark/>
          </w:tcPr>
          <w:p w14:paraId="2C0EBF38" w14:textId="77777777" w:rsidR="005E57D1" w:rsidRPr="006B3E6A" w:rsidRDefault="005E57D1" w:rsidP="005E57D1">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613" w:type="dxa"/>
            <w:tcBorders>
              <w:top w:val="nil"/>
              <w:left w:val="nil"/>
              <w:bottom w:val="single" w:sz="8" w:space="0" w:color="auto"/>
              <w:right w:val="single" w:sz="8" w:space="0" w:color="auto"/>
            </w:tcBorders>
            <w:shd w:val="clear" w:color="000000" w:fill="FFFFFF"/>
            <w:noWrap/>
            <w:vAlign w:val="bottom"/>
            <w:hideMark/>
          </w:tcPr>
          <w:p w14:paraId="4CCA8981" w14:textId="399F321B"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0.0367</w:t>
            </w:r>
          </w:p>
        </w:tc>
        <w:tc>
          <w:tcPr>
            <w:tcW w:w="1724" w:type="dxa"/>
            <w:tcBorders>
              <w:top w:val="nil"/>
              <w:left w:val="nil"/>
              <w:bottom w:val="single" w:sz="8" w:space="0" w:color="auto"/>
              <w:right w:val="single" w:sz="8" w:space="0" w:color="auto"/>
            </w:tcBorders>
            <w:shd w:val="clear" w:color="000000" w:fill="FFFFFF"/>
            <w:noWrap/>
            <w:vAlign w:val="bottom"/>
            <w:hideMark/>
          </w:tcPr>
          <w:p w14:paraId="110A029E" w14:textId="06FE1BAB"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0.0371</w:t>
            </w:r>
          </w:p>
        </w:tc>
        <w:tc>
          <w:tcPr>
            <w:tcW w:w="2124" w:type="dxa"/>
            <w:tcBorders>
              <w:top w:val="nil"/>
              <w:left w:val="nil"/>
              <w:bottom w:val="single" w:sz="8" w:space="0" w:color="auto"/>
              <w:right w:val="single" w:sz="8" w:space="0" w:color="auto"/>
            </w:tcBorders>
            <w:shd w:val="clear" w:color="000000" w:fill="FFFFFF"/>
            <w:noWrap/>
            <w:vAlign w:val="bottom"/>
            <w:hideMark/>
          </w:tcPr>
          <w:p w14:paraId="48131854" w14:textId="6649C871" w:rsidR="005E57D1" w:rsidRPr="006B3E6A" w:rsidRDefault="005E57D1" w:rsidP="005E57D1">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0.0395</w:t>
            </w:r>
          </w:p>
        </w:tc>
      </w:tr>
    </w:tbl>
    <w:p w14:paraId="5F046949" w14:textId="6A358A21" w:rsidR="005E57D1" w:rsidRPr="006B3E6A" w:rsidRDefault="005E57D1" w:rsidP="005E57D1">
      <w:pPr>
        <w:jc w:val="center"/>
        <w:rPr>
          <w:rFonts w:ascii="Palatino Linotype" w:hAnsi="Palatino Linotype"/>
          <w:sz w:val="18"/>
          <w:szCs w:val="18"/>
          <w:u w:val="single"/>
          <w:lang w:val="en-GB"/>
        </w:rPr>
      </w:pPr>
    </w:p>
    <w:p w14:paraId="1EBD91D6" w14:textId="24098590" w:rsidR="00C33FA1" w:rsidRPr="006B3E6A" w:rsidRDefault="00D97246" w:rsidP="00C33FA1">
      <w:pPr>
        <w:rPr>
          <w:rFonts w:ascii="Palatino Linotype" w:hAnsi="Palatino Linotype" w:cstheme="minorHAnsi"/>
          <w:sz w:val="18"/>
          <w:szCs w:val="18"/>
          <w:lang w:val="en-GB"/>
        </w:rPr>
      </w:pPr>
      <w:r w:rsidRPr="006B3E6A">
        <w:rPr>
          <w:rFonts w:ascii="Palatino Linotype" w:hAnsi="Palatino Linotype" w:cstheme="minorHAnsi"/>
          <w:b/>
          <w:bCs/>
          <w:sz w:val="18"/>
          <w:szCs w:val="18"/>
          <w:lang w:val="en-GB"/>
        </w:rPr>
        <w:t xml:space="preserve">Table </w:t>
      </w:r>
      <w:r w:rsidR="00C743EF" w:rsidRPr="006B3E6A">
        <w:rPr>
          <w:rFonts w:ascii="Palatino Linotype" w:hAnsi="Palatino Linotype" w:cstheme="minorHAnsi"/>
          <w:b/>
          <w:bCs/>
          <w:sz w:val="18"/>
          <w:szCs w:val="18"/>
          <w:lang w:val="en-GB"/>
        </w:rPr>
        <w:t>A</w:t>
      </w:r>
      <w:r w:rsidR="007F0D75" w:rsidRPr="006B3E6A">
        <w:rPr>
          <w:rFonts w:ascii="Palatino Linotype" w:hAnsi="Palatino Linotype" w:cstheme="minorHAnsi"/>
          <w:b/>
          <w:bCs/>
          <w:sz w:val="18"/>
          <w:szCs w:val="18"/>
          <w:lang w:val="en-GB"/>
        </w:rPr>
        <w:t>.</w:t>
      </w:r>
      <w:r w:rsidR="00293926" w:rsidRPr="006B3E6A">
        <w:rPr>
          <w:rFonts w:ascii="Palatino Linotype" w:hAnsi="Palatino Linotype" w:cstheme="minorHAnsi"/>
          <w:b/>
          <w:bCs/>
          <w:sz w:val="18"/>
          <w:szCs w:val="18"/>
          <w:lang w:val="en-GB"/>
        </w:rPr>
        <w:t>5</w:t>
      </w:r>
      <w:r w:rsidRPr="006B3E6A">
        <w:rPr>
          <w:rFonts w:ascii="Palatino Linotype" w:hAnsi="Palatino Linotype" w:cstheme="minorHAnsi"/>
          <w:sz w:val="18"/>
          <w:szCs w:val="18"/>
          <w:lang w:val="en-GB"/>
        </w:rPr>
        <w:t xml:space="preserve"> Statistical differences in surface reflectance between the OLI and ETM+ band value. Mean difference, and RMSD values for each pairwise band of the test set, comprising a total of 7,692 data points. </w:t>
      </w:r>
      <w:r w:rsidR="00C33FA1" w:rsidRPr="006B3E6A">
        <w:rPr>
          <w:rFonts w:ascii="Palatino Linotype" w:hAnsi="Palatino Linotype" w:cstheme="minorHAnsi"/>
          <w:sz w:val="18"/>
          <w:szCs w:val="18"/>
          <w:lang w:val="en-GB"/>
        </w:rPr>
        <w:t xml:space="preserve">The asterisk (*) indicates the significance of the </w:t>
      </w:r>
      <w:r w:rsidR="00C33FA1" w:rsidRPr="006B3E6A">
        <w:rPr>
          <w:rFonts w:ascii="Palatino Linotype" w:hAnsi="Palatino Linotype" w:cstheme="minorHAnsi"/>
          <w:i/>
          <w:iCs/>
          <w:sz w:val="18"/>
          <w:szCs w:val="18"/>
          <w:lang w:val="en-GB"/>
        </w:rPr>
        <w:t>t</w:t>
      </w:r>
      <w:r w:rsidR="00C33FA1" w:rsidRPr="006B3E6A">
        <w:rPr>
          <w:rFonts w:ascii="Palatino Linotype" w:hAnsi="Palatino Linotype" w:cstheme="minorHAnsi"/>
          <w:sz w:val="18"/>
          <w:szCs w:val="18"/>
          <w:lang w:val="en-GB"/>
        </w:rPr>
        <w:t xml:space="preserve">-test, with </w:t>
      </w:r>
      <w:r w:rsidR="00C33FA1" w:rsidRPr="006B3E6A">
        <w:rPr>
          <w:rFonts w:ascii="Palatino Linotype" w:hAnsi="Palatino Linotype" w:cstheme="minorHAnsi"/>
          <w:i/>
          <w:iCs/>
          <w:sz w:val="18"/>
          <w:szCs w:val="18"/>
          <w:lang w:val="en-GB"/>
        </w:rPr>
        <w:t>a p-value</w:t>
      </w:r>
      <w:r w:rsidR="00C33FA1" w:rsidRPr="006B3E6A">
        <w:rPr>
          <w:rFonts w:ascii="Palatino Linotype" w:hAnsi="Palatino Linotype" w:cstheme="minorHAnsi"/>
          <w:sz w:val="18"/>
          <w:szCs w:val="18"/>
          <w:lang w:val="en-GB"/>
        </w:rPr>
        <w:t xml:space="preserve"> &lt; 0.05.</w:t>
      </w:r>
    </w:p>
    <w:p w14:paraId="4FD5F4B3" w14:textId="699079B5" w:rsidR="00D97246" w:rsidRPr="006B3E6A" w:rsidRDefault="00D97246" w:rsidP="00D97246">
      <w:pPr>
        <w:rPr>
          <w:rFonts w:ascii="Palatino Linotype" w:hAnsi="Palatino Linotype" w:cstheme="minorHAnsi"/>
          <w:sz w:val="18"/>
          <w:szCs w:val="18"/>
          <w:lang w:val="en-GB"/>
        </w:rPr>
      </w:pPr>
    </w:p>
    <w:tbl>
      <w:tblPr>
        <w:tblW w:w="4199" w:type="dxa"/>
        <w:jc w:val="center"/>
        <w:tblLook w:val="04A0" w:firstRow="1" w:lastRow="0" w:firstColumn="1" w:lastColumn="0" w:noHBand="0" w:noVBand="1"/>
      </w:tblPr>
      <w:tblGrid>
        <w:gridCol w:w="1334"/>
        <w:gridCol w:w="1615"/>
        <w:gridCol w:w="1250"/>
      </w:tblGrid>
      <w:tr w:rsidR="00D97246" w:rsidRPr="006B3E6A" w14:paraId="4371E7DD" w14:textId="77777777" w:rsidTr="00325B87">
        <w:trPr>
          <w:trHeight w:val="276"/>
          <w:jc w:val="center"/>
        </w:trPr>
        <w:tc>
          <w:tcPr>
            <w:tcW w:w="1334" w:type="dxa"/>
            <w:tcBorders>
              <w:top w:val="single" w:sz="4" w:space="0" w:color="auto"/>
              <w:left w:val="single" w:sz="4" w:space="0" w:color="auto"/>
              <w:bottom w:val="double" w:sz="6" w:space="0" w:color="auto"/>
              <w:right w:val="nil"/>
            </w:tcBorders>
            <w:shd w:val="clear" w:color="000000" w:fill="FFFFFF"/>
            <w:noWrap/>
            <w:vAlign w:val="bottom"/>
            <w:hideMark/>
          </w:tcPr>
          <w:p w14:paraId="344D167D" w14:textId="77777777" w:rsidR="00D97246" w:rsidRPr="006B3E6A" w:rsidRDefault="00D97246"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Band</w:t>
            </w:r>
          </w:p>
        </w:tc>
        <w:tc>
          <w:tcPr>
            <w:tcW w:w="1615" w:type="dxa"/>
            <w:tcBorders>
              <w:top w:val="single" w:sz="4" w:space="0" w:color="auto"/>
              <w:left w:val="nil"/>
              <w:bottom w:val="double" w:sz="6" w:space="0" w:color="auto"/>
              <w:right w:val="nil"/>
            </w:tcBorders>
            <w:shd w:val="clear" w:color="000000" w:fill="FFFFFF"/>
            <w:noWrap/>
            <w:vAlign w:val="center"/>
            <w:hideMark/>
          </w:tcPr>
          <w:p w14:paraId="0C647EDF" w14:textId="77777777" w:rsidR="00D97246" w:rsidRPr="006B3E6A" w:rsidRDefault="00D97246" w:rsidP="00C869E9">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Mean difference</w:t>
            </w:r>
          </w:p>
        </w:tc>
        <w:tc>
          <w:tcPr>
            <w:tcW w:w="1250" w:type="dxa"/>
            <w:tcBorders>
              <w:top w:val="single" w:sz="4" w:space="0" w:color="auto"/>
              <w:left w:val="nil"/>
              <w:bottom w:val="double" w:sz="6" w:space="0" w:color="auto"/>
              <w:right w:val="single" w:sz="4" w:space="0" w:color="auto"/>
            </w:tcBorders>
            <w:shd w:val="clear" w:color="000000" w:fill="FFFFFF"/>
            <w:noWrap/>
            <w:vAlign w:val="center"/>
            <w:hideMark/>
          </w:tcPr>
          <w:p w14:paraId="0663F31A" w14:textId="77777777" w:rsidR="00D97246" w:rsidRPr="006B3E6A" w:rsidRDefault="00D97246" w:rsidP="00C869E9">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 xml:space="preserve">RMSD </w:t>
            </w:r>
          </w:p>
        </w:tc>
      </w:tr>
      <w:tr w:rsidR="00D97246" w:rsidRPr="006B3E6A" w14:paraId="537D3F7B" w14:textId="77777777" w:rsidTr="00325B87">
        <w:trPr>
          <w:trHeight w:val="276"/>
          <w:jc w:val="center"/>
        </w:trPr>
        <w:tc>
          <w:tcPr>
            <w:tcW w:w="1334" w:type="dxa"/>
            <w:tcBorders>
              <w:top w:val="nil"/>
              <w:left w:val="single" w:sz="4" w:space="0" w:color="auto"/>
              <w:bottom w:val="nil"/>
              <w:right w:val="nil"/>
            </w:tcBorders>
            <w:shd w:val="clear" w:color="000000" w:fill="FFFFFF"/>
            <w:noWrap/>
            <w:vAlign w:val="bottom"/>
            <w:hideMark/>
          </w:tcPr>
          <w:p w14:paraId="03D8E4B4"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lastRenderedPageBreak/>
              <w:t>Blue</w:t>
            </w:r>
          </w:p>
        </w:tc>
        <w:tc>
          <w:tcPr>
            <w:tcW w:w="1615" w:type="dxa"/>
            <w:tcBorders>
              <w:top w:val="nil"/>
              <w:left w:val="nil"/>
              <w:bottom w:val="nil"/>
              <w:right w:val="nil"/>
            </w:tcBorders>
            <w:shd w:val="clear" w:color="000000" w:fill="FFFFFF"/>
            <w:noWrap/>
            <w:vAlign w:val="center"/>
          </w:tcPr>
          <w:p w14:paraId="32CA7195" w14:textId="669A1315"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-0.0142</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1B7430B5" w14:textId="453D2ACD"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0.0188</w:t>
            </w:r>
          </w:p>
        </w:tc>
      </w:tr>
      <w:tr w:rsidR="00D97246" w:rsidRPr="006B3E6A" w14:paraId="711ADE6A" w14:textId="77777777" w:rsidTr="00325B8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06F94693"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615" w:type="dxa"/>
            <w:tcBorders>
              <w:top w:val="nil"/>
              <w:left w:val="nil"/>
              <w:bottom w:val="nil"/>
              <w:right w:val="nil"/>
            </w:tcBorders>
            <w:shd w:val="clear" w:color="000000" w:fill="FFFFFF"/>
            <w:noWrap/>
            <w:vAlign w:val="center"/>
          </w:tcPr>
          <w:p w14:paraId="241536AB" w14:textId="3FDAEFE9"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-0.0132</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5CDEF99D" w14:textId="4B4DA1FF"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0.0197</w:t>
            </w:r>
          </w:p>
        </w:tc>
      </w:tr>
      <w:tr w:rsidR="00D97246" w:rsidRPr="006B3E6A" w14:paraId="62E9F2A3" w14:textId="77777777" w:rsidTr="00325B8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2ED3754E"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615" w:type="dxa"/>
            <w:tcBorders>
              <w:top w:val="nil"/>
              <w:left w:val="nil"/>
              <w:bottom w:val="nil"/>
              <w:right w:val="nil"/>
            </w:tcBorders>
            <w:shd w:val="clear" w:color="000000" w:fill="FFFFFF"/>
            <w:noWrap/>
            <w:vAlign w:val="center"/>
          </w:tcPr>
          <w:p w14:paraId="0148014A" w14:textId="4D328AF8"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-0.0137</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42662017" w14:textId="1DEDE93D"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0.0202</w:t>
            </w:r>
          </w:p>
        </w:tc>
      </w:tr>
      <w:tr w:rsidR="00D97246" w:rsidRPr="006B3E6A" w14:paraId="013A8A5B" w14:textId="77777777" w:rsidTr="00325B8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440E4C2E"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615" w:type="dxa"/>
            <w:tcBorders>
              <w:top w:val="nil"/>
              <w:left w:val="nil"/>
              <w:bottom w:val="nil"/>
              <w:right w:val="nil"/>
            </w:tcBorders>
            <w:shd w:val="clear" w:color="000000" w:fill="FFFFFF"/>
            <w:noWrap/>
            <w:vAlign w:val="center"/>
          </w:tcPr>
          <w:p w14:paraId="738D48F0" w14:textId="270A3751"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-0.0063</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0E34234A" w14:textId="2E812BDA"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0.0271</w:t>
            </w:r>
          </w:p>
        </w:tc>
      </w:tr>
      <w:tr w:rsidR="00D97246" w:rsidRPr="006B3E6A" w14:paraId="41C0AF60" w14:textId="77777777" w:rsidTr="00325B8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3DDA6893"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615" w:type="dxa"/>
            <w:tcBorders>
              <w:top w:val="nil"/>
              <w:left w:val="nil"/>
              <w:bottom w:val="nil"/>
              <w:right w:val="nil"/>
            </w:tcBorders>
            <w:shd w:val="clear" w:color="000000" w:fill="FFFFFF"/>
            <w:noWrap/>
            <w:vAlign w:val="center"/>
          </w:tcPr>
          <w:p w14:paraId="7EEAACFC" w14:textId="4DF8F57E"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-0.0162</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0BFB4632" w14:textId="2CF03373"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0.0374</w:t>
            </w:r>
          </w:p>
        </w:tc>
      </w:tr>
      <w:tr w:rsidR="00D97246" w:rsidRPr="006B3E6A" w14:paraId="65424B3A" w14:textId="77777777" w:rsidTr="00325B87">
        <w:trPr>
          <w:trHeight w:val="251"/>
          <w:jc w:val="center"/>
        </w:trPr>
        <w:tc>
          <w:tcPr>
            <w:tcW w:w="1334" w:type="dxa"/>
            <w:tcBorders>
              <w:top w:val="nil"/>
              <w:left w:val="single" w:sz="4" w:space="0" w:color="auto"/>
              <w:bottom w:val="nil"/>
              <w:right w:val="nil"/>
            </w:tcBorders>
            <w:shd w:val="clear" w:color="000000" w:fill="FFFFFF"/>
            <w:noWrap/>
            <w:vAlign w:val="bottom"/>
            <w:hideMark/>
          </w:tcPr>
          <w:p w14:paraId="1814CD18"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615" w:type="dxa"/>
            <w:tcBorders>
              <w:top w:val="nil"/>
              <w:left w:val="nil"/>
              <w:bottom w:val="nil"/>
              <w:right w:val="nil"/>
            </w:tcBorders>
            <w:shd w:val="clear" w:color="000000" w:fill="FFFFFF"/>
            <w:noWrap/>
            <w:vAlign w:val="center"/>
          </w:tcPr>
          <w:p w14:paraId="710CD5AD" w14:textId="62EEBF29"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-0.0133</w:t>
            </w:r>
            <w:r w:rsidR="00C33FA1" w:rsidRPr="006B3E6A">
              <w:rPr>
                <w:rFonts w:ascii="Palatino Linotype" w:hAnsi="Palatino Linotype" w:cs="Calibri"/>
                <w:color w:val="000000"/>
                <w:sz w:val="18"/>
                <w:szCs w:val="18"/>
              </w:rPr>
              <w:t>*</w:t>
            </w:r>
          </w:p>
        </w:tc>
        <w:tc>
          <w:tcPr>
            <w:tcW w:w="1250" w:type="dxa"/>
            <w:tcBorders>
              <w:top w:val="nil"/>
              <w:left w:val="nil"/>
              <w:bottom w:val="nil"/>
              <w:right w:val="single" w:sz="4" w:space="0" w:color="auto"/>
            </w:tcBorders>
            <w:shd w:val="clear" w:color="000000" w:fill="FFFFFF"/>
            <w:noWrap/>
            <w:vAlign w:val="center"/>
          </w:tcPr>
          <w:p w14:paraId="146E4463" w14:textId="1524C575"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0.0332</w:t>
            </w:r>
          </w:p>
        </w:tc>
      </w:tr>
      <w:tr w:rsidR="00D97246" w:rsidRPr="006B3E6A" w14:paraId="345BBAD9" w14:textId="77777777" w:rsidTr="00325B87">
        <w:trPr>
          <w:trHeight w:val="251"/>
          <w:jc w:val="center"/>
        </w:trPr>
        <w:tc>
          <w:tcPr>
            <w:tcW w:w="1334" w:type="dxa"/>
            <w:tcBorders>
              <w:top w:val="nil"/>
              <w:left w:val="single" w:sz="4" w:space="0" w:color="auto"/>
              <w:bottom w:val="single" w:sz="4" w:space="0" w:color="auto"/>
              <w:right w:val="nil"/>
            </w:tcBorders>
            <w:shd w:val="clear" w:color="000000" w:fill="FFFFFF"/>
            <w:noWrap/>
            <w:vAlign w:val="bottom"/>
            <w:hideMark/>
          </w:tcPr>
          <w:p w14:paraId="3B4CD1ED"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615" w:type="dxa"/>
            <w:tcBorders>
              <w:top w:val="nil"/>
              <w:left w:val="nil"/>
              <w:bottom w:val="single" w:sz="4" w:space="0" w:color="auto"/>
              <w:right w:val="nil"/>
            </w:tcBorders>
            <w:shd w:val="clear" w:color="000000" w:fill="FFFFFF"/>
            <w:noWrap/>
            <w:vAlign w:val="center"/>
          </w:tcPr>
          <w:p w14:paraId="0D1E537B" w14:textId="7C28604E"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-0.0142</w:t>
            </w:r>
            <w:r w:rsidR="00C33FA1" w:rsidRPr="006B3E6A">
              <w:rPr>
                <w:rFonts w:ascii="Palatino Linotype" w:hAnsi="Palatino Linotype" w:cs="Calibri"/>
                <w:color w:val="000000"/>
                <w:sz w:val="18"/>
                <w:szCs w:val="18"/>
              </w:rPr>
              <w:t>*</w:t>
            </w:r>
          </w:p>
        </w:tc>
        <w:tc>
          <w:tcPr>
            <w:tcW w:w="1250" w:type="dxa"/>
            <w:tcBorders>
              <w:top w:val="nil"/>
              <w:left w:val="nil"/>
              <w:bottom w:val="single" w:sz="4" w:space="0" w:color="auto"/>
              <w:right w:val="single" w:sz="4" w:space="0" w:color="auto"/>
            </w:tcBorders>
            <w:shd w:val="clear" w:color="000000" w:fill="FFFFFF"/>
            <w:noWrap/>
            <w:vAlign w:val="center"/>
          </w:tcPr>
          <w:p w14:paraId="5F755C1D" w14:textId="2BAFD153"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0.0188</w:t>
            </w:r>
          </w:p>
        </w:tc>
      </w:tr>
    </w:tbl>
    <w:p w14:paraId="632FE0A6" w14:textId="77777777" w:rsidR="00D97246" w:rsidRPr="006B3E6A" w:rsidRDefault="00D97246" w:rsidP="00D97246">
      <w:pPr>
        <w:rPr>
          <w:rFonts w:ascii="Palatino Linotype" w:hAnsi="Palatino Linotype" w:cstheme="minorHAnsi"/>
          <w:sz w:val="18"/>
          <w:szCs w:val="18"/>
          <w:lang w:val="en-GB"/>
        </w:rPr>
      </w:pPr>
    </w:p>
    <w:p w14:paraId="6E9EF04A" w14:textId="1E9E8BB3" w:rsidR="00C33FA1" w:rsidRPr="006B3E6A" w:rsidRDefault="00D97246" w:rsidP="00C33FA1">
      <w:pPr>
        <w:rPr>
          <w:rFonts w:ascii="Palatino Linotype" w:hAnsi="Palatino Linotype" w:cstheme="minorHAnsi"/>
          <w:sz w:val="18"/>
          <w:szCs w:val="18"/>
          <w:lang w:val="en-GB"/>
        </w:rPr>
      </w:pPr>
      <w:r w:rsidRPr="006B3E6A">
        <w:rPr>
          <w:rFonts w:ascii="Palatino Linotype" w:hAnsi="Palatino Linotype" w:cstheme="minorHAnsi"/>
          <w:b/>
          <w:bCs/>
          <w:sz w:val="18"/>
          <w:szCs w:val="18"/>
          <w:lang w:val="en-GB"/>
        </w:rPr>
        <w:t xml:space="preserve">Table </w:t>
      </w:r>
      <w:r w:rsidR="00C743EF" w:rsidRPr="006B3E6A">
        <w:rPr>
          <w:rFonts w:ascii="Palatino Linotype" w:hAnsi="Palatino Linotype" w:cstheme="minorHAnsi"/>
          <w:b/>
          <w:bCs/>
          <w:sz w:val="18"/>
          <w:szCs w:val="18"/>
          <w:lang w:val="en-GB"/>
        </w:rPr>
        <w:t>A</w:t>
      </w:r>
      <w:r w:rsidR="007F0D75" w:rsidRPr="006B3E6A">
        <w:rPr>
          <w:rFonts w:ascii="Palatino Linotype" w:hAnsi="Palatino Linotype" w:cstheme="minorHAnsi"/>
          <w:b/>
          <w:bCs/>
          <w:sz w:val="18"/>
          <w:szCs w:val="18"/>
          <w:lang w:val="en-GB"/>
        </w:rPr>
        <w:t>.</w:t>
      </w:r>
      <w:r w:rsidR="00293926" w:rsidRPr="006B3E6A">
        <w:rPr>
          <w:rFonts w:ascii="Palatino Linotype" w:hAnsi="Palatino Linotype" w:cstheme="minorHAnsi"/>
          <w:b/>
          <w:bCs/>
          <w:sz w:val="18"/>
          <w:szCs w:val="18"/>
          <w:lang w:val="en-GB"/>
        </w:rPr>
        <w:t>6</w:t>
      </w:r>
      <w:r w:rsidRPr="006B3E6A">
        <w:rPr>
          <w:rFonts w:ascii="Palatino Linotype" w:hAnsi="Palatino Linotype" w:cstheme="minorHAnsi"/>
          <w:sz w:val="18"/>
          <w:szCs w:val="18"/>
          <w:lang w:val="en-GB"/>
        </w:rPr>
        <w:t xml:space="preserve"> Statistical differences in surface reflectance between the OLI and ETM+ band value after transformation function. Mean difference (a) and RMSD values (b) for each pairwise band of the training set subjected to</w:t>
      </w:r>
      <w:r w:rsidR="00C743EF" w:rsidRPr="006B3E6A">
        <w:rPr>
          <w:rFonts w:ascii="Palatino Linotype" w:hAnsi="Palatino Linotype" w:cstheme="minorHAnsi"/>
          <w:sz w:val="18"/>
          <w:szCs w:val="18"/>
          <w:lang w:val="en-GB"/>
        </w:rPr>
        <w:t xml:space="preserve"> OLS/RMA regression model coefficient in this study and Chastain et al. (2019) transformation function</w:t>
      </w:r>
      <w:r w:rsidR="00C33FA1" w:rsidRPr="006B3E6A">
        <w:rPr>
          <w:rFonts w:ascii="Palatino Linotype" w:hAnsi="Palatino Linotype" w:cstheme="minorHAnsi"/>
          <w:sz w:val="18"/>
          <w:szCs w:val="18"/>
          <w:lang w:val="en-GB"/>
        </w:rPr>
        <w:t>.</w:t>
      </w:r>
      <w:r w:rsidR="00C743EF" w:rsidRPr="006B3E6A">
        <w:rPr>
          <w:rFonts w:ascii="Palatino Linotype" w:hAnsi="Palatino Linotype" w:cstheme="minorHAnsi"/>
          <w:sz w:val="18"/>
          <w:szCs w:val="18"/>
          <w:lang w:val="en-GB"/>
        </w:rPr>
        <w:t xml:space="preserve"> </w:t>
      </w:r>
      <w:r w:rsidR="00C33FA1" w:rsidRPr="006B3E6A">
        <w:rPr>
          <w:rFonts w:ascii="Palatino Linotype" w:hAnsi="Palatino Linotype" w:cstheme="minorHAnsi"/>
          <w:sz w:val="18"/>
          <w:szCs w:val="18"/>
          <w:lang w:val="en-GB"/>
        </w:rPr>
        <w:t xml:space="preserve">The asterisk (*) indicates the significance of the </w:t>
      </w:r>
      <w:r w:rsidR="00C33FA1" w:rsidRPr="006B3E6A">
        <w:rPr>
          <w:rFonts w:ascii="Palatino Linotype" w:hAnsi="Palatino Linotype" w:cstheme="minorHAnsi"/>
          <w:i/>
          <w:iCs/>
          <w:sz w:val="18"/>
          <w:szCs w:val="18"/>
          <w:lang w:val="en-GB"/>
        </w:rPr>
        <w:t>t</w:t>
      </w:r>
      <w:r w:rsidR="00C33FA1" w:rsidRPr="006B3E6A">
        <w:rPr>
          <w:rFonts w:ascii="Palatino Linotype" w:hAnsi="Palatino Linotype" w:cstheme="minorHAnsi"/>
          <w:sz w:val="18"/>
          <w:szCs w:val="18"/>
          <w:lang w:val="en-GB"/>
        </w:rPr>
        <w:t xml:space="preserve">-test, with </w:t>
      </w:r>
      <w:r w:rsidR="00C33FA1" w:rsidRPr="006B3E6A">
        <w:rPr>
          <w:rFonts w:ascii="Palatino Linotype" w:hAnsi="Palatino Linotype" w:cstheme="minorHAnsi"/>
          <w:i/>
          <w:iCs/>
          <w:sz w:val="18"/>
          <w:szCs w:val="18"/>
          <w:lang w:val="en-GB"/>
        </w:rPr>
        <w:t>a p-value</w:t>
      </w:r>
      <w:r w:rsidR="00C33FA1" w:rsidRPr="006B3E6A">
        <w:rPr>
          <w:rFonts w:ascii="Palatino Linotype" w:hAnsi="Palatino Linotype" w:cstheme="minorHAnsi"/>
          <w:sz w:val="18"/>
          <w:szCs w:val="18"/>
          <w:lang w:val="en-GB"/>
        </w:rPr>
        <w:t xml:space="preserve"> &lt; 0.05.</w:t>
      </w:r>
    </w:p>
    <w:p w14:paraId="2300FBB1" w14:textId="62752B0F" w:rsidR="00D97246" w:rsidRPr="006B3E6A" w:rsidRDefault="00D97246" w:rsidP="00C33FA1">
      <w:pPr>
        <w:rPr>
          <w:rFonts w:ascii="Palatino Linotype" w:hAnsi="Palatino Linotype"/>
          <w:sz w:val="18"/>
          <w:szCs w:val="18"/>
          <w:u w:val="single"/>
          <w:lang w:val="en-GB"/>
        </w:rPr>
      </w:pPr>
    </w:p>
    <w:tbl>
      <w:tblPr>
        <w:tblW w:w="6165" w:type="dxa"/>
        <w:jc w:val="center"/>
        <w:tblLook w:val="04A0" w:firstRow="1" w:lastRow="0" w:firstColumn="1" w:lastColumn="0" w:noHBand="0" w:noVBand="1"/>
      </w:tblPr>
      <w:tblGrid>
        <w:gridCol w:w="787"/>
        <w:gridCol w:w="1613"/>
        <w:gridCol w:w="1724"/>
        <w:gridCol w:w="2124"/>
      </w:tblGrid>
      <w:tr w:rsidR="00D97246" w:rsidRPr="006B3E6A" w14:paraId="3721262F" w14:textId="77777777" w:rsidTr="00325B87">
        <w:trPr>
          <w:trHeight w:val="315"/>
          <w:jc w:val="center"/>
        </w:trPr>
        <w:tc>
          <w:tcPr>
            <w:tcW w:w="6165" w:type="dxa"/>
            <w:gridSpan w:val="4"/>
            <w:tcBorders>
              <w:top w:val="single" w:sz="8" w:space="0" w:color="auto"/>
              <w:left w:val="single" w:sz="8" w:space="0" w:color="auto"/>
              <w:bottom w:val="double" w:sz="6" w:space="0" w:color="auto"/>
              <w:right w:val="single" w:sz="8" w:space="0" w:color="000000"/>
            </w:tcBorders>
            <w:shd w:val="clear" w:color="000000" w:fill="FFFFFF"/>
            <w:noWrap/>
            <w:vAlign w:val="center"/>
            <w:hideMark/>
          </w:tcPr>
          <w:p w14:paraId="109ECCBD" w14:textId="4561563D" w:rsidR="00D97246" w:rsidRPr="006B3E6A" w:rsidRDefault="00D97246" w:rsidP="00C869E9">
            <w:pPr>
              <w:spacing w:after="0" w:line="240" w:lineRule="auto"/>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a)                        Mean Difference OLI vs ETM+ adjusted TEST SET</w:t>
            </w:r>
          </w:p>
        </w:tc>
      </w:tr>
      <w:tr w:rsidR="00D97246" w:rsidRPr="006B3E6A" w14:paraId="187C2019" w14:textId="77777777" w:rsidTr="00325B87">
        <w:trPr>
          <w:trHeight w:val="330"/>
          <w:jc w:val="center"/>
        </w:trPr>
        <w:tc>
          <w:tcPr>
            <w:tcW w:w="704" w:type="dxa"/>
            <w:tcBorders>
              <w:top w:val="nil"/>
              <w:left w:val="single" w:sz="8" w:space="0" w:color="auto"/>
              <w:bottom w:val="single" w:sz="8" w:space="0" w:color="auto"/>
              <w:right w:val="single" w:sz="8" w:space="0" w:color="auto"/>
            </w:tcBorders>
            <w:shd w:val="clear" w:color="000000" w:fill="FFFFFF"/>
            <w:noWrap/>
            <w:vAlign w:val="center"/>
            <w:hideMark/>
          </w:tcPr>
          <w:p w14:paraId="0DC2A368" w14:textId="77777777" w:rsidR="00D97246" w:rsidRPr="006B3E6A" w:rsidRDefault="00D97246" w:rsidP="00C869E9">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eastAsia="Times New Roman" w:hAnsi="Palatino Linotype" w:cs="Calibri"/>
                <w:color w:val="000000"/>
                <w:sz w:val="18"/>
                <w:szCs w:val="18"/>
                <w:lang w:val="en-GB" w:eastAsia="en-GB"/>
              </w:rPr>
              <w:t>Band</w:t>
            </w:r>
          </w:p>
        </w:tc>
        <w:tc>
          <w:tcPr>
            <w:tcW w:w="1613" w:type="dxa"/>
            <w:tcBorders>
              <w:top w:val="nil"/>
              <w:left w:val="nil"/>
              <w:bottom w:val="single" w:sz="8" w:space="0" w:color="auto"/>
              <w:right w:val="single" w:sz="8" w:space="0" w:color="auto"/>
            </w:tcBorders>
            <w:shd w:val="clear" w:color="000000" w:fill="FFFFFF"/>
            <w:noWrap/>
            <w:vAlign w:val="center"/>
            <w:hideMark/>
          </w:tcPr>
          <w:p w14:paraId="7F038772" w14:textId="1029E0F2" w:rsidR="00D97246" w:rsidRPr="006B3E6A" w:rsidRDefault="00D97246"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OLS</w:t>
            </w:r>
          </w:p>
        </w:tc>
        <w:tc>
          <w:tcPr>
            <w:tcW w:w="1724" w:type="dxa"/>
            <w:tcBorders>
              <w:top w:val="nil"/>
              <w:left w:val="nil"/>
              <w:bottom w:val="single" w:sz="8" w:space="0" w:color="auto"/>
              <w:right w:val="single" w:sz="8" w:space="0" w:color="auto"/>
            </w:tcBorders>
            <w:shd w:val="clear" w:color="000000" w:fill="FFFFFF"/>
            <w:noWrap/>
            <w:vAlign w:val="center"/>
            <w:hideMark/>
          </w:tcPr>
          <w:p w14:paraId="4570293C" w14:textId="31A75033" w:rsidR="00D97246" w:rsidRPr="006B3E6A" w:rsidRDefault="00D97246"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RMA</w:t>
            </w:r>
          </w:p>
        </w:tc>
        <w:tc>
          <w:tcPr>
            <w:tcW w:w="2124" w:type="dxa"/>
            <w:tcBorders>
              <w:top w:val="nil"/>
              <w:left w:val="nil"/>
              <w:bottom w:val="single" w:sz="8" w:space="0" w:color="auto"/>
              <w:right w:val="single" w:sz="8" w:space="0" w:color="auto"/>
            </w:tcBorders>
            <w:shd w:val="clear" w:color="000000" w:fill="FFFFFF"/>
            <w:noWrap/>
            <w:vAlign w:val="center"/>
            <w:hideMark/>
          </w:tcPr>
          <w:p w14:paraId="7AEAB058" w14:textId="77777777" w:rsidR="00D97246" w:rsidRPr="006B3E6A" w:rsidRDefault="00D97246"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Chastain et al. Coeff.</w:t>
            </w:r>
          </w:p>
        </w:tc>
      </w:tr>
      <w:tr w:rsidR="00D97246" w:rsidRPr="006B3E6A" w14:paraId="5B364D5A" w14:textId="77777777" w:rsidTr="00325B87">
        <w:trPr>
          <w:trHeight w:val="315"/>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6CE829EF"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Blue</w:t>
            </w:r>
          </w:p>
        </w:tc>
        <w:tc>
          <w:tcPr>
            <w:tcW w:w="1613" w:type="dxa"/>
            <w:tcBorders>
              <w:top w:val="nil"/>
              <w:left w:val="nil"/>
              <w:bottom w:val="nil"/>
              <w:right w:val="single" w:sz="8" w:space="0" w:color="auto"/>
            </w:tcBorders>
            <w:shd w:val="clear" w:color="000000" w:fill="FFFFFF"/>
            <w:noWrap/>
            <w:vAlign w:val="bottom"/>
          </w:tcPr>
          <w:p w14:paraId="219DA146" w14:textId="3C3AFE04"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-1.01E-04</w:t>
            </w:r>
          </w:p>
        </w:tc>
        <w:tc>
          <w:tcPr>
            <w:tcW w:w="1724" w:type="dxa"/>
            <w:tcBorders>
              <w:top w:val="nil"/>
              <w:left w:val="nil"/>
              <w:bottom w:val="nil"/>
              <w:right w:val="single" w:sz="8" w:space="0" w:color="auto"/>
            </w:tcBorders>
            <w:shd w:val="clear" w:color="000000" w:fill="FFFFFF"/>
            <w:noWrap/>
            <w:vAlign w:val="bottom"/>
          </w:tcPr>
          <w:p w14:paraId="3740C030" w14:textId="3E2FB300"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-1.18E-04</w:t>
            </w:r>
          </w:p>
        </w:tc>
        <w:tc>
          <w:tcPr>
            <w:tcW w:w="2124" w:type="dxa"/>
            <w:tcBorders>
              <w:top w:val="nil"/>
              <w:left w:val="nil"/>
              <w:bottom w:val="nil"/>
              <w:right w:val="single" w:sz="8" w:space="0" w:color="auto"/>
            </w:tcBorders>
            <w:shd w:val="clear" w:color="000000" w:fill="FFFFFF"/>
            <w:noWrap/>
            <w:vAlign w:val="bottom"/>
          </w:tcPr>
          <w:p w14:paraId="4A19CF66" w14:textId="46F2CEC8"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-0.0120</w:t>
            </w:r>
          </w:p>
        </w:tc>
      </w:tr>
      <w:tr w:rsidR="00D97246" w:rsidRPr="006B3E6A" w14:paraId="7ED9DAAC" w14:textId="77777777" w:rsidTr="00325B87">
        <w:trPr>
          <w:trHeight w:val="315"/>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4D42529B"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613" w:type="dxa"/>
            <w:tcBorders>
              <w:top w:val="nil"/>
              <w:left w:val="nil"/>
              <w:bottom w:val="nil"/>
              <w:right w:val="single" w:sz="8" w:space="0" w:color="auto"/>
            </w:tcBorders>
            <w:shd w:val="clear" w:color="000000" w:fill="FFFFFF"/>
            <w:noWrap/>
            <w:vAlign w:val="bottom"/>
          </w:tcPr>
          <w:p w14:paraId="0467E725" w14:textId="6BF3A8F1"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-6.78E-05</w:t>
            </w:r>
          </w:p>
        </w:tc>
        <w:tc>
          <w:tcPr>
            <w:tcW w:w="1724" w:type="dxa"/>
            <w:tcBorders>
              <w:top w:val="nil"/>
              <w:left w:val="nil"/>
              <w:bottom w:val="nil"/>
              <w:right w:val="single" w:sz="8" w:space="0" w:color="auto"/>
            </w:tcBorders>
            <w:shd w:val="clear" w:color="000000" w:fill="FFFFFF"/>
            <w:noWrap/>
            <w:vAlign w:val="bottom"/>
          </w:tcPr>
          <w:p w14:paraId="211B19F6" w14:textId="7DA52107"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-1.13E-04</w:t>
            </w:r>
          </w:p>
        </w:tc>
        <w:tc>
          <w:tcPr>
            <w:tcW w:w="2124" w:type="dxa"/>
            <w:tcBorders>
              <w:top w:val="nil"/>
              <w:left w:val="nil"/>
              <w:bottom w:val="nil"/>
              <w:right w:val="single" w:sz="8" w:space="0" w:color="auto"/>
            </w:tcBorders>
            <w:shd w:val="clear" w:color="000000" w:fill="FFFFFF"/>
            <w:noWrap/>
            <w:vAlign w:val="bottom"/>
          </w:tcPr>
          <w:p w14:paraId="27BFA997" w14:textId="42F116EF"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-0.0137</w:t>
            </w:r>
          </w:p>
        </w:tc>
      </w:tr>
      <w:tr w:rsidR="00D97246" w:rsidRPr="006B3E6A" w14:paraId="1ADB9244" w14:textId="77777777" w:rsidTr="00325B87">
        <w:trPr>
          <w:trHeight w:val="315"/>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06A6EA01"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613" w:type="dxa"/>
            <w:tcBorders>
              <w:top w:val="nil"/>
              <w:left w:val="nil"/>
              <w:bottom w:val="nil"/>
              <w:right w:val="single" w:sz="8" w:space="0" w:color="auto"/>
            </w:tcBorders>
            <w:shd w:val="clear" w:color="000000" w:fill="FFFFFF"/>
            <w:noWrap/>
            <w:vAlign w:val="bottom"/>
          </w:tcPr>
          <w:p w14:paraId="4C6BE308" w14:textId="36099F60"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-9.40E-06</w:t>
            </w:r>
          </w:p>
        </w:tc>
        <w:tc>
          <w:tcPr>
            <w:tcW w:w="1724" w:type="dxa"/>
            <w:tcBorders>
              <w:top w:val="nil"/>
              <w:left w:val="nil"/>
              <w:bottom w:val="nil"/>
              <w:right w:val="single" w:sz="8" w:space="0" w:color="auto"/>
            </w:tcBorders>
            <w:shd w:val="clear" w:color="000000" w:fill="FFFFFF"/>
            <w:noWrap/>
            <w:vAlign w:val="bottom"/>
          </w:tcPr>
          <w:p w14:paraId="61F18C5C" w14:textId="2A33E378"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-4.98E-05</w:t>
            </w:r>
          </w:p>
        </w:tc>
        <w:tc>
          <w:tcPr>
            <w:tcW w:w="2124" w:type="dxa"/>
            <w:tcBorders>
              <w:top w:val="nil"/>
              <w:left w:val="nil"/>
              <w:bottom w:val="nil"/>
              <w:right w:val="single" w:sz="8" w:space="0" w:color="auto"/>
            </w:tcBorders>
            <w:shd w:val="clear" w:color="000000" w:fill="FFFFFF"/>
            <w:noWrap/>
            <w:vAlign w:val="bottom"/>
          </w:tcPr>
          <w:p w14:paraId="0AA29931" w14:textId="23AA31E9"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-0.0186</w:t>
            </w:r>
          </w:p>
        </w:tc>
      </w:tr>
      <w:tr w:rsidR="00D97246" w:rsidRPr="006B3E6A" w14:paraId="75824EF4" w14:textId="77777777" w:rsidTr="00325B87">
        <w:trPr>
          <w:trHeight w:val="315"/>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74870DA5"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613" w:type="dxa"/>
            <w:tcBorders>
              <w:top w:val="nil"/>
              <w:left w:val="nil"/>
              <w:bottom w:val="nil"/>
              <w:right w:val="single" w:sz="8" w:space="0" w:color="auto"/>
            </w:tcBorders>
            <w:shd w:val="clear" w:color="000000" w:fill="FFFFFF"/>
            <w:noWrap/>
            <w:vAlign w:val="bottom"/>
          </w:tcPr>
          <w:p w14:paraId="7C237610" w14:textId="53497DC7"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-3.36E-04</w:t>
            </w:r>
          </w:p>
        </w:tc>
        <w:tc>
          <w:tcPr>
            <w:tcW w:w="1724" w:type="dxa"/>
            <w:tcBorders>
              <w:top w:val="nil"/>
              <w:left w:val="nil"/>
              <w:bottom w:val="nil"/>
              <w:right w:val="single" w:sz="8" w:space="0" w:color="auto"/>
            </w:tcBorders>
            <w:shd w:val="clear" w:color="000000" w:fill="FFFFFF"/>
            <w:noWrap/>
            <w:vAlign w:val="bottom"/>
          </w:tcPr>
          <w:p w14:paraId="77753F37" w14:textId="456B15B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-2.60E-04</w:t>
            </w:r>
          </w:p>
        </w:tc>
        <w:tc>
          <w:tcPr>
            <w:tcW w:w="2124" w:type="dxa"/>
            <w:tcBorders>
              <w:top w:val="nil"/>
              <w:left w:val="nil"/>
              <w:bottom w:val="nil"/>
              <w:right w:val="single" w:sz="8" w:space="0" w:color="auto"/>
            </w:tcBorders>
            <w:shd w:val="clear" w:color="000000" w:fill="FFFFFF"/>
            <w:noWrap/>
            <w:vAlign w:val="bottom"/>
          </w:tcPr>
          <w:p w14:paraId="6807277A" w14:textId="382D89FD"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-0.0327</w:t>
            </w:r>
          </w:p>
        </w:tc>
      </w:tr>
      <w:tr w:rsidR="00D97246" w:rsidRPr="006B3E6A" w14:paraId="02B47197" w14:textId="77777777" w:rsidTr="00325B87">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231BEC77"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613" w:type="dxa"/>
            <w:tcBorders>
              <w:top w:val="nil"/>
              <w:left w:val="nil"/>
              <w:bottom w:val="nil"/>
              <w:right w:val="single" w:sz="8" w:space="0" w:color="auto"/>
            </w:tcBorders>
            <w:shd w:val="clear" w:color="000000" w:fill="FFFFFF"/>
            <w:noWrap/>
            <w:vAlign w:val="bottom"/>
          </w:tcPr>
          <w:p w14:paraId="014B5498" w14:textId="46138DB2"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-4.07E-04</w:t>
            </w:r>
          </w:p>
        </w:tc>
        <w:tc>
          <w:tcPr>
            <w:tcW w:w="1724" w:type="dxa"/>
            <w:tcBorders>
              <w:top w:val="nil"/>
              <w:left w:val="nil"/>
              <w:bottom w:val="nil"/>
              <w:right w:val="single" w:sz="8" w:space="0" w:color="auto"/>
            </w:tcBorders>
            <w:shd w:val="clear" w:color="000000" w:fill="FFFFFF"/>
            <w:noWrap/>
            <w:vAlign w:val="bottom"/>
          </w:tcPr>
          <w:p w14:paraId="41F90A02" w14:textId="772FB6E2"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-3.27E-04</w:t>
            </w:r>
          </w:p>
        </w:tc>
        <w:tc>
          <w:tcPr>
            <w:tcW w:w="2124" w:type="dxa"/>
            <w:tcBorders>
              <w:top w:val="nil"/>
              <w:left w:val="nil"/>
              <w:bottom w:val="nil"/>
              <w:right w:val="single" w:sz="8" w:space="0" w:color="auto"/>
            </w:tcBorders>
            <w:shd w:val="clear" w:color="000000" w:fill="FFFFFF"/>
            <w:noWrap/>
            <w:vAlign w:val="bottom"/>
          </w:tcPr>
          <w:p w14:paraId="0A01D0D0" w14:textId="7C87F867"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-0.0263</w:t>
            </w:r>
          </w:p>
        </w:tc>
      </w:tr>
      <w:tr w:rsidR="00D97246" w:rsidRPr="006B3E6A" w14:paraId="3EC3F884" w14:textId="77777777" w:rsidTr="00325B87">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5F765FE8"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613" w:type="dxa"/>
            <w:tcBorders>
              <w:top w:val="nil"/>
              <w:left w:val="nil"/>
              <w:bottom w:val="nil"/>
              <w:right w:val="single" w:sz="8" w:space="0" w:color="auto"/>
            </w:tcBorders>
            <w:shd w:val="clear" w:color="000000" w:fill="FFFFFF"/>
            <w:noWrap/>
            <w:vAlign w:val="bottom"/>
          </w:tcPr>
          <w:p w14:paraId="5B4A2E02" w14:textId="075194D0"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-3.84E-04</w:t>
            </w:r>
          </w:p>
        </w:tc>
        <w:tc>
          <w:tcPr>
            <w:tcW w:w="1724" w:type="dxa"/>
            <w:tcBorders>
              <w:top w:val="nil"/>
              <w:left w:val="nil"/>
              <w:bottom w:val="nil"/>
              <w:right w:val="single" w:sz="8" w:space="0" w:color="auto"/>
            </w:tcBorders>
            <w:shd w:val="clear" w:color="000000" w:fill="FFFFFF"/>
            <w:noWrap/>
            <w:vAlign w:val="bottom"/>
          </w:tcPr>
          <w:p w14:paraId="47D3F4B1" w14:textId="5FC699B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-2.95E-04</w:t>
            </w:r>
          </w:p>
        </w:tc>
        <w:tc>
          <w:tcPr>
            <w:tcW w:w="2124" w:type="dxa"/>
            <w:tcBorders>
              <w:top w:val="nil"/>
              <w:left w:val="nil"/>
              <w:bottom w:val="nil"/>
              <w:right w:val="single" w:sz="8" w:space="0" w:color="auto"/>
            </w:tcBorders>
            <w:shd w:val="clear" w:color="000000" w:fill="FFFFFF"/>
            <w:noWrap/>
            <w:vAlign w:val="bottom"/>
          </w:tcPr>
          <w:p w14:paraId="295F0EB5" w14:textId="4401D91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-0.0296</w:t>
            </w:r>
            <w:r w:rsidR="00C33FA1" w:rsidRPr="006B3E6A">
              <w:rPr>
                <w:rFonts w:ascii="Palatino Linotype" w:hAnsi="Palatino Linotype" w:cs="Calibri"/>
                <w:color w:val="000000"/>
                <w:sz w:val="18"/>
                <w:szCs w:val="18"/>
              </w:rPr>
              <w:t>*</w:t>
            </w:r>
          </w:p>
        </w:tc>
      </w:tr>
      <w:tr w:rsidR="00D97246" w:rsidRPr="006B3E6A" w14:paraId="78DFEF6D" w14:textId="77777777" w:rsidTr="00325B87">
        <w:trPr>
          <w:trHeight w:val="315"/>
          <w:jc w:val="center"/>
        </w:trPr>
        <w:tc>
          <w:tcPr>
            <w:tcW w:w="704" w:type="dxa"/>
            <w:tcBorders>
              <w:top w:val="nil"/>
              <w:left w:val="single" w:sz="8" w:space="0" w:color="auto"/>
              <w:bottom w:val="single" w:sz="8" w:space="0" w:color="auto"/>
              <w:right w:val="single" w:sz="8" w:space="0" w:color="auto"/>
            </w:tcBorders>
            <w:shd w:val="clear" w:color="000000" w:fill="FFFFFF"/>
            <w:noWrap/>
            <w:vAlign w:val="center"/>
            <w:hideMark/>
          </w:tcPr>
          <w:p w14:paraId="7F21B3B8"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613" w:type="dxa"/>
            <w:tcBorders>
              <w:top w:val="nil"/>
              <w:left w:val="nil"/>
              <w:bottom w:val="single" w:sz="8" w:space="0" w:color="auto"/>
              <w:right w:val="single" w:sz="8" w:space="0" w:color="auto"/>
            </w:tcBorders>
            <w:shd w:val="clear" w:color="000000" w:fill="FFFFFF"/>
            <w:noWrap/>
            <w:vAlign w:val="bottom"/>
          </w:tcPr>
          <w:p w14:paraId="4AF89CE5" w14:textId="1B83A749"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-1.01E-04</w:t>
            </w:r>
          </w:p>
        </w:tc>
        <w:tc>
          <w:tcPr>
            <w:tcW w:w="1724" w:type="dxa"/>
            <w:tcBorders>
              <w:top w:val="nil"/>
              <w:left w:val="nil"/>
              <w:bottom w:val="single" w:sz="8" w:space="0" w:color="auto"/>
              <w:right w:val="single" w:sz="8" w:space="0" w:color="auto"/>
            </w:tcBorders>
            <w:shd w:val="clear" w:color="000000" w:fill="FFFFFF"/>
            <w:noWrap/>
            <w:vAlign w:val="bottom"/>
          </w:tcPr>
          <w:p w14:paraId="3EA7CB31" w14:textId="24B561A8"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-1.18E-04</w:t>
            </w:r>
          </w:p>
        </w:tc>
        <w:tc>
          <w:tcPr>
            <w:tcW w:w="2124" w:type="dxa"/>
            <w:tcBorders>
              <w:top w:val="nil"/>
              <w:left w:val="nil"/>
              <w:bottom w:val="single" w:sz="8" w:space="0" w:color="auto"/>
              <w:right w:val="single" w:sz="8" w:space="0" w:color="auto"/>
            </w:tcBorders>
            <w:shd w:val="clear" w:color="000000" w:fill="FFFFFF"/>
            <w:noWrap/>
            <w:vAlign w:val="bottom"/>
          </w:tcPr>
          <w:p w14:paraId="462AF403" w14:textId="5D701E1B" w:rsidR="00D97246" w:rsidRPr="006B3E6A" w:rsidRDefault="00D97246" w:rsidP="00D97246">
            <w:pPr>
              <w:spacing w:after="0" w:line="240" w:lineRule="auto"/>
              <w:jc w:val="center"/>
              <w:rPr>
                <w:rFonts w:ascii="Palatino Linotype" w:eastAsia="Times New Roman" w:hAnsi="Palatino Linotype" w:cs="Calibri"/>
                <w:color w:val="000000"/>
                <w:sz w:val="18"/>
                <w:szCs w:val="18"/>
                <w:u w:val="single"/>
                <w:lang w:val="en-GB" w:eastAsia="en-GB"/>
              </w:rPr>
            </w:pPr>
            <w:r w:rsidRPr="006B3E6A">
              <w:rPr>
                <w:rFonts w:ascii="Palatino Linotype" w:hAnsi="Palatino Linotype" w:cs="Calibri"/>
                <w:color w:val="000000"/>
                <w:sz w:val="18"/>
                <w:szCs w:val="18"/>
              </w:rPr>
              <w:t>-0.0120</w:t>
            </w:r>
          </w:p>
        </w:tc>
      </w:tr>
      <w:tr w:rsidR="00D97246" w:rsidRPr="006B3E6A" w14:paraId="47FC2F9E" w14:textId="77777777" w:rsidTr="00325B87">
        <w:trPr>
          <w:trHeight w:val="315"/>
          <w:jc w:val="center"/>
        </w:trPr>
        <w:tc>
          <w:tcPr>
            <w:tcW w:w="704" w:type="dxa"/>
            <w:tcBorders>
              <w:top w:val="nil"/>
              <w:left w:val="nil"/>
              <w:bottom w:val="nil"/>
              <w:right w:val="nil"/>
            </w:tcBorders>
            <w:shd w:val="clear" w:color="auto" w:fill="auto"/>
            <w:noWrap/>
            <w:vAlign w:val="bottom"/>
            <w:hideMark/>
          </w:tcPr>
          <w:p w14:paraId="41F12EB8" w14:textId="77777777" w:rsidR="00D97246" w:rsidRPr="006B3E6A" w:rsidRDefault="00D97246" w:rsidP="00C869E9">
            <w:pPr>
              <w:spacing w:after="0" w:line="240" w:lineRule="auto"/>
              <w:jc w:val="center"/>
              <w:rPr>
                <w:rFonts w:ascii="Palatino Linotype" w:eastAsia="Times New Roman" w:hAnsi="Palatino Linotype" w:cs="Calibri"/>
                <w:color w:val="000000"/>
                <w:sz w:val="18"/>
                <w:szCs w:val="18"/>
                <w:u w:val="single"/>
                <w:lang w:val="en-GB" w:eastAsia="en-GB"/>
              </w:rPr>
            </w:pPr>
          </w:p>
        </w:tc>
        <w:tc>
          <w:tcPr>
            <w:tcW w:w="1613" w:type="dxa"/>
            <w:tcBorders>
              <w:top w:val="nil"/>
              <w:left w:val="nil"/>
              <w:bottom w:val="nil"/>
              <w:right w:val="nil"/>
            </w:tcBorders>
            <w:shd w:val="clear" w:color="auto" w:fill="auto"/>
            <w:noWrap/>
            <w:vAlign w:val="bottom"/>
            <w:hideMark/>
          </w:tcPr>
          <w:p w14:paraId="5C9A2814" w14:textId="77777777" w:rsidR="00D97246" w:rsidRPr="006B3E6A" w:rsidRDefault="00D97246" w:rsidP="00C869E9">
            <w:pPr>
              <w:spacing w:after="0" w:line="240" w:lineRule="auto"/>
              <w:rPr>
                <w:rFonts w:ascii="Palatino Linotype" w:eastAsia="Times New Roman" w:hAnsi="Palatino Linotype" w:cs="Times New Roman"/>
                <w:sz w:val="18"/>
                <w:szCs w:val="18"/>
                <w:lang w:val="en-GB" w:eastAsia="en-GB"/>
              </w:rPr>
            </w:pPr>
          </w:p>
        </w:tc>
        <w:tc>
          <w:tcPr>
            <w:tcW w:w="1724" w:type="dxa"/>
            <w:tcBorders>
              <w:top w:val="nil"/>
              <w:left w:val="nil"/>
              <w:bottom w:val="nil"/>
              <w:right w:val="nil"/>
            </w:tcBorders>
            <w:shd w:val="clear" w:color="auto" w:fill="auto"/>
            <w:noWrap/>
            <w:vAlign w:val="bottom"/>
            <w:hideMark/>
          </w:tcPr>
          <w:p w14:paraId="21005BF0" w14:textId="77777777" w:rsidR="00D97246" w:rsidRPr="006B3E6A" w:rsidRDefault="00D97246" w:rsidP="00C869E9">
            <w:pPr>
              <w:spacing w:after="0" w:line="240" w:lineRule="auto"/>
              <w:rPr>
                <w:rFonts w:ascii="Palatino Linotype" w:eastAsia="Times New Roman" w:hAnsi="Palatino Linotype" w:cs="Times New Roman"/>
                <w:sz w:val="18"/>
                <w:szCs w:val="18"/>
                <w:lang w:val="en-GB" w:eastAsia="en-GB"/>
              </w:rPr>
            </w:pPr>
          </w:p>
        </w:tc>
        <w:tc>
          <w:tcPr>
            <w:tcW w:w="2124" w:type="dxa"/>
            <w:tcBorders>
              <w:top w:val="nil"/>
              <w:left w:val="nil"/>
              <w:bottom w:val="nil"/>
              <w:right w:val="nil"/>
            </w:tcBorders>
            <w:shd w:val="clear" w:color="auto" w:fill="auto"/>
            <w:noWrap/>
            <w:vAlign w:val="bottom"/>
            <w:hideMark/>
          </w:tcPr>
          <w:p w14:paraId="25D3C368" w14:textId="77777777" w:rsidR="00D97246" w:rsidRPr="006B3E6A" w:rsidRDefault="00D97246" w:rsidP="00C869E9">
            <w:pPr>
              <w:spacing w:after="0" w:line="240" w:lineRule="auto"/>
              <w:rPr>
                <w:rFonts w:ascii="Palatino Linotype" w:eastAsia="Times New Roman" w:hAnsi="Palatino Linotype" w:cs="Times New Roman"/>
                <w:sz w:val="18"/>
                <w:szCs w:val="18"/>
                <w:lang w:val="en-GB" w:eastAsia="en-GB"/>
              </w:rPr>
            </w:pPr>
          </w:p>
        </w:tc>
      </w:tr>
      <w:tr w:rsidR="00D97246" w:rsidRPr="006B3E6A" w14:paraId="283B6648" w14:textId="77777777" w:rsidTr="00325B87">
        <w:trPr>
          <w:trHeight w:val="315"/>
          <w:jc w:val="center"/>
        </w:trPr>
        <w:tc>
          <w:tcPr>
            <w:tcW w:w="6165" w:type="dxa"/>
            <w:gridSpan w:val="4"/>
            <w:tcBorders>
              <w:top w:val="single" w:sz="8" w:space="0" w:color="auto"/>
              <w:left w:val="single" w:sz="8" w:space="0" w:color="auto"/>
              <w:bottom w:val="double" w:sz="6" w:space="0" w:color="auto"/>
              <w:right w:val="single" w:sz="8" w:space="0" w:color="000000"/>
            </w:tcBorders>
            <w:shd w:val="clear" w:color="000000" w:fill="FFFFFF"/>
            <w:noWrap/>
            <w:vAlign w:val="center"/>
            <w:hideMark/>
          </w:tcPr>
          <w:p w14:paraId="30BB9B23" w14:textId="6A62AFA7" w:rsidR="00D97246" w:rsidRPr="006B3E6A" w:rsidRDefault="00D97246" w:rsidP="00C869E9">
            <w:pPr>
              <w:spacing w:after="0" w:line="240" w:lineRule="auto"/>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 xml:space="preserve">b)                                            RMSD OLI vs ETM adjusted TEST SET </w:t>
            </w:r>
          </w:p>
        </w:tc>
      </w:tr>
      <w:tr w:rsidR="00D97246" w:rsidRPr="006B3E6A" w14:paraId="5E2389ED" w14:textId="77777777" w:rsidTr="00325B87">
        <w:trPr>
          <w:trHeight w:val="330"/>
          <w:jc w:val="center"/>
        </w:trPr>
        <w:tc>
          <w:tcPr>
            <w:tcW w:w="704" w:type="dxa"/>
            <w:tcBorders>
              <w:top w:val="nil"/>
              <w:left w:val="single" w:sz="8" w:space="0" w:color="auto"/>
              <w:bottom w:val="single" w:sz="8" w:space="0" w:color="auto"/>
              <w:right w:val="single" w:sz="8" w:space="0" w:color="auto"/>
            </w:tcBorders>
            <w:shd w:val="clear" w:color="000000" w:fill="FFFFFF"/>
            <w:noWrap/>
            <w:vAlign w:val="center"/>
            <w:hideMark/>
          </w:tcPr>
          <w:p w14:paraId="09CFA676" w14:textId="77777777" w:rsidR="00D97246" w:rsidRPr="006B3E6A" w:rsidRDefault="00D97246" w:rsidP="00C869E9">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eastAsia="Times New Roman" w:hAnsi="Palatino Linotype" w:cs="Calibri"/>
                <w:color w:val="000000"/>
                <w:sz w:val="18"/>
                <w:szCs w:val="18"/>
                <w:lang w:val="en-GB" w:eastAsia="en-GB"/>
              </w:rPr>
              <w:t>Band</w:t>
            </w:r>
          </w:p>
        </w:tc>
        <w:tc>
          <w:tcPr>
            <w:tcW w:w="1613" w:type="dxa"/>
            <w:tcBorders>
              <w:top w:val="nil"/>
              <w:left w:val="nil"/>
              <w:bottom w:val="single" w:sz="8" w:space="0" w:color="auto"/>
              <w:right w:val="single" w:sz="8" w:space="0" w:color="auto"/>
            </w:tcBorders>
            <w:shd w:val="clear" w:color="000000" w:fill="FFFFFF"/>
            <w:noWrap/>
            <w:vAlign w:val="center"/>
            <w:hideMark/>
          </w:tcPr>
          <w:p w14:paraId="7E31A939" w14:textId="7ABC7569" w:rsidR="00D97246" w:rsidRPr="006B3E6A" w:rsidRDefault="00D97246"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OLS</w:t>
            </w:r>
          </w:p>
        </w:tc>
        <w:tc>
          <w:tcPr>
            <w:tcW w:w="1724" w:type="dxa"/>
            <w:tcBorders>
              <w:top w:val="nil"/>
              <w:left w:val="nil"/>
              <w:bottom w:val="single" w:sz="8" w:space="0" w:color="auto"/>
              <w:right w:val="single" w:sz="8" w:space="0" w:color="auto"/>
            </w:tcBorders>
            <w:shd w:val="clear" w:color="000000" w:fill="FFFFFF"/>
            <w:noWrap/>
            <w:vAlign w:val="center"/>
            <w:hideMark/>
          </w:tcPr>
          <w:p w14:paraId="5235DDED" w14:textId="2AF148E3" w:rsidR="00D97246" w:rsidRPr="006B3E6A" w:rsidRDefault="00D97246"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 RMA</w:t>
            </w:r>
          </w:p>
        </w:tc>
        <w:tc>
          <w:tcPr>
            <w:tcW w:w="2124" w:type="dxa"/>
            <w:tcBorders>
              <w:top w:val="nil"/>
              <w:left w:val="nil"/>
              <w:bottom w:val="single" w:sz="8" w:space="0" w:color="auto"/>
              <w:right w:val="single" w:sz="8" w:space="0" w:color="auto"/>
            </w:tcBorders>
            <w:shd w:val="clear" w:color="000000" w:fill="FFFFFF"/>
            <w:noWrap/>
            <w:vAlign w:val="center"/>
            <w:hideMark/>
          </w:tcPr>
          <w:p w14:paraId="778FAE6D" w14:textId="77777777" w:rsidR="00D97246" w:rsidRPr="006B3E6A" w:rsidRDefault="00D97246" w:rsidP="00C869E9">
            <w:pPr>
              <w:spacing w:after="0" w:line="240" w:lineRule="auto"/>
              <w:jc w:val="center"/>
              <w:rPr>
                <w:rFonts w:ascii="Palatino Linotype" w:eastAsia="Times New Roman" w:hAnsi="Palatino Linotype" w:cs="Calibri"/>
                <w:b/>
                <w:bCs/>
                <w:color w:val="000000"/>
                <w:sz w:val="18"/>
                <w:szCs w:val="18"/>
                <w:lang w:val="en-GB" w:eastAsia="en-GB"/>
              </w:rPr>
            </w:pPr>
            <w:r w:rsidRPr="006B3E6A">
              <w:rPr>
                <w:rFonts w:ascii="Palatino Linotype" w:eastAsia="Times New Roman" w:hAnsi="Palatino Linotype" w:cs="Calibri"/>
                <w:b/>
                <w:bCs/>
                <w:color w:val="000000"/>
                <w:sz w:val="18"/>
                <w:szCs w:val="18"/>
                <w:lang w:val="en-GB" w:eastAsia="en-GB"/>
              </w:rPr>
              <w:t>Chastain et al. Coeff.</w:t>
            </w:r>
          </w:p>
        </w:tc>
      </w:tr>
      <w:tr w:rsidR="00D97246" w:rsidRPr="006B3E6A" w14:paraId="2C8A13DE" w14:textId="77777777" w:rsidTr="00325B87">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146F2C88"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Blue</w:t>
            </w:r>
          </w:p>
        </w:tc>
        <w:tc>
          <w:tcPr>
            <w:tcW w:w="1613" w:type="dxa"/>
            <w:tcBorders>
              <w:top w:val="nil"/>
              <w:left w:val="nil"/>
              <w:bottom w:val="nil"/>
              <w:right w:val="single" w:sz="8" w:space="0" w:color="auto"/>
            </w:tcBorders>
            <w:shd w:val="clear" w:color="000000" w:fill="FFFFFF"/>
            <w:noWrap/>
            <w:vAlign w:val="bottom"/>
          </w:tcPr>
          <w:p w14:paraId="080C124F" w14:textId="4CAF75F9"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0.0121</w:t>
            </w:r>
          </w:p>
        </w:tc>
        <w:tc>
          <w:tcPr>
            <w:tcW w:w="1724" w:type="dxa"/>
            <w:tcBorders>
              <w:top w:val="nil"/>
              <w:left w:val="nil"/>
              <w:bottom w:val="nil"/>
              <w:right w:val="single" w:sz="8" w:space="0" w:color="auto"/>
            </w:tcBorders>
            <w:shd w:val="clear" w:color="000000" w:fill="FFFFFF"/>
            <w:noWrap/>
            <w:vAlign w:val="bottom"/>
          </w:tcPr>
          <w:p w14:paraId="52271D51" w14:textId="024DAB26"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0.0122</w:t>
            </w:r>
          </w:p>
        </w:tc>
        <w:tc>
          <w:tcPr>
            <w:tcW w:w="2124" w:type="dxa"/>
            <w:tcBorders>
              <w:top w:val="nil"/>
              <w:left w:val="nil"/>
              <w:bottom w:val="nil"/>
              <w:right w:val="single" w:sz="8" w:space="0" w:color="auto"/>
            </w:tcBorders>
            <w:shd w:val="clear" w:color="000000" w:fill="FFFFFF"/>
            <w:noWrap/>
            <w:vAlign w:val="bottom"/>
          </w:tcPr>
          <w:p w14:paraId="419C843E" w14:textId="78AB9489"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0.0175</w:t>
            </w:r>
          </w:p>
        </w:tc>
      </w:tr>
      <w:tr w:rsidR="00D97246" w:rsidRPr="006B3E6A" w14:paraId="375720B7" w14:textId="77777777" w:rsidTr="00325B87">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48290137"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Green</w:t>
            </w:r>
          </w:p>
        </w:tc>
        <w:tc>
          <w:tcPr>
            <w:tcW w:w="1613" w:type="dxa"/>
            <w:tcBorders>
              <w:top w:val="nil"/>
              <w:left w:val="nil"/>
              <w:bottom w:val="nil"/>
              <w:right w:val="single" w:sz="8" w:space="0" w:color="auto"/>
            </w:tcBorders>
            <w:shd w:val="clear" w:color="000000" w:fill="FFFFFF"/>
            <w:noWrap/>
            <w:vAlign w:val="bottom"/>
          </w:tcPr>
          <w:p w14:paraId="68208574" w14:textId="696E53C4"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0.0141</w:t>
            </w:r>
          </w:p>
        </w:tc>
        <w:tc>
          <w:tcPr>
            <w:tcW w:w="1724" w:type="dxa"/>
            <w:tcBorders>
              <w:top w:val="nil"/>
              <w:left w:val="nil"/>
              <w:bottom w:val="nil"/>
              <w:right w:val="single" w:sz="8" w:space="0" w:color="auto"/>
            </w:tcBorders>
            <w:shd w:val="clear" w:color="000000" w:fill="FFFFFF"/>
            <w:noWrap/>
            <w:vAlign w:val="bottom"/>
          </w:tcPr>
          <w:p w14:paraId="42AC9140" w14:textId="48906AAF"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0.0141</w:t>
            </w:r>
          </w:p>
        </w:tc>
        <w:tc>
          <w:tcPr>
            <w:tcW w:w="2124" w:type="dxa"/>
            <w:tcBorders>
              <w:top w:val="nil"/>
              <w:left w:val="nil"/>
              <w:bottom w:val="nil"/>
              <w:right w:val="single" w:sz="8" w:space="0" w:color="auto"/>
            </w:tcBorders>
            <w:shd w:val="clear" w:color="000000" w:fill="FFFFFF"/>
            <w:noWrap/>
            <w:vAlign w:val="bottom"/>
          </w:tcPr>
          <w:p w14:paraId="714D237B" w14:textId="6759854D"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0.0202</w:t>
            </w:r>
          </w:p>
        </w:tc>
      </w:tr>
      <w:tr w:rsidR="00D97246" w:rsidRPr="006B3E6A" w14:paraId="05D8625B" w14:textId="77777777" w:rsidTr="00325B87">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248EF036"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Red</w:t>
            </w:r>
          </w:p>
        </w:tc>
        <w:tc>
          <w:tcPr>
            <w:tcW w:w="1613" w:type="dxa"/>
            <w:tcBorders>
              <w:top w:val="nil"/>
              <w:left w:val="nil"/>
              <w:bottom w:val="nil"/>
              <w:right w:val="single" w:sz="8" w:space="0" w:color="auto"/>
            </w:tcBorders>
            <w:shd w:val="clear" w:color="000000" w:fill="FFFFFF"/>
            <w:noWrap/>
            <w:vAlign w:val="bottom"/>
          </w:tcPr>
          <w:p w14:paraId="1AA21864" w14:textId="705BD0FB"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0.0182</w:t>
            </w:r>
          </w:p>
        </w:tc>
        <w:tc>
          <w:tcPr>
            <w:tcW w:w="1724" w:type="dxa"/>
            <w:tcBorders>
              <w:top w:val="nil"/>
              <w:left w:val="nil"/>
              <w:bottom w:val="nil"/>
              <w:right w:val="single" w:sz="8" w:space="0" w:color="auto"/>
            </w:tcBorders>
            <w:shd w:val="clear" w:color="000000" w:fill="FFFFFF"/>
            <w:noWrap/>
            <w:vAlign w:val="bottom"/>
          </w:tcPr>
          <w:p w14:paraId="578E86D3" w14:textId="0D6D309C"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0.0182</w:t>
            </w:r>
          </w:p>
        </w:tc>
        <w:tc>
          <w:tcPr>
            <w:tcW w:w="2124" w:type="dxa"/>
            <w:tcBorders>
              <w:top w:val="nil"/>
              <w:left w:val="nil"/>
              <w:bottom w:val="nil"/>
              <w:right w:val="single" w:sz="8" w:space="0" w:color="auto"/>
            </w:tcBorders>
            <w:shd w:val="clear" w:color="000000" w:fill="FFFFFF"/>
            <w:noWrap/>
            <w:vAlign w:val="bottom"/>
          </w:tcPr>
          <w:p w14:paraId="11D725F8" w14:textId="30EE9B3A"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0.0276</w:t>
            </w:r>
          </w:p>
        </w:tc>
      </w:tr>
      <w:tr w:rsidR="00D97246" w:rsidRPr="006B3E6A" w14:paraId="4300E98B" w14:textId="77777777" w:rsidTr="00325B87">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5941E691"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NIR</w:t>
            </w:r>
          </w:p>
        </w:tc>
        <w:tc>
          <w:tcPr>
            <w:tcW w:w="1613" w:type="dxa"/>
            <w:tcBorders>
              <w:top w:val="nil"/>
              <w:left w:val="nil"/>
              <w:bottom w:val="nil"/>
              <w:right w:val="single" w:sz="8" w:space="0" w:color="auto"/>
            </w:tcBorders>
            <w:shd w:val="clear" w:color="000000" w:fill="FFFFFF"/>
            <w:noWrap/>
            <w:vAlign w:val="bottom"/>
          </w:tcPr>
          <w:p w14:paraId="50373AA4" w14:textId="4CC5CFA5"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0.0261</w:t>
            </w:r>
          </w:p>
        </w:tc>
        <w:tc>
          <w:tcPr>
            <w:tcW w:w="1724" w:type="dxa"/>
            <w:tcBorders>
              <w:top w:val="nil"/>
              <w:left w:val="nil"/>
              <w:bottom w:val="nil"/>
              <w:right w:val="single" w:sz="8" w:space="0" w:color="auto"/>
            </w:tcBorders>
            <w:shd w:val="clear" w:color="000000" w:fill="FFFFFF"/>
            <w:noWrap/>
            <w:vAlign w:val="bottom"/>
          </w:tcPr>
          <w:p w14:paraId="71D189FB" w14:textId="5BBBC308"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0.0264</w:t>
            </w:r>
          </w:p>
        </w:tc>
        <w:tc>
          <w:tcPr>
            <w:tcW w:w="2124" w:type="dxa"/>
            <w:tcBorders>
              <w:top w:val="nil"/>
              <w:left w:val="nil"/>
              <w:bottom w:val="nil"/>
              <w:right w:val="single" w:sz="8" w:space="0" w:color="auto"/>
            </w:tcBorders>
            <w:shd w:val="clear" w:color="000000" w:fill="FFFFFF"/>
            <w:noWrap/>
            <w:vAlign w:val="bottom"/>
          </w:tcPr>
          <w:p w14:paraId="0EA74B50" w14:textId="4D35FECB"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0.0449</w:t>
            </w:r>
          </w:p>
        </w:tc>
      </w:tr>
      <w:tr w:rsidR="00D97246" w:rsidRPr="006B3E6A" w14:paraId="4EFA273F" w14:textId="77777777" w:rsidTr="00325B87">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150C5D27"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proofErr w:type="spellStart"/>
            <w:r w:rsidRPr="006B3E6A">
              <w:rPr>
                <w:rFonts w:ascii="Palatino Linotype" w:eastAsia="Times New Roman" w:hAnsi="Palatino Linotype" w:cs="Calibri"/>
                <w:b/>
                <w:bCs/>
                <w:i/>
                <w:iCs/>
                <w:color w:val="000000"/>
                <w:sz w:val="18"/>
                <w:szCs w:val="18"/>
                <w:lang w:val="en-GB" w:eastAsia="en-GB"/>
              </w:rPr>
              <w:t>NIRa</w:t>
            </w:r>
            <w:proofErr w:type="spellEnd"/>
          </w:p>
        </w:tc>
        <w:tc>
          <w:tcPr>
            <w:tcW w:w="1613" w:type="dxa"/>
            <w:tcBorders>
              <w:top w:val="nil"/>
              <w:left w:val="nil"/>
              <w:bottom w:val="nil"/>
              <w:right w:val="single" w:sz="8" w:space="0" w:color="auto"/>
            </w:tcBorders>
            <w:shd w:val="clear" w:color="000000" w:fill="FFFFFF"/>
            <w:noWrap/>
            <w:vAlign w:val="bottom"/>
          </w:tcPr>
          <w:p w14:paraId="165E6AFA" w14:textId="2B7C9960"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0.0326</w:t>
            </w:r>
          </w:p>
        </w:tc>
        <w:tc>
          <w:tcPr>
            <w:tcW w:w="1724" w:type="dxa"/>
            <w:tcBorders>
              <w:top w:val="nil"/>
              <w:left w:val="nil"/>
              <w:bottom w:val="nil"/>
              <w:right w:val="single" w:sz="8" w:space="0" w:color="auto"/>
            </w:tcBorders>
            <w:shd w:val="clear" w:color="000000" w:fill="FFFFFF"/>
            <w:noWrap/>
            <w:vAlign w:val="bottom"/>
          </w:tcPr>
          <w:p w14:paraId="3F3AA913" w14:textId="6614B35E"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0.0326</w:t>
            </w:r>
          </w:p>
        </w:tc>
        <w:tc>
          <w:tcPr>
            <w:tcW w:w="2124" w:type="dxa"/>
            <w:tcBorders>
              <w:top w:val="nil"/>
              <w:left w:val="nil"/>
              <w:bottom w:val="nil"/>
              <w:right w:val="single" w:sz="8" w:space="0" w:color="auto"/>
            </w:tcBorders>
            <w:shd w:val="clear" w:color="000000" w:fill="FFFFFF"/>
            <w:noWrap/>
            <w:vAlign w:val="bottom"/>
          </w:tcPr>
          <w:p w14:paraId="487516D8" w14:textId="4331FF88"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0.0443</w:t>
            </w:r>
          </w:p>
        </w:tc>
      </w:tr>
      <w:tr w:rsidR="00D97246" w:rsidRPr="006B3E6A" w14:paraId="5B49B7F2" w14:textId="77777777" w:rsidTr="00325B87">
        <w:trPr>
          <w:trHeight w:val="300"/>
          <w:jc w:val="center"/>
        </w:trPr>
        <w:tc>
          <w:tcPr>
            <w:tcW w:w="704" w:type="dxa"/>
            <w:tcBorders>
              <w:top w:val="nil"/>
              <w:left w:val="single" w:sz="8" w:space="0" w:color="auto"/>
              <w:bottom w:val="nil"/>
              <w:right w:val="single" w:sz="8" w:space="0" w:color="auto"/>
            </w:tcBorders>
            <w:shd w:val="clear" w:color="000000" w:fill="FFFFFF"/>
            <w:noWrap/>
            <w:vAlign w:val="center"/>
            <w:hideMark/>
          </w:tcPr>
          <w:p w14:paraId="6DC0805D"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SWIR1</w:t>
            </w:r>
          </w:p>
        </w:tc>
        <w:tc>
          <w:tcPr>
            <w:tcW w:w="1613" w:type="dxa"/>
            <w:tcBorders>
              <w:top w:val="nil"/>
              <w:left w:val="nil"/>
              <w:bottom w:val="nil"/>
              <w:right w:val="single" w:sz="8" w:space="0" w:color="auto"/>
            </w:tcBorders>
            <w:shd w:val="clear" w:color="000000" w:fill="FFFFFF"/>
            <w:noWrap/>
            <w:vAlign w:val="bottom"/>
          </w:tcPr>
          <w:p w14:paraId="0D095FE2" w14:textId="7024CAD6"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0.0286</w:t>
            </w:r>
          </w:p>
        </w:tc>
        <w:tc>
          <w:tcPr>
            <w:tcW w:w="1724" w:type="dxa"/>
            <w:tcBorders>
              <w:top w:val="nil"/>
              <w:left w:val="nil"/>
              <w:bottom w:val="nil"/>
              <w:right w:val="single" w:sz="8" w:space="0" w:color="auto"/>
            </w:tcBorders>
            <w:shd w:val="clear" w:color="000000" w:fill="FFFFFF"/>
            <w:noWrap/>
            <w:vAlign w:val="bottom"/>
          </w:tcPr>
          <w:p w14:paraId="3BB00A63" w14:textId="4E866A0E"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0.0288</w:t>
            </w:r>
          </w:p>
        </w:tc>
        <w:tc>
          <w:tcPr>
            <w:tcW w:w="2124" w:type="dxa"/>
            <w:tcBorders>
              <w:top w:val="nil"/>
              <w:left w:val="nil"/>
              <w:bottom w:val="nil"/>
              <w:right w:val="single" w:sz="8" w:space="0" w:color="auto"/>
            </w:tcBorders>
            <w:shd w:val="clear" w:color="000000" w:fill="FFFFFF"/>
            <w:noWrap/>
            <w:vAlign w:val="bottom"/>
          </w:tcPr>
          <w:p w14:paraId="6B8B5506" w14:textId="159F6DBC"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0.0448</w:t>
            </w:r>
          </w:p>
        </w:tc>
      </w:tr>
      <w:tr w:rsidR="00D97246" w:rsidRPr="006B3E6A" w14:paraId="3A088386" w14:textId="77777777" w:rsidTr="00325B87">
        <w:trPr>
          <w:trHeight w:val="315"/>
          <w:jc w:val="center"/>
        </w:trPr>
        <w:tc>
          <w:tcPr>
            <w:tcW w:w="704" w:type="dxa"/>
            <w:tcBorders>
              <w:top w:val="nil"/>
              <w:left w:val="single" w:sz="8" w:space="0" w:color="auto"/>
              <w:bottom w:val="single" w:sz="8" w:space="0" w:color="auto"/>
              <w:right w:val="single" w:sz="8" w:space="0" w:color="auto"/>
            </w:tcBorders>
            <w:shd w:val="clear" w:color="000000" w:fill="FFFFFF"/>
            <w:noWrap/>
            <w:vAlign w:val="center"/>
            <w:hideMark/>
          </w:tcPr>
          <w:p w14:paraId="3622A6FE" w14:textId="77777777" w:rsidR="00D97246" w:rsidRPr="006B3E6A" w:rsidRDefault="00D97246" w:rsidP="00D97246">
            <w:pPr>
              <w:spacing w:after="0" w:line="240" w:lineRule="auto"/>
              <w:jc w:val="center"/>
              <w:rPr>
                <w:rFonts w:ascii="Palatino Linotype" w:eastAsia="Times New Roman" w:hAnsi="Palatino Linotype" w:cs="Calibri"/>
                <w:b/>
                <w:bCs/>
                <w:i/>
                <w:iCs/>
                <w:color w:val="000000"/>
                <w:sz w:val="18"/>
                <w:szCs w:val="18"/>
                <w:lang w:val="en-GB" w:eastAsia="en-GB"/>
              </w:rPr>
            </w:pPr>
            <w:r w:rsidRPr="006B3E6A">
              <w:rPr>
                <w:rFonts w:ascii="Palatino Linotype" w:eastAsia="Times New Roman" w:hAnsi="Palatino Linotype" w:cs="Calibri"/>
                <w:b/>
                <w:bCs/>
                <w:i/>
                <w:iCs/>
                <w:color w:val="000000"/>
                <w:sz w:val="18"/>
                <w:szCs w:val="18"/>
                <w:lang w:val="en-GB" w:eastAsia="en-GB"/>
              </w:rPr>
              <w:t>SWIR2</w:t>
            </w:r>
          </w:p>
        </w:tc>
        <w:tc>
          <w:tcPr>
            <w:tcW w:w="1613" w:type="dxa"/>
            <w:tcBorders>
              <w:top w:val="nil"/>
              <w:left w:val="nil"/>
              <w:bottom w:val="single" w:sz="8" w:space="0" w:color="auto"/>
              <w:right w:val="single" w:sz="8" w:space="0" w:color="auto"/>
            </w:tcBorders>
            <w:shd w:val="clear" w:color="000000" w:fill="FFFFFF"/>
            <w:noWrap/>
            <w:vAlign w:val="bottom"/>
          </w:tcPr>
          <w:p w14:paraId="6A6D1D36" w14:textId="20418630" w:rsidR="00D97246" w:rsidRPr="006B3E6A" w:rsidRDefault="00D97246" w:rsidP="00D97246">
            <w:pPr>
              <w:spacing w:after="0" w:line="240" w:lineRule="auto"/>
              <w:jc w:val="center"/>
              <w:rPr>
                <w:rFonts w:ascii="Palatino Linotype" w:eastAsia="Times New Roman" w:hAnsi="Palatino Linotype" w:cs="Calibri"/>
                <w:i/>
                <w:iCs/>
                <w:color w:val="000000"/>
                <w:sz w:val="18"/>
                <w:szCs w:val="18"/>
                <w:lang w:val="en-GB" w:eastAsia="en-GB"/>
              </w:rPr>
            </w:pPr>
            <w:r w:rsidRPr="006B3E6A">
              <w:rPr>
                <w:rFonts w:ascii="Palatino Linotype" w:hAnsi="Palatino Linotype" w:cs="Calibri"/>
                <w:i/>
                <w:iCs/>
                <w:color w:val="000000"/>
                <w:sz w:val="18"/>
                <w:szCs w:val="18"/>
              </w:rPr>
              <w:t>0.0121</w:t>
            </w:r>
          </w:p>
        </w:tc>
        <w:tc>
          <w:tcPr>
            <w:tcW w:w="1724" w:type="dxa"/>
            <w:tcBorders>
              <w:top w:val="nil"/>
              <w:left w:val="nil"/>
              <w:bottom w:val="single" w:sz="8" w:space="0" w:color="auto"/>
              <w:right w:val="single" w:sz="8" w:space="0" w:color="auto"/>
            </w:tcBorders>
            <w:shd w:val="clear" w:color="000000" w:fill="FFFFFF"/>
            <w:noWrap/>
            <w:vAlign w:val="bottom"/>
          </w:tcPr>
          <w:p w14:paraId="770690A2" w14:textId="0CC59E75"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0.0122</w:t>
            </w:r>
          </w:p>
        </w:tc>
        <w:tc>
          <w:tcPr>
            <w:tcW w:w="2124" w:type="dxa"/>
            <w:tcBorders>
              <w:top w:val="nil"/>
              <w:left w:val="nil"/>
              <w:bottom w:val="single" w:sz="8" w:space="0" w:color="auto"/>
              <w:right w:val="single" w:sz="8" w:space="0" w:color="auto"/>
            </w:tcBorders>
            <w:shd w:val="clear" w:color="000000" w:fill="FFFFFF"/>
            <w:noWrap/>
            <w:vAlign w:val="bottom"/>
          </w:tcPr>
          <w:p w14:paraId="51E785E5" w14:textId="145C98C4" w:rsidR="00D97246" w:rsidRPr="006B3E6A" w:rsidRDefault="00D97246" w:rsidP="00D97246">
            <w:pPr>
              <w:spacing w:after="0" w:line="240" w:lineRule="auto"/>
              <w:jc w:val="center"/>
              <w:rPr>
                <w:rFonts w:ascii="Palatino Linotype" w:eastAsia="Times New Roman" w:hAnsi="Palatino Linotype" w:cs="Calibri"/>
                <w:color w:val="000000"/>
                <w:sz w:val="18"/>
                <w:szCs w:val="18"/>
                <w:lang w:val="en-GB" w:eastAsia="en-GB"/>
              </w:rPr>
            </w:pPr>
            <w:r w:rsidRPr="006B3E6A">
              <w:rPr>
                <w:rFonts w:ascii="Palatino Linotype" w:hAnsi="Palatino Linotype" w:cs="Calibri"/>
                <w:color w:val="000000"/>
                <w:sz w:val="18"/>
                <w:szCs w:val="18"/>
              </w:rPr>
              <w:t>0.0175</w:t>
            </w:r>
          </w:p>
        </w:tc>
      </w:tr>
    </w:tbl>
    <w:p w14:paraId="2534147D" w14:textId="77777777" w:rsidR="0037617E" w:rsidRPr="006B3E6A" w:rsidRDefault="0037617E" w:rsidP="004D6E6E">
      <w:pPr>
        <w:rPr>
          <w:rFonts w:ascii="Palatino Linotype" w:hAnsi="Palatino Linotype"/>
          <w:sz w:val="18"/>
          <w:szCs w:val="18"/>
          <w:u w:val="single"/>
          <w:lang w:val="en-GB"/>
        </w:rPr>
      </w:pPr>
    </w:p>
    <w:p w14:paraId="74376CDF" w14:textId="78B9FAD5" w:rsidR="0037617E" w:rsidRPr="006B3E6A" w:rsidRDefault="0037617E" w:rsidP="0037617E">
      <w:pPr>
        <w:rPr>
          <w:rFonts w:ascii="Palatino Linotype" w:hAnsi="Palatino Linotype"/>
          <w:b/>
          <w:bCs/>
          <w:sz w:val="20"/>
          <w:szCs w:val="20"/>
          <w:lang w:val="en-GB"/>
        </w:rPr>
      </w:pPr>
      <w:r w:rsidRPr="006B3E6A">
        <w:rPr>
          <w:rFonts w:ascii="Palatino Linotype" w:hAnsi="Palatino Linotype"/>
          <w:b/>
          <w:bCs/>
          <w:sz w:val="20"/>
          <w:szCs w:val="20"/>
          <w:lang w:val="en-GB"/>
        </w:rPr>
        <w:t>APPENDIX B</w:t>
      </w:r>
    </w:p>
    <w:p w14:paraId="3E6F6A7C" w14:textId="43620FEB" w:rsidR="0037617E" w:rsidRPr="006B3E6A" w:rsidRDefault="0037617E" w:rsidP="0037617E">
      <w:pPr>
        <w:rPr>
          <w:rFonts w:ascii="Palatino Linotype" w:hAnsi="Palatino Linotype" w:cstheme="minorHAnsi"/>
          <w:sz w:val="18"/>
          <w:szCs w:val="18"/>
          <w:lang w:val="en-GB"/>
        </w:rPr>
      </w:pPr>
      <w:r w:rsidRPr="006B3E6A">
        <w:rPr>
          <w:rFonts w:ascii="Palatino Linotype" w:hAnsi="Palatino Linotype" w:cstheme="minorHAnsi"/>
          <w:b/>
          <w:bCs/>
          <w:sz w:val="18"/>
          <w:szCs w:val="18"/>
          <w:lang w:val="en-GB"/>
        </w:rPr>
        <w:t>Table B</w:t>
      </w:r>
      <w:r w:rsidR="007F0D75" w:rsidRPr="006B3E6A">
        <w:rPr>
          <w:rFonts w:ascii="Palatino Linotype" w:hAnsi="Palatino Linotype" w:cstheme="minorHAnsi"/>
          <w:b/>
          <w:bCs/>
          <w:sz w:val="18"/>
          <w:szCs w:val="18"/>
          <w:lang w:val="en-GB"/>
        </w:rPr>
        <w:t>.</w:t>
      </w:r>
      <w:r w:rsidR="00293926" w:rsidRPr="006B3E6A">
        <w:rPr>
          <w:rFonts w:ascii="Palatino Linotype" w:hAnsi="Palatino Linotype" w:cstheme="minorHAnsi"/>
          <w:b/>
          <w:bCs/>
          <w:sz w:val="18"/>
          <w:szCs w:val="18"/>
          <w:lang w:val="en-GB"/>
        </w:rPr>
        <w:t>1</w:t>
      </w:r>
      <w:r w:rsidR="00C33FA1" w:rsidRPr="006B3E6A">
        <w:rPr>
          <w:rFonts w:ascii="Palatino Linotype" w:hAnsi="Palatino Linotype" w:cstheme="minorHAnsi"/>
          <w:sz w:val="18"/>
          <w:szCs w:val="18"/>
          <w:lang w:val="en-GB"/>
        </w:rPr>
        <w:t xml:space="preserve"> </w:t>
      </w:r>
      <w:r w:rsidRPr="006B3E6A">
        <w:rPr>
          <w:rFonts w:ascii="Palatino Linotype" w:hAnsi="Palatino Linotype" w:cstheme="minorHAnsi"/>
          <w:sz w:val="18"/>
          <w:szCs w:val="18"/>
          <w:lang w:val="en-GB"/>
        </w:rPr>
        <w:t>ODR slope values of OLI and ETM+ comparison after transformation function application.</w:t>
      </w:r>
    </w:p>
    <w:tbl>
      <w:tblPr>
        <w:tblW w:w="4380" w:type="dxa"/>
        <w:jc w:val="center"/>
        <w:tblCellMar>
          <w:left w:w="70" w:type="dxa"/>
          <w:right w:w="70" w:type="dxa"/>
        </w:tblCellMar>
        <w:tblLook w:val="04A0" w:firstRow="1" w:lastRow="0" w:firstColumn="1" w:lastColumn="0" w:noHBand="0" w:noVBand="1"/>
      </w:tblPr>
      <w:tblGrid>
        <w:gridCol w:w="718"/>
        <w:gridCol w:w="1772"/>
        <w:gridCol w:w="1890"/>
      </w:tblGrid>
      <w:tr w:rsidR="0037617E" w:rsidRPr="006B3E6A" w14:paraId="583BAE7A" w14:textId="77777777" w:rsidTr="0037617E">
        <w:trPr>
          <w:trHeight w:val="315"/>
          <w:jc w:val="center"/>
        </w:trPr>
        <w:tc>
          <w:tcPr>
            <w:tcW w:w="4380" w:type="dxa"/>
            <w:gridSpan w:val="3"/>
            <w:tcBorders>
              <w:top w:val="single" w:sz="8" w:space="0" w:color="auto"/>
              <w:left w:val="single" w:sz="8" w:space="0" w:color="auto"/>
              <w:bottom w:val="double" w:sz="6" w:space="0" w:color="auto"/>
              <w:right w:val="single" w:sz="8" w:space="0" w:color="000000"/>
            </w:tcBorders>
            <w:shd w:val="clear" w:color="000000" w:fill="FFFFFF"/>
            <w:noWrap/>
            <w:vAlign w:val="bottom"/>
            <w:hideMark/>
          </w:tcPr>
          <w:p w14:paraId="2D6D6154" w14:textId="0394EF10" w:rsidR="0037617E" w:rsidRPr="006B3E6A" w:rsidRDefault="0037617E" w:rsidP="0037617E">
            <w:pPr>
              <w:spacing w:after="0" w:line="240" w:lineRule="auto"/>
              <w:jc w:val="center"/>
              <w:rPr>
                <w:rFonts w:ascii="Palatino Linotype" w:eastAsia="Times New Roman" w:hAnsi="Palatino Linotype" w:cs="Calibri"/>
                <w:b/>
                <w:bCs/>
                <w:color w:val="000000"/>
                <w:sz w:val="18"/>
                <w:szCs w:val="18"/>
                <w:lang w:val="en-GB" w:eastAsia="it-IT"/>
              </w:rPr>
            </w:pPr>
            <w:r w:rsidRPr="006B3E6A">
              <w:rPr>
                <w:rFonts w:ascii="Palatino Linotype" w:eastAsia="Times New Roman" w:hAnsi="Palatino Linotype" w:cs="Calibri"/>
                <w:b/>
                <w:bCs/>
                <w:color w:val="000000"/>
                <w:sz w:val="18"/>
                <w:szCs w:val="18"/>
                <w:lang w:val="en-GB" w:eastAsia="it-IT"/>
              </w:rPr>
              <w:t xml:space="preserve">OLI vs ETM ODR </w:t>
            </w:r>
            <w:r w:rsidR="004D6E6E" w:rsidRPr="006B3E6A">
              <w:rPr>
                <w:rFonts w:ascii="Palatino Linotype" w:eastAsia="Times New Roman" w:hAnsi="Palatino Linotype" w:cs="Calibri"/>
                <w:b/>
                <w:bCs/>
                <w:color w:val="000000"/>
                <w:sz w:val="18"/>
                <w:szCs w:val="18"/>
                <w:lang w:val="en-GB" w:eastAsia="it-IT"/>
              </w:rPr>
              <w:t>adjusted</w:t>
            </w:r>
          </w:p>
        </w:tc>
      </w:tr>
      <w:tr w:rsidR="0037617E" w:rsidRPr="006B3E6A" w14:paraId="70191186" w14:textId="77777777" w:rsidTr="0037617E">
        <w:trPr>
          <w:trHeight w:val="315"/>
          <w:jc w:val="center"/>
        </w:trPr>
        <w:tc>
          <w:tcPr>
            <w:tcW w:w="718" w:type="dxa"/>
            <w:tcBorders>
              <w:top w:val="nil"/>
              <w:left w:val="single" w:sz="8" w:space="0" w:color="auto"/>
              <w:bottom w:val="single" w:sz="4" w:space="0" w:color="auto"/>
              <w:right w:val="single" w:sz="4" w:space="0" w:color="auto"/>
            </w:tcBorders>
            <w:shd w:val="clear" w:color="000000" w:fill="FFFFFF"/>
            <w:noWrap/>
            <w:vAlign w:val="bottom"/>
            <w:hideMark/>
          </w:tcPr>
          <w:p w14:paraId="04A16BCB"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Band</w:t>
            </w:r>
          </w:p>
        </w:tc>
        <w:tc>
          <w:tcPr>
            <w:tcW w:w="1772" w:type="dxa"/>
            <w:tcBorders>
              <w:top w:val="nil"/>
              <w:left w:val="nil"/>
              <w:bottom w:val="single" w:sz="4" w:space="0" w:color="auto"/>
              <w:right w:val="single" w:sz="4" w:space="0" w:color="auto"/>
            </w:tcBorders>
            <w:shd w:val="clear" w:color="000000" w:fill="FFFFFF"/>
            <w:noWrap/>
            <w:vAlign w:val="bottom"/>
            <w:hideMark/>
          </w:tcPr>
          <w:p w14:paraId="3FB10CAF" w14:textId="5857D9B0" w:rsidR="0037617E" w:rsidRPr="006B3E6A" w:rsidRDefault="0037617E" w:rsidP="0037617E">
            <w:pPr>
              <w:spacing w:after="0" w:line="240" w:lineRule="auto"/>
              <w:jc w:val="center"/>
              <w:rPr>
                <w:rFonts w:ascii="Palatino Linotype" w:eastAsia="Times New Roman" w:hAnsi="Palatino Linotype" w:cs="Calibri"/>
                <w:b/>
                <w:bCs/>
                <w:color w:val="000000"/>
                <w:sz w:val="18"/>
                <w:szCs w:val="18"/>
                <w:lang w:eastAsia="it-IT"/>
              </w:rPr>
            </w:pPr>
            <w:r w:rsidRPr="006B3E6A">
              <w:rPr>
                <w:rFonts w:ascii="Palatino Linotype" w:eastAsia="Times New Roman" w:hAnsi="Palatino Linotype" w:cs="Calibri"/>
                <w:b/>
                <w:bCs/>
                <w:color w:val="000000"/>
                <w:sz w:val="18"/>
                <w:szCs w:val="18"/>
                <w:lang w:eastAsia="it-IT"/>
              </w:rPr>
              <w:t xml:space="preserve"> OLS</w:t>
            </w:r>
          </w:p>
        </w:tc>
        <w:tc>
          <w:tcPr>
            <w:tcW w:w="1890" w:type="dxa"/>
            <w:tcBorders>
              <w:top w:val="nil"/>
              <w:left w:val="nil"/>
              <w:bottom w:val="single" w:sz="4" w:space="0" w:color="auto"/>
              <w:right w:val="single" w:sz="8" w:space="0" w:color="auto"/>
            </w:tcBorders>
            <w:shd w:val="clear" w:color="000000" w:fill="FFFFFF"/>
            <w:noWrap/>
            <w:vAlign w:val="bottom"/>
            <w:hideMark/>
          </w:tcPr>
          <w:p w14:paraId="0640696C" w14:textId="3D471179" w:rsidR="0037617E" w:rsidRPr="006B3E6A" w:rsidRDefault="0037617E" w:rsidP="0037617E">
            <w:pPr>
              <w:spacing w:after="0" w:line="240" w:lineRule="auto"/>
              <w:jc w:val="center"/>
              <w:rPr>
                <w:rFonts w:ascii="Palatino Linotype" w:eastAsia="Times New Roman" w:hAnsi="Palatino Linotype" w:cs="Calibri"/>
                <w:b/>
                <w:bCs/>
                <w:color w:val="000000"/>
                <w:sz w:val="18"/>
                <w:szCs w:val="18"/>
                <w:lang w:eastAsia="it-IT"/>
              </w:rPr>
            </w:pPr>
            <w:r w:rsidRPr="006B3E6A">
              <w:rPr>
                <w:rFonts w:ascii="Palatino Linotype" w:eastAsia="Times New Roman" w:hAnsi="Palatino Linotype" w:cs="Calibri"/>
                <w:b/>
                <w:bCs/>
                <w:color w:val="000000"/>
                <w:sz w:val="18"/>
                <w:szCs w:val="18"/>
                <w:lang w:eastAsia="it-IT"/>
              </w:rPr>
              <w:t xml:space="preserve"> RMA</w:t>
            </w:r>
          </w:p>
        </w:tc>
      </w:tr>
      <w:tr w:rsidR="0037617E" w:rsidRPr="006B3E6A" w14:paraId="6B327383" w14:textId="77777777" w:rsidTr="0037617E">
        <w:trPr>
          <w:trHeight w:val="300"/>
          <w:jc w:val="center"/>
        </w:trPr>
        <w:tc>
          <w:tcPr>
            <w:tcW w:w="718" w:type="dxa"/>
            <w:tcBorders>
              <w:top w:val="nil"/>
              <w:left w:val="single" w:sz="8" w:space="0" w:color="auto"/>
              <w:bottom w:val="nil"/>
              <w:right w:val="single" w:sz="4" w:space="0" w:color="auto"/>
            </w:tcBorders>
            <w:shd w:val="clear" w:color="000000" w:fill="FFFFFF"/>
            <w:noWrap/>
            <w:vAlign w:val="bottom"/>
            <w:hideMark/>
          </w:tcPr>
          <w:p w14:paraId="0CC231DA" w14:textId="77777777" w:rsidR="0037617E" w:rsidRPr="006B3E6A" w:rsidRDefault="0037617E" w:rsidP="0037617E">
            <w:pPr>
              <w:spacing w:after="0" w:line="240" w:lineRule="auto"/>
              <w:jc w:val="center"/>
              <w:rPr>
                <w:rFonts w:ascii="Palatino Linotype" w:eastAsia="Times New Roman" w:hAnsi="Palatino Linotype" w:cs="Calibri"/>
                <w:b/>
                <w:bCs/>
                <w:i/>
                <w:iCs/>
                <w:color w:val="000000"/>
                <w:sz w:val="18"/>
                <w:szCs w:val="18"/>
                <w:lang w:eastAsia="it-IT"/>
              </w:rPr>
            </w:pPr>
            <w:r w:rsidRPr="006B3E6A">
              <w:rPr>
                <w:rFonts w:ascii="Palatino Linotype" w:eastAsia="Times New Roman" w:hAnsi="Palatino Linotype" w:cs="Calibri"/>
                <w:b/>
                <w:bCs/>
                <w:i/>
                <w:iCs/>
                <w:color w:val="000000"/>
                <w:sz w:val="18"/>
                <w:szCs w:val="18"/>
                <w:lang w:eastAsia="it-IT"/>
              </w:rPr>
              <w:t>Blue</w:t>
            </w:r>
          </w:p>
        </w:tc>
        <w:tc>
          <w:tcPr>
            <w:tcW w:w="1772" w:type="dxa"/>
            <w:tcBorders>
              <w:top w:val="nil"/>
              <w:left w:val="nil"/>
              <w:bottom w:val="nil"/>
              <w:right w:val="single" w:sz="4" w:space="0" w:color="auto"/>
            </w:tcBorders>
            <w:shd w:val="clear" w:color="000000" w:fill="FFFFFF"/>
            <w:noWrap/>
            <w:vAlign w:val="bottom"/>
            <w:hideMark/>
          </w:tcPr>
          <w:p w14:paraId="10FF2887"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1.0026</w:t>
            </w:r>
          </w:p>
        </w:tc>
        <w:tc>
          <w:tcPr>
            <w:tcW w:w="1890" w:type="dxa"/>
            <w:tcBorders>
              <w:top w:val="nil"/>
              <w:left w:val="nil"/>
              <w:bottom w:val="nil"/>
              <w:right w:val="single" w:sz="8" w:space="0" w:color="auto"/>
            </w:tcBorders>
            <w:shd w:val="clear" w:color="000000" w:fill="FFFFFF"/>
            <w:noWrap/>
            <w:vAlign w:val="bottom"/>
            <w:hideMark/>
          </w:tcPr>
          <w:p w14:paraId="27C27C97"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1.0026</w:t>
            </w:r>
          </w:p>
        </w:tc>
      </w:tr>
      <w:tr w:rsidR="0037617E" w:rsidRPr="006B3E6A" w14:paraId="13BB5957" w14:textId="77777777" w:rsidTr="0037617E">
        <w:trPr>
          <w:trHeight w:val="300"/>
          <w:jc w:val="center"/>
        </w:trPr>
        <w:tc>
          <w:tcPr>
            <w:tcW w:w="718" w:type="dxa"/>
            <w:tcBorders>
              <w:top w:val="nil"/>
              <w:left w:val="single" w:sz="8" w:space="0" w:color="auto"/>
              <w:bottom w:val="nil"/>
              <w:right w:val="single" w:sz="4" w:space="0" w:color="auto"/>
            </w:tcBorders>
            <w:shd w:val="clear" w:color="000000" w:fill="FFFFFF"/>
            <w:noWrap/>
            <w:vAlign w:val="bottom"/>
            <w:hideMark/>
          </w:tcPr>
          <w:p w14:paraId="09864D72" w14:textId="77777777" w:rsidR="0037617E" w:rsidRPr="006B3E6A" w:rsidRDefault="0037617E" w:rsidP="0037617E">
            <w:pPr>
              <w:spacing w:after="0" w:line="240" w:lineRule="auto"/>
              <w:jc w:val="center"/>
              <w:rPr>
                <w:rFonts w:ascii="Palatino Linotype" w:eastAsia="Times New Roman" w:hAnsi="Palatino Linotype" w:cs="Calibri"/>
                <w:b/>
                <w:bCs/>
                <w:i/>
                <w:iCs/>
                <w:color w:val="000000"/>
                <w:sz w:val="18"/>
                <w:szCs w:val="18"/>
                <w:lang w:eastAsia="it-IT"/>
              </w:rPr>
            </w:pPr>
            <w:r w:rsidRPr="006B3E6A">
              <w:rPr>
                <w:rFonts w:ascii="Palatino Linotype" w:eastAsia="Times New Roman" w:hAnsi="Palatino Linotype" w:cs="Calibri"/>
                <w:b/>
                <w:bCs/>
                <w:i/>
                <w:iCs/>
                <w:color w:val="000000"/>
                <w:sz w:val="18"/>
                <w:szCs w:val="18"/>
                <w:lang w:eastAsia="it-IT"/>
              </w:rPr>
              <w:t>Green</w:t>
            </w:r>
          </w:p>
        </w:tc>
        <w:tc>
          <w:tcPr>
            <w:tcW w:w="1772" w:type="dxa"/>
            <w:tcBorders>
              <w:top w:val="nil"/>
              <w:left w:val="nil"/>
              <w:bottom w:val="nil"/>
              <w:right w:val="single" w:sz="4" w:space="0" w:color="auto"/>
            </w:tcBorders>
            <w:shd w:val="clear" w:color="000000" w:fill="FFFFFF"/>
            <w:noWrap/>
            <w:vAlign w:val="bottom"/>
            <w:hideMark/>
          </w:tcPr>
          <w:p w14:paraId="0055D4C7"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0.9760</w:t>
            </w:r>
          </w:p>
        </w:tc>
        <w:tc>
          <w:tcPr>
            <w:tcW w:w="1890" w:type="dxa"/>
            <w:tcBorders>
              <w:top w:val="nil"/>
              <w:left w:val="nil"/>
              <w:bottom w:val="nil"/>
              <w:right w:val="single" w:sz="8" w:space="0" w:color="auto"/>
            </w:tcBorders>
            <w:shd w:val="clear" w:color="000000" w:fill="FFFFFF"/>
            <w:noWrap/>
            <w:vAlign w:val="bottom"/>
            <w:hideMark/>
          </w:tcPr>
          <w:p w14:paraId="77D078E8"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0.9989</w:t>
            </w:r>
          </w:p>
        </w:tc>
      </w:tr>
      <w:tr w:rsidR="0037617E" w:rsidRPr="006B3E6A" w14:paraId="7225D5A4" w14:textId="77777777" w:rsidTr="0037617E">
        <w:trPr>
          <w:trHeight w:val="300"/>
          <w:jc w:val="center"/>
        </w:trPr>
        <w:tc>
          <w:tcPr>
            <w:tcW w:w="718" w:type="dxa"/>
            <w:tcBorders>
              <w:top w:val="nil"/>
              <w:left w:val="single" w:sz="8" w:space="0" w:color="auto"/>
              <w:bottom w:val="nil"/>
              <w:right w:val="single" w:sz="4" w:space="0" w:color="auto"/>
            </w:tcBorders>
            <w:shd w:val="clear" w:color="000000" w:fill="FFFFFF"/>
            <w:noWrap/>
            <w:vAlign w:val="bottom"/>
            <w:hideMark/>
          </w:tcPr>
          <w:p w14:paraId="155F269D" w14:textId="77777777" w:rsidR="0037617E" w:rsidRPr="006B3E6A" w:rsidRDefault="0037617E" w:rsidP="0037617E">
            <w:pPr>
              <w:spacing w:after="0" w:line="240" w:lineRule="auto"/>
              <w:jc w:val="center"/>
              <w:rPr>
                <w:rFonts w:ascii="Palatino Linotype" w:eastAsia="Times New Roman" w:hAnsi="Palatino Linotype" w:cs="Calibri"/>
                <w:b/>
                <w:bCs/>
                <w:i/>
                <w:iCs/>
                <w:color w:val="000000"/>
                <w:sz w:val="18"/>
                <w:szCs w:val="18"/>
                <w:lang w:eastAsia="it-IT"/>
              </w:rPr>
            </w:pPr>
            <w:r w:rsidRPr="006B3E6A">
              <w:rPr>
                <w:rFonts w:ascii="Palatino Linotype" w:eastAsia="Times New Roman" w:hAnsi="Palatino Linotype" w:cs="Calibri"/>
                <w:b/>
                <w:bCs/>
                <w:i/>
                <w:iCs/>
                <w:color w:val="000000"/>
                <w:sz w:val="18"/>
                <w:szCs w:val="18"/>
                <w:lang w:eastAsia="it-IT"/>
              </w:rPr>
              <w:t>Red</w:t>
            </w:r>
          </w:p>
        </w:tc>
        <w:tc>
          <w:tcPr>
            <w:tcW w:w="1772" w:type="dxa"/>
            <w:tcBorders>
              <w:top w:val="nil"/>
              <w:left w:val="nil"/>
              <w:bottom w:val="nil"/>
              <w:right w:val="single" w:sz="4" w:space="0" w:color="auto"/>
            </w:tcBorders>
            <w:shd w:val="clear" w:color="000000" w:fill="FFFFFF"/>
            <w:noWrap/>
            <w:vAlign w:val="bottom"/>
            <w:hideMark/>
          </w:tcPr>
          <w:p w14:paraId="7E591DDD"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0.9842</w:t>
            </w:r>
          </w:p>
        </w:tc>
        <w:tc>
          <w:tcPr>
            <w:tcW w:w="1890" w:type="dxa"/>
            <w:tcBorders>
              <w:top w:val="nil"/>
              <w:left w:val="nil"/>
              <w:bottom w:val="nil"/>
              <w:right w:val="single" w:sz="8" w:space="0" w:color="auto"/>
            </w:tcBorders>
            <w:shd w:val="clear" w:color="000000" w:fill="FFFFFF"/>
            <w:noWrap/>
            <w:vAlign w:val="bottom"/>
            <w:hideMark/>
          </w:tcPr>
          <w:p w14:paraId="3BDB9668" w14:textId="5BB5F7F6"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0.999</w:t>
            </w:r>
            <w:r w:rsidR="004D6E6E" w:rsidRPr="006B3E6A">
              <w:rPr>
                <w:rFonts w:ascii="Palatino Linotype" w:eastAsia="Times New Roman" w:hAnsi="Palatino Linotype" w:cs="Calibri"/>
                <w:color w:val="000000"/>
                <w:sz w:val="18"/>
                <w:szCs w:val="18"/>
                <w:lang w:eastAsia="it-IT"/>
              </w:rPr>
              <w:t>9</w:t>
            </w:r>
          </w:p>
        </w:tc>
      </w:tr>
      <w:tr w:rsidR="0037617E" w:rsidRPr="006B3E6A" w14:paraId="12C5E437" w14:textId="77777777" w:rsidTr="0037617E">
        <w:trPr>
          <w:trHeight w:val="300"/>
          <w:jc w:val="center"/>
        </w:trPr>
        <w:tc>
          <w:tcPr>
            <w:tcW w:w="718" w:type="dxa"/>
            <w:tcBorders>
              <w:top w:val="nil"/>
              <w:left w:val="single" w:sz="8" w:space="0" w:color="auto"/>
              <w:bottom w:val="nil"/>
              <w:right w:val="single" w:sz="4" w:space="0" w:color="auto"/>
            </w:tcBorders>
            <w:shd w:val="clear" w:color="000000" w:fill="FFFFFF"/>
            <w:noWrap/>
            <w:vAlign w:val="bottom"/>
            <w:hideMark/>
          </w:tcPr>
          <w:p w14:paraId="3081E7D2" w14:textId="77777777" w:rsidR="0037617E" w:rsidRPr="006B3E6A" w:rsidRDefault="0037617E" w:rsidP="0037617E">
            <w:pPr>
              <w:spacing w:after="0" w:line="240" w:lineRule="auto"/>
              <w:jc w:val="center"/>
              <w:rPr>
                <w:rFonts w:ascii="Palatino Linotype" w:eastAsia="Times New Roman" w:hAnsi="Palatino Linotype" w:cs="Calibri"/>
                <w:b/>
                <w:bCs/>
                <w:i/>
                <w:iCs/>
                <w:color w:val="000000"/>
                <w:sz w:val="18"/>
                <w:szCs w:val="18"/>
                <w:lang w:eastAsia="it-IT"/>
              </w:rPr>
            </w:pPr>
            <w:r w:rsidRPr="006B3E6A">
              <w:rPr>
                <w:rFonts w:ascii="Palatino Linotype" w:eastAsia="Times New Roman" w:hAnsi="Palatino Linotype" w:cs="Calibri"/>
                <w:b/>
                <w:bCs/>
                <w:i/>
                <w:iCs/>
                <w:color w:val="000000"/>
                <w:sz w:val="18"/>
                <w:szCs w:val="18"/>
                <w:lang w:eastAsia="it-IT"/>
              </w:rPr>
              <w:t>NIR</w:t>
            </w:r>
          </w:p>
        </w:tc>
        <w:tc>
          <w:tcPr>
            <w:tcW w:w="1772" w:type="dxa"/>
            <w:tcBorders>
              <w:top w:val="nil"/>
              <w:left w:val="nil"/>
              <w:bottom w:val="nil"/>
              <w:right w:val="single" w:sz="4" w:space="0" w:color="auto"/>
            </w:tcBorders>
            <w:shd w:val="clear" w:color="000000" w:fill="FFFFFF"/>
            <w:noWrap/>
            <w:vAlign w:val="bottom"/>
            <w:hideMark/>
          </w:tcPr>
          <w:p w14:paraId="02A724DB"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0.9564</w:t>
            </w:r>
          </w:p>
        </w:tc>
        <w:tc>
          <w:tcPr>
            <w:tcW w:w="1890" w:type="dxa"/>
            <w:tcBorders>
              <w:top w:val="nil"/>
              <w:left w:val="nil"/>
              <w:bottom w:val="nil"/>
              <w:right w:val="single" w:sz="8" w:space="0" w:color="auto"/>
            </w:tcBorders>
            <w:shd w:val="clear" w:color="000000" w:fill="FFFFFF"/>
            <w:noWrap/>
            <w:vAlign w:val="bottom"/>
            <w:hideMark/>
          </w:tcPr>
          <w:p w14:paraId="613D968F"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1.0001</w:t>
            </w:r>
          </w:p>
        </w:tc>
      </w:tr>
      <w:tr w:rsidR="0037617E" w:rsidRPr="006B3E6A" w14:paraId="0C38CCAE" w14:textId="77777777" w:rsidTr="0037617E">
        <w:trPr>
          <w:trHeight w:val="300"/>
          <w:jc w:val="center"/>
        </w:trPr>
        <w:tc>
          <w:tcPr>
            <w:tcW w:w="718" w:type="dxa"/>
            <w:tcBorders>
              <w:top w:val="nil"/>
              <w:left w:val="single" w:sz="8" w:space="0" w:color="auto"/>
              <w:bottom w:val="nil"/>
              <w:right w:val="single" w:sz="4" w:space="0" w:color="auto"/>
            </w:tcBorders>
            <w:shd w:val="clear" w:color="000000" w:fill="FFFFFF"/>
            <w:noWrap/>
            <w:vAlign w:val="bottom"/>
            <w:hideMark/>
          </w:tcPr>
          <w:p w14:paraId="4CD0CA8D" w14:textId="77777777" w:rsidR="0037617E" w:rsidRPr="006B3E6A" w:rsidRDefault="0037617E" w:rsidP="0037617E">
            <w:pPr>
              <w:spacing w:after="0" w:line="240" w:lineRule="auto"/>
              <w:jc w:val="center"/>
              <w:rPr>
                <w:rFonts w:ascii="Palatino Linotype" w:eastAsia="Times New Roman" w:hAnsi="Palatino Linotype" w:cs="Calibri"/>
                <w:b/>
                <w:bCs/>
                <w:i/>
                <w:iCs/>
                <w:color w:val="000000"/>
                <w:sz w:val="18"/>
                <w:szCs w:val="18"/>
                <w:lang w:eastAsia="it-IT"/>
              </w:rPr>
            </w:pPr>
            <w:r w:rsidRPr="006B3E6A">
              <w:rPr>
                <w:rFonts w:ascii="Palatino Linotype" w:eastAsia="Times New Roman" w:hAnsi="Palatino Linotype" w:cs="Calibri"/>
                <w:b/>
                <w:bCs/>
                <w:i/>
                <w:iCs/>
                <w:color w:val="000000"/>
                <w:sz w:val="18"/>
                <w:szCs w:val="18"/>
                <w:lang w:eastAsia="it-IT"/>
              </w:rPr>
              <w:t>SWIR1</w:t>
            </w:r>
          </w:p>
        </w:tc>
        <w:tc>
          <w:tcPr>
            <w:tcW w:w="1772" w:type="dxa"/>
            <w:tcBorders>
              <w:top w:val="nil"/>
              <w:left w:val="nil"/>
              <w:bottom w:val="nil"/>
              <w:right w:val="single" w:sz="4" w:space="0" w:color="auto"/>
            </w:tcBorders>
            <w:shd w:val="clear" w:color="000000" w:fill="FFFFFF"/>
            <w:noWrap/>
            <w:vAlign w:val="bottom"/>
            <w:hideMark/>
          </w:tcPr>
          <w:p w14:paraId="00F76263"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0.9701</w:t>
            </w:r>
          </w:p>
        </w:tc>
        <w:tc>
          <w:tcPr>
            <w:tcW w:w="1890" w:type="dxa"/>
            <w:tcBorders>
              <w:top w:val="nil"/>
              <w:left w:val="nil"/>
              <w:bottom w:val="nil"/>
              <w:right w:val="single" w:sz="8" w:space="0" w:color="auto"/>
            </w:tcBorders>
            <w:shd w:val="clear" w:color="000000" w:fill="FFFFFF"/>
            <w:noWrap/>
            <w:vAlign w:val="bottom"/>
            <w:hideMark/>
          </w:tcPr>
          <w:p w14:paraId="2D86174E"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0.9990</w:t>
            </w:r>
          </w:p>
        </w:tc>
      </w:tr>
      <w:tr w:rsidR="0037617E" w:rsidRPr="006B3E6A" w14:paraId="35ECF0E9" w14:textId="77777777" w:rsidTr="0037617E">
        <w:trPr>
          <w:trHeight w:val="315"/>
          <w:jc w:val="center"/>
        </w:trPr>
        <w:tc>
          <w:tcPr>
            <w:tcW w:w="718" w:type="dxa"/>
            <w:tcBorders>
              <w:top w:val="nil"/>
              <w:left w:val="single" w:sz="8" w:space="0" w:color="auto"/>
              <w:bottom w:val="single" w:sz="8" w:space="0" w:color="auto"/>
              <w:right w:val="single" w:sz="4" w:space="0" w:color="auto"/>
            </w:tcBorders>
            <w:shd w:val="clear" w:color="000000" w:fill="FFFFFF"/>
            <w:noWrap/>
            <w:vAlign w:val="bottom"/>
            <w:hideMark/>
          </w:tcPr>
          <w:p w14:paraId="7A10D6CF" w14:textId="77777777" w:rsidR="0037617E" w:rsidRPr="006B3E6A" w:rsidRDefault="0037617E" w:rsidP="0037617E">
            <w:pPr>
              <w:spacing w:after="0" w:line="240" w:lineRule="auto"/>
              <w:jc w:val="center"/>
              <w:rPr>
                <w:rFonts w:ascii="Palatino Linotype" w:eastAsia="Times New Roman" w:hAnsi="Palatino Linotype" w:cs="Calibri"/>
                <w:b/>
                <w:bCs/>
                <w:i/>
                <w:iCs/>
                <w:color w:val="000000"/>
                <w:sz w:val="18"/>
                <w:szCs w:val="18"/>
                <w:lang w:eastAsia="it-IT"/>
              </w:rPr>
            </w:pPr>
            <w:r w:rsidRPr="006B3E6A">
              <w:rPr>
                <w:rFonts w:ascii="Palatino Linotype" w:eastAsia="Times New Roman" w:hAnsi="Palatino Linotype" w:cs="Calibri"/>
                <w:b/>
                <w:bCs/>
                <w:i/>
                <w:iCs/>
                <w:color w:val="000000"/>
                <w:sz w:val="18"/>
                <w:szCs w:val="18"/>
                <w:lang w:eastAsia="it-IT"/>
              </w:rPr>
              <w:t>SWIR2</w:t>
            </w:r>
          </w:p>
        </w:tc>
        <w:tc>
          <w:tcPr>
            <w:tcW w:w="1772" w:type="dxa"/>
            <w:tcBorders>
              <w:top w:val="nil"/>
              <w:left w:val="nil"/>
              <w:bottom w:val="single" w:sz="8" w:space="0" w:color="auto"/>
              <w:right w:val="single" w:sz="4" w:space="0" w:color="auto"/>
            </w:tcBorders>
            <w:shd w:val="clear" w:color="000000" w:fill="FFFFFF"/>
            <w:noWrap/>
            <w:vAlign w:val="bottom"/>
            <w:hideMark/>
          </w:tcPr>
          <w:p w14:paraId="730DB01B"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0.9753</w:t>
            </w:r>
          </w:p>
        </w:tc>
        <w:tc>
          <w:tcPr>
            <w:tcW w:w="1890" w:type="dxa"/>
            <w:tcBorders>
              <w:top w:val="nil"/>
              <w:left w:val="nil"/>
              <w:bottom w:val="single" w:sz="8" w:space="0" w:color="auto"/>
              <w:right w:val="single" w:sz="8" w:space="0" w:color="auto"/>
            </w:tcBorders>
            <w:shd w:val="clear" w:color="000000" w:fill="FFFFFF"/>
            <w:noWrap/>
            <w:vAlign w:val="bottom"/>
            <w:hideMark/>
          </w:tcPr>
          <w:p w14:paraId="6F29E96D" w14:textId="77777777" w:rsidR="0037617E" w:rsidRPr="006B3E6A" w:rsidRDefault="0037617E" w:rsidP="0037617E">
            <w:pPr>
              <w:spacing w:after="0" w:line="240" w:lineRule="auto"/>
              <w:jc w:val="center"/>
              <w:rPr>
                <w:rFonts w:ascii="Palatino Linotype" w:eastAsia="Times New Roman" w:hAnsi="Palatino Linotype" w:cs="Calibri"/>
                <w:color w:val="000000"/>
                <w:sz w:val="18"/>
                <w:szCs w:val="18"/>
                <w:lang w:eastAsia="it-IT"/>
              </w:rPr>
            </w:pPr>
            <w:r w:rsidRPr="006B3E6A">
              <w:rPr>
                <w:rFonts w:ascii="Palatino Linotype" w:eastAsia="Times New Roman" w:hAnsi="Palatino Linotype" w:cs="Calibri"/>
                <w:color w:val="000000"/>
                <w:sz w:val="18"/>
                <w:szCs w:val="18"/>
                <w:lang w:eastAsia="it-IT"/>
              </w:rPr>
              <w:t>0.9986</w:t>
            </w:r>
          </w:p>
        </w:tc>
      </w:tr>
    </w:tbl>
    <w:p w14:paraId="68F6AA3F" w14:textId="77777777" w:rsidR="0037617E" w:rsidRPr="0037617E" w:rsidRDefault="0037617E" w:rsidP="0037617E">
      <w:pPr>
        <w:rPr>
          <w:lang w:val="en-GB"/>
        </w:rPr>
      </w:pPr>
    </w:p>
    <w:sectPr w:rsidR="0037617E" w:rsidRPr="0037617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837"/>
    <w:rsid w:val="00293926"/>
    <w:rsid w:val="00296DAB"/>
    <w:rsid w:val="00325B87"/>
    <w:rsid w:val="0037617E"/>
    <w:rsid w:val="004D6E6E"/>
    <w:rsid w:val="005A0EE0"/>
    <w:rsid w:val="005E57D1"/>
    <w:rsid w:val="006B3E6A"/>
    <w:rsid w:val="007F0D75"/>
    <w:rsid w:val="00866749"/>
    <w:rsid w:val="00C33FA1"/>
    <w:rsid w:val="00C743EF"/>
    <w:rsid w:val="00D54837"/>
    <w:rsid w:val="00D97246"/>
    <w:rsid w:val="00DC7107"/>
    <w:rsid w:val="00E146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982A7"/>
  <w15:chartTrackingRefBased/>
  <w15:docId w15:val="{604E895A-BB0A-4A19-8980-06D1120B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502352">
      <w:bodyDiv w:val="1"/>
      <w:marLeft w:val="0"/>
      <w:marRight w:val="0"/>
      <w:marTop w:val="0"/>
      <w:marBottom w:val="0"/>
      <w:divBdr>
        <w:top w:val="none" w:sz="0" w:space="0" w:color="auto"/>
        <w:left w:val="none" w:sz="0" w:space="0" w:color="auto"/>
        <w:bottom w:val="none" w:sz="0" w:space="0" w:color="auto"/>
        <w:right w:val="none" w:sz="0" w:space="0" w:color="auto"/>
      </w:divBdr>
    </w:div>
    <w:div w:id="496116980">
      <w:bodyDiv w:val="1"/>
      <w:marLeft w:val="0"/>
      <w:marRight w:val="0"/>
      <w:marTop w:val="0"/>
      <w:marBottom w:val="0"/>
      <w:divBdr>
        <w:top w:val="none" w:sz="0" w:space="0" w:color="auto"/>
        <w:left w:val="none" w:sz="0" w:space="0" w:color="auto"/>
        <w:bottom w:val="none" w:sz="0" w:space="0" w:color="auto"/>
        <w:right w:val="none" w:sz="0" w:space="0" w:color="auto"/>
      </w:divBdr>
    </w:div>
    <w:div w:id="594746263">
      <w:bodyDiv w:val="1"/>
      <w:marLeft w:val="0"/>
      <w:marRight w:val="0"/>
      <w:marTop w:val="0"/>
      <w:marBottom w:val="0"/>
      <w:divBdr>
        <w:top w:val="none" w:sz="0" w:space="0" w:color="auto"/>
        <w:left w:val="none" w:sz="0" w:space="0" w:color="auto"/>
        <w:bottom w:val="none" w:sz="0" w:space="0" w:color="auto"/>
        <w:right w:val="none" w:sz="0" w:space="0" w:color="auto"/>
      </w:divBdr>
    </w:div>
    <w:div w:id="1013410133">
      <w:bodyDiv w:val="1"/>
      <w:marLeft w:val="0"/>
      <w:marRight w:val="0"/>
      <w:marTop w:val="0"/>
      <w:marBottom w:val="0"/>
      <w:divBdr>
        <w:top w:val="none" w:sz="0" w:space="0" w:color="auto"/>
        <w:left w:val="none" w:sz="0" w:space="0" w:color="auto"/>
        <w:bottom w:val="none" w:sz="0" w:space="0" w:color="auto"/>
        <w:right w:val="none" w:sz="0" w:space="0" w:color="auto"/>
      </w:divBdr>
    </w:div>
    <w:div w:id="1196043076">
      <w:bodyDiv w:val="1"/>
      <w:marLeft w:val="0"/>
      <w:marRight w:val="0"/>
      <w:marTop w:val="0"/>
      <w:marBottom w:val="0"/>
      <w:divBdr>
        <w:top w:val="none" w:sz="0" w:space="0" w:color="auto"/>
        <w:left w:val="none" w:sz="0" w:space="0" w:color="auto"/>
        <w:bottom w:val="none" w:sz="0" w:space="0" w:color="auto"/>
        <w:right w:val="none" w:sz="0" w:space="0" w:color="auto"/>
      </w:divBdr>
    </w:div>
    <w:div w:id="1794442273">
      <w:bodyDiv w:val="1"/>
      <w:marLeft w:val="0"/>
      <w:marRight w:val="0"/>
      <w:marTop w:val="0"/>
      <w:marBottom w:val="0"/>
      <w:divBdr>
        <w:top w:val="none" w:sz="0" w:space="0" w:color="auto"/>
        <w:left w:val="none" w:sz="0" w:space="0" w:color="auto"/>
        <w:bottom w:val="none" w:sz="0" w:space="0" w:color="auto"/>
        <w:right w:val="none" w:sz="0" w:space="0" w:color="auto"/>
      </w:divBdr>
    </w:div>
    <w:div w:id="1830174305">
      <w:bodyDiv w:val="1"/>
      <w:marLeft w:val="0"/>
      <w:marRight w:val="0"/>
      <w:marTop w:val="0"/>
      <w:marBottom w:val="0"/>
      <w:divBdr>
        <w:top w:val="none" w:sz="0" w:space="0" w:color="auto"/>
        <w:left w:val="none" w:sz="0" w:space="0" w:color="auto"/>
        <w:bottom w:val="none" w:sz="0" w:space="0" w:color="auto"/>
        <w:right w:val="none" w:sz="0" w:space="0" w:color="auto"/>
      </w:divBdr>
    </w:div>
    <w:div w:id="199918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781</Words>
  <Characters>4456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perezmartina02@gmail.com</dc:creator>
  <cp:keywords/>
  <dc:description/>
  <cp:lastModifiedBy>perezmartina02@gmail.com</cp:lastModifiedBy>
  <cp:revision>8</cp:revision>
  <dcterms:created xsi:type="dcterms:W3CDTF">2023-07-03T13:52:00Z</dcterms:created>
  <dcterms:modified xsi:type="dcterms:W3CDTF">2023-07-17T10:48:00Z</dcterms:modified>
</cp:coreProperties>
</file>