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E06" w:rsidRPr="00DF0102" w:rsidRDefault="00EC1E06" w:rsidP="00EC1E06">
      <w:pPr>
        <w:pStyle w:val="MDPI41tablecaption"/>
      </w:pPr>
      <w:r w:rsidRPr="00DF0102">
        <w:rPr>
          <w:b/>
          <w:bCs/>
        </w:rPr>
        <w:t>Table</w:t>
      </w:r>
      <w:r>
        <w:rPr>
          <w:b/>
          <w:bCs/>
        </w:rPr>
        <w:t xml:space="preserve"> S1</w:t>
      </w:r>
      <w:r w:rsidRPr="00DF0102">
        <w:rPr>
          <w:b/>
          <w:bCs/>
        </w:rPr>
        <w:t>.</w:t>
      </w:r>
      <w:r w:rsidRPr="0004571F">
        <w:t xml:space="preserve"> </w:t>
      </w:r>
      <w:r w:rsidRPr="00725C73">
        <w:t>Correlation</w:t>
      </w:r>
      <w:r>
        <w:t xml:space="preserve"> and comparison</w:t>
      </w:r>
      <w:r w:rsidRPr="00725C73">
        <w:t xml:space="preserve"> </w:t>
      </w:r>
      <w:r>
        <w:t xml:space="preserve">between ultrasound measurements in the entire </w:t>
      </w:r>
      <w:r w:rsidRPr="00725C73">
        <w:t>cohort.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557"/>
        <w:gridCol w:w="2376"/>
        <w:gridCol w:w="2533"/>
      </w:tblGrid>
      <w:tr w:rsidR="00EC1E06" w:rsidRPr="006E758A" w:rsidTr="00DB7EE8">
        <w:trPr>
          <w:trHeight w:val="57"/>
        </w:trPr>
        <w:tc>
          <w:tcPr>
            <w:tcW w:w="265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Total cohort (n=36)</w:t>
            </w:r>
          </w:p>
        </w:tc>
        <w:tc>
          <w:tcPr>
            <w:tcW w:w="113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Correlation</w:t>
            </w:r>
          </w:p>
        </w:tc>
        <w:tc>
          <w:tcPr>
            <w:tcW w:w="121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P-value</w:t>
            </w:r>
          </w:p>
        </w:tc>
      </w:tr>
      <w:tr w:rsidR="00EC1E06" w:rsidRPr="006E758A" w:rsidTr="00DB7EE8">
        <w:trPr>
          <w:trHeight w:val="57"/>
        </w:trPr>
        <w:tc>
          <w:tcPr>
            <w:tcW w:w="2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CSA tibial nerve left –</w:t>
            </w:r>
          </w:p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CSA tibial nerve right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34CE3" w:rsidRDefault="00EC1E06" w:rsidP="00DB7EE8">
            <w:pPr>
              <w:pStyle w:val="MDPI42tablebody"/>
              <w:jc w:val="center"/>
            </w:pPr>
            <w:r w:rsidRPr="00F34CE3">
              <w:t>0</w:t>
            </w:r>
            <w:r>
              <w:t>.</w:t>
            </w:r>
            <w:r w:rsidRPr="00F34CE3">
              <w:t>912</w:t>
            </w:r>
          </w:p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  <w:highlight w:val="yellow"/>
              </w:rPr>
            </w:pPr>
            <w:r w:rsidRPr="00DF0102">
              <w:rPr>
                <w:b/>
                <w:bCs/>
              </w:rPr>
              <w:t>(&lt;0</w:t>
            </w:r>
            <w:r>
              <w:rPr>
                <w:b/>
                <w:bCs/>
              </w:rPr>
              <w:t>.</w:t>
            </w:r>
            <w:r w:rsidRPr="00DF0102">
              <w:rPr>
                <w:b/>
                <w:bCs/>
              </w:rPr>
              <w:t>001)**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34CE3" w:rsidRDefault="00EC1E06" w:rsidP="00DB7EE8">
            <w:pPr>
              <w:pStyle w:val="MDPI42tablebody"/>
              <w:jc w:val="center"/>
            </w:pPr>
            <w:r w:rsidRPr="00F34CE3">
              <w:t>Z=-1</w:t>
            </w:r>
            <w:r>
              <w:t>.</w:t>
            </w:r>
            <w:r w:rsidRPr="00F34CE3">
              <w:t>440</w:t>
            </w:r>
          </w:p>
          <w:p w:rsidR="00EC1E06" w:rsidRPr="00F34CE3" w:rsidRDefault="00EC1E06" w:rsidP="00DB7EE8">
            <w:pPr>
              <w:pStyle w:val="MDPI42tablebody"/>
              <w:jc w:val="center"/>
            </w:pPr>
            <w:r w:rsidRPr="00F34CE3">
              <w:t>p=0</w:t>
            </w:r>
            <w:r>
              <w:t>.</w:t>
            </w:r>
            <w:r w:rsidRPr="00F34CE3">
              <w:t>150</w:t>
            </w:r>
          </w:p>
        </w:tc>
      </w:tr>
      <w:tr w:rsidR="00EC1E06" w:rsidRPr="006E758A" w:rsidTr="00DB7EE8">
        <w:trPr>
          <w:trHeight w:val="57"/>
        </w:trPr>
        <w:tc>
          <w:tcPr>
            <w:tcW w:w="2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Microvascular blood flow left –</w:t>
            </w:r>
          </w:p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Microvascular blood flow right</w:t>
            </w: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34CE3" w:rsidRDefault="00EC1E06" w:rsidP="00DB7EE8">
            <w:pPr>
              <w:pStyle w:val="MDPI42tablebody"/>
              <w:jc w:val="center"/>
            </w:pPr>
            <w:r w:rsidRPr="00F34CE3">
              <w:t>0</w:t>
            </w:r>
            <w:r>
              <w:t>.</w:t>
            </w:r>
            <w:r w:rsidRPr="00F34CE3">
              <w:t>540</w:t>
            </w:r>
          </w:p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  <w:highlight w:val="yellow"/>
              </w:rPr>
            </w:pPr>
            <w:r w:rsidRPr="00DF0102">
              <w:rPr>
                <w:b/>
                <w:bCs/>
              </w:rPr>
              <w:t>(&lt;0</w:t>
            </w:r>
            <w:r>
              <w:rPr>
                <w:b/>
                <w:bCs/>
              </w:rPr>
              <w:t>.</w:t>
            </w:r>
            <w:r w:rsidRPr="00DF0102">
              <w:rPr>
                <w:b/>
                <w:bCs/>
              </w:rPr>
              <w:t>001)**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34CE3" w:rsidRDefault="00EC1E06" w:rsidP="00DB7EE8">
            <w:pPr>
              <w:pStyle w:val="MDPI42tablebody"/>
              <w:jc w:val="center"/>
            </w:pPr>
            <w:r w:rsidRPr="00F34CE3">
              <w:t>Z=-1</w:t>
            </w:r>
            <w:r>
              <w:t>.</w:t>
            </w:r>
            <w:r w:rsidRPr="00F34CE3">
              <w:t>645</w:t>
            </w:r>
          </w:p>
          <w:p w:rsidR="00EC1E06" w:rsidRPr="00F34CE3" w:rsidRDefault="00EC1E06" w:rsidP="00DB7EE8">
            <w:pPr>
              <w:pStyle w:val="MDPI42tablebody"/>
              <w:jc w:val="center"/>
            </w:pPr>
            <w:r w:rsidRPr="00F34CE3">
              <w:t>p=0</w:t>
            </w:r>
            <w:r>
              <w:t>.</w:t>
            </w:r>
            <w:r w:rsidRPr="00F34CE3">
              <w:t>100</w:t>
            </w:r>
          </w:p>
        </w:tc>
      </w:tr>
      <w:tr w:rsidR="00EC1E06" w:rsidRPr="006E758A" w:rsidTr="00DB7EE8">
        <w:trPr>
          <w:trHeight w:val="57"/>
        </w:trPr>
        <w:tc>
          <w:tcPr>
            <w:tcW w:w="265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CSA tibial nerves –</w:t>
            </w:r>
          </w:p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Microvascular blood flow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0.375</w:t>
            </w:r>
          </w:p>
          <w:p w:rsidR="00EC1E06" w:rsidRPr="00DF0102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DF0102">
              <w:rPr>
                <w:b/>
                <w:bCs/>
              </w:rPr>
              <w:t>(0</w:t>
            </w:r>
            <w:r>
              <w:rPr>
                <w:b/>
                <w:bCs/>
              </w:rPr>
              <w:t>.</w:t>
            </w:r>
            <w:r w:rsidRPr="00DF0102">
              <w:rPr>
                <w:b/>
                <w:bCs/>
              </w:rPr>
              <w:t>024)**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F34CE3" w:rsidRDefault="00EC1E06" w:rsidP="00DB7EE8">
            <w:pPr>
              <w:pStyle w:val="MDPI42tablebody"/>
              <w:jc w:val="center"/>
            </w:pPr>
            <w:r>
              <w:t>---</w:t>
            </w:r>
          </w:p>
        </w:tc>
      </w:tr>
    </w:tbl>
    <w:p w:rsidR="00EC1E06" w:rsidRDefault="00EC1E06" w:rsidP="00EC1E06">
      <w:pPr>
        <w:pStyle w:val="MDPI43tablefooter"/>
      </w:pPr>
      <w:r w:rsidRPr="00C47578">
        <w:t>Data presented as Spearman’s rank correlation coefficient (rho) (p-value), **p-value considered significant after Bonferroni adjustment (ie, p ≤ 0</w:t>
      </w:r>
      <w:r>
        <w:t>.</w:t>
      </w:r>
      <w:r w:rsidRPr="00C47578">
        <w:t>05 / 2 = 0</w:t>
      </w:r>
      <w:r>
        <w:t>.</w:t>
      </w:r>
      <w:r w:rsidRPr="00C47578">
        <w:t>025). CSA, Cross sectional area.</w:t>
      </w:r>
    </w:p>
    <w:p w:rsidR="00EC1E06" w:rsidRPr="001827BC" w:rsidRDefault="00EC1E06" w:rsidP="00EC1E06"/>
    <w:p w:rsidR="00EC1E06" w:rsidRPr="00C47578" w:rsidRDefault="00EC1E06" w:rsidP="00EC1E06">
      <w:pPr>
        <w:pStyle w:val="MDPI41tablecaption"/>
      </w:pPr>
      <w:r w:rsidRPr="00DF0102">
        <w:rPr>
          <w:b/>
          <w:bCs/>
        </w:rPr>
        <w:t>Table</w:t>
      </w:r>
      <w:r>
        <w:rPr>
          <w:b/>
          <w:bCs/>
        </w:rPr>
        <w:t xml:space="preserve"> S2</w:t>
      </w:r>
      <w:r w:rsidRPr="00DF0102">
        <w:rPr>
          <w:b/>
          <w:bCs/>
        </w:rPr>
        <w:t>.</w:t>
      </w:r>
      <w:r w:rsidRPr="00F45832">
        <w:t xml:space="preserve"> Correlation </w:t>
      </w:r>
      <w:r>
        <w:t>and comparison between n</w:t>
      </w:r>
      <w:r w:rsidRPr="00F45832">
        <w:t>erve conduction study</w:t>
      </w:r>
      <w:r>
        <w:t xml:space="preserve"> </w:t>
      </w:r>
      <w:r w:rsidRPr="00005245">
        <w:t xml:space="preserve">– </w:t>
      </w:r>
      <w:r>
        <w:t>tibial nerve</w:t>
      </w:r>
      <w:r w:rsidRPr="00F45832">
        <w:t>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424"/>
        <w:gridCol w:w="1547"/>
        <w:gridCol w:w="1453"/>
        <w:gridCol w:w="1589"/>
        <w:gridCol w:w="1453"/>
      </w:tblGrid>
      <w:tr w:rsidR="00EC1E06" w:rsidRPr="00F5654A" w:rsidTr="00DB7EE8">
        <w:trPr>
          <w:trHeight w:val="93"/>
        </w:trPr>
        <w:tc>
          <w:tcPr>
            <w:tcW w:w="2114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45832" w:rsidRDefault="00EC1E06" w:rsidP="00DB7EE8">
            <w:pPr>
              <w:pStyle w:val="MDPI42tablebody"/>
              <w:jc w:val="center"/>
            </w:pPr>
          </w:p>
        </w:tc>
        <w:tc>
          <w:tcPr>
            <w:tcW w:w="143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07485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F07485">
              <w:rPr>
                <w:b/>
                <w:bCs/>
              </w:rPr>
              <w:t>CIDP</w:t>
            </w:r>
            <w:r>
              <w:rPr>
                <w:b/>
                <w:bCs/>
              </w:rPr>
              <w:t xml:space="preserve"> (n=5)</w:t>
            </w:r>
          </w:p>
        </w:tc>
        <w:tc>
          <w:tcPr>
            <w:tcW w:w="1453" w:type="pct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EC1E06" w:rsidRPr="00F5654A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CMT (n=5)</w:t>
            </w:r>
          </w:p>
        </w:tc>
      </w:tr>
      <w:tr w:rsidR="00EC1E06" w:rsidRPr="00F5654A" w:rsidTr="00DB7EE8">
        <w:trPr>
          <w:trHeight w:val="92"/>
        </w:trPr>
        <w:tc>
          <w:tcPr>
            <w:tcW w:w="2114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F5654A" w:rsidRDefault="00EC1E06" w:rsidP="00DB7EE8">
            <w:pPr>
              <w:pStyle w:val="MDPI42tablebody"/>
              <w:jc w:val="center"/>
            </w:pPr>
          </w:p>
        </w:tc>
        <w:tc>
          <w:tcPr>
            <w:tcW w:w="73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F5654A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F5654A">
              <w:rPr>
                <w:b/>
                <w:bCs/>
              </w:rPr>
              <w:t>Correlation</w:t>
            </w:r>
          </w:p>
        </w:tc>
        <w:tc>
          <w:tcPr>
            <w:tcW w:w="694" w:type="pct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F5654A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F5654A">
              <w:rPr>
                <w:b/>
                <w:bCs/>
              </w:rPr>
              <w:t>P-value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</w:tcPr>
          <w:p w:rsidR="00EC1E06" w:rsidRPr="00F5654A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F5654A">
              <w:rPr>
                <w:b/>
                <w:bCs/>
              </w:rPr>
              <w:t>orrelation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</w:tcPr>
          <w:p w:rsidR="00EC1E06" w:rsidRPr="00F5654A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F5654A">
              <w:rPr>
                <w:b/>
                <w:bCs/>
              </w:rPr>
              <w:t>P-value</w:t>
            </w:r>
          </w:p>
        </w:tc>
      </w:tr>
      <w:tr w:rsidR="00EC1E06" w:rsidRPr="00F5654A" w:rsidTr="00DB7EE8">
        <w:trPr>
          <w:trHeight w:val="57"/>
        </w:trPr>
        <w:tc>
          <w:tcPr>
            <w:tcW w:w="211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CMAP ankle left–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CMAP ankle right</w:t>
            </w:r>
          </w:p>
        </w:tc>
        <w:tc>
          <w:tcPr>
            <w:tcW w:w="73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1</w:t>
            </w:r>
            <w:r>
              <w:t>.</w:t>
            </w:r>
            <w:r w:rsidRPr="00F5654A">
              <w:t>000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(&lt;0</w:t>
            </w:r>
            <w:r>
              <w:rPr>
                <w:b/>
                <w:bCs/>
              </w:rPr>
              <w:t>.</w:t>
            </w:r>
            <w:r w:rsidRPr="00F5654A">
              <w:rPr>
                <w:b/>
                <w:bCs/>
              </w:rPr>
              <w:t>001)**</w:t>
            </w:r>
          </w:p>
        </w:tc>
        <w:tc>
          <w:tcPr>
            <w:tcW w:w="6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Z=-1</w:t>
            </w:r>
            <w:r>
              <w:t>.</w:t>
            </w:r>
            <w:r w:rsidRPr="00F5654A">
              <w:t>604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P=0</w:t>
            </w:r>
            <w:r>
              <w:t>.</w:t>
            </w:r>
            <w:r w:rsidRPr="00F5654A">
              <w:t>109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 w:rsidRPr="00F5249C">
              <w:t>0</w:t>
            </w:r>
            <w:r>
              <w:t>.</w:t>
            </w:r>
            <w:r w:rsidRPr="00F5249C">
              <w:t>900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t>(0</w:t>
            </w:r>
            <w:r>
              <w:t>.</w:t>
            </w:r>
            <w:r w:rsidRPr="00F5249C">
              <w:t>037)</w:t>
            </w:r>
          </w:p>
        </w:tc>
        <w:tc>
          <w:tcPr>
            <w:tcW w:w="694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 w:rsidRPr="00F5249C">
              <w:t>Z=-0</w:t>
            </w:r>
            <w:r>
              <w:t>.</w:t>
            </w:r>
            <w:r w:rsidRPr="00F5249C">
              <w:t>944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t>P=0</w:t>
            </w:r>
            <w:r>
              <w:t>.</w:t>
            </w:r>
            <w:r w:rsidRPr="00F5249C">
              <w:t>354</w:t>
            </w:r>
          </w:p>
        </w:tc>
      </w:tr>
      <w:tr w:rsidR="00EC1E06" w:rsidRPr="00F5654A" w:rsidTr="00DB7EE8">
        <w:trPr>
          <w:trHeight w:val="57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CMAP popliteal fossa left –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CMAP popliteal fossa right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1</w:t>
            </w:r>
            <w:r>
              <w:t>.</w:t>
            </w:r>
            <w:r w:rsidRPr="00F5654A">
              <w:t>000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(&lt;0</w:t>
            </w:r>
            <w:r>
              <w:rPr>
                <w:b/>
                <w:bCs/>
              </w:rPr>
              <w:t>.</w:t>
            </w:r>
            <w:r w:rsidRPr="00F5654A">
              <w:rPr>
                <w:b/>
                <w:bCs/>
              </w:rPr>
              <w:t>001)**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Z=-1</w:t>
            </w:r>
            <w:r>
              <w:t>.</w:t>
            </w:r>
            <w:r w:rsidRPr="00F5654A">
              <w:t>633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P=0</w:t>
            </w:r>
            <w:r>
              <w:t>.</w:t>
            </w:r>
            <w:r w:rsidRPr="00F5654A">
              <w:t>102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>
              <w:t>-</w:t>
            </w:r>
            <w:r w:rsidRPr="00F5249C">
              <w:t>0</w:t>
            </w:r>
            <w:r>
              <w:t>.</w:t>
            </w:r>
            <w:r w:rsidRPr="00F5249C">
              <w:t>700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t>(0</w:t>
            </w:r>
            <w:r>
              <w:t>.</w:t>
            </w:r>
            <w:r w:rsidRPr="00F5249C">
              <w:t>188)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 w:rsidRPr="00F5249C">
              <w:t>Z=-0</w:t>
            </w:r>
            <w:r>
              <w:t>.</w:t>
            </w:r>
            <w:r w:rsidRPr="00F5249C">
              <w:t>135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t>P=0</w:t>
            </w:r>
            <w:r>
              <w:t>.</w:t>
            </w:r>
            <w:r w:rsidRPr="00F5249C">
              <w:t>893</w:t>
            </w:r>
          </w:p>
        </w:tc>
      </w:tr>
      <w:tr w:rsidR="00EC1E06" w:rsidRPr="00F5654A" w:rsidTr="00DB7EE8">
        <w:trPr>
          <w:trHeight w:val="57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NCV left –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NCV right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0</w:t>
            </w:r>
            <w:r>
              <w:t>.</w:t>
            </w:r>
            <w:r w:rsidRPr="00F5654A">
              <w:t>959*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(0</w:t>
            </w:r>
            <w:r>
              <w:rPr>
                <w:b/>
                <w:bCs/>
              </w:rPr>
              <w:t>.</w:t>
            </w:r>
            <w:r w:rsidRPr="00F5654A">
              <w:rPr>
                <w:b/>
                <w:bCs/>
              </w:rPr>
              <w:t>010)**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T(4)=0</w:t>
            </w:r>
            <w:r>
              <w:t>.</w:t>
            </w:r>
            <w:r w:rsidRPr="00F5654A">
              <w:t>482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P=0</w:t>
            </w:r>
            <w:r>
              <w:t>.</w:t>
            </w:r>
            <w:r w:rsidRPr="00F5654A">
              <w:t>655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>
              <w:t>-</w:t>
            </w:r>
            <w:r w:rsidRPr="00F5249C">
              <w:t>0</w:t>
            </w:r>
            <w:r>
              <w:t>.</w:t>
            </w:r>
            <w:r w:rsidRPr="00F5249C">
              <w:t>981*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rPr>
                <w:b/>
                <w:bCs/>
              </w:rPr>
              <w:t>(0</w:t>
            </w:r>
            <w:r>
              <w:rPr>
                <w:b/>
                <w:bCs/>
              </w:rPr>
              <w:t>.</w:t>
            </w:r>
            <w:r w:rsidRPr="00F5249C">
              <w:rPr>
                <w:b/>
                <w:bCs/>
              </w:rPr>
              <w:t>003)**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 w:rsidRPr="00F5249C">
              <w:t>T(4)=-0</w:t>
            </w:r>
            <w:r>
              <w:t>.</w:t>
            </w:r>
            <w:r w:rsidRPr="00F5249C">
              <w:t>110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t>P=0</w:t>
            </w:r>
            <w:r>
              <w:t>.</w:t>
            </w:r>
            <w:r w:rsidRPr="00F5249C">
              <w:t>917</w:t>
            </w:r>
          </w:p>
        </w:tc>
      </w:tr>
      <w:tr w:rsidR="00EC1E06" w:rsidRPr="00F5654A" w:rsidTr="00DB7EE8">
        <w:trPr>
          <w:trHeight w:val="57"/>
        </w:trPr>
        <w:tc>
          <w:tcPr>
            <w:tcW w:w="211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 xml:space="preserve">CMAP </w:t>
            </w:r>
            <w:r>
              <w:rPr>
                <w:b/>
                <w:bCs/>
              </w:rPr>
              <w:t>ankle</w:t>
            </w:r>
            <w:r w:rsidRPr="00F5654A">
              <w:rPr>
                <w:b/>
                <w:bCs/>
              </w:rPr>
              <w:t xml:space="preserve"> –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CMAP popliteal fossa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0</w:t>
            </w:r>
            <w:r>
              <w:t>.</w:t>
            </w:r>
            <w:r w:rsidRPr="00F5654A">
              <w:t>973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rPr>
                <w:b/>
                <w:bCs/>
              </w:rPr>
              <w:t>(0</w:t>
            </w:r>
            <w:r>
              <w:rPr>
                <w:b/>
                <w:bCs/>
              </w:rPr>
              <w:t>.</w:t>
            </w:r>
            <w:r w:rsidRPr="00F5654A">
              <w:rPr>
                <w:b/>
                <w:bCs/>
              </w:rPr>
              <w:t>005)**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Z=-1</w:t>
            </w:r>
            <w:r>
              <w:t>.</w:t>
            </w:r>
            <w:r w:rsidRPr="00F5654A">
              <w:t>604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654A">
              <w:t>P=0</w:t>
            </w:r>
            <w:r>
              <w:t>.</w:t>
            </w:r>
            <w:r w:rsidRPr="00F5654A">
              <w:t>109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 w:rsidRPr="00F5249C">
              <w:t>1</w:t>
            </w:r>
            <w:r>
              <w:t>.</w:t>
            </w:r>
            <w:r w:rsidRPr="00F5249C">
              <w:t>000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rPr>
                <w:b/>
                <w:bCs/>
              </w:rPr>
              <w:t>(&lt;0</w:t>
            </w:r>
            <w:r>
              <w:rPr>
                <w:b/>
                <w:bCs/>
              </w:rPr>
              <w:t>.</w:t>
            </w:r>
            <w:r w:rsidRPr="00F5249C">
              <w:rPr>
                <w:b/>
                <w:bCs/>
              </w:rPr>
              <w:t>001)**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C1E06" w:rsidRPr="00F5249C" w:rsidRDefault="00EC1E06" w:rsidP="00DB7EE8">
            <w:pPr>
              <w:pStyle w:val="MDPI42tablebody"/>
              <w:jc w:val="center"/>
            </w:pPr>
            <w:r w:rsidRPr="00F5249C">
              <w:t>Z=-2</w:t>
            </w:r>
            <w:r>
              <w:t>.</w:t>
            </w:r>
            <w:r w:rsidRPr="00F5249C">
              <w:t>023</w:t>
            </w:r>
          </w:p>
          <w:p w:rsidR="00EC1E06" w:rsidRPr="00F5654A" w:rsidRDefault="00EC1E06" w:rsidP="00DB7EE8">
            <w:pPr>
              <w:pStyle w:val="MDPI42tablebody"/>
              <w:jc w:val="center"/>
            </w:pPr>
            <w:r w:rsidRPr="00F5249C">
              <w:t>P=0</w:t>
            </w:r>
            <w:r>
              <w:t>.</w:t>
            </w:r>
            <w:r w:rsidRPr="00F5249C">
              <w:t>043</w:t>
            </w:r>
          </w:p>
        </w:tc>
      </w:tr>
    </w:tbl>
    <w:p w:rsidR="00EC1E06" w:rsidRDefault="00EC1E06" w:rsidP="00EC1E06">
      <w:pPr>
        <w:pStyle w:val="MDPI43tablefooter"/>
      </w:pPr>
      <w:r w:rsidRPr="00905D60">
        <w:t>Data presented as Spearman‘s rank correlation coefficient (rho) (p-value), *Pearson correlation coefficient (r) (p-value), **p-value considered significant after Bonferroni adjustment (ie, p ≤ 0</w:t>
      </w:r>
      <w:r>
        <w:t>.</w:t>
      </w:r>
      <w:r w:rsidRPr="00905D60">
        <w:t>05 / 4 = 0</w:t>
      </w:r>
      <w:r>
        <w:t>.</w:t>
      </w:r>
      <w:r w:rsidRPr="00905D60">
        <w:t>0125); CIDP, Chronic inflammatory demyelinating polyradiculopathy; CMT, Charcot-Marie-Tooth disease;</w:t>
      </w:r>
      <w:r>
        <w:t xml:space="preserve"> </w:t>
      </w:r>
      <w:r w:rsidRPr="00905D60">
        <w:t>CMAP, compound muscle action potential; NCV, nerve conduction velocity.</w:t>
      </w:r>
    </w:p>
    <w:p w:rsidR="00EC1E06" w:rsidRDefault="00EC1E06" w:rsidP="00EC1E06">
      <w:pPr>
        <w:pStyle w:val="MDPI52figure"/>
        <w:jc w:val="both"/>
        <w:rPr>
          <w:color w:val="FF0000"/>
        </w:rPr>
      </w:pPr>
    </w:p>
    <w:p w:rsidR="00EC1E06" w:rsidRDefault="00EC1E06" w:rsidP="00EC1E06">
      <w:pPr>
        <w:pStyle w:val="MDPI52figure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588AB99" wp14:editId="172BF2B6">
            <wp:simplePos x="0" y="0"/>
            <wp:positionH relativeFrom="column">
              <wp:posOffset>-31750</wp:posOffset>
            </wp:positionH>
            <wp:positionV relativeFrom="paragraph">
              <wp:posOffset>-108694</wp:posOffset>
            </wp:positionV>
            <wp:extent cx="6667200" cy="2161927"/>
            <wp:effectExtent l="0" t="0" r="635" b="0"/>
            <wp:wrapNone/>
            <wp:docPr id="38611581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11581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200" cy="216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E06" w:rsidRDefault="00EC1E06" w:rsidP="00EC1E06">
      <w:pPr>
        <w:pStyle w:val="MDPI52figure"/>
        <w:rPr>
          <w:color w:val="FF0000"/>
        </w:rPr>
      </w:pPr>
    </w:p>
    <w:p w:rsidR="00EC1E06" w:rsidRDefault="00EC1E06" w:rsidP="00EC1E06">
      <w:pPr>
        <w:pStyle w:val="MDPI63Notes"/>
        <w:rPr>
          <w:color w:val="FF0000"/>
        </w:rPr>
      </w:pPr>
    </w:p>
    <w:p w:rsidR="00EC1E06" w:rsidRDefault="00EC1E06" w:rsidP="00EC1E06">
      <w:pPr>
        <w:pStyle w:val="MDPI63Notes"/>
        <w:rPr>
          <w:color w:val="FF0000"/>
        </w:rPr>
      </w:pPr>
    </w:p>
    <w:p w:rsidR="00EC1E06" w:rsidRDefault="00EC1E06" w:rsidP="00EC1E06">
      <w:pPr>
        <w:pStyle w:val="MDPI63Notes"/>
        <w:rPr>
          <w:color w:val="FF0000"/>
        </w:rPr>
      </w:pPr>
    </w:p>
    <w:p w:rsidR="00EC1E06" w:rsidRDefault="00EC1E06" w:rsidP="00EC1E06">
      <w:pPr>
        <w:pStyle w:val="MDPI51figurecaption"/>
        <w:rPr>
          <w:b/>
          <w:bCs/>
        </w:rPr>
      </w:pPr>
    </w:p>
    <w:p w:rsidR="00EC1E06" w:rsidRDefault="00EC1E06" w:rsidP="00EC1E06">
      <w:pPr>
        <w:pStyle w:val="MDPI51figurecaption"/>
        <w:rPr>
          <w:b/>
          <w:bCs/>
        </w:rPr>
      </w:pPr>
    </w:p>
    <w:p w:rsidR="00EC1E06" w:rsidRPr="00DF55CE" w:rsidRDefault="00EC1E06" w:rsidP="00EC1E06">
      <w:pPr>
        <w:pStyle w:val="MDPI51figurecaption"/>
      </w:pPr>
      <w:r w:rsidRPr="00DF0102">
        <w:rPr>
          <w:b/>
          <w:bCs/>
        </w:rPr>
        <w:t xml:space="preserve">Figure </w:t>
      </w:r>
      <w:r w:rsidRPr="00DF55CE">
        <w:rPr>
          <w:b/>
          <w:bCs/>
        </w:rPr>
        <w:t>S1</w:t>
      </w:r>
      <w:r w:rsidRPr="00DF0102">
        <w:rPr>
          <w:b/>
          <w:bCs/>
        </w:rPr>
        <w:t>.</w:t>
      </w:r>
      <w:r w:rsidRPr="00DF55CE">
        <w:t xml:space="preserve"> Box plots ALS</w:t>
      </w:r>
      <w:r>
        <w:t xml:space="preserve"> </w:t>
      </w:r>
      <w:r w:rsidRPr="00005245">
        <w:t xml:space="preserve">– </w:t>
      </w:r>
      <w:r w:rsidRPr="00DF55CE">
        <w:t>Blood-nerve barrier leakage.</w:t>
      </w:r>
    </w:p>
    <w:p w:rsidR="00EC1E06" w:rsidRDefault="00EC1E06" w:rsidP="00EC1E06">
      <w:pPr>
        <w:pStyle w:val="MDPI51figurecaption"/>
      </w:pPr>
      <w:r w:rsidRPr="00DF0102">
        <w:lastRenderedPageBreak/>
        <w:t>Median (horizontal bars), 25</w:t>
      </w:r>
      <w:r w:rsidRPr="008747EB">
        <w:rPr>
          <w:vertAlign w:val="superscript"/>
        </w:rPr>
        <w:t>th</w:t>
      </w:r>
      <w:r w:rsidRPr="00DF0102">
        <w:t xml:space="preserve"> to 75</w:t>
      </w:r>
      <w:r w:rsidRPr="008747EB">
        <w:rPr>
          <w:vertAlign w:val="superscript"/>
        </w:rPr>
        <w:t>th</w:t>
      </w:r>
      <w:r w:rsidRPr="00DF0102">
        <w:t xml:space="preserve"> quartile (box), range (whiskers) and single values (dots) are shown, CSA, Cross-sectional area; CSF, cerebral spinal fluid; ns, not significant.</w:t>
      </w:r>
    </w:p>
    <w:p w:rsidR="00EC1E06" w:rsidRPr="00005245" w:rsidRDefault="00EC1E06" w:rsidP="00EC1E06">
      <w:pPr>
        <w:pStyle w:val="MDPI41tablecaption"/>
      </w:pPr>
      <w:r w:rsidRPr="000F3BF9">
        <w:rPr>
          <w:b/>
          <w:bCs/>
        </w:rPr>
        <w:t>Table S</w:t>
      </w:r>
      <w:r>
        <w:rPr>
          <w:b/>
          <w:bCs/>
        </w:rPr>
        <w:t>3</w:t>
      </w:r>
      <w:r w:rsidRPr="000F3BF9">
        <w:rPr>
          <w:b/>
          <w:bCs/>
        </w:rPr>
        <w:t xml:space="preserve">. </w:t>
      </w:r>
      <w:r w:rsidRPr="00005245">
        <w:t>Subgroup compar</w:t>
      </w:r>
      <w:r>
        <w:t>ison</w:t>
      </w:r>
      <w:r w:rsidRPr="00005245">
        <w:t xml:space="preserve"> clinical scores – ALS.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6"/>
        <w:gridCol w:w="1641"/>
        <w:gridCol w:w="1266"/>
        <w:gridCol w:w="517"/>
        <w:gridCol w:w="515"/>
        <w:gridCol w:w="1641"/>
        <w:gridCol w:w="1266"/>
        <w:gridCol w:w="1034"/>
      </w:tblGrid>
      <w:tr w:rsidR="00EC1E06" w:rsidRPr="00BB5F2A" w:rsidTr="00DB7EE8">
        <w:trPr>
          <w:trHeight w:val="20"/>
        </w:trPr>
        <w:tc>
          <w:tcPr>
            <w:tcW w:w="1235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ALS (n=11)</w:t>
            </w:r>
          </w:p>
        </w:tc>
        <w:tc>
          <w:tcPr>
            <w:tcW w:w="16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ALSFRS/R total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2129" w:type="pct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ALSFRS/R gross-motor</w:t>
            </w:r>
          </w:p>
        </w:tc>
      </w:tr>
      <w:tr w:rsidR="00EC1E06" w:rsidTr="00DB7EE8">
        <w:trPr>
          <w:trHeight w:val="20"/>
        </w:trPr>
        <w:tc>
          <w:tcPr>
            <w:tcW w:w="1235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(n=8)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(n=6)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(n=5)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CSA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(mm²)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CC2BDD" w:rsidRDefault="00EC1E06" w:rsidP="00DB7EE8">
            <w:pPr>
              <w:pStyle w:val="MDPI42tablebody"/>
              <w:jc w:val="center"/>
            </w:pPr>
            <w:r w:rsidRPr="00CC2BDD">
              <w:t>11</w:t>
            </w:r>
            <w:r>
              <w:t>.</w:t>
            </w:r>
            <w:r w:rsidRPr="00CC2BDD">
              <w:t>26±2</w:t>
            </w:r>
            <w:r>
              <w:t>.</w:t>
            </w:r>
            <w:r w:rsidRPr="00CC2BDD">
              <w:t>82</w:t>
            </w:r>
          </w:p>
          <w:p w:rsidR="00EC1E06" w:rsidRDefault="00EC1E06" w:rsidP="00DB7EE8">
            <w:pPr>
              <w:pStyle w:val="MDPI42tablebody"/>
              <w:jc w:val="center"/>
            </w:pPr>
            <w:r w:rsidRPr="00CC2BDD">
              <w:t>12</w:t>
            </w:r>
            <w:r>
              <w:t>.</w:t>
            </w:r>
            <w:r w:rsidRPr="00CC2BDD">
              <w:t>24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CC2BDD">
              <w:t>(5</w:t>
            </w:r>
            <w:r>
              <w:t>.</w:t>
            </w:r>
            <w:r w:rsidRPr="00CC2BDD">
              <w:t>82-13</w:t>
            </w:r>
            <w:r>
              <w:t>.</w:t>
            </w:r>
            <w:r w:rsidRPr="00CC2BDD">
              <w:t>81)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CC2BDD" w:rsidRDefault="00EC1E06" w:rsidP="00DB7EE8">
            <w:pPr>
              <w:pStyle w:val="MDPI42tablebody"/>
              <w:jc w:val="center"/>
            </w:pPr>
            <w:r w:rsidRPr="00CC2BDD">
              <w:t>13</w:t>
            </w:r>
            <w:r>
              <w:t>.</w:t>
            </w:r>
            <w:r w:rsidRPr="00CC2BDD">
              <w:t>20±3</w:t>
            </w:r>
            <w:r>
              <w:t>.</w:t>
            </w:r>
            <w:r w:rsidRPr="00CC2BDD">
              <w:t>51</w:t>
            </w:r>
          </w:p>
          <w:p w:rsidR="00EC1E06" w:rsidRDefault="00EC1E06" w:rsidP="00DB7EE8">
            <w:pPr>
              <w:pStyle w:val="MDPI42tablebody"/>
              <w:jc w:val="center"/>
            </w:pPr>
            <w:r w:rsidRPr="00CC2BDD">
              <w:t>1</w:t>
            </w:r>
            <w:r>
              <w:t>.</w:t>
            </w:r>
            <w:r w:rsidRPr="00CC2BDD">
              <w:t>97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CC2BDD">
              <w:t>(9</w:t>
            </w:r>
            <w:r>
              <w:t>.</w:t>
            </w:r>
            <w:r w:rsidRPr="00CC2BDD">
              <w:t>16-15</w:t>
            </w:r>
            <w:r>
              <w:t>.</w:t>
            </w:r>
            <w:r w:rsidRPr="00CC2BDD">
              <w:t>47)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9</w:t>
            </w:r>
            <w:r w:rsidRPr="00B63A96">
              <w:t>)=-</w:t>
            </w:r>
            <w:r>
              <w:t>0.958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p=0</w:t>
            </w:r>
            <w:r>
              <w:t>.363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11</w:t>
            </w:r>
            <w:r>
              <w:t>.</w:t>
            </w:r>
            <w:r w:rsidRPr="00B61D27">
              <w:t>11±3</w:t>
            </w:r>
            <w:r>
              <w:t>.</w:t>
            </w:r>
            <w:r w:rsidRPr="00B61D27">
              <w:t>11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12</w:t>
            </w:r>
            <w:r>
              <w:t>.</w:t>
            </w:r>
            <w:r w:rsidRPr="00B61D27">
              <w:t>24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(5</w:t>
            </w:r>
            <w:r>
              <w:t>.</w:t>
            </w:r>
            <w:r w:rsidRPr="00B61D27">
              <w:t>82-13</w:t>
            </w:r>
            <w:r>
              <w:t>.</w:t>
            </w:r>
            <w:r w:rsidRPr="00B61D27">
              <w:t>81)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12</w:t>
            </w:r>
            <w:r>
              <w:t>.</w:t>
            </w:r>
            <w:r w:rsidRPr="00B61D27">
              <w:t>61±2</w:t>
            </w:r>
            <w:r>
              <w:t>.</w:t>
            </w:r>
            <w:r w:rsidRPr="00B61D27">
              <w:t>91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13</w:t>
            </w:r>
            <w:r>
              <w:t>.</w:t>
            </w:r>
            <w:r w:rsidRPr="00B61D27">
              <w:t>21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(8</w:t>
            </w:r>
            <w:r>
              <w:t>.</w:t>
            </w:r>
            <w:r w:rsidRPr="00B61D27">
              <w:t>52-15</w:t>
            </w:r>
            <w:r>
              <w:t>.</w:t>
            </w:r>
            <w:r w:rsidRPr="00B61D27">
              <w:t>47)</w:t>
            </w:r>
          </w:p>
        </w:tc>
        <w:tc>
          <w:tcPr>
            <w:tcW w:w="49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9</w:t>
            </w:r>
            <w:r w:rsidRPr="00B63A96">
              <w:t>)=-</w:t>
            </w:r>
            <w:r>
              <w:t>0.821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p=0</w:t>
            </w:r>
            <w:r>
              <w:t>.433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Microvas</w:t>
            </w:r>
            <w:r>
              <w:rPr>
                <w:b/>
                <w:bCs/>
              </w:rPr>
              <w:t>c</w:t>
            </w:r>
            <w:r w:rsidRPr="000F3BF9">
              <w:rPr>
                <w:b/>
                <w:bCs/>
              </w:rPr>
              <w:t>ular blood flow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 w:rsidRPr="0049633E">
              <w:t>0</w:t>
            </w:r>
            <w:r>
              <w:t>.</w:t>
            </w:r>
            <w:r w:rsidRPr="0049633E">
              <w:t>076</w:t>
            </w:r>
            <w:r>
              <w:t>±0.112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0.020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(0.00-0.30)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 w:rsidRPr="0049633E">
              <w:t>0</w:t>
            </w:r>
            <w:r>
              <w:t>.</w:t>
            </w:r>
            <w:r w:rsidRPr="0049633E">
              <w:t>265</w:t>
            </w:r>
            <w:r>
              <w:t>±0.110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0.220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(0.19-0.39)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 w:rsidRPr="00CB19CD">
              <w:t>U=</w:t>
            </w:r>
            <w:r>
              <w:t>3.000</w:t>
            </w:r>
            <w:r w:rsidRPr="00CB19CD">
              <w:t>;</w:t>
            </w:r>
          </w:p>
          <w:p w:rsidR="00EC1E06" w:rsidRPr="00CB19CD" w:rsidRDefault="00EC1E06" w:rsidP="00DB7EE8">
            <w:pPr>
              <w:pStyle w:val="MDPI42tablebody"/>
              <w:jc w:val="center"/>
            </w:pPr>
            <w:r w:rsidRPr="00CB19CD">
              <w:t>Z=-1</w:t>
            </w:r>
            <w:r>
              <w:t>.858</w:t>
            </w:r>
            <w:r w:rsidRPr="00CB19CD">
              <w:t>;</w:t>
            </w:r>
          </w:p>
          <w:p w:rsidR="00EC1E06" w:rsidRPr="007B0D7C" w:rsidRDefault="00EC1E06" w:rsidP="00DB7EE8">
            <w:pPr>
              <w:pStyle w:val="MDPI42tablebody"/>
              <w:jc w:val="center"/>
              <w:rPr>
                <w:vertAlign w:val="subscript"/>
              </w:rPr>
            </w:pPr>
            <w:r w:rsidRPr="007B0D7C">
              <w:t>p=0</w:t>
            </w:r>
            <w:r>
              <w:t>.</w:t>
            </w:r>
            <w:r w:rsidRPr="007B0D7C">
              <w:t>085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0</w:t>
            </w:r>
            <w:r>
              <w:t>.</w:t>
            </w:r>
            <w:r w:rsidRPr="00B61D27">
              <w:t>080±0</w:t>
            </w:r>
            <w:r>
              <w:t>.</w:t>
            </w:r>
            <w:r w:rsidRPr="00B61D27">
              <w:t>09</w:t>
            </w:r>
            <w:r>
              <w:t>3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0</w:t>
            </w:r>
            <w:r>
              <w:t>.</w:t>
            </w:r>
            <w:r w:rsidRPr="00B61D27">
              <w:t>045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(0</w:t>
            </w:r>
            <w:r>
              <w:t>.</w:t>
            </w:r>
            <w:r w:rsidRPr="00B61D27">
              <w:t>00-0</w:t>
            </w:r>
            <w:r>
              <w:t>.</w:t>
            </w:r>
            <w:r w:rsidRPr="00B61D27">
              <w:t>21)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0</w:t>
            </w:r>
            <w:r>
              <w:t>.</w:t>
            </w:r>
            <w:r w:rsidRPr="00B61D27">
              <w:t>185±0</w:t>
            </w:r>
            <w:r>
              <w:t>.</w:t>
            </w:r>
            <w:r w:rsidRPr="00B61D27">
              <w:t>17</w:t>
            </w:r>
            <w:r>
              <w:t>1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B61D27">
              <w:t>0</w:t>
            </w:r>
            <w:r>
              <w:t>.</w:t>
            </w:r>
            <w:r w:rsidRPr="00B61D27">
              <w:t>220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1D27">
              <w:t>(0</w:t>
            </w:r>
            <w:r>
              <w:t>.</w:t>
            </w:r>
            <w:r w:rsidRPr="00B61D27">
              <w:t>00-0</w:t>
            </w:r>
            <w:r>
              <w:t>.</w:t>
            </w:r>
            <w:r w:rsidRPr="00B61D27">
              <w:t>39)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9</w:t>
            </w:r>
            <w:r w:rsidRPr="00B63A96">
              <w:t>)=-</w:t>
            </w:r>
            <w:r>
              <w:t>1.301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p=0</w:t>
            </w:r>
            <w:r>
              <w:t>.226</w:t>
            </w:r>
          </w:p>
        </w:tc>
      </w:tr>
    </w:tbl>
    <w:p w:rsidR="00EC1E06" w:rsidRPr="00DF55CE" w:rsidRDefault="00EC1E06" w:rsidP="00EC1E06">
      <w:pPr>
        <w:pStyle w:val="MDPI43tablefooter"/>
      </w:pPr>
      <w:r w:rsidRPr="00DF55CE">
        <w:t>Data presented as mean ± standard deviation, median (range).</w:t>
      </w:r>
      <w:r w:rsidRPr="00005245">
        <w:t xml:space="preserve"> </w:t>
      </w:r>
      <w:r w:rsidRPr="00C47578">
        <w:t>p-value considered significant after Bonferroni adjustment (ie, p ≤ 0</w:t>
      </w:r>
      <w:r>
        <w:t>.</w:t>
      </w:r>
      <w:r w:rsidRPr="00C47578">
        <w:t xml:space="preserve">05 / </w:t>
      </w:r>
      <w:r>
        <w:t>4</w:t>
      </w:r>
      <w:r w:rsidRPr="00C47578">
        <w:t xml:space="preserve"> = 0</w:t>
      </w:r>
      <w:r>
        <w:t>.</w:t>
      </w:r>
      <w:r w:rsidRPr="00C47578">
        <w:t>0</w:t>
      </w:r>
      <w:r>
        <w:t>125</w:t>
      </w:r>
      <w:r w:rsidRPr="00C47578">
        <w:t xml:space="preserve">). </w:t>
      </w:r>
      <w:r w:rsidRPr="00DF55CE">
        <w:t>ALS, Amyotrophic lateral sclerosis; CSA, Cross sectional area</w:t>
      </w:r>
      <w:r>
        <w:t xml:space="preserve">; ALSFRS/R, </w:t>
      </w:r>
      <w:r w:rsidRPr="007F50F9">
        <w:t>ALS-Functional Rating Scale/revised</w:t>
      </w:r>
      <w:r>
        <w:t>.</w:t>
      </w:r>
    </w:p>
    <w:p w:rsidR="00EC1E06" w:rsidRDefault="00EC1E06" w:rsidP="00EC1E06">
      <w:pPr>
        <w:pStyle w:val="MDPI51figurecaption"/>
      </w:pPr>
    </w:p>
    <w:p w:rsidR="00EC1E06" w:rsidRDefault="00EC1E06" w:rsidP="00EC1E06">
      <w:pPr>
        <w:pStyle w:val="MDPI51figurecaption"/>
      </w:pPr>
    </w:p>
    <w:p w:rsidR="00EC1E06" w:rsidRDefault="00EC1E06" w:rsidP="00EC1E06">
      <w:pPr>
        <w:pStyle w:val="MDPI41tablecaption"/>
      </w:pPr>
      <w:r w:rsidRPr="003E2E35">
        <w:rPr>
          <w:b/>
          <w:bCs/>
        </w:rPr>
        <w:t>Table S</w:t>
      </w:r>
      <w:r>
        <w:rPr>
          <w:b/>
          <w:bCs/>
        </w:rPr>
        <w:t>4</w:t>
      </w:r>
      <w:r w:rsidRPr="003E2E35">
        <w:rPr>
          <w:b/>
          <w:bCs/>
        </w:rPr>
        <w:t xml:space="preserve">. </w:t>
      </w:r>
      <w:r w:rsidRPr="00005245">
        <w:t>Subgroup compar</w:t>
      </w:r>
      <w:r>
        <w:t>ison</w:t>
      </w:r>
      <w:r w:rsidRPr="00005245">
        <w:t xml:space="preserve"> clinical scores – </w:t>
      </w:r>
      <w:r>
        <w:t>CIDP.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6"/>
        <w:gridCol w:w="1641"/>
        <w:gridCol w:w="1266"/>
        <w:gridCol w:w="517"/>
        <w:gridCol w:w="515"/>
        <w:gridCol w:w="1641"/>
        <w:gridCol w:w="1266"/>
        <w:gridCol w:w="1034"/>
      </w:tblGrid>
      <w:tr w:rsidR="00EC1E06" w:rsidRPr="00BB5F2A" w:rsidTr="00DB7EE8">
        <w:trPr>
          <w:trHeight w:val="20"/>
        </w:trPr>
        <w:tc>
          <w:tcPr>
            <w:tcW w:w="1235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CIDP (n=5)</w:t>
            </w:r>
          </w:p>
        </w:tc>
        <w:tc>
          <w:tcPr>
            <w:tcW w:w="16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ONLS total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2129" w:type="pct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ONLS leg grade scale</w:t>
            </w:r>
          </w:p>
        </w:tc>
      </w:tr>
      <w:tr w:rsidR="00EC1E06" w:rsidTr="00DB7EE8">
        <w:trPr>
          <w:trHeight w:val="20"/>
        </w:trPr>
        <w:tc>
          <w:tcPr>
            <w:tcW w:w="1235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Default="00EC1E06" w:rsidP="00DB7EE8">
            <w:pPr>
              <w:pStyle w:val="MDPI42tablebody"/>
              <w:jc w:val="center"/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</w:tr>
      <w:tr w:rsidR="00EC1E06" w:rsidRPr="007B0D7C" w:rsidTr="00DB7EE8">
        <w:trPr>
          <w:trHeight w:val="20"/>
        </w:trPr>
        <w:tc>
          <w:tcPr>
            <w:tcW w:w="123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CSA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(mm²)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27.50±7.85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27.50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(21.95-33.05)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88447B" w:rsidRDefault="00EC1E06" w:rsidP="00DB7EE8">
            <w:pPr>
              <w:pStyle w:val="MDPI42tablebody"/>
              <w:jc w:val="center"/>
            </w:pPr>
            <w:r w:rsidRPr="0088447B">
              <w:t>16</w:t>
            </w:r>
            <w:r>
              <w:t>.</w:t>
            </w:r>
            <w:r w:rsidRPr="0088447B">
              <w:t>62±6</w:t>
            </w:r>
            <w:r>
              <w:t>.</w:t>
            </w:r>
            <w:r w:rsidRPr="0088447B">
              <w:t>01</w:t>
            </w:r>
          </w:p>
          <w:p w:rsidR="00EC1E06" w:rsidRPr="0088447B" w:rsidRDefault="00EC1E06" w:rsidP="00DB7EE8">
            <w:pPr>
              <w:pStyle w:val="MDPI42tablebody"/>
              <w:jc w:val="center"/>
            </w:pPr>
            <w:r w:rsidRPr="0088447B">
              <w:t>19</w:t>
            </w:r>
            <w:r>
              <w:t>.</w:t>
            </w:r>
            <w:r w:rsidRPr="0088447B">
              <w:t>67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88447B">
              <w:t>(9</w:t>
            </w:r>
            <w:r>
              <w:t>.</w:t>
            </w:r>
            <w:r w:rsidRPr="0088447B">
              <w:t>69-20</w:t>
            </w:r>
            <w:r>
              <w:t>.</w:t>
            </w:r>
            <w:r w:rsidRPr="0088447B">
              <w:t>49)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1.785</w:t>
            </w:r>
            <w:r w:rsidRPr="00B63A96">
              <w:t>;</w:t>
            </w:r>
          </w:p>
          <w:p w:rsidR="00EC1E06" w:rsidRPr="007B0D7C" w:rsidRDefault="00EC1E06" w:rsidP="00DB7EE8">
            <w:pPr>
              <w:pStyle w:val="MDPI42tablebody"/>
              <w:jc w:val="center"/>
            </w:pPr>
            <w:r w:rsidRPr="007B0D7C">
              <w:t>p=0</w:t>
            </w:r>
            <w:r>
              <w:t>.</w:t>
            </w:r>
            <w:r w:rsidRPr="007B0D7C">
              <w:t>172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88447B" w:rsidRDefault="00EC1E06" w:rsidP="00DB7EE8">
            <w:pPr>
              <w:pStyle w:val="MDPI42tablebody"/>
              <w:jc w:val="center"/>
            </w:pPr>
            <w:r w:rsidRPr="0088447B">
              <w:t>16</w:t>
            </w:r>
            <w:r>
              <w:t>.</w:t>
            </w:r>
            <w:r w:rsidRPr="0088447B">
              <w:t>62±6</w:t>
            </w:r>
            <w:r>
              <w:t>.</w:t>
            </w:r>
            <w:r w:rsidRPr="0088447B">
              <w:t>01</w:t>
            </w:r>
          </w:p>
          <w:p w:rsidR="00EC1E06" w:rsidRPr="0088447B" w:rsidRDefault="00EC1E06" w:rsidP="00DB7EE8">
            <w:pPr>
              <w:pStyle w:val="MDPI42tablebody"/>
              <w:jc w:val="center"/>
            </w:pPr>
            <w:r w:rsidRPr="0088447B">
              <w:t>19</w:t>
            </w:r>
            <w:r>
              <w:t>.</w:t>
            </w:r>
            <w:r w:rsidRPr="0088447B">
              <w:t>67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88447B">
              <w:t>(9</w:t>
            </w:r>
            <w:r>
              <w:t>.</w:t>
            </w:r>
            <w:r w:rsidRPr="0088447B">
              <w:t>69-20</w:t>
            </w:r>
            <w:r>
              <w:t>.</w:t>
            </w:r>
            <w:r w:rsidRPr="0088447B">
              <w:t>49)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27.50±7.85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27.50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(21.95-33.05)</w:t>
            </w:r>
          </w:p>
        </w:tc>
        <w:tc>
          <w:tcPr>
            <w:tcW w:w="49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>
              <w:t>T</w:t>
            </w:r>
            <w:r w:rsidRPr="00B63A96">
              <w:t>(</w:t>
            </w:r>
            <w:r>
              <w:t>3</w:t>
            </w:r>
            <w:r w:rsidRPr="00B63A96">
              <w:t>)=-</w:t>
            </w:r>
            <w:r>
              <w:t>1.785</w:t>
            </w:r>
            <w:r w:rsidRPr="00B63A96">
              <w:t>;</w:t>
            </w:r>
          </w:p>
          <w:p w:rsidR="00EC1E06" w:rsidRPr="007B0D7C" w:rsidRDefault="00EC1E06" w:rsidP="00DB7EE8">
            <w:pPr>
              <w:pStyle w:val="MDPI42tablebody"/>
              <w:jc w:val="center"/>
            </w:pPr>
            <w:r w:rsidRPr="007B0D7C">
              <w:t>p=0</w:t>
            </w:r>
            <w:r>
              <w:t>.</w:t>
            </w:r>
            <w:r w:rsidRPr="007B0D7C">
              <w:t>172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Microvas</w:t>
            </w:r>
            <w:r>
              <w:rPr>
                <w:b/>
                <w:bCs/>
              </w:rPr>
              <w:t>c</w:t>
            </w:r>
            <w:r w:rsidRPr="000F3BF9">
              <w:rPr>
                <w:b/>
                <w:bCs/>
              </w:rPr>
              <w:t>ular blood flow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0.530±0.750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0.530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(0.00-1.06)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0.522±0.086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0.505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(0.45-0.62)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0.021</w:t>
            </w:r>
            <w:r w:rsidRPr="00B63A96">
              <w:t>;</w:t>
            </w:r>
          </w:p>
          <w:p w:rsidR="00EC1E06" w:rsidRPr="00D933AC" w:rsidRDefault="00EC1E06" w:rsidP="00DB7EE8">
            <w:pPr>
              <w:pStyle w:val="MDPI42tablebody"/>
              <w:jc w:val="center"/>
              <w:rPr>
                <w:vertAlign w:val="subscript"/>
              </w:rPr>
            </w:pPr>
            <w:r w:rsidRPr="00B63A96">
              <w:t>p=0</w:t>
            </w:r>
            <w:r>
              <w:t>.985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0.530±0.750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0.530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(0.00-1.06)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0.522±0.086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0.505</w:t>
            </w:r>
          </w:p>
          <w:p w:rsidR="00EC1E06" w:rsidRPr="00C66D32" w:rsidRDefault="00EC1E06" w:rsidP="00DB7EE8">
            <w:pPr>
              <w:pStyle w:val="MDPI42tablebody"/>
              <w:jc w:val="center"/>
            </w:pPr>
            <w:r>
              <w:t>(0.45-0.62)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0.021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p=0</w:t>
            </w:r>
            <w:r>
              <w:t>.985</w:t>
            </w:r>
          </w:p>
        </w:tc>
      </w:tr>
      <w:tr w:rsidR="00EC1E06" w:rsidRPr="00BB5F2A" w:rsidTr="00DB7EE8">
        <w:trPr>
          <w:trHeight w:val="20"/>
        </w:trPr>
        <w:tc>
          <w:tcPr>
            <w:tcW w:w="1235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CIDP (n=5)</w:t>
            </w:r>
          </w:p>
        </w:tc>
        <w:tc>
          <w:tcPr>
            <w:tcW w:w="16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MRC-sum-score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2129" w:type="pct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MRC leg</w:t>
            </w:r>
          </w:p>
        </w:tc>
      </w:tr>
      <w:tr w:rsidR="00EC1E06" w:rsidTr="00DB7EE8">
        <w:trPr>
          <w:trHeight w:val="20"/>
        </w:trPr>
        <w:tc>
          <w:tcPr>
            <w:tcW w:w="1235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Default="00EC1E06" w:rsidP="00DB7EE8">
            <w:pPr>
              <w:pStyle w:val="MDPI42tablebody"/>
              <w:jc w:val="center"/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</w:tr>
      <w:tr w:rsidR="00EC1E06" w:rsidRPr="007B0D7C" w:rsidTr="00DB7EE8">
        <w:trPr>
          <w:trHeight w:val="20"/>
        </w:trPr>
        <w:tc>
          <w:tcPr>
            <w:tcW w:w="123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CSA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(mm²)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C7C9E" w:rsidRDefault="00EC1E06" w:rsidP="00DB7EE8">
            <w:pPr>
              <w:pStyle w:val="MDPI42tablebody"/>
              <w:jc w:val="center"/>
            </w:pPr>
            <w:r w:rsidRPr="000C7C9E">
              <w:t>27</w:t>
            </w:r>
            <w:r>
              <w:t>.</w:t>
            </w:r>
            <w:r w:rsidRPr="000C7C9E">
              <w:t>50±7</w:t>
            </w:r>
            <w:r>
              <w:t>.</w:t>
            </w:r>
            <w:r w:rsidRPr="000C7C9E">
              <w:t>85</w:t>
            </w:r>
          </w:p>
          <w:p w:rsidR="00EC1E06" w:rsidRPr="000C7C9E" w:rsidRDefault="00EC1E06" w:rsidP="00DB7EE8">
            <w:pPr>
              <w:pStyle w:val="MDPI42tablebody"/>
              <w:jc w:val="center"/>
            </w:pPr>
            <w:r w:rsidRPr="000C7C9E">
              <w:t>27</w:t>
            </w:r>
            <w:r>
              <w:t>.</w:t>
            </w:r>
            <w:r w:rsidRPr="000C7C9E">
              <w:t>50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0C7C9E">
              <w:t>(21</w:t>
            </w:r>
            <w:r>
              <w:t>.</w:t>
            </w:r>
            <w:r w:rsidRPr="000C7C9E">
              <w:t>95-33</w:t>
            </w:r>
            <w:r>
              <w:t>.</w:t>
            </w:r>
            <w:r w:rsidRPr="000C7C9E">
              <w:t>05)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18157C" w:rsidRDefault="00EC1E06" w:rsidP="00DB7EE8">
            <w:pPr>
              <w:pStyle w:val="MDPI42tablebody"/>
              <w:jc w:val="center"/>
            </w:pPr>
            <w:r w:rsidRPr="0018157C">
              <w:t>16</w:t>
            </w:r>
            <w:r>
              <w:t>.</w:t>
            </w:r>
            <w:r w:rsidRPr="0018157C">
              <w:t>62±6</w:t>
            </w:r>
            <w:r>
              <w:t>.</w:t>
            </w:r>
            <w:r w:rsidRPr="0018157C">
              <w:t>01</w:t>
            </w:r>
          </w:p>
          <w:p w:rsidR="00EC1E06" w:rsidRPr="0018157C" w:rsidRDefault="00EC1E06" w:rsidP="00DB7EE8">
            <w:pPr>
              <w:pStyle w:val="MDPI42tablebody"/>
              <w:jc w:val="center"/>
            </w:pPr>
            <w:r w:rsidRPr="0018157C">
              <w:t>19</w:t>
            </w:r>
            <w:r>
              <w:t>.</w:t>
            </w:r>
            <w:r w:rsidRPr="0018157C">
              <w:t>67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18157C">
              <w:t>(9</w:t>
            </w:r>
            <w:r>
              <w:t>.</w:t>
            </w:r>
            <w:r w:rsidRPr="0018157C">
              <w:t>69-20</w:t>
            </w:r>
            <w:r>
              <w:t>.</w:t>
            </w:r>
            <w:r w:rsidRPr="0018157C">
              <w:t>49)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1.785</w:t>
            </w:r>
            <w:r w:rsidRPr="00B63A96">
              <w:t>;</w:t>
            </w:r>
          </w:p>
          <w:p w:rsidR="00EC1E06" w:rsidRPr="007B0D7C" w:rsidRDefault="00EC1E06" w:rsidP="00DB7EE8">
            <w:pPr>
              <w:pStyle w:val="MDPI42tablebody"/>
              <w:jc w:val="center"/>
            </w:pPr>
            <w:r w:rsidRPr="007B0D7C">
              <w:t>p=0</w:t>
            </w:r>
            <w:r>
              <w:t>.</w:t>
            </w:r>
            <w:r w:rsidRPr="007B0D7C">
              <w:t>172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C7C9E" w:rsidRDefault="00EC1E06" w:rsidP="00DB7EE8">
            <w:pPr>
              <w:pStyle w:val="MDPI42tablebody"/>
              <w:jc w:val="center"/>
            </w:pPr>
            <w:r w:rsidRPr="000C7C9E">
              <w:t>27</w:t>
            </w:r>
            <w:r>
              <w:t>.</w:t>
            </w:r>
            <w:r w:rsidRPr="000C7C9E">
              <w:t>50±7</w:t>
            </w:r>
            <w:r>
              <w:t>.</w:t>
            </w:r>
            <w:r w:rsidRPr="000C7C9E">
              <w:t>85</w:t>
            </w:r>
          </w:p>
          <w:p w:rsidR="00EC1E06" w:rsidRPr="000C7C9E" w:rsidRDefault="00EC1E06" w:rsidP="00DB7EE8">
            <w:pPr>
              <w:pStyle w:val="MDPI42tablebody"/>
              <w:jc w:val="center"/>
            </w:pPr>
            <w:r w:rsidRPr="000C7C9E">
              <w:t>27</w:t>
            </w:r>
            <w:r>
              <w:t>.</w:t>
            </w:r>
            <w:r w:rsidRPr="000C7C9E">
              <w:t>50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0C7C9E">
              <w:t>(21</w:t>
            </w:r>
            <w:r>
              <w:t>.</w:t>
            </w:r>
            <w:r w:rsidRPr="000C7C9E">
              <w:t>95-33</w:t>
            </w:r>
            <w:r>
              <w:t>.</w:t>
            </w:r>
            <w:r w:rsidRPr="000C7C9E">
              <w:t>05)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18157C" w:rsidRDefault="00EC1E06" w:rsidP="00DB7EE8">
            <w:pPr>
              <w:pStyle w:val="MDPI42tablebody"/>
              <w:jc w:val="center"/>
            </w:pPr>
            <w:r w:rsidRPr="0018157C">
              <w:t>16</w:t>
            </w:r>
            <w:r>
              <w:t>.</w:t>
            </w:r>
            <w:r w:rsidRPr="0018157C">
              <w:t>62±6</w:t>
            </w:r>
            <w:r>
              <w:t>.</w:t>
            </w:r>
            <w:r w:rsidRPr="0018157C">
              <w:t>01</w:t>
            </w:r>
          </w:p>
          <w:p w:rsidR="00EC1E06" w:rsidRPr="0018157C" w:rsidRDefault="00EC1E06" w:rsidP="00DB7EE8">
            <w:pPr>
              <w:pStyle w:val="MDPI42tablebody"/>
              <w:jc w:val="center"/>
            </w:pPr>
            <w:r w:rsidRPr="0018157C">
              <w:t>19</w:t>
            </w:r>
            <w:r>
              <w:t>.</w:t>
            </w:r>
            <w:r w:rsidRPr="0018157C">
              <w:t>67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 w:rsidRPr="0018157C">
              <w:t>(9</w:t>
            </w:r>
            <w:r>
              <w:t>.</w:t>
            </w:r>
            <w:r w:rsidRPr="0018157C">
              <w:t>69-20</w:t>
            </w:r>
            <w:r>
              <w:t>.</w:t>
            </w:r>
            <w:r w:rsidRPr="0018157C">
              <w:t>49)</w:t>
            </w:r>
          </w:p>
        </w:tc>
        <w:tc>
          <w:tcPr>
            <w:tcW w:w="49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1.785</w:t>
            </w:r>
            <w:r w:rsidRPr="00B63A96">
              <w:t>;</w:t>
            </w:r>
          </w:p>
          <w:p w:rsidR="00EC1E06" w:rsidRPr="007B0D7C" w:rsidRDefault="00EC1E06" w:rsidP="00DB7EE8">
            <w:pPr>
              <w:pStyle w:val="MDPI42tablebody"/>
              <w:jc w:val="center"/>
            </w:pPr>
            <w:r w:rsidRPr="007B0D7C">
              <w:t>p=0</w:t>
            </w:r>
            <w:r>
              <w:t>.</w:t>
            </w:r>
            <w:r w:rsidRPr="007B0D7C">
              <w:t>172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Microvas</w:t>
            </w:r>
            <w:r>
              <w:rPr>
                <w:b/>
                <w:bCs/>
              </w:rPr>
              <w:t>c</w:t>
            </w:r>
            <w:r w:rsidRPr="000F3BF9">
              <w:rPr>
                <w:b/>
                <w:bCs/>
              </w:rPr>
              <w:t>ular blood flow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0.530±0.750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0.530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(0.00-1.06)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0.522±0.086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0.505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(0.45-0.62)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0.021</w:t>
            </w:r>
            <w:r w:rsidRPr="00B63A96">
              <w:t>;</w:t>
            </w:r>
          </w:p>
          <w:p w:rsidR="00EC1E06" w:rsidRPr="00D933AC" w:rsidRDefault="00EC1E06" w:rsidP="00DB7EE8">
            <w:pPr>
              <w:pStyle w:val="MDPI42tablebody"/>
              <w:jc w:val="center"/>
              <w:rPr>
                <w:vertAlign w:val="subscript"/>
              </w:rPr>
            </w:pPr>
            <w:r w:rsidRPr="00B63A96">
              <w:t>p=0</w:t>
            </w:r>
            <w:r>
              <w:t>.985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0.530±0.750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0.530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(0.00-1.06)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0.522±0.086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0.505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>
              <w:t>(0.45-0.62)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0.021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p=0</w:t>
            </w:r>
            <w:r>
              <w:t>.985</w:t>
            </w:r>
          </w:p>
        </w:tc>
      </w:tr>
    </w:tbl>
    <w:p w:rsidR="00EC1E06" w:rsidRDefault="00EC1E06" w:rsidP="00EC1E06">
      <w:pPr>
        <w:pStyle w:val="MDPI43tablefooter"/>
      </w:pPr>
      <w:r w:rsidRPr="00005245">
        <w:t xml:space="preserve">Data presented as mean ± standard deviation, median (range). p-value considered significant after Bonferroni adjustment (ie, p ≤ 0.05 / </w:t>
      </w:r>
      <w:r>
        <w:t>8</w:t>
      </w:r>
      <w:r w:rsidRPr="00005245">
        <w:t xml:space="preserve"> = 0.0</w:t>
      </w:r>
      <w:r>
        <w:t>0625</w:t>
      </w:r>
      <w:r w:rsidRPr="00005245">
        <w:t xml:space="preserve">). </w:t>
      </w:r>
      <w:r>
        <w:t xml:space="preserve">CIDP, </w:t>
      </w:r>
      <w:r w:rsidRPr="00905D60">
        <w:t>Chronic inflammatory demyelinating polyradiculopathy</w:t>
      </w:r>
      <w:r>
        <w:t xml:space="preserve">; </w:t>
      </w:r>
      <w:r w:rsidRPr="00005245">
        <w:t xml:space="preserve">CSA, Cross sectional area; </w:t>
      </w:r>
      <w:r>
        <w:t xml:space="preserve">ONLS, Overall neuropathy limitation scale; </w:t>
      </w:r>
      <w:r w:rsidRPr="007F50F9">
        <w:t>MRC, Medical research council</w:t>
      </w:r>
      <w:r>
        <w:t>.</w:t>
      </w:r>
    </w:p>
    <w:p w:rsidR="00EC1E06" w:rsidRDefault="00EC1E06" w:rsidP="00EC1E06">
      <w:pPr>
        <w:pStyle w:val="MDPI31text"/>
        <w:ind w:left="0" w:firstLine="0"/>
      </w:pPr>
    </w:p>
    <w:p w:rsidR="00EC1E06" w:rsidRDefault="00EC1E06" w:rsidP="00EC1E06">
      <w:pPr>
        <w:pStyle w:val="MDPI31text"/>
        <w:ind w:left="0" w:firstLine="0"/>
      </w:pPr>
    </w:p>
    <w:p w:rsidR="00EC1E06" w:rsidRDefault="00EC1E06" w:rsidP="00EC1E06">
      <w:pPr>
        <w:pStyle w:val="MDPI31text"/>
        <w:ind w:left="0" w:firstLine="0"/>
      </w:pPr>
    </w:p>
    <w:p w:rsidR="00EC1E06" w:rsidRPr="00986883" w:rsidRDefault="00EC1E06" w:rsidP="00EC1E06">
      <w:pPr>
        <w:pStyle w:val="MDPI31text"/>
        <w:ind w:left="0" w:firstLine="0"/>
      </w:pPr>
    </w:p>
    <w:p w:rsidR="00EC1E06" w:rsidRDefault="00EC1E06" w:rsidP="00EC1E06">
      <w:pPr>
        <w:pStyle w:val="MDPI41tablecaption"/>
      </w:pPr>
      <w:r w:rsidRPr="003E2E35">
        <w:rPr>
          <w:b/>
          <w:bCs/>
        </w:rPr>
        <w:t>Table S</w:t>
      </w:r>
      <w:r>
        <w:rPr>
          <w:b/>
          <w:bCs/>
        </w:rPr>
        <w:t>5</w:t>
      </w:r>
      <w:r w:rsidRPr="003E2E35">
        <w:rPr>
          <w:b/>
          <w:bCs/>
        </w:rPr>
        <w:t xml:space="preserve">. </w:t>
      </w:r>
      <w:r w:rsidRPr="00005245">
        <w:t>Subgroup compar</w:t>
      </w:r>
      <w:r>
        <w:t>ison</w:t>
      </w:r>
      <w:r w:rsidRPr="00005245">
        <w:t xml:space="preserve"> clinical scores – </w:t>
      </w:r>
      <w:r>
        <w:t>CMT</w:t>
      </w:r>
      <w:r w:rsidRPr="00005245">
        <w:t>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6"/>
        <w:gridCol w:w="1641"/>
        <w:gridCol w:w="1266"/>
        <w:gridCol w:w="517"/>
        <w:gridCol w:w="515"/>
        <w:gridCol w:w="1641"/>
        <w:gridCol w:w="1266"/>
        <w:gridCol w:w="1034"/>
      </w:tblGrid>
      <w:tr w:rsidR="00EC1E06" w:rsidRPr="00BB5F2A" w:rsidTr="00DB7EE8">
        <w:trPr>
          <w:trHeight w:val="20"/>
        </w:trPr>
        <w:tc>
          <w:tcPr>
            <w:tcW w:w="1235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CMT (n=5)</w:t>
            </w:r>
          </w:p>
        </w:tc>
        <w:tc>
          <w:tcPr>
            <w:tcW w:w="16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CMTNS total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2129" w:type="pct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CMTNS leg</w:t>
            </w:r>
          </w:p>
        </w:tc>
      </w:tr>
      <w:tr w:rsidR="00EC1E06" w:rsidTr="00DB7EE8">
        <w:trPr>
          <w:trHeight w:val="20"/>
        </w:trPr>
        <w:tc>
          <w:tcPr>
            <w:tcW w:w="1235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CSA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(mm²)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F062AF" w:rsidRDefault="00EC1E06" w:rsidP="00DB7EE8">
            <w:pPr>
              <w:pStyle w:val="MDPI42tablebody"/>
              <w:jc w:val="center"/>
            </w:pPr>
            <w:r w:rsidRPr="00F062AF">
              <w:t>24</w:t>
            </w:r>
            <w:r>
              <w:t>.</w:t>
            </w:r>
            <w:r w:rsidRPr="00F062AF">
              <w:t>26±4</w:t>
            </w:r>
            <w:r>
              <w:t>.</w:t>
            </w:r>
            <w:r w:rsidRPr="00F062AF">
              <w:t>62</w:t>
            </w:r>
          </w:p>
          <w:p w:rsidR="00EC1E06" w:rsidRPr="00F062AF" w:rsidRDefault="00EC1E06" w:rsidP="00DB7EE8">
            <w:pPr>
              <w:pStyle w:val="MDPI42tablebody"/>
              <w:jc w:val="center"/>
            </w:pPr>
            <w:r w:rsidRPr="00F062AF">
              <w:t>24</w:t>
            </w:r>
            <w:r>
              <w:t>.</w:t>
            </w:r>
            <w:r w:rsidRPr="00F062AF">
              <w:t>26</w:t>
            </w:r>
          </w:p>
          <w:p w:rsidR="00EC1E06" w:rsidRPr="00F062AF" w:rsidRDefault="00EC1E06" w:rsidP="00DB7EE8">
            <w:pPr>
              <w:pStyle w:val="MDPI42tablebody"/>
              <w:jc w:val="center"/>
            </w:pPr>
            <w:r w:rsidRPr="00F062AF">
              <w:t>(20</w:t>
            </w:r>
            <w:r>
              <w:t>.</w:t>
            </w:r>
            <w:r w:rsidRPr="00F062AF">
              <w:t>99-27</w:t>
            </w:r>
            <w:r>
              <w:t>.</w:t>
            </w:r>
            <w:r w:rsidRPr="00F062AF">
              <w:t>52)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F062AF" w:rsidRDefault="00EC1E06" w:rsidP="00DB7EE8">
            <w:pPr>
              <w:pStyle w:val="MDPI42tablebody"/>
              <w:jc w:val="center"/>
            </w:pPr>
            <w:r w:rsidRPr="00F062AF">
              <w:t>23</w:t>
            </w:r>
            <w:r>
              <w:t>.</w:t>
            </w:r>
            <w:r w:rsidRPr="00F062AF">
              <w:t>07±4</w:t>
            </w:r>
            <w:r>
              <w:t>.</w:t>
            </w:r>
            <w:r w:rsidRPr="00F062AF">
              <w:t>65</w:t>
            </w:r>
          </w:p>
          <w:p w:rsidR="00EC1E06" w:rsidRPr="00F062AF" w:rsidRDefault="00EC1E06" w:rsidP="00DB7EE8">
            <w:pPr>
              <w:pStyle w:val="MDPI42tablebody"/>
              <w:jc w:val="center"/>
            </w:pPr>
            <w:r w:rsidRPr="00F062AF">
              <w:t>25</w:t>
            </w:r>
            <w:r>
              <w:t>.</w:t>
            </w:r>
            <w:r w:rsidRPr="00F062AF">
              <w:t>23</w:t>
            </w:r>
          </w:p>
          <w:p w:rsidR="00EC1E06" w:rsidRPr="00F062AF" w:rsidRDefault="00EC1E06" w:rsidP="00DB7EE8">
            <w:pPr>
              <w:pStyle w:val="MDPI42tablebody"/>
              <w:jc w:val="center"/>
            </w:pPr>
            <w:r w:rsidRPr="00F062AF">
              <w:t>(17</w:t>
            </w:r>
            <w:r>
              <w:t>.</w:t>
            </w:r>
            <w:r w:rsidRPr="00F062AF">
              <w:t>73-26</w:t>
            </w:r>
            <w:r>
              <w:t>.</w:t>
            </w:r>
            <w:r w:rsidRPr="00F062AF">
              <w:t>26)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)=-</w:t>
            </w:r>
            <w:r>
              <w:t>0.279</w:t>
            </w:r>
            <w:r w:rsidRPr="00B63A96">
              <w:t>;</w:t>
            </w:r>
          </w:p>
          <w:p w:rsidR="00EC1E06" w:rsidRPr="00F062AF" w:rsidRDefault="00EC1E06" w:rsidP="00DB7EE8">
            <w:pPr>
              <w:pStyle w:val="MDPI42tablebody"/>
              <w:jc w:val="center"/>
            </w:pPr>
            <w:r w:rsidRPr="00B63A96">
              <w:t>p=</w:t>
            </w:r>
            <w:r>
              <w:t>0.798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22.63±6.92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22.63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(17.73-27.52)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24.16±2.79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25.23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(20.99-26.26)</w:t>
            </w:r>
          </w:p>
        </w:tc>
        <w:tc>
          <w:tcPr>
            <w:tcW w:w="49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0.365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</w:t>
            </w:r>
            <w:r>
              <w:t>0.739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Microvas</w:t>
            </w:r>
            <w:r>
              <w:rPr>
                <w:b/>
                <w:bCs/>
              </w:rPr>
              <w:t>c</w:t>
            </w:r>
            <w:r w:rsidRPr="000F3BF9">
              <w:rPr>
                <w:b/>
                <w:bCs/>
              </w:rPr>
              <w:t>ular blood flow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0.190±0.053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0.190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(0.15-0.23)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0.210±0.317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0.055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(0.00-0.57)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0.094</w:t>
            </w:r>
            <w:r w:rsidRPr="00B63A96">
              <w:t>;</w:t>
            </w:r>
          </w:p>
          <w:p w:rsidR="00EC1E06" w:rsidRPr="00D933AC" w:rsidRDefault="00EC1E06" w:rsidP="00DB7EE8">
            <w:pPr>
              <w:pStyle w:val="MDPI42tablebody"/>
              <w:jc w:val="center"/>
              <w:rPr>
                <w:vertAlign w:val="subscript"/>
              </w:rPr>
            </w:pPr>
            <w:r w:rsidRPr="00B63A96">
              <w:t>p=</w:t>
            </w:r>
            <w:r>
              <w:t>0.931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0.103±0.067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0.103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(0.06-0.15)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0.267±0.290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0.225</w:t>
            </w:r>
          </w:p>
          <w:p w:rsidR="00EC1E06" w:rsidRPr="00C66D32" w:rsidRDefault="00EC1E06" w:rsidP="00DB7EE8">
            <w:pPr>
              <w:pStyle w:val="MDPI42tablebody"/>
              <w:jc w:val="center"/>
            </w:pPr>
            <w:r>
              <w:t>(0.00-0.57)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0.750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</w:t>
            </w:r>
            <w:r>
              <w:t>0.508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</w:p>
        </w:tc>
      </w:tr>
      <w:tr w:rsidR="00EC1E06" w:rsidRPr="00BB5F2A" w:rsidTr="00DB7EE8">
        <w:trPr>
          <w:trHeight w:val="20"/>
        </w:trPr>
        <w:tc>
          <w:tcPr>
            <w:tcW w:w="1235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CMT (n=5)</w:t>
            </w:r>
          </w:p>
        </w:tc>
        <w:tc>
          <w:tcPr>
            <w:tcW w:w="163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MRC-sum-score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2129" w:type="pct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MRC leg</w:t>
            </w:r>
          </w:p>
        </w:tc>
      </w:tr>
      <w:tr w:rsidR="00EC1E06" w:rsidTr="00DB7EE8">
        <w:trPr>
          <w:trHeight w:val="20"/>
        </w:trPr>
        <w:tc>
          <w:tcPr>
            <w:tcW w:w="1235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severe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(n=3)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mild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(n=2)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p-value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CSA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(mm²)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A10171" w:rsidRDefault="00EC1E06" w:rsidP="00DB7EE8">
            <w:pPr>
              <w:pStyle w:val="MDPI42tablebody"/>
              <w:jc w:val="center"/>
            </w:pPr>
            <w:r w:rsidRPr="00A10171">
              <w:t>22</w:t>
            </w:r>
            <w:r>
              <w:t>.</w:t>
            </w:r>
            <w:r w:rsidRPr="00A10171">
              <w:t>08±4</w:t>
            </w:r>
            <w:r>
              <w:t>.</w:t>
            </w:r>
            <w:r w:rsidRPr="00A10171">
              <w:t>99</w:t>
            </w:r>
          </w:p>
          <w:p w:rsidR="00EC1E06" w:rsidRPr="00A10171" w:rsidRDefault="00EC1E06" w:rsidP="00DB7EE8">
            <w:pPr>
              <w:pStyle w:val="MDPI42tablebody"/>
              <w:jc w:val="center"/>
            </w:pPr>
            <w:r w:rsidRPr="00A10171">
              <w:t>20</w:t>
            </w:r>
            <w:r>
              <w:t>.</w:t>
            </w:r>
            <w:r w:rsidRPr="00A10171">
              <w:t>99</w:t>
            </w:r>
          </w:p>
          <w:p w:rsidR="00EC1E06" w:rsidRPr="00A10171" w:rsidRDefault="00EC1E06" w:rsidP="00DB7EE8">
            <w:pPr>
              <w:pStyle w:val="MDPI42tablebody"/>
              <w:jc w:val="center"/>
            </w:pPr>
            <w:r w:rsidRPr="00A10171">
              <w:t>(17</w:t>
            </w:r>
            <w:r>
              <w:t>.</w:t>
            </w:r>
            <w:r w:rsidRPr="00A10171">
              <w:t>73-27</w:t>
            </w:r>
            <w:r>
              <w:t>.</w:t>
            </w:r>
            <w:r w:rsidRPr="00A10171">
              <w:t>52)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 w:rsidRPr="00A10171">
              <w:t>25</w:t>
            </w:r>
            <w:r>
              <w:t>.</w:t>
            </w:r>
            <w:r w:rsidRPr="00A10171">
              <w:t>74±0</w:t>
            </w:r>
            <w:r>
              <w:t>.</w:t>
            </w:r>
            <w:r w:rsidRPr="00A10171">
              <w:t>72</w:t>
            </w:r>
          </w:p>
          <w:p w:rsidR="00EC1E06" w:rsidRPr="00A10171" w:rsidRDefault="00EC1E06" w:rsidP="00DB7EE8">
            <w:pPr>
              <w:pStyle w:val="MDPI42tablebody"/>
              <w:jc w:val="center"/>
            </w:pPr>
            <w:r>
              <w:t>25.74</w:t>
            </w:r>
          </w:p>
          <w:p w:rsidR="00EC1E06" w:rsidRPr="00A10171" w:rsidRDefault="00EC1E06" w:rsidP="00DB7EE8">
            <w:pPr>
              <w:pStyle w:val="MDPI42tablebody"/>
              <w:jc w:val="center"/>
            </w:pPr>
            <w:r w:rsidRPr="00A10171">
              <w:t>(25</w:t>
            </w:r>
            <w:r>
              <w:t>.</w:t>
            </w:r>
            <w:r w:rsidRPr="00A10171">
              <w:t>23-26</w:t>
            </w:r>
            <w:r>
              <w:t>.</w:t>
            </w:r>
            <w:r w:rsidRPr="00A10171">
              <w:t>26)</w:t>
            </w:r>
          </w:p>
        </w:tc>
        <w:tc>
          <w:tcPr>
            <w:tcW w:w="493" w:type="pct"/>
            <w:gridSpan w:val="2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-0.981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</w:t>
            </w:r>
            <w:r>
              <w:t>0.399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23.84±5.32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26.26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(17.73-27.52)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23.11±3.00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23.11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(20.99-25.23)</w:t>
            </w:r>
          </w:p>
        </w:tc>
        <w:tc>
          <w:tcPr>
            <w:tcW w:w="494" w:type="pc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0.170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</w:t>
            </w:r>
            <w:r>
              <w:t>0.876</w:t>
            </w:r>
          </w:p>
        </w:tc>
      </w:tr>
      <w:tr w:rsidR="00EC1E06" w:rsidRPr="00B2302D" w:rsidTr="00DB7EE8">
        <w:trPr>
          <w:trHeight w:val="20"/>
        </w:trPr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  <w:r w:rsidRPr="000F3BF9">
              <w:rPr>
                <w:b/>
                <w:bCs/>
              </w:rPr>
              <w:t>Microvas</w:t>
            </w:r>
            <w:r>
              <w:rPr>
                <w:b/>
                <w:bCs/>
              </w:rPr>
              <w:t>c</w:t>
            </w:r>
            <w:r w:rsidRPr="000F3BF9">
              <w:rPr>
                <w:b/>
                <w:bCs/>
              </w:rPr>
              <w:t>ular blood flow</w:t>
            </w:r>
          </w:p>
          <w:p w:rsidR="00EC1E06" w:rsidRPr="000F3BF9" w:rsidRDefault="00EC1E06" w:rsidP="00DB7EE8">
            <w:pPr>
              <w:pStyle w:val="MDPI42tablebody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0.143±0.085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0.150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(0.06-0.23)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0.288±0.407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0.288</w:t>
            </w:r>
          </w:p>
          <w:p w:rsidR="00EC1E06" w:rsidRPr="0049633E" w:rsidRDefault="00EC1E06" w:rsidP="00DB7EE8">
            <w:pPr>
              <w:pStyle w:val="MDPI42tablebody"/>
              <w:jc w:val="center"/>
            </w:pPr>
            <w:r>
              <w:t>(0.00-0.57)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-0.645</w:t>
            </w:r>
            <w:r w:rsidRPr="00B63A96">
              <w:t>;</w:t>
            </w:r>
          </w:p>
          <w:p w:rsidR="00EC1E06" w:rsidRPr="00D933AC" w:rsidRDefault="00EC1E06" w:rsidP="00DB7EE8">
            <w:pPr>
              <w:pStyle w:val="MDPI42tablebody"/>
              <w:jc w:val="center"/>
              <w:rPr>
                <w:vertAlign w:val="subscript"/>
              </w:rPr>
            </w:pPr>
            <w:r w:rsidRPr="00B63A96">
              <w:t>p=</w:t>
            </w:r>
            <w:r>
              <w:t>0.565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C1E06" w:rsidRDefault="00EC1E06" w:rsidP="00DB7EE8">
            <w:pPr>
              <w:pStyle w:val="MDPI42tablebody"/>
              <w:jc w:val="center"/>
            </w:pPr>
            <w:r>
              <w:t>0.260±0.277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0.150</w:t>
            </w:r>
          </w:p>
          <w:p w:rsidR="00EC1E06" w:rsidRPr="00B61D27" w:rsidRDefault="00EC1E06" w:rsidP="00DB7EE8">
            <w:pPr>
              <w:pStyle w:val="MDPI42tablebody"/>
              <w:jc w:val="center"/>
            </w:pPr>
            <w:r>
              <w:t>(0.06-0.57)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Default="00EC1E06" w:rsidP="00DB7EE8">
            <w:pPr>
              <w:pStyle w:val="MDPI42tablebody"/>
              <w:jc w:val="center"/>
            </w:pPr>
            <w:r>
              <w:t>0.113±0.159</w:t>
            </w:r>
          </w:p>
          <w:p w:rsidR="00EC1E06" w:rsidRDefault="00EC1E06" w:rsidP="00DB7EE8">
            <w:pPr>
              <w:pStyle w:val="MDPI42tablebody"/>
              <w:jc w:val="center"/>
            </w:pPr>
            <w:r>
              <w:t>0.113</w:t>
            </w:r>
          </w:p>
          <w:p w:rsidR="00EC1E06" w:rsidRPr="00C66D32" w:rsidRDefault="00EC1E06" w:rsidP="00DB7EE8">
            <w:pPr>
              <w:pStyle w:val="MDPI42tablebody"/>
              <w:jc w:val="center"/>
            </w:pPr>
            <w:r>
              <w:t>(0.00-0.23)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06" w:rsidRPr="00B63A96" w:rsidRDefault="00EC1E06" w:rsidP="00DB7EE8">
            <w:pPr>
              <w:pStyle w:val="MDPI42tablebody"/>
              <w:jc w:val="center"/>
            </w:pPr>
            <w:r w:rsidRPr="00B63A96">
              <w:t>T(</w:t>
            </w:r>
            <w:r>
              <w:t>3</w:t>
            </w:r>
            <w:r w:rsidRPr="00B63A96">
              <w:t>)=</w:t>
            </w:r>
            <w:r>
              <w:t>0.662</w:t>
            </w:r>
            <w:r w:rsidRPr="00B63A96">
              <w:t>;</w:t>
            </w:r>
          </w:p>
          <w:p w:rsidR="00EC1E06" w:rsidRPr="00B2302D" w:rsidRDefault="00EC1E06" w:rsidP="00DB7EE8">
            <w:pPr>
              <w:pStyle w:val="MDPI42tablebody"/>
              <w:jc w:val="center"/>
            </w:pPr>
            <w:r w:rsidRPr="00B63A96">
              <w:t>p=</w:t>
            </w:r>
            <w:r>
              <w:t>0.555</w:t>
            </w:r>
          </w:p>
        </w:tc>
      </w:tr>
    </w:tbl>
    <w:p w:rsidR="00EC1E06" w:rsidRPr="00DF55CE" w:rsidRDefault="00EC1E06" w:rsidP="00EC1E06">
      <w:pPr>
        <w:pStyle w:val="MDPI43tablefooter"/>
      </w:pPr>
      <w:r w:rsidRPr="00986883">
        <w:t xml:space="preserve">Data presented as mean ± standard deviation, median (range). p-value considered significant after Bonferroni adjustment (ie, p ≤ 0.05 / </w:t>
      </w:r>
      <w:r>
        <w:t>8</w:t>
      </w:r>
      <w:r w:rsidRPr="00986883">
        <w:t xml:space="preserve"> = 0.00</w:t>
      </w:r>
      <w:r>
        <w:t>625</w:t>
      </w:r>
      <w:r w:rsidRPr="00986883">
        <w:t xml:space="preserve">). </w:t>
      </w:r>
      <w:r w:rsidRPr="007F50F9">
        <w:t>CMT, Charcot-Marie-Tooth disease;</w:t>
      </w:r>
      <w:r w:rsidRPr="00986883">
        <w:t xml:space="preserve"> CSA, Cross sectional area; </w:t>
      </w:r>
      <w:r w:rsidRPr="007F50F9">
        <w:t>CMTNS, CMT-neuropathy score</w:t>
      </w:r>
      <w:r>
        <w:t xml:space="preserve">; </w:t>
      </w:r>
      <w:r w:rsidRPr="00986883">
        <w:t>MRC, Medical research council.</w:t>
      </w:r>
    </w:p>
    <w:p w:rsidR="00227CCA" w:rsidRDefault="00000000"/>
    <w:sectPr w:rsidR="00227CCA" w:rsidSect="00EC1E06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Cambria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3193" w:rsidRPr="00032917" w:rsidRDefault="00000000" w:rsidP="00032917">
    <w:pPr>
      <w:pStyle w:val="Fuzeile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3193" w:rsidRDefault="00000000" w:rsidP="0010543D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:rsidR="00C13193" w:rsidRPr="008B308E" w:rsidRDefault="00000000" w:rsidP="00C21920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  <w:szCs w:val="16"/>
      </w:rPr>
      <w:t>Medicina</w:t>
    </w:r>
    <w:r w:rsidRPr="00BB0268">
      <w:rPr>
        <w:szCs w:val="16"/>
      </w:rPr>
      <w:t xml:space="preserve"> </w:t>
    </w:r>
    <w:r>
      <w:rPr>
        <w:b/>
        <w:szCs w:val="16"/>
      </w:rPr>
      <w:t>2023</w:t>
    </w:r>
    <w:r w:rsidRPr="00891015">
      <w:rPr>
        <w:szCs w:val="16"/>
      </w:rPr>
      <w:t>,</w:t>
    </w:r>
    <w:r>
      <w:rPr>
        <w:i/>
        <w:szCs w:val="16"/>
      </w:rPr>
      <w:t xml:space="preserve"> 59</w:t>
    </w:r>
    <w:r w:rsidRPr="00891015">
      <w:rPr>
        <w:szCs w:val="16"/>
      </w:rPr>
      <w:t xml:space="preserve">, </w:t>
    </w:r>
    <w:r>
      <w:rPr>
        <w:szCs w:val="16"/>
      </w:rPr>
      <w:t xml:space="preserve">x. </w:t>
    </w:r>
    <w:r>
      <w:rPr>
        <w:szCs w:val="16"/>
      </w:rPr>
      <w:t>https://doi.org/10.3390/xxxxx</w:t>
    </w:r>
    <w:r w:rsidRPr="008B308E">
      <w:rPr>
        <w:lang w:val="fr-CH"/>
      </w:rPr>
      <w:tab/>
      <w:t>www.mdpi.com/journal/</w:t>
    </w:r>
    <w:r>
      <w:t>medicina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3193" w:rsidRDefault="00000000" w:rsidP="00225F3F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3193" w:rsidRDefault="00000000" w:rsidP="00C21920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Medicina </w:t>
    </w:r>
    <w:r>
      <w:rPr>
        <w:b/>
        <w:sz w:val="16"/>
      </w:rPr>
      <w:t>2023</w:t>
    </w:r>
    <w:r w:rsidRPr="00891015">
      <w:rPr>
        <w:sz w:val="16"/>
      </w:rPr>
      <w:t>,</w:t>
    </w:r>
    <w:r>
      <w:rPr>
        <w:i/>
        <w:sz w:val="16"/>
      </w:rPr>
      <w:t xml:space="preserve"> 59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:rsidR="00C13193" w:rsidRPr="007A5CE1" w:rsidRDefault="00000000" w:rsidP="0010543D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C13193" w:rsidRPr="00C21920" w:rsidTr="009D1C10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C13193" w:rsidRPr="001908FF" w:rsidRDefault="00000000" w:rsidP="00C21920">
          <w:pPr>
            <w:pStyle w:val="Kopfzeile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908FF">
            <w:rPr>
              <w:rFonts w:eastAsia="DengXian"/>
              <w:b/>
              <w:bCs/>
            </w:rPr>
            <w:drawing>
              <wp:inline distT="0" distB="0" distL="0" distR="0" wp14:anchorId="5E3345FA" wp14:editId="70108087">
                <wp:extent cx="1807845" cy="42926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78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C13193" w:rsidRPr="001908FF" w:rsidRDefault="00000000" w:rsidP="00C21920">
          <w:pPr>
            <w:pStyle w:val="Kopfzeile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C13193" w:rsidRPr="001908FF" w:rsidRDefault="00000000" w:rsidP="009D1C10">
          <w:pPr>
            <w:pStyle w:val="Kopfzeile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441FACC9" wp14:editId="0E346AAC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13193" w:rsidRPr="0024570F" w:rsidRDefault="00000000" w:rsidP="0010543D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A3A"/>
    <w:multiLevelType w:val="multilevel"/>
    <w:tmpl w:val="6858575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B468F5"/>
    <w:multiLevelType w:val="hybridMultilevel"/>
    <w:tmpl w:val="70CA7AE6"/>
    <w:lvl w:ilvl="0" w:tplc="709233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F3C455EC"/>
    <w:lvl w:ilvl="0" w:tplc="4540105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30B505B"/>
    <w:multiLevelType w:val="hybridMultilevel"/>
    <w:tmpl w:val="9F6C6AD8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65B4FFDA"/>
    <w:lvl w:ilvl="0" w:tplc="A6A454EC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56D90CC0"/>
    <w:multiLevelType w:val="hybridMultilevel"/>
    <w:tmpl w:val="BB9E171C"/>
    <w:lvl w:ilvl="0" w:tplc="20A01338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91577"/>
    <w:multiLevelType w:val="multilevel"/>
    <w:tmpl w:val="1C090029"/>
    <w:styleLink w:val="Style1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ascii="Arial" w:hAnsi="Arial"/>
        <w:b/>
        <w:i w:val="0"/>
        <w:caps/>
        <w:smallCaps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73C370A"/>
    <w:multiLevelType w:val="hybridMultilevel"/>
    <w:tmpl w:val="CF36D044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53BE3AD6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359B"/>
    <w:multiLevelType w:val="hybridMultilevel"/>
    <w:tmpl w:val="51FA6C3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9804996">
    <w:abstractNumId w:val="4"/>
  </w:num>
  <w:num w:numId="2" w16cid:durableId="1611741806">
    <w:abstractNumId w:val="6"/>
  </w:num>
  <w:num w:numId="3" w16cid:durableId="1097024631">
    <w:abstractNumId w:val="3"/>
  </w:num>
  <w:num w:numId="4" w16cid:durableId="1141144851">
    <w:abstractNumId w:val="12"/>
  </w:num>
  <w:num w:numId="5" w16cid:durableId="265582784">
    <w:abstractNumId w:val="13"/>
  </w:num>
  <w:num w:numId="6" w16cid:durableId="1120804436">
    <w:abstractNumId w:val="7"/>
  </w:num>
  <w:num w:numId="7" w16cid:durableId="940843204">
    <w:abstractNumId w:val="5"/>
  </w:num>
  <w:num w:numId="8" w16cid:durableId="883836560">
    <w:abstractNumId w:val="9"/>
  </w:num>
  <w:num w:numId="9" w16cid:durableId="1314027170">
    <w:abstractNumId w:val="2"/>
  </w:num>
  <w:num w:numId="10" w16cid:durableId="6719509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690268">
    <w:abstractNumId w:val="11"/>
  </w:num>
  <w:num w:numId="12" w16cid:durableId="1659075174">
    <w:abstractNumId w:val="14"/>
  </w:num>
  <w:num w:numId="13" w16cid:durableId="1754623540">
    <w:abstractNumId w:val="1"/>
  </w:num>
  <w:num w:numId="14" w16cid:durableId="570192457">
    <w:abstractNumId w:val="8"/>
  </w:num>
  <w:num w:numId="15" w16cid:durableId="401411278">
    <w:abstractNumId w:val="10"/>
  </w:num>
  <w:num w:numId="16" w16cid:durableId="1614824420">
    <w:abstractNumId w:val="0"/>
  </w:num>
  <w:num w:numId="17" w16cid:durableId="14119236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06"/>
    <w:rsid w:val="003F2CF4"/>
    <w:rsid w:val="004A4E25"/>
    <w:rsid w:val="00892D4D"/>
    <w:rsid w:val="00A5756B"/>
    <w:rsid w:val="00D36A9D"/>
    <w:rsid w:val="00E2446F"/>
    <w:rsid w:val="00EC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07D0EB3-B8E3-9942-A274-DD770EDC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1E06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berschrift1">
    <w:name w:val="heading 1"/>
    <w:aliases w:val="x"/>
    <w:basedOn w:val="Standard"/>
    <w:next w:val="Standard"/>
    <w:link w:val="berschrift1Zchn"/>
    <w:uiPriority w:val="9"/>
    <w:qFormat/>
    <w:rsid w:val="00EC1E06"/>
    <w:pPr>
      <w:spacing w:before="240"/>
      <w:outlineLvl w:val="0"/>
    </w:pPr>
    <w:rPr>
      <w:rFonts w:ascii="Arial" w:hAnsi="Arial"/>
      <w:b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C1E06"/>
    <w:pPr>
      <w:spacing w:before="120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C1E06"/>
    <w:pPr>
      <w:ind w:left="3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C1E0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EC1E06"/>
    <w:pPr>
      <w:ind w:left="706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EC1E06"/>
    <w:pPr>
      <w:ind w:left="706"/>
      <w:outlineLvl w:val="5"/>
    </w:pPr>
    <w:rPr>
      <w:u w:val="singl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EC1E06"/>
    <w:pPr>
      <w:ind w:left="706"/>
      <w:outlineLvl w:val="6"/>
    </w:pPr>
    <w:rPr>
      <w:i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EC1E06"/>
    <w:pPr>
      <w:ind w:left="706"/>
      <w:outlineLvl w:val="7"/>
    </w:pPr>
    <w:rPr>
      <w:i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EC1E06"/>
    <w:pPr>
      <w:ind w:left="706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x Zchn"/>
    <w:basedOn w:val="Absatz-Standardschriftart"/>
    <w:link w:val="berschrift1"/>
    <w:uiPriority w:val="9"/>
    <w:rsid w:val="00EC1E06"/>
    <w:rPr>
      <w:rFonts w:ascii="Arial" w:eastAsia="SimSun" w:hAnsi="Arial" w:cs="Times New Roman"/>
      <w:b/>
      <w:noProof/>
      <w:color w:val="000000"/>
      <w:kern w:val="0"/>
      <w:sz w:val="20"/>
      <w:szCs w:val="20"/>
      <w:u w:val="single"/>
      <w:lang w:val="en-US" w:eastAsia="zh-CN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E06"/>
    <w:rPr>
      <w:rFonts w:ascii="Arial" w:eastAsia="SimSun" w:hAnsi="Arial" w:cs="Times New Roman"/>
      <w:b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C1E06"/>
    <w:rPr>
      <w:rFonts w:ascii="Palatino Linotype" w:eastAsia="SimSun" w:hAnsi="Palatino Linotype" w:cs="Times New Roman"/>
      <w:b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C1E06"/>
    <w:rPr>
      <w:rFonts w:ascii="Arial" w:eastAsia="SimSun" w:hAnsi="Arial" w:cs="Times New Roman"/>
      <w:b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C1E06"/>
    <w:rPr>
      <w:rFonts w:ascii="Palatino Linotype" w:eastAsia="SimSun" w:hAnsi="Palatino Linotype" w:cs="Times New Roman"/>
      <w:b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20"/>
      <w:u w:val="single"/>
      <w:lang w:val="en-US" w:eastAsia="zh-CN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EC1E06"/>
    <w:rPr>
      <w:rFonts w:ascii="Palatino Linotype" w:eastAsia="SimSun" w:hAnsi="Palatino Linotype" w:cs="Times New Roman"/>
      <w:i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EC1E06"/>
    <w:rPr>
      <w:rFonts w:ascii="Palatino Linotype" w:eastAsia="SimSun" w:hAnsi="Palatino Linotype" w:cs="Times New Roman"/>
      <w:i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EC1E06"/>
    <w:rPr>
      <w:rFonts w:ascii="Palatino Linotype" w:eastAsia="SimSun" w:hAnsi="Palatino Linotype" w:cs="Times New Roman"/>
      <w:i/>
      <w:noProof/>
      <w:color w:val="000000"/>
      <w:kern w:val="0"/>
      <w:sz w:val="20"/>
      <w:szCs w:val="20"/>
      <w:lang w:val="en-US" w:eastAsia="zh-CN"/>
      <w14:ligatures w14:val="none"/>
    </w:rPr>
  </w:style>
  <w:style w:type="character" w:customStyle="1" w:styleId="apple-converted-space">
    <w:name w:val="apple-converted-space"/>
    <w:rsid w:val="00EC1E06"/>
  </w:style>
  <w:style w:type="paragraph" w:customStyle="1" w:styleId="MDPI11articletype">
    <w:name w:val="MDPI_1.1_article_type"/>
    <w:next w:val="Standard"/>
    <w:qFormat/>
    <w:rsid w:val="00EC1E06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12title">
    <w:name w:val="MDPI_1.2_title"/>
    <w:next w:val="Standard"/>
    <w:qFormat/>
    <w:rsid w:val="00EC1E0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paragraph" w:customStyle="1" w:styleId="MDPI13authornames">
    <w:name w:val="MDPI_1.3_authornames"/>
    <w:next w:val="Standard"/>
    <w:qFormat/>
    <w:rsid w:val="00EC1E06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14history">
    <w:name w:val="MDPI_1.4_history"/>
    <w:basedOn w:val="Standard"/>
    <w:next w:val="Standard"/>
    <w:qFormat/>
    <w:rsid w:val="00EC1E0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EC1E06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szCs w:val="22"/>
      <w:lang w:val="en-US" w:eastAsia="de-DE" w:bidi="en-US"/>
      <w14:ligatures w14:val="none"/>
    </w:rPr>
  </w:style>
  <w:style w:type="paragraph" w:customStyle="1" w:styleId="MDPI16affiliation">
    <w:name w:val="MDPI_1.6_affiliation"/>
    <w:qFormat/>
    <w:rsid w:val="00EC1E06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val="en-US" w:eastAsia="de-DE" w:bidi="en-US"/>
      <w14:ligatures w14:val="none"/>
    </w:rPr>
  </w:style>
  <w:style w:type="paragraph" w:customStyle="1" w:styleId="MDPI17abstract">
    <w:name w:val="MDPI_1.7_abstract"/>
    <w:next w:val="Standard"/>
    <w:qFormat/>
    <w:rsid w:val="00EC1E0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2"/>
      <w:lang w:val="en-US" w:eastAsia="de-DE" w:bidi="en-US"/>
      <w14:ligatures w14:val="none"/>
    </w:rPr>
  </w:style>
  <w:style w:type="paragraph" w:customStyle="1" w:styleId="MDPI18keywords">
    <w:name w:val="MDPI_1.8_keywords"/>
    <w:next w:val="Standard"/>
    <w:qFormat/>
    <w:rsid w:val="00EC1E0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2"/>
      <w:lang w:val="en-US" w:eastAsia="de-DE" w:bidi="en-US"/>
      <w14:ligatures w14:val="none"/>
    </w:rPr>
  </w:style>
  <w:style w:type="paragraph" w:customStyle="1" w:styleId="MDPI19classification">
    <w:name w:val="MDPI_1.9_classification"/>
    <w:qFormat/>
    <w:rsid w:val="00EC1E06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19line">
    <w:name w:val="MDPI_1.9_line"/>
    <w:qFormat/>
    <w:rsid w:val="00EC1E06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lang w:val="en-US" w:eastAsia="de-DE" w:bidi="en-US"/>
      <w14:ligatures w14:val="none"/>
    </w:rPr>
  </w:style>
  <w:style w:type="paragraph" w:customStyle="1" w:styleId="M1stheader">
    <w:name w:val="M_1stheader"/>
    <w:basedOn w:val="Standard"/>
    <w:rsid w:val="00EC1E0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EC1E06"/>
    <w:pPr>
      <w:spacing w:before="240"/>
      <w:ind w:left="113" w:right="505" w:firstLine="0"/>
    </w:pPr>
  </w:style>
  <w:style w:type="paragraph" w:customStyle="1" w:styleId="Mdeck4text">
    <w:name w:val="M_deck_4_text"/>
    <w:qFormat/>
    <w:rsid w:val="00EC1E0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0"/>
      <w:lang w:val="en-US" w:eastAsia="de-DE" w:bidi="en-US"/>
      <w14:ligatures w14:val="none"/>
    </w:rPr>
  </w:style>
  <w:style w:type="paragraph" w:customStyle="1" w:styleId="Mdeck3keywords">
    <w:name w:val="M_deck_3_keywords"/>
    <w:basedOn w:val="Mdeck4text"/>
    <w:next w:val="Standard"/>
    <w:qFormat/>
    <w:rsid w:val="00EC1E06"/>
    <w:pPr>
      <w:spacing w:before="240"/>
      <w:ind w:left="113" w:firstLine="0"/>
    </w:pPr>
  </w:style>
  <w:style w:type="paragraph" w:customStyle="1" w:styleId="MAcknow">
    <w:name w:val="M_Acknow"/>
    <w:basedOn w:val="Standard"/>
    <w:rsid w:val="00EC1E06"/>
    <w:pPr>
      <w:spacing w:before="120" w:line="240" w:lineRule="atLeast"/>
    </w:pPr>
    <w:rPr>
      <w:rFonts w:ascii="Minion Pro" w:hAnsi="Minion Pro"/>
    </w:rPr>
  </w:style>
  <w:style w:type="paragraph" w:customStyle="1" w:styleId="Maddress">
    <w:name w:val="M_address"/>
    <w:basedOn w:val="Standard"/>
    <w:rsid w:val="00EC1E06"/>
    <w:pPr>
      <w:spacing w:before="240"/>
    </w:pPr>
  </w:style>
  <w:style w:type="paragraph" w:customStyle="1" w:styleId="Mauthor">
    <w:name w:val="M_author"/>
    <w:basedOn w:val="Standard"/>
    <w:rsid w:val="00EC1E0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Standard"/>
    <w:rsid w:val="00EC1E0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EC1E0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8references">
    <w:name w:val="M_deck_8_references"/>
    <w:qFormat/>
    <w:rsid w:val="00EC1E06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val="en-US" w:eastAsia="de-DE" w:bidi="en-US"/>
      <w14:ligatures w14:val="none"/>
    </w:rPr>
  </w:style>
  <w:style w:type="paragraph" w:customStyle="1" w:styleId="Mdeck1articletitle">
    <w:name w:val="M_deck_1_article_title"/>
    <w:next w:val="Mdeck2authorname"/>
    <w:qFormat/>
    <w:rsid w:val="00EC1E0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paragraph" w:customStyle="1" w:styleId="Mdeck2authorname">
    <w:name w:val="M_deck_2_author_name"/>
    <w:next w:val="Mdeck3publcationhistory"/>
    <w:qFormat/>
    <w:rsid w:val="00EC1E0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 w:cs="Times New Roman"/>
      <w:b/>
      <w:snapToGrid w:val="0"/>
      <w:color w:val="000000"/>
      <w:kern w:val="0"/>
      <w:sz w:val="22"/>
      <w:szCs w:val="20"/>
      <w:lang w:val="en-US" w:eastAsia="de-DE" w:bidi="en-US"/>
      <w14:ligatures w14:val="none"/>
    </w:rPr>
  </w:style>
  <w:style w:type="paragraph" w:customStyle="1" w:styleId="Mdeck3publcationhistory">
    <w:name w:val="M_deck_3_publcation_history"/>
    <w:next w:val="Standard"/>
    <w:qFormat/>
    <w:rsid w:val="00EC1E0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 w:cs="Times New Roman"/>
      <w:i/>
      <w:snapToGrid w:val="0"/>
      <w:color w:val="000000"/>
      <w:kern w:val="0"/>
      <w:szCs w:val="20"/>
      <w:lang w:val="en-US" w:eastAsia="de-DE" w:bidi="en-US"/>
      <w14:ligatures w14:val="none"/>
    </w:rPr>
  </w:style>
  <w:style w:type="paragraph" w:customStyle="1" w:styleId="Mdeck1articletype">
    <w:name w:val="M_deck_1_article_type"/>
    <w:basedOn w:val="Mdeck4text"/>
    <w:next w:val="Mdeck1articletitle"/>
    <w:qFormat/>
    <w:rsid w:val="00EC1E0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EC1E0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val="en-US" w:eastAsia="de-DE" w:bidi="en-US"/>
      <w14:ligatures w14:val="none"/>
    </w:rPr>
  </w:style>
  <w:style w:type="paragraph" w:customStyle="1" w:styleId="Mdeck2authorcorrespondence">
    <w:name w:val="M_deck_2_author_correspondence"/>
    <w:qFormat/>
    <w:rsid w:val="00EC1E0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eck3abstract">
    <w:name w:val="M_deck_3_abstract"/>
    <w:basedOn w:val="Mdeck4text"/>
    <w:next w:val="Mdeck3keywords"/>
    <w:qFormat/>
    <w:rsid w:val="00EC1E0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4heading1">
    <w:name w:val="M_deck_4_heading_1"/>
    <w:basedOn w:val="MHeading3"/>
    <w:next w:val="Standard"/>
    <w:qFormat/>
    <w:rsid w:val="00EC1E06"/>
    <w:pPr>
      <w:spacing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qFormat/>
    <w:rsid w:val="00EC1E06"/>
    <w:pPr>
      <w:spacing w:before="240" w:after="120"/>
    </w:pPr>
  </w:style>
  <w:style w:type="paragraph" w:customStyle="1" w:styleId="Mdeck4heading2">
    <w:name w:val="M_deck_4_heading_2"/>
    <w:basedOn w:val="MHeading3"/>
    <w:next w:val="Standard"/>
    <w:qFormat/>
    <w:rsid w:val="00EC1E0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Standard"/>
    <w:qFormat/>
    <w:rsid w:val="00EC1E0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bulletlist">
    <w:name w:val="M_deck_4_text_bullet_list"/>
    <w:basedOn w:val="Mdeck4text"/>
    <w:qFormat/>
    <w:rsid w:val="00EC1E06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C1E06"/>
    <w:pPr>
      <w:ind w:firstLine="0"/>
    </w:pPr>
    <w:rPr>
      <w:szCs w:val="24"/>
    </w:rPr>
  </w:style>
  <w:style w:type="paragraph" w:customStyle="1" w:styleId="MFigure">
    <w:name w:val="M_Figure"/>
    <w:qFormat/>
    <w:rsid w:val="00EC1E06"/>
    <w:pPr>
      <w:jc w:val="center"/>
    </w:pPr>
    <w:rPr>
      <w:rFonts w:ascii="Minion Pro" w:eastAsia="Times New Roman" w:hAnsi="Minion Pro" w:cs="Times New Roman"/>
      <w:color w:val="000000"/>
      <w:szCs w:val="20"/>
      <w:lang w:val="en-US" w:eastAsia="zh-CN"/>
      <w14:ligatures w14:val="none"/>
    </w:rPr>
  </w:style>
  <w:style w:type="paragraph" w:customStyle="1" w:styleId="Mdeck4textlist">
    <w:name w:val="M_deck_4_text_list"/>
    <w:basedOn w:val="MFigure"/>
    <w:qFormat/>
    <w:rsid w:val="00EC1E06"/>
    <w:rPr>
      <w:i/>
    </w:rPr>
  </w:style>
  <w:style w:type="paragraph" w:customStyle="1" w:styleId="Mdeck4textlrindent">
    <w:name w:val="M_deck_4_text_lr_indent"/>
    <w:basedOn w:val="Mdeck4text"/>
    <w:qFormat/>
    <w:rsid w:val="00EC1E0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C1E06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C1E0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table" w:customStyle="1" w:styleId="Mdeck5tablebodythreelines">
    <w:name w:val="M_deck_5_table_body_three_lines"/>
    <w:basedOn w:val="NormaleTabelle"/>
    <w:uiPriority w:val="99"/>
    <w:rsid w:val="00EC1E06"/>
    <w:pPr>
      <w:adjustRightInd w:val="0"/>
      <w:snapToGrid w:val="0"/>
      <w:spacing w:line="300" w:lineRule="exact"/>
      <w:jc w:val="center"/>
    </w:pPr>
    <w:rPr>
      <w:rFonts w:ascii="Times New Roman" w:eastAsia="SimSun" w:hAnsi="Times New Roman" w:cs="Times New Roman"/>
      <w:kern w:val="0"/>
      <w:sz w:val="20"/>
      <w:szCs w:val="20"/>
      <w:lang w:eastAsia="de-DE"/>
      <w14:ligatures w14:val="non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C1E06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eck5tablefooter">
    <w:name w:val="M_deck_5_table_footer"/>
    <w:basedOn w:val="Mdeck5tablecaption"/>
    <w:next w:val="Mdeck4text"/>
    <w:qFormat/>
    <w:rsid w:val="00EC1E0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C1E06"/>
  </w:style>
  <w:style w:type="paragraph" w:customStyle="1" w:styleId="Mdeck6figurebody">
    <w:name w:val="M_deck_6_figure_body"/>
    <w:qFormat/>
    <w:rsid w:val="00EC1E0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val="en-US" w:eastAsia="de-DE" w:bidi="en-US"/>
      <w14:ligatures w14:val="none"/>
    </w:rPr>
  </w:style>
  <w:style w:type="paragraph" w:customStyle="1" w:styleId="Mdeck6figurecaption">
    <w:name w:val="M_deck_6_figure_caption"/>
    <w:next w:val="Mdeck4text"/>
    <w:qFormat/>
    <w:rsid w:val="00EC1E06"/>
    <w:pPr>
      <w:adjustRightInd w:val="0"/>
      <w:snapToGrid w:val="0"/>
      <w:spacing w:before="120" w:line="26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eck7equation">
    <w:name w:val="M_deck_7_equation"/>
    <w:basedOn w:val="Mdeck4text"/>
    <w:qFormat/>
    <w:rsid w:val="00EC1E0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Header">
    <w:name w:val="M_Header"/>
    <w:basedOn w:val="Standard"/>
    <w:rsid w:val="00EC1E0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EC1E06"/>
    <w:rPr>
      <w:b/>
    </w:rPr>
  </w:style>
  <w:style w:type="paragraph" w:customStyle="1" w:styleId="MHeading2">
    <w:name w:val="M_Heading2"/>
    <w:basedOn w:val="MHeading3"/>
    <w:qFormat/>
    <w:rsid w:val="00EC1E06"/>
    <w:rPr>
      <w:i/>
    </w:rPr>
  </w:style>
  <w:style w:type="paragraph" w:customStyle="1" w:styleId="MISSN">
    <w:name w:val="M_ISSN"/>
    <w:basedOn w:val="Standard"/>
    <w:rsid w:val="00EC1E06"/>
    <w:pPr>
      <w:spacing w:after="520"/>
      <w:jc w:val="right"/>
    </w:pPr>
  </w:style>
  <w:style w:type="paragraph" w:customStyle="1" w:styleId="Mline2">
    <w:name w:val="M_line2"/>
    <w:basedOn w:val="Mdeck4text"/>
    <w:qFormat/>
    <w:rsid w:val="00EC1E0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EC1E06"/>
    <w:pPr>
      <w:ind w:firstLine="0"/>
    </w:pPr>
  </w:style>
  <w:style w:type="paragraph" w:customStyle="1" w:styleId="MLogo">
    <w:name w:val="M_Logo"/>
    <w:basedOn w:val="Standard"/>
    <w:rsid w:val="00EC1E0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EC1E06"/>
    <w:rPr>
      <w:i/>
    </w:rPr>
  </w:style>
  <w:style w:type="paragraph" w:customStyle="1" w:styleId="MRefer">
    <w:name w:val="M_Refer"/>
    <w:basedOn w:val="Standard"/>
    <w:rsid w:val="00EC1E06"/>
    <w:pPr>
      <w:ind w:left="461" w:hanging="461"/>
    </w:pPr>
  </w:style>
  <w:style w:type="paragraph" w:customStyle="1" w:styleId="Mtable">
    <w:name w:val="M_table"/>
    <w:basedOn w:val="Standard"/>
    <w:rsid w:val="00EC1E0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EC1E06"/>
    <w:pPr>
      <w:spacing w:after="0"/>
    </w:pPr>
  </w:style>
  <w:style w:type="paragraph" w:customStyle="1" w:styleId="MText">
    <w:name w:val="M_Text"/>
    <w:basedOn w:val="Standard"/>
    <w:rsid w:val="00EC1E06"/>
    <w:pPr>
      <w:ind w:firstLine="288"/>
    </w:pPr>
  </w:style>
  <w:style w:type="paragraph" w:customStyle="1" w:styleId="MTitel">
    <w:name w:val="M_Titel"/>
    <w:basedOn w:val="Standard"/>
    <w:rsid w:val="00EC1E0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EC1E0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val="en-US" w:eastAsia="de-DE"/>
      <w14:ligatures w14:val="none"/>
    </w:rPr>
  </w:style>
  <w:style w:type="paragraph" w:customStyle="1" w:styleId="Mheaderjournallogo">
    <w:name w:val="M_header_journal_logo"/>
    <w:qFormat/>
    <w:rsid w:val="00EC1E06"/>
    <w:rPr>
      <w:rFonts w:ascii="Minion Pro" w:eastAsia="SimSun" w:hAnsi="Minion Pro" w:cs="Times New Roman"/>
      <w:color w:val="000000"/>
      <w:kern w:val="0"/>
      <w:szCs w:val="20"/>
      <w:lang w:eastAsia="zh-CN"/>
      <w14:ligatures w14:val="none"/>
    </w:rPr>
  </w:style>
  <w:style w:type="paragraph" w:customStyle="1" w:styleId="TextBericht">
    <w:name w:val="Text_Bericht"/>
    <w:basedOn w:val="Standard"/>
    <w:uiPriority w:val="99"/>
    <w:rsid w:val="00EC1E06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0">
    <w:name w:val="Überschrift3"/>
    <w:basedOn w:val="berschrift2"/>
    <w:uiPriority w:val="99"/>
    <w:rsid w:val="00EC1E0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Hyperlink">
    <w:name w:val="Hyperlink"/>
    <w:uiPriority w:val="99"/>
    <w:rsid w:val="00EC1E06"/>
    <w:rPr>
      <w:color w:val="0000FF"/>
      <w:u w:val="single"/>
    </w:rPr>
  </w:style>
  <w:style w:type="character" w:styleId="BesuchterLink">
    <w:name w:val="FollowedHyperlink"/>
    <w:rsid w:val="00EC1E06"/>
    <w:rPr>
      <w:color w:val="954F72"/>
      <w:u w:val="single"/>
    </w:rPr>
  </w:style>
  <w:style w:type="character" w:styleId="Zeilennummer">
    <w:name w:val="line number"/>
    <w:uiPriority w:val="99"/>
    <w:rsid w:val="00EC1E06"/>
    <w:rPr>
      <w:rFonts w:ascii="Palatino Linotype" w:hAnsi="Palatino Linotype"/>
      <w:sz w:val="16"/>
    </w:rPr>
  </w:style>
  <w:style w:type="paragraph" w:styleId="Funotentext">
    <w:name w:val="footnote text"/>
    <w:basedOn w:val="Standard"/>
    <w:link w:val="FunotentextZchn"/>
    <w:unhideWhenUsed/>
    <w:rsid w:val="00EC1E06"/>
    <w:pPr>
      <w:spacing w:line="240" w:lineRule="auto"/>
    </w:pPr>
  </w:style>
  <w:style w:type="character" w:customStyle="1" w:styleId="FunotentextZchn">
    <w:name w:val="Fußnotentext Zchn"/>
    <w:basedOn w:val="Absatz-Standardschriftart"/>
    <w:link w:val="Funotentext"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Liste">
    <w:name w:val="List"/>
    <w:basedOn w:val="Standard"/>
    <w:rsid w:val="00EC1E06"/>
    <w:pPr>
      <w:ind w:left="200" w:hangingChars="200" w:hanging="200"/>
      <w:contextualSpacing/>
    </w:pPr>
  </w:style>
  <w:style w:type="paragraph" w:styleId="Aufzhlungszeichen">
    <w:name w:val="List Bullet"/>
    <w:basedOn w:val="Standard"/>
    <w:rsid w:val="00EC1E06"/>
    <w:pPr>
      <w:tabs>
        <w:tab w:val="num" w:pos="360"/>
      </w:tabs>
      <w:ind w:left="200" w:hangingChars="200" w:hanging="200"/>
      <w:contextualSpacing/>
    </w:pPr>
  </w:style>
  <w:style w:type="paragraph" w:styleId="Listenabsatz">
    <w:name w:val="List Paragraph"/>
    <w:basedOn w:val="Standard"/>
    <w:uiPriority w:val="34"/>
    <w:qFormat/>
    <w:rsid w:val="00EC1E06"/>
    <w:pPr>
      <w:ind w:firstLineChars="200" w:firstLine="420"/>
    </w:pPr>
  </w:style>
  <w:style w:type="paragraph" w:styleId="Sprechblasentext">
    <w:name w:val="Balloon Text"/>
    <w:basedOn w:val="Standard"/>
    <w:link w:val="SprechblasentextZchn"/>
    <w:uiPriority w:val="99"/>
    <w:rsid w:val="00EC1E06"/>
    <w:rPr>
      <w:rFonts w:cs="Tahoma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EC1E06"/>
    <w:rPr>
      <w:rFonts w:ascii="Palatino Linotype" w:eastAsia="SimSun" w:hAnsi="Palatino Linotype" w:cs="Tahoma"/>
      <w:noProof/>
      <w:color w:val="000000"/>
      <w:kern w:val="0"/>
      <w:sz w:val="20"/>
      <w:szCs w:val="18"/>
      <w:lang w:val="en-US" w:eastAsia="zh-CN"/>
      <w14:ligatures w14:val="none"/>
    </w:rPr>
  </w:style>
  <w:style w:type="paragraph" w:styleId="Kommentartext">
    <w:name w:val="annotation text"/>
    <w:basedOn w:val="Standard"/>
    <w:link w:val="KommentartextZchn"/>
    <w:uiPriority w:val="99"/>
    <w:rsid w:val="00EC1E06"/>
  </w:style>
  <w:style w:type="character" w:customStyle="1" w:styleId="KommentartextZchn">
    <w:name w:val="Kommentartext Zchn"/>
    <w:basedOn w:val="Absatz-Standardschriftart"/>
    <w:link w:val="Kommentartext"/>
    <w:uiPriority w:val="99"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Kommentarzeichen">
    <w:name w:val="annotation reference"/>
    <w:uiPriority w:val="99"/>
    <w:rsid w:val="00EC1E06"/>
    <w:rPr>
      <w:sz w:val="21"/>
      <w:szCs w:val="21"/>
    </w:rPr>
  </w:style>
  <w:style w:type="paragraph" w:styleId="Kommentarthema">
    <w:name w:val="annotation subject"/>
    <w:basedOn w:val="Kommentartext"/>
    <w:next w:val="Kommentartext"/>
    <w:link w:val="KommentarthemaZchn"/>
    <w:rsid w:val="00EC1E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C1E06"/>
    <w:rPr>
      <w:rFonts w:ascii="Palatino Linotype" w:eastAsia="SimSun" w:hAnsi="Palatino Linotype" w:cs="Times New Roman"/>
      <w:b/>
      <w:bCs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StandardWeb">
    <w:name w:val="Normal (Web)"/>
    <w:basedOn w:val="Standard"/>
    <w:uiPriority w:val="99"/>
    <w:rsid w:val="00EC1E06"/>
    <w:rPr>
      <w:szCs w:val="24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EC1E06"/>
  </w:style>
  <w:style w:type="paragraph" w:styleId="Beschriftung">
    <w:name w:val="caption"/>
    <w:basedOn w:val="Standard"/>
    <w:next w:val="Standard"/>
    <w:uiPriority w:val="35"/>
    <w:qFormat/>
    <w:rsid w:val="00EC1E06"/>
    <w:pPr>
      <w:ind w:left="850" w:hanging="850"/>
      <w:jc w:val="center"/>
    </w:pPr>
    <w:rPr>
      <w:b/>
      <w:bCs/>
      <w:szCs w:val="24"/>
      <w:lang w:eastAsia="en-US"/>
    </w:rPr>
  </w:style>
  <w:style w:type="paragraph" w:styleId="Abbildungsverzeichnis">
    <w:name w:val="table of figures"/>
    <w:basedOn w:val="Standard"/>
    <w:next w:val="Standard"/>
    <w:rsid w:val="00EC1E0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ellenraster">
    <w:name w:val="Table Grid"/>
    <w:basedOn w:val="NormaleTabelle"/>
    <w:uiPriority w:val="59"/>
    <w:rsid w:val="00EC1E06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nhideWhenUsed/>
    <w:rsid w:val="00EC1E06"/>
    <w:pPr>
      <w:spacing w:line="240" w:lineRule="auto"/>
    </w:pPr>
  </w:style>
  <w:style w:type="character" w:customStyle="1" w:styleId="EndnotentextZchn">
    <w:name w:val="Endnotentext Zchn"/>
    <w:basedOn w:val="Absatz-Standardschriftart"/>
    <w:link w:val="Endnotentext"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Endnotenzeichen">
    <w:name w:val="endnote reference"/>
    <w:rsid w:val="00EC1E06"/>
    <w:rPr>
      <w:vertAlign w:val="superscript"/>
    </w:rPr>
  </w:style>
  <w:style w:type="paragraph" w:styleId="Fuzeile">
    <w:name w:val="footer"/>
    <w:basedOn w:val="Standard"/>
    <w:link w:val="FuzeileZchn"/>
    <w:uiPriority w:val="99"/>
    <w:rsid w:val="00EC1E0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18"/>
      <w:lang w:val="en-US" w:eastAsia="zh-CN"/>
      <w14:ligatures w14:val="none"/>
    </w:rPr>
  </w:style>
  <w:style w:type="character" w:styleId="Seitenzahl">
    <w:name w:val="page number"/>
    <w:rsid w:val="00EC1E06"/>
  </w:style>
  <w:style w:type="paragraph" w:styleId="Kopfzeile">
    <w:name w:val="header"/>
    <w:basedOn w:val="Standard"/>
    <w:link w:val="KopfzeileZchn"/>
    <w:uiPriority w:val="99"/>
    <w:rsid w:val="00EC1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18"/>
      <w:lang w:val="en-US" w:eastAsia="zh-CN"/>
      <w14:ligatures w14:val="none"/>
    </w:rPr>
  </w:style>
  <w:style w:type="paragraph" w:styleId="Textkrper">
    <w:name w:val="Body Text"/>
    <w:link w:val="TextkrperZchn"/>
    <w:rsid w:val="00EC1E06"/>
    <w:pPr>
      <w:spacing w:after="120" w:line="340" w:lineRule="atLeast"/>
      <w:jc w:val="both"/>
    </w:pPr>
    <w:rPr>
      <w:rFonts w:ascii="Palatino Linotype" w:eastAsia="SimSun" w:hAnsi="Palatino Linotype" w:cs="Times New Roman"/>
      <w:color w:val="000000"/>
      <w:kern w:val="0"/>
      <w:szCs w:val="20"/>
      <w:lang w:val="en-US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EC1E06"/>
    <w:rPr>
      <w:rFonts w:ascii="Palatino Linotype" w:eastAsia="SimSun" w:hAnsi="Palatino Linotype" w:cs="Times New Roman"/>
      <w:color w:val="000000"/>
      <w:kern w:val="0"/>
      <w:szCs w:val="20"/>
      <w:lang w:val="en-US" w:eastAsia="de-DE"/>
      <w14:ligatures w14:val="none"/>
    </w:rPr>
  </w:style>
  <w:style w:type="paragraph" w:customStyle="1" w:styleId="Mdeck4text2nd">
    <w:name w:val="M_deck_4_text_2nd"/>
    <w:qFormat/>
    <w:rsid w:val="00EC1E06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character" w:styleId="Platzhaltertext">
    <w:name w:val="Placeholder Text"/>
    <w:uiPriority w:val="99"/>
    <w:semiHidden/>
    <w:rsid w:val="00EC1E06"/>
    <w:rPr>
      <w:color w:val="808080"/>
    </w:rPr>
  </w:style>
  <w:style w:type="paragraph" w:customStyle="1" w:styleId="MDPIheadercitation">
    <w:name w:val="MDPI_header_citation"/>
    <w:rsid w:val="00EC1E06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PIheaderjournallogo">
    <w:name w:val="MDPI_header_journal_logo"/>
    <w:qFormat/>
    <w:rsid w:val="00EC1E06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Cs w:val="22"/>
      <w:lang w:val="en-US" w:eastAsia="de-CH"/>
      <w14:ligatures w14:val="none"/>
    </w:rPr>
  </w:style>
  <w:style w:type="paragraph" w:customStyle="1" w:styleId="Mfooter">
    <w:name w:val="M_footer"/>
    <w:qFormat/>
    <w:rsid w:val="00EC1E06"/>
    <w:pPr>
      <w:spacing w:before="120"/>
      <w:jc w:val="center"/>
    </w:pPr>
    <w:rPr>
      <w:rFonts w:ascii="Minion Pro" w:eastAsia="SimSun" w:hAnsi="Minion Pro" w:cs="Times New Roman"/>
      <w:color w:val="000000"/>
      <w:kern w:val="0"/>
      <w:szCs w:val="20"/>
      <w:lang w:eastAsia="zh-CN"/>
      <w14:ligatures w14:val="none"/>
    </w:rPr>
  </w:style>
  <w:style w:type="paragraph" w:customStyle="1" w:styleId="Mfooterfirstpage">
    <w:name w:val="M_footer_firstpage"/>
    <w:basedOn w:val="Mfooter"/>
    <w:qFormat/>
    <w:rsid w:val="00EC1E0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EC1E06"/>
    <w:pPr>
      <w:jc w:val="right"/>
    </w:pPr>
    <w:rPr>
      <w:rFonts w:ascii="Minion Pro" w:eastAsia="SimSun" w:hAnsi="Minion Pro" w:cs="Times New Roman"/>
      <w:color w:val="000000"/>
      <w:kern w:val="0"/>
      <w:szCs w:val="20"/>
      <w:lang w:eastAsia="zh-CN"/>
      <w14:ligatures w14:val="none"/>
    </w:rPr>
  </w:style>
  <w:style w:type="paragraph" w:customStyle="1" w:styleId="MAcknowledgments">
    <w:name w:val="M_Acknowledgments"/>
    <w:qFormat/>
    <w:rsid w:val="00EC1E06"/>
    <w:pPr>
      <w:spacing w:after="120" w:line="240" w:lineRule="atLeast"/>
      <w:jc w:val="both"/>
    </w:pPr>
    <w:rPr>
      <w:rFonts w:ascii="Minion Pro" w:eastAsia="SimSun" w:hAnsi="Minion Pro" w:cs="Times New Roman"/>
      <w:color w:val="000000"/>
      <w:kern w:val="0"/>
      <w:szCs w:val="20"/>
      <w:lang w:eastAsia="zh-CN"/>
      <w14:ligatures w14:val="none"/>
    </w:rPr>
  </w:style>
  <w:style w:type="paragraph" w:customStyle="1" w:styleId="MDPI32textnoindent">
    <w:name w:val="MDPI_3.2_text_no_indent"/>
    <w:basedOn w:val="MDPI31text"/>
    <w:qFormat/>
    <w:rsid w:val="00EC1E06"/>
    <w:pPr>
      <w:ind w:firstLine="0"/>
    </w:pPr>
  </w:style>
  <w:style w:type="paragraph" w:customStyle="1" w:styleId="MDPI31text">
    <w:name w:val="MDPI_3.1_text"/>
    <w:qFormat/>
    <w:rsid w:val="00EC1E0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3textspaceafter">
    <w:name w:val="MDPI_3.3_text_space_after"/>
    <w:qFormat/>
    <w:rsid w:val="00EC1E06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4textspacebefore">
    <w:name w:val="MDPI_3.4_text_space_before"/>
    <w:qFormat/>
    <w:rsid w:val="00EC1E06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5textbeforelist">
    <w:name w:val="MDPI_3.5_text_before_list"/>
    <w:qFormat/>
    <w:rsid w:val="00EC1E0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6textafterlist">
    <w:name w:val="MDPI_3.6_text_after_list"/>
    <w:qFormat/>
    <w:rsid w:val="00EC1E06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7itemize">
    <w:name w:val="MDPI_3.7_itemize"/>
    <w:qFormat/>
    <w:rsid w:val="00EC1E06"/>
    <w:pPr>
      <w:numPr>
        <w:numId w:val="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8bullet">
    <w:name w:val="MDPI_3.8_bullet"/>
    <w:qFormat/>
    <w:rsid w:val="00EC1E06"/>
    <w:pPr>
      <w:numPr>
        <w:numId w:val="9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9equation">
    <w:name w:val="MDPI_3.9_equation"/>
    <w:qFormat/>
    <w:rsid w:val="00EC1E0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3aequationnumber">
    <w:name w:val="MDPI_3.a_equation_number"/>
    <w:qFormat/>
    <w:rsid w:val="00EC1E06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41tablecaption">
    <w:name w:val="MDPI_4.1_table_caption"/>
    <w:qFormat/>
    <w:rsid w:val="00EC1E06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val="en-US" w:eastAsia="de-DE" w:bidi="en-US"/>
      <w14:ligatures w14:val="none"/>
    </w:rPr>
  </w:style>
  <w:style w:type="paragraph" w:customStyle="1" w:styleId="MDPI42tablebody">
    <w:name w:val="MDPI_4.2_table_body"/>
    <w:qFormat/>
    <w:rsid w:val="00EC1E06"/>
    <w:pPr>
      <w:adjustRightInd w:val="0"/>
      <w:snapToGrid w:val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MDPI31text"/>
    <w:qFormat/>
    <w:rsid w:val="00EC1E0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val="en-US" w:eastAsia="de-DE" w:bidi="en-US"/>
      <w14:ligatures w14:val="none"/>
    </w:rPr>
  </w:style>
  <w:style w:type="paragraph" w:customStyle="1" w:styleId="MDPI51figurecaption">
    <w:name w:val="MDPI_5.1_figure_caption"/>
    <w:qFormat/>
    <w:rsid w:val="00EC1E06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PI52figure">
    <w:name w:val="MDPI_5.2_figure"/>
    <w:qFormat/>
    <w:rsid w:val="00EC1E0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72Copyright">
    <w:name w:val="MDPI_7.2_Copyright"/>
    <w:qFormat/>
    <w:rsid w:val="00EC1E06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4"/>
      <w:szCs w:val="20"/>
      <w:lang w:val="en-GB" w:eastAsia="en-GB"/>
      <w14:ligatures w14:val="none"/>
    </w:rPr>
  </w:style>
  <w:style w:type="paragraph" w:customStyle="1" w:styleId="MDPI73CopyrightImage">
    <w:name w:val="MDPI_7.3_CopyrightImage"/>
    <w:rsid w:val="00EC1E0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val="en-US" w:eastAsia="de-CH"/>
      <w14:ligatures w14:val="none"/>
    </w:rPr>
  </w:style>
  <w:style w:type="paragraph" w:customStyle="1" w:styleId="MDPI81theorem">
    <w:name w:val="MDPI_8.1_theorem"/>
    <w:qFormat/>
    <w:rsid w:val="00EC1E0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82proof">
    <w:name w:val="MDPI_8.2_proof"/>
    <w:qFormat/>
    <w:rsid w:val="00EC1E0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footer">
    <w:name w:val="MDPI_footer"/>
    <w:qFormat/>
    <w:rsid w:val="00EC1E06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val="en-US" w:eastAsia="de-DE"/>
      <w14:ligatures w14:val="none"/>
    </w:rPr>
  </w:style>
  <w:style w:type="paragraph" w:customStyle="1" w:styleId="MDPIfooterfirstpage">
    <w:name w:val="MDPI_footer_firstpage"/>
    <w:qFormat/>
    <w:rsid w:val="00EC1E06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val="en-US" w:eastAsia="de-DE"/>
      <w14:ligatures w14:val="none"/>
    </w:rPr>
  </w:style>
  <w:style w:type="paragraph" w:customStyle="1" w:styleId="MDPI23heading3">
    <w:name w:val="MDPI_2.3_heading3"/>
    <w:qFormat/>
    <w:rsid w:val="00EC1E06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21heading1">
    <w:name w:val="MDPI_2.1_heading1"/>
    <w:link w:val="MDPI21heading1Zchn"/>
    <w:qFormat/>
    <w:rsid w:val="00EC1E0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22heading2">
    <w:name w:val="MDPI_2.2_heading2"/>
    <w:qFormat/>
    <w:rsid w:val="00EC1E06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MDPI71References">
    <w:name w:val="MDPI_7.1_References"/>
    <w:qFormat/>
    <w:rsid w:val="00EC1E06"/>
    <w:p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  <w14:ligatures w14:val="none"/>
    </w:rPr>
  </w:style>
  <w:style w:type="paragraph" w:customStyle="1" w:styleId="MDPIheadermdpilogo">
    <w:name w:val="MDPI_header_mdpi_logo"/>
    <w:qFormat/>
    <w:rsid w:val="00EC1E06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Cs w:val="22"/>
      <w:lang w:val="en-US" w:eastAsia="de-CH"/>
      <w14:ligatures w14:val="none"/>
    </w:rPr>
  </w:style>
  <w:style w:type="paragraph" w:customStyle="1" w:styleId="MDPI411onetablecaption">
    <w:name w:val="MDPI_4.1.1_one_table_caption"/>
    <w:qFormat/>
    <w:rsid w:val="00EC1E06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Cordia New"/>
      <w:noProof/>
      <w:color w:val="000000"/>
      <w:kern w:val="0"/>
      <w:sz w:val="18"/>
      <w:szCs w:val="22"/>
      <w:lang w:val="en-US" w:eastAsia="zh-CN" w:bidi="en-US"/>
      <w14:ligatures w14:val="none"/>
    </w:rPr>
  </w:style>
  <w:style w:type="paragraph" w:customStyle="1" w:styleId="MDPI511onefigurecaption">
    <w:name w:val="MDPI_5.1.1_one_figure_caption"/>
    <w:qFormat/>
    <w:rsid w:val="00EC1E06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kern w:val="0"/>
      <w:sz w:val="18"/>
      <w:szCs w:val="20"/>
      <w:lang w:val="en-US" w:eastAsia="zh-CN" w:bidi="en-US"/>
      <w14:ligatures w14:val="none"/>
    </w:rPr>
  </w:style>
  <w:style w:type="paragraph" w:customStyle="1" w:styleId="MDPItext">
    <w:name w:val="MDPI_text"/>
    <w:qFormat/>
    <w:rsid w:val="00EC1E06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szCs w:val="22"/>
      <w:lang w:val="en-US" w:eastAsia="de-DE" w:bidi="en-US"/>
      <w14:ligatures w14:val="none"/>
    </w:rPr>
  </w:style>
  <w:style w:type="paragraph" w:customStyle="1" w:styleId="MDPItitle">
    <w:name w:val="MDPI_title"/>
    <w:qFormat/>
    <w:rsid w:val="00EC1E0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character" w:styleId="NichtaufgelsteErwhnung">
    <w:name w:val="Unresolved Mention"/>
    <w:uiPriority w:val="99"/>
    <w:semiHidden/>
    <w:unhideWhenUsed/>
    <w:rsid w:val="00EC1E06"/>
    <w:rPr>
      <w:color w:val="605E5C"/>
      <w:shd w:val="clear" w:color="auto" w:fill="E1DFDD"/>
    </w:rPr>
  </w:style>
  <w:style w:type="table" w:styleId="EinfacheTabelle4">
    <w:name w:val="Plain Table 4"/>
    <w:basedOn w:val="NormaleTabelle"/>
    <w:uiPriority w:val="44"/>
    <w:rsid w:val="00EC1E06"/>
    <w:rPr>
      <w:rFonts w:ascii="Times New Roman" w:eastAsia="SimSun" w:hAnsi="Times New Roman" w:cs="Times New Roman"/>
      <w:kern w:val="0"/>
      <w:sz w:val="20"/>
      <w:szCs w:val="20"/>
      <w:lang w:val="en-US" w:eastAsia="zh-CN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C1E06"/>
    <w:pPr>
      <w:adjustRightInd w:val="0"/>
      <w:snapToGrid w:val="0"/>
      <w:spacing w:line="240" w:lineRule="atLeast"/>
      <w:ind w:right="113"/>
    </w:pPr>
    <w:rPr>
      <w:rFonts w:ascii="Palatino Linotype" w:eastAsia="SimSun" w:hAnsi="Palatino Linotype" w:cs="Cordia New"/>
      <w:kern w:val="0"/>
      <w:sz w:val="14"/>
      <w:szCs w:val="22"/>
      <w:lang w:val="en-US" w:eastAsia="zh-CN"/>
      <w14:ligatures w14:val="none"/>
    </w:rPr>
  </w:style>
  <w:style w:type="paragraph" w:customStyle="1" w:styleId="MDPI62BackMatter">
    <w:name w:val="MDPI_6.2_BackMatter"/>
    <w:qFormat/>
    <w:rsid w:val="00EC1E0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val="en-US" w:bidi="en-US"/>
      <w14:ligatures w14:val="none"/>
    </w:rPr>
  </w:style>
  <w:style w:type="paragraph" w:customStyle="1" w:styleId="MDPI63Notes">
    <w:name w:val="MDPI_6.3_Notes"/>
    <w:qFormat/>
    <w:rsid w:val="00EC1E06"/>
    <w:pPr>
      <w:adjustRightInd w:val="0"/>
      <w:snapToGrid w:val="0"/>
      <w:spacing w:before="240" w:line="228" w:lineRule="auto"/>
      <w:jc w:val="both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val="en-US" w:bidi="en-US"/>
      <w14:ligatures w14:val="none"/>
    </w:rPr>
  </w:style>
  <w:style w:type="table" w:customStyle="1" w:styleId="MDPI41threelinetable">
    <w:name w:val="MDPI_4.1_three_line_table"/>
    <w:basedOn w:val="NormaleTabelle"/>
    <w:uiPriority w:val="99"/>
    <w:rsid w:val="00EC1E06"/>
    <w:pPr>
      <w:adjustRightInd w:val="0"/>
      <w:snapToGrid w:val="0"/>
      <w:jc w:val="center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EC1E06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table" w:customStyle="1" w:styleId="MDPITable">
    <w:name w:val="MDPI_Table"/>
    <w:basedOn w:val="NormaleTabelle"/>
    <w:uiPriority w:val="99"/>
    <w:rsid w:val="00EC1E06"/>
    <w:rPr>
      <w:rFonts w:ascii="Palatino Linotype" w:eastAsia="SimSun" w:hAnsi="Palatino Linotype" w:cs="Times New Roman"/>
      <w:color w:val="000000"/>
      <w:kern w:val="0"/>
      <w:sz w:val="20"/>
      <w:szCs w:val="20"/>
      <w:lang w:val="en-CA"/>
      <w14:ligatures w14:val="none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StandardWeb"/>
    <w:qFormat/>
    <w:rsid w:val="00EC1E06"/>
    <w:rPr>
      <w:rFonts w:ascii="Times New Roman" w:hAnsi="Times New Roman"/>
    </w:rPr>
  </w:style>
  <w:style w:type="numbering" w:customStyle="1" w:styleId="Style1">
    <w:name w:val="Style1"/>
    <w:uiPriority w:val="99"/>
    <w:rsid w:val="00EC1E06"/>
    <w:pPr>
      <w:numPr>
        <w:numId w:val="11"/>
      </w:numPr>
    </w:pPr>
  </w:style>
  <w:style w:type="paragraph" w:customStyle="1" w:styleId="MDPI71FootNotes">
    <w:name w:val="MDPI_7.1_FootNotes"/>
    <w:qFormat/>
    <w:rsid w:val="00EC1E06"/>
    <w:pPr>
      <w:numPr>
        <w:numId w:val="13"/>
      </w:numPr>
      <w:adjustRightInd w:val="0"/>
      <w:snapToGrid w:val="0"/>
      <w:spacing w:line="228" w:lineRule="auto"/>
    </w:pPr>
    <w:rPr>
      <w:rFonts w:ascii="Palatino Linotype" w:eastAsiaTheme="minorEastAsia" w:hAnsi="Palatino Linotype" w:cs="Times New Roman"/>
      <w:noProof/>
      <w:color w:val="000000"/>
      <w:kern w:val="0"/>
      <w:sz w:val="18"/>
      <w:szCs w:val="20"/>
      <w:lang w:val="en-US" w:eastAsia="zh-CN"/>
      <w14:ligatures w14:val="none"/>
    </w:rPr>
  </w:style>
  <w:style w:type="paragraph" w:customStyle="1" w:styleId="Literaturverzeichnis1">
    <w:name w:val="Literaturverzeichnis1"/>
    <w:basedOn w:val="Standard"/>
    <w:link w:val="BibliographyZchn"/>
    <w:rsid w:val="00EC1E06"/>
    <w:pPr>
      <w:tabs>
        <w:tab w:val="left" w:pos="380"/>
      </w:tabs>
      <w:spacing w:line="240" w:lineRule="atLeast"/>
      <w:ind w:left="384" w:hanging="384"/>
    </w:pPr>
    <w:rPr>
      <w:rFonts w:eastAsia="Times New Roman"/>
      <w:szCs w:val="22"/>
      <w:lang w:eastAsia="de-DE" w:bidi="en-US"/>
    </w:rPr>
  </w:style>
  <w:style w:type="character" w:customStyle="1" w:styleId="MDPI21heading1Zchn">
    <w:name w:val="MDPI_2.1_heading1 Zchn"/>
    <w:basedOn w:val="Absatz-Standardschriftart"/>
    <w:link w:val="MDPI21heading1"/>
    <w:rsid w:val="00EC1E06"/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character" w:customStyle="1" w:styleId="BibliographyZchn">
    <w:name w:val="Bibliography Zchn"/>
    <w:basedOn w:val="MDPI21heading1Zchn"/>
    <w:link w:val="Literaturverzeichnis1"/>
    <w:rsid w:val="00EC1E06"/>
    <w:rPr>
      <w:rFonts w:ascii="Palatino Linotype" w:eastAsia="Times New Roman" w:hAnsi="Palatino Linotype" w:cs="Times New Roman"/>
      <w:b w:val="0"/>
      <w:noProof/>
      <w:snapToGrid/>
      <w:color w:val="000000"/>
      <w:kern w:val="0"/>
      <w:sz w:val="20"/>
      <w:szCs w:val="22"/>
      <w:lang w:val="en-US" w:eastAsia="de-DE" w:bidi="en-US"/>
      <w14:ligatures w14:val="none"/>
    </w:rPr>
  </w:style>
  <w:style w:type="paragraph" w:styleId="berarbeitung">
    <w:name w:val="Revision"/>
    <w:hidden/>
    <w:uiPriority w:val="99"/>
    <w:semiHidden/>
    <w:rsid w:val="00EC1E06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Annkatrin Hildebrand</dc:creator>
  <cp:keywords/>
  <dc:description/>
  <cp:lastModifiedBy>Annkatrin Hildebrand</cp:lastModifiedBy>
  <cp:revision>1</cp:revision>
  <dcterms:created xsi:type="dcterms:W3CDTF">2023-05-08T18:33:00Z</dcterms:created>
  <dcterms:modified xsi:type="dcterms:W3CDTF">2023-05-08T18:33:00Z</dcterms:modified>
</cp:coreProperties>
</file>