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D4A12" w14:textId="77777777" w:rsidR="001530DA" w:rsidRDefault="001530DA" w:rsidP="001530DA">
      <w:pPr>
        <w:adjustRightInd w:val="0"/>
        <w:snapToGrid w:val="0"/>
        <w:spacing w:before="240" w:after="60" w:line="240" w:lineRule="auto"/>
        <w:rPr>
          <w:b/>
          <w:bCs/>
          <w:szCs w:val="18"/>
          <w:lang w:bidi="en-US"/>
        </w:rPr>
      </w:pPr>
      <w:bookmarkStart w:id="0" w:name="_Hlk129966450"/>
      <w:r w:rsidRPr="007C2AC9">
        <w:rPr>
          <w:b/>
          <w:bCs/>
          <w:szCs w:val="18"/>
          <w:lang w:bidi="en-US"/>
        </w:rPr>
        <w:t>Table S1</w:t>
      </w:r>
      <w:bookmarkEnd w:id="0"/>
      <w:r>
        <w:rPr>
          <w:rFonts w:hint="eastAsia"/>
          <w:b/>
          <w:bCs/>
          <w:szCs w:val="18"/>
          <w:lang w:bidi="en-US"/>
        </w:rPr>
        <w:t>.</w:t>
      </w:r>
      <w:r>
        <w:rPr>
          <w:b/>
          <w:bCs/>
          <w:szCs w:val="18"/>
          <w:lang w:bidi="en-US"/>
        </w:rPr>
        <w:t xml:space="preserve"> </w:t>
      </w:r>
      <w:bookmarkStart w:id="1" w:name="_Hlk129966723"/>
      <w:r w:rsidRPr="00F141E7">
        <w:rPr>
          <w:szCs w:val="18"/>
          <w:lang w:bidi="en-US"/>
        </w:rPr>
        <w:t>Principal component score coefficient matrix</w:t>
      </w:r>
      <w:bookmarkEnd w:id="1"/>
    </w:p>
    <w:tbl>
      <w:tblPr>
        <w:tblStyle w:val="a3"/>
        <w:tblW w:w="500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3"/>
        <w:gridCol w:w="807"/>
        <w:gridCol w:w="1294"/>
        <w:gridCol w:w="1294"/>
        <w:gridCol w:w="1294"/>
        <w:gridCol w:w="1294"/>
      </w:tblGrid>
      <w:tr w:rsidR="001530DA" w:rsidRPr="001530DA" w14:paraId="054C9F63" w14:textId="77777777" w:rsidTr="00356DC4">
        <w:trPr>
          <w:jc w:val="center"/>
        </w:trPr>
        <w:tc>
          <w:tcPr>
            <w:tcW w:w="1398" w:type="pct"/>
            <w:vMerge w:val="restart"/>
            <w:tcBorders>
              <w:top w:val="single" w:sz="8" w:space="0" w:color="auto"/>
            </w:tcBorders>
            <w:vAlign w:val="center"/>
          </w:tcPr>
          <w:p w14:paraId="5D6F7BA4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Indicator</w:t>
            </w:r>
          </w:p>
        </w:tc>
        <w:tc>
          <w:tcPr>
            <w:tcW w:w="486" w:type="pct"/>
            <w:vMerge w:val="restart"/>
            <w:tcBorders>
              <w:top w:val="single" w:sz="8" w:space="0" w:color="auto"/>
            </w:tcBorders>
            <w:vAlign w:val="center"/>
          </w:tcPr>
          <w:p w14:paraId="18E71A0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3116" w:type="pct"/>
            <w:gridSpan w:val="4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4DE0AAE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Principal component score coefficient</w:t>
            </w:r>
          </w:p>
        </w:tc>
      </w:tr>
      <w:tr w:rsidR="001530DA" w:rsidRPr="001530DA" w14:paraId="6D042A02" w14:textId="77777777" w:rsidTr="00356DC4">
        <w:trPr>
          <w:jc w:val="center"/>
        </w:trPr>
        <w:tc>
          <w:tcPr>
            <w:tcW w:w="1398" w:type="pct"/>
            <w:vMerge/>
            <w:tcBorders>
              <w:bottom w:val="single" w:sz="4" w:space="0" w:color="auto"/>
            </w:tcBorders>
            <w:vAlign w:val="center"/>
          </w:tcPr>
          <w:p w14:paraId="678B5B4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6" w:type="pct"/>
            <w:vMerge/>
            <w:tcBorders>
              <w:bottom w:val="single" w:sz="4" w:space="0" w:color="auto"/>
            </w:tcBorders>
          </w:tcPr>
          <w:p w14:paraId="6839831D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9" w:type="pct"/>
            <w:tcBorders>
              <w:bottom w:val="single" w:sz="4" w:space="0" w:color="auto"/>
            </w:tcBorders>
            <w:vAlign w:val="center"/>
          </w:tcPr>
          <w:p w14:paraId="0167E4F4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Principal Component</w:t>
            </w:r>
            <w:r w:rsidRPr="001530DA">
              <w:rPr>
                <w:rFonts w:hint="eastAsia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779" w:type="pct"/>
            <w:tcBorders>
              <w:bottom w:val="single" w:sz="4" w:space="0" w:color="auto"/>
            </w:tcBorders>
          </w:tcPr>
          <w:p w14:paraId="09C709F5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Principal Component</w:t>
            </w:r>
            <w:r w:rsidRPr="001530DA"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 w:rsidRPr="001530D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79" w:type="pct"/>
            <w:tcBorders>
              <w:bottom w:val="single" w:sz="4" w:space="0" w:color="auto"/>
            </w:tcBorders>
          </w:tcPr>
          <w:p w14:paraId="33D5C104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Principal Component</w:t>
            </w:r>
            <w:r w:rsidRPr="001530DA"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 w:rsidRPr="001530D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vAlign w:val="center"/>
          </w:tcPr>
          <w:p w14:paraId="2A5A809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Principal Component</w:t>
            </w:r>
            <w:r w:rsidRPr="001530DA"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 w:rsidRPr="001530DA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1530DA" w:rsidRPr="001530DA" w14:paraId="5C45484A" w14:textId="77777777" w:rsidTr="001530DA">
        <w:trPr>
          <w:jc w:val="center"/>
        </w:trPr>
        <w:tc>
          <w:tcPr>
            <w:tcW w:w="1398" w:type="pct"/>
            <w:tcBorders>
              <w:bottom w:val="nil"/>
            </w:tcBorders>
            <w:vAlign w:val="center"/>
          </w:tcPr>
          <w:p w14:paraId="53CC8EAA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(K1(</w:t>
            </w:r>
            <w:r w:rsidRPr="001530DA">
              <w:rPr>
                <w:rFonts w:hint="eastAsia"/>
                <w:sz w:val="18"/>
                <w:szCs w:val="18"/>
              </w:rPr>
              <w:t>O</w:t>
            </w:r>
            <w:r w:rsidRPr="001530DA">
              <w:rPr>
                <w:sz w:val="18"/>
                <w:szCs w:val="18"/>
              </w:rPr>
              <w:t>utcoming))</w:t>
            </w:r>
          </w:p>
        </w:tc>
        <w:tc>
          <w:tcPr>
            <w:tcW w:w="486" w:type="pct"/>
            <w:tcBorders>
              <w:bottom w:val="nil"/>
            </w:tcBorders>
          </w:tcPr>
          <w:p w14:paraId="698A029F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1</w:t>
            </w:r>
          </w:p>
        </w:tc>
        <w:tc>
          <w:tcPr>
            <w:tcW w:w="779" w:type="pct"/>
            <w:tcBorders>
              <w:bottom w:val="nil"/>
            </w:tcBorders>
            <w:vAlign w:val="center"/>
          </w:tcPr>
          <w:p w14:paraId="6E93790E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.055</w:t>
            </w:r>
          </w:p>
        </w:tc>
        <w:tc>
          <w:tcPr>
            <w:tcW w:w="779" w:type="pct"/>
            <w:tcBorders>
              <w:bottom w:val="nil"/>
            </w:tcBorders>
          </w:tcPr>
          <w:p w14:paraId="2A98127C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.003</w:t>
            </w:r>
          </w:p>
        </w:tc>
        <w:tc>
          <w:tcPr>
            <w:tcW w:w="779" w:type="pct"/>
            <w:tcBorders>
              <w:bottom w:val="nil"/>
            </w:tcBorders>
          </w:tcPr>
          <w:p w14:paraId="2709F764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0.026</w:t>
            </w:r>
          </w:p>
        </w:tc>
        <w:tc>
          <w:tcPr>
            <w:tcW w:w="779" w:type="pct"/>
            <w:tcBorders>
              <w:bottom w:val="nil"/>
            </w:tcBorders>
            <w:vAlign w:val="center"/>
          </w:tcPr>
          <w:p w14:paraId="446470B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.754</w:t>
            </w:r>
          </w:p>
        </w:tc>
      </w:tr>
      <w:tr w:rsidR="001530DA" w:rsidRPr="001530DA" w14:paraId="31DF13E6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68F32BFA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(K1(Incoming))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53EB01A4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2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79AAD90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0.02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2A54C353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0.065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10D622A5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.007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01FBBF1B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.549</w:t>
            </w:r>
          </w:p>
        </w:tc>
      </w:tr>
      <w:tr w:rsidR="001530DA" w:rsidRPr="001530DA" w14:paraId="29330F70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560B3506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</w:t>
            </w:r>
            <w:proofErr w:type="gramEnd"/>
            <w:r w:rsidRPr="001530DA">
              <w:rPr>
                <w:sz w:val="18"/>
                <w:szCs w:val="18"/>
              </w:rPr>
              <w:t>K2(</w:t>
            </w:r>
            <w:r w:rsidRPr="001530DA">
              <w:rPr>
                <w:rFonts w:hint="eastAsia"/>
                <w:sz w:val="18"/>
                <w:szCs w:val="18"/>
              </w:rPr>
              <w:t>O</w:t>
            </w:r>
            <w:r w:rsidRPr="001530DA">
              <w:rPr>
                <w:sz w:val="18"/>
                <w:szCs w:val="18"/>
              </w:rPr>
              <w:t>utcoming))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06FE0931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3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5AB34064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.085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29BA20E2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.195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648C4ECC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.00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75B7D9FF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0.092</w:t>
            </w:r>
          </w:p>
        </w:tc>
      </w:tr>
      <w:tr w:rsidR="001530DA" w:rsidRPr="001530DA" w14:paraId="644CAB81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26E402A5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</w:t>
            </w:r>
            <w:proofErr w:type="gramEnd"/>
            <w:r w:rsidRPr="001530DA">
              <w:rPr>
                <w:sz w:val="18"/>
                <w:szCs w:val="18"/>
              </w:rPr>
              <w:t>K2(Incoming))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14464E4F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4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6836E26C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0.086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1C992C24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.199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3B3F31ED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0.05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026B2A91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.093</w:t>
            </w:r>
          </w:p>
        </w:tc>
      </w:tr>
      <w:tr w:rsidR="001530DA" w:rsidRPr="001530DA" w14:paraId="1FBB8752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6C5C61DC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(K3(</w:t>
            </w:r>
            <w:r w:rsidRPr="001530DA">
              <w:rPr>
                <w:rFonts w:hint="eastAsia"/>
                <w:sz w:val="18"/>
                <w:szCs w:val="18"/>
              </w:rPr>
              <w:t>O</w:t>
            </w:r>
            <w:r w:rsidRPr="001530DA">
              <w:rPr>
                <w:sz w:val="18"/>
                <w:szCs w:val="18"/>
              </w:rPr>
              <w:t>utcoming))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2F231847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5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7067303C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.096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41B262D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.187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73867B17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0.032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092D08E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0.026</w:t>
            </w:r>
          </w:p>
        </w:tc>
      </w:tr>
      <w:tr w:rsidR="001530DA" w:rsidRPr="001530DA" w14:paraId="10D1653E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784322DC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(K3(Incoming))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429D5C77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6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29F11587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0.077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20D39CC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.189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71327C18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0.093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38CFA3F3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.181</w:t>
            </w:r>
          </w:p>
        </w:tc>
      </w:tr>
      <w:tr w:rsidR="001530DA" w:rsidRPr="001530DA" w14:paraId="0D82B55D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4C25A555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(K4(</w:t>
            </w:r>
            <w:r w:rsidRPr="001530DA">
              <w:rPr>
                <w:rFonts w:hint="eastAsia"/>
                <w:sz w:val="18"/>
                <w:szCs w:val="18"/>
              </w:rPr>
              <w:t>O</w:t>
            </w:r>
            <w:r w:rsidRPr="001530DA">
              <w:rPr>
                <w:sz w:val="18"/>
                <w:szCs w:val="18"/>
              </w:rPr>
              <w:t>utcoming))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5B44955B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7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712297FA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.12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572D3C71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.185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7D74A72B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0.048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7F3E20F1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0.032</w:t>
            </w:r>
          </w:p>
        </w:tc>
      </w:tr>
      <w:tr w:rsidR="001530DA" w:rsidRPr="001530DA" w14:paraId="3BF16601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6A747558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(K4(Incoming))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10C69287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8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2CF00B8D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0.094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0FF7F725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.195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36D0EE87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0.055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085B91B4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.088</w:t>
            </w:r>
          </w:p>
        </w:tc>
      </w:tr>
      <w:tr w:rsidR="001530DA" w:rsidRPr="001530DA" w14:paraId="3C637C29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36E3165F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(K5(</w:t>
            </w:r>
            <w:r w:rsidRPr="001530DA">
              <w:rPr>
                <w:rFonts w:hint="eastAsia"/>
                <w:sz w:val="18"/>
                <w:szCs w:val="18"/>
              </w:rPr>
              <w:t>O</w:t>
            </w:r>
            <w:r w:rsidRPr="001530DA">
              <w:rPr>
                <w:sz w:val="18"/>
                <w:szCs w:val="18"/>
              </w:rPr>
              <w:t>utcoming))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40DE0477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9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205E2DC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.025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580F48B7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.042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5D65865F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.531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1AE0C7F3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.03</w:t>
            </w:r>
          </w:p>
        </w:tc>
      </w:tr>
      <w:tr w:rsidR="001530DA" w:rsidRPr="001530DA" w14:paraId="35C74753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4F9F044A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(K5(Incoming))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22746B18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10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673D33E2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.038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31FC5FD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.049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39F55C73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.522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14E87B1A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.063</w:t>
            </w:r>
          </w:p>
        </w:tc>
      </w:tr>
      <w:tr w:rsidR="001530DA" w:rsidRPr="001530DA" w14:paraId="6A6E7CD0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3907FB71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(K6(</w:t>
            </w:r>
            <w:r w:rsidRPr="001530DA">
              <w:rPr>
                <w:rFonts w:hint="eastAsia"/>
                <w:sz w:val="18"/>
                <w:szCs w:val="18"/>
              </w:rPr>
              <w:t>O</w:t>
            </w:r>
            <w:r w:rsidRPr="001530DA">
              <w:rPr>
                <w:sz w:val="18"/>
                <w:szCs w:val="18"/>
              </w:rPr>
              <w:t>utcoming))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0245F20D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11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5063819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.202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146F3F6C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.019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0AE0DA3E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0.043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6F21455A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0.063</w:t>
            </w:r>
          </w:p>
        </w:tc>
      </w:tr>
      <w:tr w:rsidR="001530DA" w:rsidRPr="001530DA" w14:paraId="1CEA891D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2BB71FCA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(K6(Incoming))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2B4B5543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12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0412ACC2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0.194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5B7A318B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.048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79CB7BA2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.064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0E52E36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0.1</w:t>
            </w:r>
          </w:p>
        </w:tc>
      </w:tr>
      <w:tr w:rsidR="001530DA" w:rsidRPr="001530DA" w14:paraId="1718E0A9" w14:textId="77777777" w:rsidTr="001530DA">
        <w:trPr>
          <w:jc w:val="center"/>
        </w:trPr>
        <w:tc>
          <w:tcPr>
            <w:tcW w:w="1398" w:type="pct"/>
            <w:tcBorders>
              <w:top w:val="nil"/>
              <w:bottom w:val="nil"/>
            </w:tcBorders>
            <w:vAlign w:val="center"/>
          </w:tcPr>
          <w:p w14:paraId="6C9AD4D4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(K7(</w:t>
            </w:r>
            <w:r w:rsidRPr="001530DA">
              <w:rPr>
                <w:rFonts w:hint="eastAsia"/>
                <w:sz w:val="18"/>
                <w:szCs w:val="18"/>
              </w:rPr>
              <w:t>O</w:t>
            </w:r>
            <w:r w:rsidRPr="001530DA">
              <w:rPr>
                <w:sz w:val="18"/>
                <w:szCs w:val="18"/>
              </w:rPr>
              <w:t>utcoming))</w:t>
            </w:r>
          </w:p>
        </w:tc>
        <w:tc>
          <w:tcPr>
            <w:tcW w:w="486" w:type="pct"/>
            <w:tcBorders>
              <w:top w:val="nil"/>
              <w:bottom w:val="nil"/>
            </w:tcBorders>
          </w:tcPr>
          <w:p w14:paraId="0AE3CB2B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13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5FF5F7BA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0.196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7A2D82DE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.049</w:t>
            </w:r>
          </w:p>
        </w:tc>
        <w:tc>
          <w:tcPr>
            <w:tcW w:w="779" w:type="pct"/>
            <w:tcBorders>
              <w:top w:val="nil"/>
              <w:bottom w:val="nil"/>
            </w:tcBorders>
          </w:tcPr>
          <w:p w14:paraId="3F0278DB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.07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5CE34D4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0.096</w:t>
            </w:r>
          </w:p>
        </w:tc>
      </w:tr>
      <w:tr w:rsidR="001530DA" w:rsidRPr="001530DA" w14:paraId="73EA8119" w14:textId="77777777" w:rsidTr="00356DC4">
        <w:trPr>
          <w:jc w:val="center"/>
        </w:trPr>
        <w:tc>
          <w:tcPr>
            <w:tcW w:w="1398" w:type="pct"/>
            <w:tcBorders>
              <w:top w:val="nil"/>
              <w:bottom w:val="single" w:sz="8" w:space="0" w:color="auto"/>
            </w:tcBorders>
            <w:vAlign w:val="center"/>
          </w:tcPr>
          <w:p w14:paraId="306F5F87" w14:textId="77777777" w:rsidR="001530DA" w:rsidRPr="001530DA" w:rsidRDefault="001530DA" w:rsidP="007428AB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1530DA">
              <w:rPr>
                <w:rFonts w:hint="eastAsia"/>
                <w:sz w:val="18"/>
                <w:szCs w:val="18"/>
              </w:rPr>
              <w:t>Z</w:t>
            </w:r>
            <w:r w:rsidRPr="001530DA">
              <w:rPr>
                <w:sz w:val="18"/>
                <w:szCs w:val="18"/>
              </w:rPr>
              <w:t>score</w:t>
            </w:r>
            <w:proofErr w:type="spellEnd"/>
            <w:r w:rsidRPr="001530DA">
              <w:rPr>
                <w:sz w:val="18"/>
                <w:szCs w:val="18"/>
              </w:rPr>
              <w:t>(K7(Incoming))</w:t>
            </w:r>
          </w:p>
        </w:tc>
        <w:tc>
          <w:tcPr>
            <w:tcW w:w="486" w:type="pct"/>
            <w:tcBorders>
              <w:top w:val="nil"/>
              <w:bottom w:val="single" w:sz="8" w:space="0" w:color="auto"/>
            </w:tcBorders>
          </w:tcPr>
          <w:p w14:paraId="3BB0975C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X</w:t>
            </w:r>
            <w:r w:rsidRPr="001530DA">
              <w:rPr>
                <w:sz w:val="18"/>
                <w:szCs w:val="18"/>
              </w:rPr>
              <w:t>14</w:t>
            </w:r>
          </w:p>
        </w:tc>
        <w:tc>
          <w:tcPr>
            <w:tcW w:w="779" w:type="pct"/>
            <w:tcBorders>
              <w:top w:val="nil"/>
              <w:bottom w:val="single" w:sz="8" w:space="0" w:color="auto"/>
            </w:tcBorders>
            <w:vAlign w:val="center"/>
          </w:tcPr>
          <w:p w14:paraId="00AB6BAF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.198</w:t>
            </w:r>
          </w:p>
        </w:tc>
        <w:tc>
          <w:tcPr>
            <w:tcW w:w="779" w:type="pct"/>
            <w:tcBorders>
              <w:top w:val="nil"/>
              <w:bottom w:val="single" w:sz="8" w:space="0" w:color="auto"/>
            </w:tcBorders>
          </w:tcPr>
          <w:p w14:paraId="4B4EC21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0</w:t>
            </w:r>
            <w:r w:rsidRPr="001530DA">
              <w:rPr>
                <w:sz w:val="18"/>
                <w:szCs w:val="18"/>
              </w:rPr>
              <w:t>.019</w:t>
            </w:r>
          </w:p>
        </w:tc>
        <w:tc>
          <w:tcPr>
            <w:tcW w:w="779" w:type="pct"/>
            <w:tcBorders>
              <w:top w:val="nil"/>
              <w:bottom w:val="single" w:sz="8" w:space="0" w:color="auto"/>
            </w:tcBorders>
          </w:tcPr>
          <w:p w14:paraId="2778919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0.021</w:t>
            </w:r>
          </w:p>
        </w:tc>
        <w:tc>
          <w:tcPr>
            <w:tcW w:w="779" w:type="pct"/>
            <w:tcBorders>
              <w:top w:val="nil"/>
              <w:bottom w:val="single" w:sz="8" w:space="0" w:color="auto"/>
            </w:tcBorders>
            <w:vAlign w:val="center"/>
          </w:tcPr>
          <w:p w14:paraId="5776641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rFonts w:hint="eastAsia"/>
                <w:sz w:val="18"/>
                <w:szCs w:val="18"/>
              </w:rPr>
              <w:t>-</w:t>
            </w:r>
            <w:r w:rsidRPr="001530DA">
              <w:rPr>
                <w:sz w:val="18"/>
                <w:szCs w:val="18"/>
              </w:rPr>
              <w:t>0.075</w:t>
            </w:r>
          </w:p>
        </w:tc>
      </w:tr>
    </w:tbl>
    <w:p w14:paraId="22375DE0" w14:textId="77777777" w:rsidR="001530DA" w:rsidRDefault="001530DA" w:rsidP="001530DA">
      <w:pPr>
        <w:pStyle w:val="MDPI41tablecaption"/>
        <w:ind w:left="0"/>
        <w:rPr>
          <w:rFonts w:eastAsia="宋体" w:cs="Times New Roman"/>
          <w:b/>
          <w:bCs/>
          <w:sz w:val="20"/>
          <w:szCs w:val="18"/>
          <w:lang w:eastAsia="zh-CN"/>
        </w:rPr>
      </w:pPr>
      <w:r w:rsidRPr="007C2AC9">
        <w:rPr>
          <w:rFonts w:eastAsia="宋体" w:cs="Times New Roman"/>
          <w:b/>
          <w:bCs/>
          <w:sz w:val="20"/>
          <w:szCs w:val="18"/>
          <w:lang w:eastAsia="zh-CN"/>
        </w:rPr>
        <w:t>Table S</w:t>
      </w:r>
      <w:r>
        <w:rPr>
          <w:rFonts w:eastAsia="宋体" w:cs="Times New Roman"/>
          <w:b/>
          <w:bCs/>
          <w:sz w:val="20"/>
          <w:szCs w:val="18"/>
          <w:lang w:eastAsia="zh-CN"/>
        </w:rPr>
        <w:t>2</w:t>
      </w:r>
      <w:r>
        <w:rPr>
          <w:rFonts w:eastAsia="宋体" w:cs="Times New Roman" w:hint="eastAsia"/>
          <w:b/>
          <w:bCs/>
          <w:sz w:val="20"/>
          <w:szCs w:val="18"/>
          <w:lang w:eastAsia="zh-CN"/>
        </w:rPr>
        <w:t>.</w:t>
      </w:r>
      <w:r>
        <w:rPr>
          <w:rFonts w:eastAsia="宋体" w:cs="Times New Roman"/>
          <w:b/>
          <w:bCs/>
          <w:sz w:val="20"/>
          <w:szCs w:val="18"/>
          <w:lang w:eastAsia="zh-CN"/>
        </w:rPr>
        <w:t xml:space="preserve"> </w:t>
      </w:r>
      <w:r w:rsidRPr="00F141E7">
        <w:rPr>
          <w:rFonts w:eastAsia="宋体" w:cs="Times New Roman"/>
          <w:sz w:val="20"/>
          <w:szCs w:val="18"/>
          <w:lang w:eastAsia="zh-CN"/>
        </w:rPr>
        <w:t xml:space="preserve">Results of </w:t>
      </w:r>
      <w:r>
        <w:rPr>
          <w:rFonts w:eastAsia="宋体" w:cs="Times New Roman"/>
          <w:sz w:val="20"/>
          <w:szCs w:val="18"/>
          <w:lang w:eastAsia="zh-CN"/>
        </w:rPr>
        <w:t xml:space="preserve">metro </w:t>
      </w:r>
      <w:r w:rsidRPr="00F141E7">
        <w:rPr>
          <w:rFonts w:eastAsia="宋体" w:cs="Times New Roman"/>
          <w:sz w:val="20"/>
          <w:szCs w:val="18"/>
          <w:lang w:eastAsia="zh-CN"/>
        </w:rPr>
        <w:t>station classification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135"/>
        <w:gridCol w:w="992"/>
        <w:gridCol w:w="5329"/>
      </w:tblGrid>
      <w:tr w:rsidR="001530DA" w:rsidRPr="001530DA" w14:paraId="730EFEF2" w14:textId="77777777" w:rsidTr="001530DA">
        <w:trPr>
          <w:trHeight w:val="281"/>
          <w:jc w:val="center"/>
        </w:trPr>
        <w:tc>
          <w:tcPr>
            <w:tcW w:w="51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1232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Cluster</w:t>
            </w:r>
          </w:p>
        </w:tc>
        <w:tc>
          <w:tcPr>
            <w:tcW w:w="68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DBEE5D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59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545CB3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Number</w:t>
            </w:r>
          </w:p>
        </w:tc>
        <w:tc>
          <w:tcPr>
            <w:tcW w:w="320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74FCB2" w14:textId="77777777" w:rsidR="001530DA" w:rsidRPr="001530DA" w:rsidRDefault="001530DA" w:rsidP="007428AB">
            <w:pPr>
              <w:pStyle w:val="MDPI42tablebody"/>
              <w:spacing w:line="240" w:lineRule="auto"/>
              <w:rPr>
                <w:b/>
                <w:bCs/>
                <w:sz w:val="18"/>
                <w:szCs w:val="18"/>
              </w:rPr>
            </w:pPr>
            <w:r w:rsidRPr="001530DA">
              <w:rPr>
                <w:b/>
                <w:bCs/>
                <w:sz w:val="18"/>
                <w:szCs w:val="18"/>
              </w:rPr>
              <w:t>Typical Station name</w:t>
            </w:r>
          </w:p>
        </w:tc>
      </w:tr>
      <w:tr w:rsidR="001530DA" w:rsidRPr="001530DA" w14:paraId="7B9EEC0D" w14:textId="77777777" w:rsidTr="001530DA">
        <w:trPr>
          <w:trHeight w:val="281"/>
          <w:jc w:val="center"/>
        </w:trPr>
        <w:tc>
          <w:tcPr>
            <w:tcW w:w="5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157724B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2C85BC6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Residence-oriented type</w:t>
            </w:r>
          </w:p>
        </w:tc>
        <w:tc>
          <w:tcPr>
            <w:tcW w:w="597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B757B11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47</w:t>
            </w:r>
          </w:p>
        </w:tc>
        <w:tc>
          <w:tcPr>
            <w:tcW w:w="3208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4FF2798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proofErr w:type="spellStart"/>
            <w:r w:rsidRPr="001530DA">
              <w:rPr>
                <w:sz w:val="18"/>
                <w:szCs w:val="18"/>
              </w:rPr>
              <w:t>Beizulin</w:t>
            </w:r>
            <w:proofErr w:type="spellEnd"/>
            <w:r w:rsidRPr="001530DA">
              <w:rPr>
                <w:sz w:val="18"/>
                <w:szCs w:val="18"/>
              </w:rPr>
              <w:t xml:space="preserve">, Benxi Road, </w:t>
            </w:r>
            <w:proofErr w:type="spellStart"/>
            <w:r w:rsidRPr="001530DA">
              <w:rPr>
                <w:sz w:val="18"/>
                <w:szCs w:val="18"/>
              </w:rPr>
              <w:t>Bianxing</w:t>
            </w:r>
            <w:proofErr w:type="spellEnd"/>
            <w:r w:rsidRPr="001530DA">
              <w:rPr>
                <w:sz w:val="18"/>
                <w:szCs w:val="18"/>
              </w:rPr>
              <w:t xml:space="preserve">, University of Finance and Economics, </w:t>
            </w:r>
            <w:proofErr w:type="spellStart"/>
            <w:r w:rsidRPr="001530DA">
              <w:rPr>
                <w:sz w:val="18"/>
                <w:szCs w:val="18"/>
              </w:rPr>
              <w:t>Changling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Chenglin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Cuifu</w:t>
            </w:r>
            <w:proofErr w:type="spellEnd"/>
            <w:r w:rsidRPr="001530DA">
              <w:rPr>
                <w:sz w:val="18"/>
                <w:szCs w:val="18"/>
              </w:rPr>
              <w:t xml:space="preserve"> New Village, </w:t>
            </w:r>
            <w:proofErr w:type="spellStart"/>
            <w:r w:rsidRPr="001530DA">
              <w:rPr>
                <w:sz w:val="18"/>
                <w:szCs w:val="18"/>
              </w:rPr>
              <w:t>Dengzhou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Donggu</w:t>
            </w:r>
            <w:proofErr w:type="spellEnd"/>
            <w:r w:rsidRPr="001530DA">
              <w:rPr>
                <w:sz w:val="18"/>
                <w:szCs w:val="18"/>
              </w:rPr>
              <w:t xml:space="preserve"> Road, No. 2 Bridge, </w:t>
            </w:r>
            <w:proofErr w:type="spellStart"/>
            <w:r w:rsidRPr="001530DA">
              <w:rPr>
                <w:sz w:val="18"/>
                <w:szCs w:val="18"/>
              </w:rPr>
              <w:t>Gaozhuangzi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Guoshan</w:t>
            </w:r>
            <w:proofErr w:type="spellEnd"/>
            <w:r w:rsidRPr="001530DA">
              <w:rPr>
                <w:sz w:val="18"/>
                <w:szCs w:val="18"/>
              </w:rPr>
              <w:t xml:space="preserve"> Road, Hongqi South Road, </w:t>
            </w:r>
            <w:proofErr w:type="spellStart"/>
            <w:r w:rsidRPr="001530DA">
              <w:rPr>
                <w:sz w:val="18"/>
                <w:szCs w:val="18"/>
              </w:rPr>
              <w:t>Honghuli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Hujiayuan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Huashanli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Jiayuanli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Jianchang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Jiefang</w:t>
            </w:r>
            <w:proofErr w:type="spellEnd"/>
            <w:r w:rsidRPr="001530DA">
              <w:rPr>
                <w:sz w:val="18"/>
                <w:szCs w:val="18"/>
              </w:rPr>
              <w:t xml:space="preserve"> South Road, Mustard Garden West Road, </w:t>
            </w:r>
            <w:proofErr w:type="spellStart"/>
            <w:r w:rsidRPr="001530DA">
              <w:rPr>
                <w:sz w:val="18"/>
                <w:szCs w:val="18"/>
              </w:rPr>
              <w:t>Jinshi</w:t>
            </w:r>
            <w:proofErr w:type="spellEnd"/>
            <w:r w:rsidRPr="001530DA">
              <w:rPr>
                <w:sz w:val="18"/>
                <w:szCs w:val="18"/>
              </w:rPr>
              <w:t xml:space="preserve"> Bridge, </w:t>
            </w:r>
            <w:proofErr w:type="spellStart"/>
            <w:r w:rsidRPr="001530DA">
              <w:rPr>
                <w:sz w:val="18"/>
                <w:szCs w:val="18"/>
              </w:rPr>
              <w:t>Jinzhonghe</w:t>
            </w:r>
            <w:proofErr w:type="spellEnd"/>
            <w:r w:rsidRPr="001530DA">
              <w:rPr>
                <w:sz w:val="18"/>
                <w:szCs w:val="18"/>
              </w:rPr>
              <w:t xml:space="preserve"> Street, </w:t>
            </w:r>
            <w:proofErr w:type="spellStart"/>
            <w:r w:rsidRPr="001530DA">
              <w:rPr>
                <w:sz w:val="18"/>
                <w:szCs w:val="18"/>
              </w:rPr>
              <w:t>Jinzhong</w:t>
            </w:r>
            <w:proofErr w:type="spellEnd"/>
            <w:r w:rsidRPr="001530DA">
              <w:rPr>
                <w:sz w:val="18"/>
                <w:szCs w:val="18"/>
              </w:rPr>
              <w:t xml:space="preserve"> Street, </w:t>
            </w:r>
            <w:proofErr w:type="spellStart"/>
            <w:r w:rsidRPr="001530DA">
              <w:rPr>
                <w:sz w:val="18"/>
                <w:szCs w:val="18"/>
              </w:rPr>
              <w:t>Jingjiang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Lilou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Liahe</w:t>
            </w:r>
            <w:proofErr w:type="spellEnd"/>
            <w:r w:rsidRPr="001530DA">
              <w:rPr>
                <w:sz w:val="18"/>
                <w:szCs w:val="18"/>
              </w:rPr>
              <w:t xml:space="preserve"> North Road, Liu Yuan, Meilin Road, </w:t>
            </w:r>
            <w:proofErr w:type="spellStart"/>
            <w:r w:rsidRPr="001530DA">
              <w:rPr>
                <w:sz w:val="18"/>
                <w:szCs w:val="18"/>
              </w:rPr>
              <w:t>Minquanmen</w:t>
            </w:r>
            <w:proofErr w:type="spellEnd"/>
            <w:r w:rsidRPr="001530DA">
              <w:rPr>
                <w:sz w:val="18"/>
                <w:szCs w:val="18"/>
              </w:rPr>
              <w:t xml:space="preserve">, South Station, </w:t>
            </w:r>
            <w:proofErr w:type="spellStart"/>
            <w:r w:rsidRPr="001530DA">
              <w:rPr>
                <w:sz w:val="18"/>
                <w:szCs w:val="18"/>
              </w:rPr>
              <w:t>Ruijing</w:t>
            </w:r>
            <w:proofErr w:type="spellEnd"/>
            <w:r w:rsidRPr="001530DA">
              <w:rPr>
                <w:sz w:val="18"/>
                <w:szCs w:val="18"/>
              </w:rPr>
              <w:t xml:space="preserve"> Xinyuan, </w:t>
            </w:r>
            <w:proofErr w:type="spellStart"/>
            <w:r w:rsidRPr="001530DA">
              <w:rPr>
                <w:sz w:val="18"/>
                <w:szCs w:val="18"/>
              </w:rPr>
              <w:t>Shuanglin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Shunchi</w:t>
            </w:r>
            <w:proofErr w:type="spellEnd"/>
            <w:r w:rsidRPr="001530DA">
              <w:rPr>
                <w:sz w:val="18"/>
                <w:szCs w:val="18"/>
              </w:rPr>
              <w:t xml:space="preserve"> Bridge, </w:t>
            </w:r>
            <w:proofErr w:type="spellStart"/>
            <w:r w:rsidRPr="001530DA">
              <w:rPr>
                <w:sz w:val="18"/>
                <w:szCs w:val="18"/>
              </w:rPr>
              <w:t>Siyuan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Tanggu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Tiantai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Tiedong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Wangdingdi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Xiaodongzhuang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Yixingbu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Yixingbu</w:t>
            </w:r>
            <w:proofErr w:type="spellEnd"/>
            <w:r w:rsidRPr="001530DA">
              <w:rPr>
                <w:sz w:val="18"/>
                <w:szCs w:val="18"/>
              </w:rPr>
              <w:t xml:space="preserve"> North, </w:t>
            </w:r>
            <w:proofErr w:type="spellStart"/>
            <w:r w:rsidRPr="001530DA">
              <w:rPr>
                <w:sz w:val="18"/>
                <w:szCs w:val="18"/>
              </w:rPr>
              <w:t>Yudongcheng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Yueya</w:t>
            </w:r>
            <w:proofErr w:type="spellEnd"/>
            <w:r w:rsidRPr="001530DA">
              <w:rPr>
                <w:sz w:val="18"/>
                <w:szCs w:val="18"/>
              </w:rPr>
              <w:t xml:space="preserve"> River, </w:t>
            </w:r>
            <w:proofErr w:type="spellStart"/>
            <w:r w:rsidRPr="001530DA">
              <w:rPr>
                <w:sz w:val="18"/>
                <w:szCs w:val="18"/>
              </w:rPr>
              <w:t>Zhangguizhuang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Zhangxingzhuang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Zhicheng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Zhongshanmen</w:t>
            </w:r>
            <w:proofErr w:type="spellEnd"/>
          </w:p>
        </w:tc>
      </w:tr>
      <w:tr w:rsidR="001530DA" w:rsidRPr="001530DA" w14:paraId="418B7AE2" w14:textId="77777777" w:rsidTr="001530DA">
        <w:trPr>
          <w:trHeight w:val="281"/>
          <w:jc w:val="center"/>
        </w:trPr>
        <w:tc>
          <w:tcPr>
            <w:tcW w:w="5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D2960D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2</w:t>
            </w:r>
          </w:p>
        </w:tc>
        <w:tc>
          <w:tcPr>
            <w:tcW w:w="68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D336C8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Employment-oriented type</w:t>
            </w:r>
          </w:p>
        </w:tc>
        <w:tc>
          <w:tcPr>
            <w:tcW w:w="59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E96A21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19</w:t>
            </w:r>
          </w:p>
        </w:tc>
        <w:tc>
          <w:tcPr>
            <w:tcW w:w="320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9934CD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 xml:space="preserve">Anshan Road, </w:t>
            </w:r>
            <w:proofErr w:type="spellStart"/>
            <w:r w:rsidRPr="001530DA">
              <w:rPr>
                <w:sz w:val="18"/>
                <w:szCs w:val="18"/>
              </w:rPr>
              <w:t>Dawangzhuang</w:t>
            </w:r>
            <w:proofErr w:type="spellEnd"/>
            <w:r w:rsidRPr="001530DA">
              <w:rPr>
                <w:sz w:val="18"/>
                <w:szCs w:val="18"/>
              </w:rPr>
              <w:t xml:space="preserve">, Donghai Road, Southeast Corner, </w:t>
            </w:r>
            <w:proofErr w:type="spellStart"/>
            <w:r w:rsidRPr="001530DA">
              <w:rPr>
                <w:sz w:val="18"/>
                <w:szCs w:val="18"/>
              </w:rPr>
              <w:t>Gaoxin</w:t>
            </w:r>
            <w:proofErr w:type="spellEnd"/>
            <w:r w:rsidRPr="001530DA">
              <w:rPr>
                <w:sz w:val="18"/>
                <w:szCs w:val="18"/>
              </w:rPr>
              <w:t xml:space="preserve"> District, </w:t>
            </w:r>
            <w:proofErr w:type="spellStart"/>
            <w:r w:rsidRPr="001530DA">
              <w:rPr>
                <w:sz w:val="18"/>
                <w:szCs w:val="18"/>
              </w:rPr>
              <w:t>Gulou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Haiguangsi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Heping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Huayuan</w:t>
            </w:r>
            <w:proofErr w:type="spellEnd"/>
            <w:r w:rsidRPr="001530DA">
              <w:rPr>
                <w:sz w:val="18"/>
                <w:szCs w:val="18"/>
              </w:rPr>
              <w:t xml:space="preserve">, Exhibition Center, Jianguo Road, </w:t>
            </w:r>
            <w:proofErr w:type="spellStart"/>
            <w:r w:rsidRPr="001530DA">
              <w:rPr>
                <w:sz w:val="18"/>
                <w:szCs w:val="18"/>
              </w:rPr>
              <w:t>Jinwan</w:t>
            </w:r>
            <w:proofErr w:type="spellEnd"/>
            <w:r w:rsidRPr="001530DA">
              <w:rPr>
                <w:sz w:val="18"/>
                <w:szCs w:val="18"/>
              </w:rPr>
              <w:t xml:space="preserve"> Square, Eleventh Jing Road, East Water Park Road, Sports Center, Cultural Center, </w:t>
            </w:r>
            <w:proofErr w:type="spellStart"/>
            <w:r w:rsidRPr="001530DA">
              <w:rPr>
                <w:sz w:val="18"/>
                <w:szCs w:val="18"/>
              </w:rPr>
              <w:t>Xiaobailou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Xuefu</w:t>
            </w:r>
            <w:proofErr w:type="spellEnd"/>
            <w:r w:rsidRPr="001530DA">
              <w:rPr>
                <w:sz w:val="18"/>
                <w:szCs w:val="18"/>
              </w:rPr>
              <w:t xml:space="preserve"> Industrial Zone, </w:t>
            </w:r>
            <w:proofErr w:type="spellStart"/>
            <w:r w:rsidRPr="001530DA">
              <w:rPr>
                <w:sz w:val="18"/>
                <w:szCs w:val="18"/>
              </w:rPr>
              <w:t>Yingkou</w:t>
            </w:r>
            <w:proofErr w:type="spellEnd"/>
            <w:r w:rsidRPr="001530DA">
              <w:rPr>
                <w:sz w:val="18"/>
                <w:szCs w:val="18"/>
              </w:rPr>
              <w:t xml:space="preserve"> Road</w:t>
            </w:r>
          </w:p>
        </w:tc>
      </w:tr>
      <w:tr w:rsidR="001530DA" w:rsidRPr="001530DA" w14:paraId="71192E5B" w14:textId="77777777" w:rsidTr="001530DA">
        <w:trPr>
          <w:trHeight w:val="281"/>
          <w:jc w:val="center"/>
        </w:trPr>
        <w:tc>
          <w:tcPr>
            <w:tcW w:w="5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F604D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3</w:t>
            </w:r>
          </w:p>
        </w:tc>
        <w:tc>
          <w:tcPr>
            <w:tcW w:w="68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24BD04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Residence-oriented hybrid type</w:t>
            </w:r>
          </w:p>
        </w:tc>
        <w:tc>
          <w:tcPr>
            <w:tcW w:w="59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74278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28</w:t>
            </w:r>
          </w:p>
        </w:tc>
        <w:tc>
          <w:tcPr>
            <w:tcW w:w="320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1D6785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proofErr w:type="spellStart"/>
            <w:r w:rsidRPr="001530DA">
              <w:rPr>
                <w:sz w:val="18"/>
                <w:szCs w:val="18"/>
              </w:rPr>
              <w:t>Beichen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Beichen</w:t>
            </w:r>
            <w:proofErr w:type="spellEnd"/>
            <w:r w:rsidRPr="001530DA">
              <w:rPr>
                <w:sz w:val="18"/>
                <w:szCs w:val="18"/>
              </w:rPr>
              <w:t xml:space="preserve"> Science and Technology Park North, </w:t>
            </w:r>
            <w:proofErr w:type="spellStart"/>
            <w:r w:rsidRPr="001530DA">
              <w:rPr>
                <w:sz w:val="18"/>
                <w:szCs w:val="18"/>
              </w:rPr>
              <w:t>Beining</w:t>
            </w:r>
            <w:proofErr w:type="spellEnd"/>
            <w:r w:rsidRPr="001530DA">
              <w:rPr>
                <w:sz w:val="18"/>
                <w:szCs w:val="18"/>
              </w:rPr>
              <w:t xml:space="preserve"> Park, </w:t>
            </w:r>
            <w:proofErr w:type="spellStart"/>
            <w:r w:rsidRPr="001530DA">
              <w:rPr>
                <w:sz w:val="18"/>
                <w:szCs w:val="18"/>
              </w:rPr>
              <w:t>Caozhuang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Dabizhuang</w:t>
            </w:r>
            <w:proofErr w:type="spellEnd"/>
            <w:r w:rsidRPr="001530DA">
              <w:rPr>
                <w:sz w:val="18"/>
                <w:szCs w:val="18"/>
              </w:rPr>
              <w:t xml:space="preserve">, University City, </w:t>
            </w:r>
            <w:proofErr w:type="spellStart"/>
            <w:r w:rsidRPr="001530DA">
              <w:rPr>
                <w:sz w:val="18"/>
                <w:szCs w:val="18"/>
              </w:rPr>
              <w:t>Dongting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Fuxingmen</w:t>
            </w:r>
            <w:proofErr w:type="spellEnd"/>
            <w:r w:rsidRPr="001530DA">
              <w:rPr>
                <w:sz w:val="18"/>
                <w:szCs w:val="18"/>
              </w:rPr>
              <w:t xml:space="preserve">, Steel Pipe Company, </w:t>
            </w:r>
            <w:proofErr w:type="spellStart"/>
            <w:r w:rsidRPr="001530DA">
              <w:rPr>
                <w:sz w:val="18"/>
                <w:szCs w:val="18"/>
              </w:rPr>
              <w:t>Huaihe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Jintang</w:t>
            </w:r>
            <w:proofErr w:type="spellEnd"/>
            <w:r w:rsidRPr="001530DA">
              <w:rPr>
                <w:sz w:val="18"/>
                <w:szCs w:val="18"/>
              </w:rPr>
              <w:t xml:space="preserve"> Road, Military Food City, </w:t>
            </w:r>
            <w:proofErr w:type="spellStart"/>
            <w:r w:rsidRPr="001530DA">
              <w:rPr>
                <w:sz w:val="18"/>
                <w:szCs w:val="18"/>
              </w:rPr>
              <w:t>Meijiang</w:t>
            </w:r>
            <w:proofErr w:type="spellEnd"/>
            <w:r w:rsidRPr="001530DA">
              <w:rPr>
                <w:sz w:val="18"/>
                <w:szCs w:val="18"/>
              </w:rPr>
              <w:t xml:space="preserve"> Park, South </w:t>
            </w:r>
            <w:proofErr w:type="spellStart"/>
            <w:r w:rsidRPr="001530DA">
              <w:rPr>
                <w:sz w:val="18"/>
                <w:szCs w:val="18"/>
              </w:rPr>
              <w:t>Cuiping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Qinjian</w:t>
            </w:r>
            <w:proofErr w:type="spellEnd"/>
            <w:r w:rsidRPr="001530DA">
              <w:rPr>
                <w:sz w:val="18"/>
                <w:szCs w:val="18"/>
              </w:rPr>
              <w:t xml:space="preserve"> Road, People's Hospital, Xianyang Road, </w:t>
            </w:r>
            <w:proofErr w:type="spellStart"/>
            <w:r w:rsidRPr="001530DA">
              <w:rPr>
                <w:sz w:val="18"/>
                <w:szCs w:val="18"/>
              </w:rPr>
              <w:t>Xinli</w:t>
            </w:r>
            <w:proofErr w:type="spellEnd"/>
            <w:r w:rsidRPr="001530DA">
              <w:rPr>
                <w:sz w:val="18"/>
                <w:szCs w:val="18"/>
              </w:rPr>
              <w:t xml:space="preserve">, Happiness Park, Yang </w:t>
            </w:r>
            <w:proofErr w:type="spellStart"/>
            <w:r w:rsidRPr="001530DA">
              <w:rPr>
                <w:sz w:val="18"/>
                <w:szCs w:val="18"/>
              </w:rPr>
              <w:t>Wuzhuang</w:t>
            </w:r>
            <w:proofErr w:type="spellEnd"/>
            <w:r w:rsidRPr="001530DA">
              <w:rPr>
                <w:sz w:val="18"/>
                <w:szCs w:val="18"/>
              </w:rPr>
              <w:t xml:space="preserve">, No.1 Bridge, </w:t>
            </w:r>
            <w:proofErr w:type="spellStart"/>
            <w:r w:rsidRPr="001530DA">
              <w:rPr>
                <w:sz w:val="18"/>
                <w:szCs w:val="18"/>
              </w:rPr>
              <w:t>Yibin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Yingfeng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Changhong</w:t>
            </w:r>
            <w:proofErr w:type="spellEnd"/>
            <w:r w:rsidRPr="001530DA">
              <w:rPr>
                <w:sz w:val="18"/>
                <w:szCs w:val="18"/>
              </w:rPr>
              <w:t xml:space="preserve"> Park, Vocational University, Zhongshan Road, First Affiliated Hospital of Traditional Chinese Medicine, </w:t>
            </w:r>
            <w:proofErr w:type="spellStart"/>
            <w:r w:rsidRPr="001530DA">
              <w:rPr>
                <w:sz w:val="18"/>
                <w:szCs w:val="18"/>
              </w:rPr>
              <w:t>Zuojiang</w:t>
            </w:r>
            <w:proofErr w:type="spellEnd"/>
            <w:r w:rsidRPr="001530DA">
              <w:rPr>
                <w:sz w:val="18"/>
                <w:szCs w:val="18"/>
              </w:rPr>
              <w:t xml:space="preserve"> Road</w:t>
            </w:r>
          </w:p>
        </w:tc>
      </w:tr>
      <w:tr w:rsidR="001530DA" w:rsidRPr="001530DA" w14:paraId="5BC00178" w14:textId="77777777" w:rsidTr="001530DA">
        <w:trPr>
          <w:trHeight w:val="281"/>
          <w:jc w:val="center"/>
        </w:trPr>
        <w:tc>
          <w:tcPr>
            <w:tcW w:w="5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145F7A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4</w:t>
            </w:r>
          </w:p>
        </w:tc>
        <w:tc>
          <w:tcPr>
            <w:tcW w:w="68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9FC66E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bookmarkStart w:id="2" w:name="_Hlk116139584"/>
            <w:r w:rsidRPr="001530DA">
              <w:rPr>
                <w:sz w:val="18"/>
                <w:szCs w:val="18"/>
              </w:rPr>
              <w:t>Employment-oriented hybrid type</w:t>
            </w:r>
            <w:bookmarkEnd w:id="2"/>
          </w:p>
        </w:tc>
        <w:tc>
          <w:tcPr>
            <w:tcW w:w="59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8C2E38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17</w:t>
            </w:r>
          </w:p>
        </w:tc>
        <w:tc>
          <w:tcPr>
            <w:tcW w:w="320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D60665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 xml:space="preserve">Anshan West Road, </w:t>
            </w:r>
            <w:proofErr w:type="spellStart"/>
            <w:r w:rsidRPr="001530DA">
              <w:rPr>
                <w:sz w:val="18"/>
                <w:szCs w:val="18"/>
              </w:rPr>
              <w:t>Dongxing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Erwei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Guorui</w:t>
            </w:r>
            <w:proofErr w:type="spellEnd"/>
            <w:r w:rsidRPr="001530DA">
              <w:rPr>
                <w:sz w:val="18"/>
                <w:szCs w:val="18"/>
              </w:rPr>
              <w:t xml:space="preserve"> Road, Paradise Road, </w:t>
            </w:r>
            <w:proofErr w:type="spellStart"/>
            <w:r w:rsidRPr="001530DA">
              <w:rPr>
                <w:sz w:val="18"/>
                <w:szCs w:val="18"/>
              </w:rPr>
              <w:t>Lingbin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Nanhezhuang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Nanlou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Nansunzhuang</w:t>
            </w:r>
            <w:proofErr w:type="spellEnd"/>
            <w:r w:rsidRPr="001530DA">
              <w:rPr>
                <w:sz w:val="18"/>
                <w:szCs w:val="18"/>
              </w:rPr>
              <w:t xml:space="preserve">, Citizen Square, </w:t>
            </w:r>
            <w:proofErr w:type="spellStart"/>
            <w:r w:rsidRPr="001530DA">
              <w:rPr>
                <w:sz w:val="18"/>
                <w:szCs w:val="18"/>
              </w:rPr>
              <w:t>Taihu</w:t>
            </w:r>
            <w:proofErr w:type="spellEnd"/>
            <w:r w:rsidRPr="001530DA">
              <w:rPr>
                <w:sz w:val="18"/>
                <w:szCs w:val="18"/>
              </w:rPr>
              <w:t xml:space="preserve"> Road, Tianjin Hotel, </w:t>
            </w:r>
            <w:proofErr w:type="spellStart"/>
            <w:r w:rsidRPr="001530DA">
              <w:rPr>
                <w:sz w:val="18"/>
                <w:szCs w:val="18"/>
              </w:rPr>
              <w:t>Tianta</w:t>
            </w:r>
            <w:proofErr w:type="spellEnd"/>
            <w:r w:rsidRPr="001530DA">
              <w:rPr>
                <w:sz w:val="18"/>
                <w:szCs w:val="18"/>
              </w:rPr>
              <w:t xml:space="preserve">, Northwest Corner, </w:t>
            </w:r>
            <w:proofErr w:type="spellStart"/>
            <w:r w:rsidRPr="001530DA">
              <w:rPr>
                <w:sz w:val="18"/>
                <w:szCs w:val="18"/>
              </w:rPr>
              <w:t>Xikang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Xinkaihe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Xuzhuangzi</w:t>
            </w:r>
            <w:proofErr w:type="spellEnd"/>
          </w:p>
        </w:tc>
      </w:tr>
      <w:tr w:rsidR="001530DA" w:rsidRPr="001530DA" w14:paraId="514E6612" w14:textId="77777777" w:rsidTr="001530DA">
        <w:trPr>
          <w:trHeight w:val="281"/>
          <w:jc w:val="center"/>
        </w:trPr>
        <w:tc>
          <w:tcPr>
            <w:tcW w:w="5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053BF2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68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D9AD93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bookmarkStart w:id="3" w:name="_Hlk116139612"/>
            <w:r w:rsidRPr="001530DA">
              <w:rPr>
                <w:sz w:val="18"/>
                <w:szCs w:val="18"/>
              </w:rPr>
              <w:t>Residence-employment mixed type</w:t>
            </w:r>
            <w:bookmarkEnd w:id="3"/>
          </w:p>
        </w:tc>
        <w:tc>
          <w:tcPr>
            <w:tcW w:w="59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E4A138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28</w:t>
            </w:r>
          </w:p>
        </w:tc>
        <w:tc>
          <w:tcPr>
            <w:tcW w:w="320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099963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 xml:space="preserve">North Station, Chen </w:t>
            </w:r>
            <w:proofErr w:type="spellStart"/>
            <w:r w:rsidRPr="001530DA">
              <w:rPr>
                <w:sz w:val="18"/>
                <w:szCs w:val="18"/>
              </w:rPr>
              <w:t>Tangzhuang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Danhe</w:t>
            </w:r>
            <w:proofErr w:type="spellEnd"/>
            <w:r w:rsidRPr="001530DA">
              <w:rPr>
                <w:sz w:val="18"/>
                <w:szCs w:val="18"/>
              </w:rPr>
              <w:t xml:space="preserve"> North Road, </w:t>
            </w:r>
            <w:proofErr w:type="spellStart"/>
            <w:r w:rsidRPr="001530DA">
              <w:rPr>
                <w:sz w:val="18"/>
                <w:szCs w:val="18"/>
              </w:rPr>
              <w:t>Dongli</w:t>
            </w:r>
            <w:proofErr w:type="spellEnd"/>
            <w:r w:rsidRPr="001530DA">
              <w:rPr>
                <w:sz w:val="18"/>
                <w:szCs w:val="18"/>
              </w:rPr>
              <w:t xml:space="preserve"> Development Zone, Fountain River Road, </w:t>
            </w:r>
            <w:proofErr w:type="spellStart"/>
            <w:r w:rsidRPr="001530DA">
              <w:rPr>
                <w:sz w:val="18"/>
                <w:szCs w:val="18"/>
              </w:rPr>
              <w:t>Fuxing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Guangkai</w:t>
            </w:r>
            <w:proofErr w:type="spellEnd"/>
            <w:r w:rsidRPr="001530DA">
              <w:rPr>
                <w:sz w:val="18"/>
                <w:szCs w:val="18"/>
              </w:rPr>
              <w:t xml:space="preserve"> Fourth Road, </w:t>
            </w:r>
            <w:proofErr w:type="spellStart"/>
            <w:r w:rsidRPr="001530DA">
              <w:rPr>
                <w:sz w:val="18"/>
                <w:szCs w:val="18"/>
              </w:rPr>
              <w:t>Heiniucheng</w:t>
            </w:r>
            <w:proofErr w:type="spellEnd"/>
            <w:r w:rsidRPr="001530DA">
              <w:rPr>
                <w:sz w:val="18"/>
                <w:szCs w:val="18"/>
              </w:rPr>
              <w:t xml:space="preserve"> Road, North China Group, </w:t>
            </w:r>
            <w:proofErr w:type="spellStart"/>
            <w:r w:rsidRPr="001530DA">
              <w:rPr>
                <w:sz w:val="18"/>
                <w:szCs w:val="18"/>
              </w:rPr>
              <w:t>Jianshan</w:t>
            </w:r>
            <w:proofErr w:type="spellEnd"/>
            <w:r w:rsidRPr="001530DA">
              <w:rPr>
                <w:sz w:val="18"/>
                <w:szCs w:val="18"/>
              </w:rPr>
              <w:t xml:space="preserve"> Road, Airport Economic Zone, </w:t>
            </w:r>
            <w:proofErr w:type="spellStart"/>
            <w:r w:rsidRPr="001530DA">
              <w:rPr>
                <w:sz w:val="18"/>
                <w:szCs w:val="18"/>
              </w:rPr>
              <w:t>Meijiang</w:t>
            </w:r>
            <w:proofErr w:type="spellEnd"/>
            <w:r w:rsidRPr="001530DA">
              <w:rPr>
                <w:sz w:val="18"/>
                <w:szCs w:val="18"/>
              </w:rPr>
              <w:t xml:space="preserve"> Road, </w:t>
            </w:r>
            <w:proofErr w:type="spellStart"/>
            <w:r w:rsidRPr="001530DA">
              <w:rPr>
                <w:sz w:val="18"/>
                <w:szCs w:val="18"/>
              </w:rPr>
              <w:t>Meijiang</w:t>
            </w:r>
            <w:proofErr w:type="spellEnd"/>
            <w:r w:rsidRPr="001530DA">
              <w:rPr>
                <w:sz w:val="18"/>
                <w:szCs w:val="18"/>
              </w:rPr>
              <w:t xml:space="preserve"> Exhibition Center, </w:t>
            </w:r>
            <w:proofErr w:type="spellStart"/>
            <w:r w:rsidRPr="001530DA">
              <w:rPr>
                <w:sz w:val="18"/>
                <w:szCs w:val="18"/>
              </w:rPr>
              <w:t>Taida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Tianshi</w:t>
            </w:r>
            <w:proofErr w:type="spellEnd"/>
            <w:r w:rsidRPr="001530DA">
              <w:rPr>
                <w:sz w:val="18"/>
                <w:szCs w:val="18"/>
              </w:rPr>
              <w:t xml:space="preserve"> Li, </w:t>
            </w:r>
            <w:proofErr w:type="spellStart"/>
            <w:r w:rsidRPr="001530DA">
              <w:rPr>
                <w:sz w:val="18"/>
                <w:szCs w:val="18"/>
              </w:rPr>
              <w:t>Tiantu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Tucheng</w:t>
            </w:r>
            <w:proofErr w:type="spellEnd"/>
            <w:r w:rsidRPr="001530DA">
              <w:rPr>
                <w:sz w:val="18"/>
                <w:szCs w:val="18"/>
              </w:rPr>
              <w:t xml:space="preserve">, Foreign Hospital Annex, </w:t>
            </w:r>
            <w:proofErr w:type="spellStart"/>
            <w:r w:rsidRPr="001530DA">
              <w:rPr>
                <w:sz w:val="18"/>
                <w:szCs w:val="18"/>
              </w:rPr>
              <w:t>Wujiayao</w:t>
            </w:r>
            <w:proofErr w:type="spellEnd"/>
            <w:r w:rsidRPr="001530DA">
              <w:rPr>
                <w:sz w:val="18"/>
                <w:szCs w:val="18"/>
              </w:rPr>
              <w:t xml:space="preserve">, Southwest Corner, Southwest Building, </w:t>
            </w:r>
            <w:proofErr w:type="spellStart"/>
            <w:r w:rsidRPr="001530DA">
              <w:rPr>
                <w:sz w:val="18"/>
                <w:szCs w:val="18"/>
              </w:rPr>
              <w:t>Xiaowafang</w:t>
            </w:r>
            <w:proofErr w:type="spellEnd"/>
            <w:r w:rsidRPr="001530DA">
              <w:rPr>
                <w:sz w:val="18"/>
                <w:szCs w:val="18"/>
              </w:rPr>
              <w:t xml:space="preserve">, </w:t>
            </w:r>
            <w:proofErr w:type="spellStart"/>
            <w:r w:rsidRPr="001530DA">
              <w:rPr>
                <w:sz w:val="18"/>
                <w:szCs w:val="18"/>
              </w:rPr>
              <w:t>Xiaodian</w:t>
            </w:r>
            <w:proofErr w:type="spellEnd"/>
            <w:r w:rsidRPr="001530DA">
              <w:rPr>
                <w:sz w:val="18"/>
                <w:szCs w:val="18"/>
              </w:rPr>
              <w:t xml:space="preserve">, First Central Hospital, Ocean International Center, </w:t>
            </w:r>
            <w:proofErr w:type="spellStart"/>
            <w:r w:rsidRPr="001530DA">
              <w:rPr>
                <w:sz w:val="18"/>
                <w:szCs w:val="18"/>
              </w:rPr>
              <w:t>Zhigu</w:t>
            </w:r>
            <w:proofErr w:type="spellEnd"/>
            <w:r w:rsidRPr="001530DA">
              <w:rPr>
                <w:sz w:val="18"/>
                <w:szCs w:val="18"/>
              </w:rPr>
              <w:t>, Cancer Hospital, Zhou Deng Memorial Hall</w:t>
            </w:r>
          </w:p>
        </w:tc>
      </w:tr>
      <w:tr w:rsidR="001530DA" w:rsidRPr="001530DA" w14:paraId="4759D18B" w14:textId="77777777" w:rsidTr="001530DA">
        <w:trPr>
          <w:trHeight w:val="281"/>
          <w:jc w:val="center"/>
        </w:trPr>
        <w:tc>
          <w:tcPr>
            <w:tcW w:w="512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7AEAB29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6</w:t>
            </w:r>
          </w:p>
        </w:tc>
        <w:tc>
          <w:tcPr>
            <w:tcW w:w="683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2E92FF2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bookmarkStart w:id="4" w:name="_Hlk117847520"/>
            <w:r w:rsidRPr="001530DA">
              <w:rPr>
                <w:sz w:val="18"/>
                <w:szCs w:val="18"/>
              </w:rPr>
              <w:t>Special functional type</w:t>
            </w:r>
            <w:bookmarkEnd w:id="4"/>
          </w:p>
        </w:tc>
        <w:tc>
          <w:tcPr>
            <w:tcW w:w="597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6E1078C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4</w:t>
            </w:r>
          </w:p>
        </w:tc>
        <w:tc>
          <w:tcPr>
            <w:tcW w:w="3208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1EB34EA" w14:textId="77777777" w:rsidR="001530DA" w:rsidRPr="001530DA" w:rsidRDefault="001530DA" w:rsidP="007428AB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1530DA">
              <w:rPr>
                <w:sz w:val="18"/>
                <w:szCs w:val="18"/>
              </w:rPr>
              <w:t>Tianjin Station, Tianjin West Station, Binhai International Airport, National Convention and Exhibition Center</w:t>
            </w:r>
          </w:p>
        </w:tc>
      </w:tr>
    </w:tbl>
    <w:p w14:paraId="589897DE" w14:textId="77777777" w:rsidR="00AB0186" w:rsidRPr="001530DA" w:rsidRDefault="00000000"/>
    <w:sectPr w:rsidR="00AB0186" w:rsidRPr="001530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6359B" w14:textId="77777777" w:rsidR="001D00BD" w:rsidRDefault="001D00BD" w:rsidP="001530DA">
      <w:pPr>
        <w:spacing w:line="240" w:lineRule="auto"/>
      </w:pPr>
      <w:r>
        <w:separator/>
      </w:r>
    </w:p>
  </w:endnote>
  <w:endnote w:type="continuationSeparator" w:id="0">
    <w:p w14:paraId="29CDD05E" w14:textId="77777777" w:rsidR="001D00BD" w:rsidRDefault="001D00BD" w:rsidP="001530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BE792" w14:textId="77777777" w:rsidR="001D00BD" w:rsidRDefault="001D00BD" w:rsidP="001530DA">
      <w:pPr>
        <w:spacing w:line="240" w:lineRule="auto"/>
      </w:pPr>
      <w:r>
        <w:separator/>
      </w:r>
    </w:p>
  </w:footnote>
  <w:footnote w:type="continuationSeparator" w:id="0">
    <w:p w14:paraId="17CF2297" w14:textId="77777777" w:rsidR="001D00BD" w:rsidRDefault="001D00BD" w:rsidP="001530D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DA"/>
    <w:rsid w:val="00002D9B"/>
    <w:rsid w:val="000159C4"/>
    <w:rsid w:val="00031EEF"/>
    <w:rsid w:val="000501ED"/>
    <w:rsid w:val="00064C8C"/>
    <w:rsid w:val="00066CC2"/>
    <w:rsid w:val="00067779"/>
    <w:rsid w:val="00071534"/>
    <w:rsid w:val="0007217B"/>
    <w:rsid w:val="00076D4F"/>
    <w:rsid w:val="00080D65"/>
    <w:rsid w:val="0008582C"/>
    <w:rsid w:val="00087FCC"/>
    <w:rsid w:val="0009358C"/>
    <w:rsid w:val="00096422"/>
    <w:rsid w:val="000A14C5"/>
    <w:rsid w:val="000B5585"/>
    <w:rsid w:val="000B7F8B"/>
    <w:rsid w:val="000C4694"/>
    <w:rsid w:val="000C6F13"/>
    <w:rsid w:val="000D09FD"/>
    <w:rsid w:val="000D2978"/>
    <w:rsid w:val="000D60F0"/>
    <w:rsid w:val="000E1AF6"/>
    <w:rsid w:val="000F1C6F"/>
    <w:rsid w:val="000F1FA5"/>
    <w:rsid w:val="000F51A8"/>
    <w:rsid w:val="00102A2F"/>
    <w:rsid w:val="0010558C"/>
    <w:rsid w:val="00113677"/>
    <w:rsid w:val="00122FFB"/>
    <w:rsid w:val="00125D19"/>
    <w:rsid w:val="001350CB"/>
    <w:rsid w:val="001472B1"/>
    <w:rsid w:val="001530DA"/>
    <w:rsid w:val="00153315"/>
    <w:rsid w:val="00156BA6"/>
    <w:rsid w:val="00157CA9"/>
    <w:rsid w:val="001644E2"/>
    <w:rsid w:val="00164B86"/>
    <w:rsid w:val="0016613D"/>
    <w:rsid w:val="00171884"/>
    <w:rsid w:val="001807B6"/>
    <w:rsid w:val="00180ADE"/>
    <w:rsid w:val="0018125B"/>
    <w:rsid w:val="001946E5"/>
    <w:rsid w:val="001957BA"/>
    <w:rsid w:val="001A0196"/>
    <w:rsid w:val="001A0AB0"/>
    <w:rsid w:val="001A21E1"/>
    <w:rsid w:val="001A3DB9"/>
    <w:rsid w:val="001A6D46"/>
    <w:rsid w:val="001A7F2D"/>
    <w:rsid w:val="001B1E3F"/>
    <w:rsid w:val="001B78B6"/>
    <w:rsid w:val="001C27F6"/>
    <w:rsid w:val="001C77A7"/>
    <w:rsid w:val="001D00BD"/>
    <w:rsid w:val="001D30CF"/>
    <w:rsid w:val="001E06FB"/>
    <w:rsid w:val="001E3CBB"/>
    <w:rsid w:val="001E72E8"/>
    <w:rsid w:val="001E76CD"/>
    <w:rsid w:val="001F0235"/>
    <w:rsid w:val="001F4051"/>
    <w:rsid w:val="001F433F"/>
    <w:rsid w:val="001F4BB0"/>
    <w:rsid w:val="001F50DB"/>
    <w:rsid w:val="001F54BE"/>
    <w:rsid w:val="00201143"/>
    <w:rsid w:val="00202DFA"/>
    <w:rsid w:val="00206563"/>
    <w:rsid w:val="0021076B"/>
    <w:rsid w:val="0023786E"/>
    <w:rsid w:val="00240109"/>
    <w:rsid w:val="002416B3"/>
    <w:rsid w:val="00244319"/>
    <w:rsid w:val="00244CB1"/>
    <w:rsid w:val="00244DF1"/>
    <w:rsid w:val="0026029E"/>
    <w:rsid w:val="00265725"/>
    <w:rsid w:val="002661CA"/>
    <w:rsid w:val="00267237"/>
    <w:rsid w:val="0027340E"/>
    <w:rsid w:val="00294C6A"/>
    <w:rsid w:val="002A0486"/>
    <w:rsid w:val="002A14E9"/>
    <w:rsid w:val="002A2CAA"/>
    <w:rsid w:val="002A381D"/>
    <w:rsid w:val="002B3400"/>
    <w:rsid w:val="002B770C"/>
    <w:rsid w:val="002C7C9D"/>
    <w:rsid w:val="002D21EC"/>
    <w:rsid w:val="002D5314"/>
    <w:rsid w:val="002E3B1B"/>
    <w:rsid w:val="002F3F8D"/>
    <w:rsid w:val="003002DD"/>
    <w:rsid w:val="00300FBA"/>
    <w:rsid w:val="00303A88"/>
    <w:rsid w:val="003332E1"/>
    <w:rsid w:val="0033434C"/>
    <w:rsid w:val="0033461B"/>
    <w:rsid w:val="003377EC"/>
    <w:rsid w:val="0034075A"/>
    <w:rsid w:val="00340AAD"/>
    <w:rsid w:val="00350128"/>
    <w:rsid w:val="003529CB"/>
    <w:rsid w:val="00356DC4"/>
    <w:rsid w:val="003603C9"/>
    <w:rsid w:val="003727FC"/>
    <w:rsid w:val="003737C9"/>
    <w:rsid w:val="003814AC"/>
    <w:rsid w:val="00383F97"/>
    <w:rsid w:val="0038590E"/>
    <w:rsid w:val="00392D5E"/>
    <w:rsid w:val="003A0739"/>
    <w:rsid w:val="003B0668"/>
    <w:rsid w:val="003B3FBF"/>
    <w:rsid w:val="003C41D5"/>
    <w:rsid w:val="003D19F0"/>
    <w:rsid w:val="003D517A"/>
    <w:rsid w:val="003E0400"/>
    <w:rsid w:val="003E1AF0"/>
    <w:rsid w:val="003E4A32"/>
    <w:rsid w:val="003F168C"/>
    <w:rsid w:val="003F47A8"/>
    <w:rsid w:val="003F5197"/>
    <w:rsid w:val="003F546E"/>
    <w:rsid w:val="00402465"/>
    <w:rsid w:val="004031AE"/>
    <w:rsid w:val="004040C4"/>
    <w:rsid w:val="00405E83"/>
    <w:rsid w:val="00417846"/>
    <w:rsid w:val="0042192A"/>
    <w:rsid w:val="004224EC"/>
    <w:rsid w:val="00424C5B"/>
    <w:rsid w:val="004352EB"/>
    <w:rsid w:val="004373BA"/>
    <w:rsid w:val="00437419"/>
    <w:rsid w:val="00437533"/>
    <w:rsid w:val="0044418D"/>
    <w:rsid w:val="00446C86"/>
    <w:rsid w:val="004517DF"/>
    <w:rsid w:val="004535B6"/>
    <w:rsid w:val="0046253A"/>
    <w:rsid w:val="00462836"/>
    <w:rsid w:val="00465BBA"/>
    <w:rsid w:val="00477A1B"/>
    <w:rsid w:val="0049426C"/>
    <w:rsid w:val="004960C0"/>
    <w:rsid w:val="004A07FE"/>
    <w:rsid w:val="004B2F77"/>
    <w:rsid w:val="004C762B"/>
    <w:rsid w:val="004D04E6"/>
    <w:rsid w:val="004D3046"/>
    <w:rsid w:val="004E37CD"/>
    <w:rsid w:val="004E72E6"/>
    <w:rsid w:val="004F321A"/>
    <w:rsid w:val="00504C7E"/>
    <w:rsid w:val="0051144D"/>
    <w:rsid w:val="00513218"/>
    <w:rsid w:val="00521D06"/>
    <w:rsid w:val="00532E59"/>
    <w:rsid w:val="00536275"/>
    <w:rsid w:val="0054255F"/>
    <w:rsid w:val="00553CFA"/>
    <w:rsid w:val="00571A58"/>
    <w:rsid w:val="0058176E"/>
    <w:rsid w:val="0059092A"/>
    <w:rsid w:val="0059204C"/>
    <w:rsid w:val="0059577B"/>
    <w:rsid w:val="005A4C99"/>
    <w:rsid w:val="005B0901"/>
    <w:rsid w:val="005B28E0"/>
    <w:rsid w:val="005B2CB5"/>
    <w:rsid w:val="005B5FE1"/>
    <w:rsid w:val="005C41AA"/>
    <w:rsid w:val="005D3CA2"/>
    <w:rsid w:val="005E1F86"/>
    <w:rsid w:val="005E2C56"/>
    <w:rsid w:val="005E3660"/>
    <w:rsid w:val="005F201E"/>
    <w:rsid w:val="005F2A64"/>
    <w:rsid w:val="00600141"/>
    <w:rsid w:val="00600855"/>
    <w:rsid w:val="00604936"/>
    <w:rsid w:val="00610E6C"/>
    <w:rsid w:val="00614D9B"/>
    <w:rsid w:val="006173A7"/>
    <w:rsid w:val="0061786B"/>
    <w:rsid w:val="006223E5"/>
    <w:rsid w:val="0063160D"/>
    <w:rsid w:val="00635CA2"/>
    <w:rsid w:val="00642C1C"/>
    <w:rsid w:val="00643805"/>
    <w:rsid w:val="00644A20"/>
    <w:rsid w:val="00653B09"/>
    <w:rsid w:val="0066091A"/>
    <w:rsid w:val="0066288D"/>
    <w:rsid w:val="00663F84"/>
    <w:rsid w:val="00665618"/>
    <w:rsid w:val="0066650D"/>
    <w:rsid w:val="0068148F"/>
    <w:rsid w:val="00682564"/>
    <w:rsid w:val="00684AAC"/>
    <w:rsid w:val="00687860"/>
    <w:rsid w:val="006928A1"/>
    <w:rsid w:val="0069701C"/>
    <w:rsid w:val="006A62D4"/>
    <w:rsid w:val="006C2182"/>
    <w:rsid w:val="006C2CA6"/>
    <w:rsid w:val="00700C65"/>
    <w:rsid w:val="00705DE9"/>
    <w:rsid w:val="0071272E"/>
    <w:rsid w:val="007150D3"/>
    <w:rsid w:val="007160BE"/>
    <w:rsid w:val="00723191"/>
    <w:rsid w:val="00735D1D"/>
    <w:rsid w:val="00736DF1"/>
    <w:rsid w:val="007460D2"/>
    <w:rsid w:val="007506D8"/>
    <w:rsid w:val="00753622"/>
    <w:rsid w:val="0075386E"/>
    <w:rsid w:val="00756EE9"/>
    <w:rsid w:val="00762068"/>
    <w:rsid w:val="00772395"/>
    <w:rsid w:val="00773287"/>
    <w:rsid w:val="00775B2E"/>
    <w:rsid w:val="00790BBC"/>
    <w:rsid w:val="00796286"/>
    <w:rsid w:val="00796507"/>
    <w:rsid w:val="00796C0E"/>
    <w:rsid w:val="007A4CA0"/>
    <w:rsid w:val="007A5F28"/>
    <w:rsid w:val="007A73D1"/>
    <w:rsid w:val="007B309C"/>
    <w:rsid w:val="007C066A"/>
    <w:rsid w:val="007C1472"/>
    <w:rsid w:val="007C6A66"/>
    <w:rsid w:val="007D2D08"/>
    <w:rsid w:val="007D315A"/>
    <w:rsid w:val="007D3AD4"/>
    <w:rsid w:val="007D6CD6"/>
    <w:rsid w:val="007D7DED"/>
    <w:rsid w:val="007E205E"/>
    <w:rsid w:val="007E7898"/>
    <w:rsid w:val="007F2B6B"/>
    <w:rsid w:val="007F4AAC"/>
    <w:rsid w:val="007F69D2"/>
    <w:rsid w:val="008063D7"/>
    <w:rsid w:val="00806760"/>
    <w:rsid w:val="008078B6"/>
    <w:rsid w:val="00810AC8"/>
    <w:rsid w:val="0082124A"/>
    <w:rsid w:val="00826445"/>
    <w:rsid w:val="00832796"/>
    <w:rsid w:val="00834006"/>
    <w:rsid w:val="00835A09"/>
    <w:rsid w:val="00835CB4"/>
    <w:rsid w:val="00836D19"/>
    <w:rsid w:val="00850584"/>
    <w:rsid w:val="00850F20"/>
    <w:rsid w:val="00851405"/>
    <w:rsid w:val="00860AD1"/>
    <w:rsid w:val="0086332C"/>
    <w:rsid w:val="008662CF"/>
    <w:rsid w:val="00882A3D"/>
    <w:rsid w:val="0088520B"/>
    <w:rsid w:val="00886D36"/>
    <w:rsid w:val="008956AD"/>
    <w:rsid w:val="008B72AE"/>
    <w:rsid w:val="008C6DC6"/>
    <w:rsid w:val="008D1FF9"/>
    <w:rsid w:val="008D645B"/>
    <w:rsid w:val="008E20F2"/>
    <w:rsid w:val="008E4D96"/>
    <w:rsid w:val="008E511B"/>
    <w:rsid w:val="008E57FA"/>
    <w:rsid w:val="008E6CAA"/>
    <w:rsid w:val="008E6E89"/>
    <w:rsid w:val="008F089C"/>
    <w:rsid w:val="008F3D12"/>
    <w:rsid w:val="008F6F63"/>
    <w:rsid w:val="00902656"/>
    <w:rsid w:val="00904F96"/>
    <w:rsid w:val="009167D1"/>
    <w:rsid w:val="00917753"/>
    <w:rsid w:val="00917D7F"/>
    <w:rsid w:val="00920E80"/>
    <w:rsid w:val="00922B24"/>
    <w:rsid w:val="00922D6B"/>
    <w:rsid w:val="00925729"/>
    <w:rsid w:val="00930DF1"/>
    <w:rsid w:val="00936095"/>
    <w:rsid w:val="00942F29"/>
    <w:rsid w:val="00946EE1"/>
    <w:rsid w:val="00951670"/>
    <w:rsid w:val="00952B2A"/>
    <w:rsid w:val="00957C41"/>
    <w:rsid w:val="00957CAC"/>
    <w:rsid w:val="009619E7"/>
    <w:rsid w:val="0096509E"/>
    <w:rsid w:val="00973B9A"/>
    <w:rsid w:val="0098069D"/>
    <w:rsid w:val="00980953"/>
    <w:rsid w:val="00990B57"/>
    <w:rsid w:val="00992603"/>
    <w:rsid w:val="00994584"/>
    <w:rsid w:val="00997D29"/>
    <w:rsid w:val="009A0C5C"/>
    <w:rsid w:val="009A152C"/>
    <w:rsid w:val="009B4D6A"/>
    <w:rsid w:val="009C247E"/>
    <w:rsid w:val="009C2DE4"/>
    <w:rsid w:val="009C60B1"/>
    <w:rsid w:val="009D0CF4"/>
    <w:rsid w:val="009D4C94"/>
    <w:rsid w:val="009E481F"/>
    <w:rsid w:val="009F2609"/>
    <w:rsid w:val="00A0296E"/>
    <w:rsid w:val="00A04BD1"/>
    <w:rsid w:val="00A14D86"/>
    <w:rsid w:val="00A44BE3"/>
    <w:rsid w:val="00A65CC3"/>
    <w:rsid w:val="00A66FEA"/>
    <w:rsid w:val="00A71207"/>
    <w:rsid w:val="00A87E5C"/>
    <w:rsid w:val="00A90F67"/>
    <w:rsid w:val="00A927A3"/>
    <w:rsid w:val="00A95C41"/>
    <w:rsid w:val="00A96951"/>
    <w:rsid w:val="00AA37AA"/>
    <w:rsid w:val="00AA3A8A"/>
    <w:rsid w:val="00AA78E5"/>
    <w:rsid w:val="00AB4168"/>
    <w:rsid w:val="00AB4658"/>
    <w:rsid w:val="00AC5FA1"/>
    <w:rsid w:val="00AC684D"/>
    <w:rsid w:val="00AD331C"/>
    <w:rsid w:val="00AE33DE"/>
    <w:rsid w:val="00AE7F56"/>
    <w:rsid w:val="00AF2C87"/>
    <w:rsid w:val="00AF66E5"/>
    <w:rsid w:val="00AF7093"/>
    <w:rsid w:val="00AF7BF5"/>
    <w:rsid w:val="00B02F5B"/>
    <w:rsid w:val="00B15D9F"/>
    <w:rsid w:val="00B20D7A"/>
    <w:rsid w:val="00B27DE8"/>
    <w:rsid w:val="00B34F95"/>
    <w:rsid w:val="00B42A17"/>
    <w:rsid w:val="00B52609"/>
    <w:rsid w:val="00B60DA7"/>
    <w:rsid w:val="00B642DB"/>
    <w:rsid w:val="00B65FE8"/>
    <w:rsid w:val="00B670B9"/>
    <w:rsid w:val="00B75DDB"/>
    <w:rsid w:val="00B75F50"/>
    <w:rsid w:val="00B76388"/>
    <w:rsid w:val="00B85410"/>
    <w:rsid w:val="00B93F03"/>
    <w:rsid w:val="00BA2499"/>
    <w:rsid w:val="00BA4349"/>
    <w:rsid w:val="00BD35A4"/>
    <w:rsid w:val="00BD61E2"/>
    <w:rsid w:val="00BE20A4"/>
    <w:rsid w:val="00BE42AA"/>
    <w:rsid w:val="00BF1541"/>
    <w:rsid w:val="00BF1563"/>
    <w:rsid w:val="00BF2290"/>
    <w:rsid w:val="00BF3219"/>
    <w:rsid w:val="00BF404E"/>
    <w:rsid w:val="00C05D0C"/>
    <w:rsid w:val="00C16818"/>
    <w:rsid w:val="00C23CB7"/>
    <w:rsid w:val="00C245C2"/>
    <w:rsid w:val="00C25224"/>
    <w:rsid w:val="00C26EA1"/>
    <w:rsid w:val="00C435FA"/>
    <w:rsid w:val="00C46C5E"/>
    <w:rsid w:val="00C47FA3"/>
    <w:rsid w:val="00C5061A"/>
    <w:rsid w:val="00C53509"/>
    <w:rsid w:val="00C563FE"/>
    <w:rsid w:val="00C5677C"/>
    <w:rsid w:val="00C729A1"/>
    <w:rsid w:val="00C73C49"/>
    <w:rsid w:val="00C75C25"/>
    <w:rsid w:val="00C8168E"/>
    <w:rsid w:val="00C84C60"/>
    <w:rsid w:val="00C84FFA"/>
    <w:rsid w:val="00C865F7"/>
    <w:rsid w:val="00CB6891"/>
    <w:rsid w:val="00CC06A5"/>
    <w:rsid w:val="00CC2828"/>
    <w:rsid w:val="00CC5401"/>
    <w:rsid w:val="00CC78B3"/>
    <w:rsid w:val="00CD33AD"/>
    <w:rsid w:val="00CD5ED5"/>
    <w:rsid w:val="00CE15F0"/>
    <w:rsid w:val="00CE52ED"/>
    <w:rsid w:val="00CF4143"/>
    <w:rsid w:val="00CF5E0F"/>
    <w:rsid w:val="00D144BE"/>
    <w:rsid w:val="00D25311"/>
    <w:rsid w:val="00D30162"/>
    <w:rsid w:val="00D47BDE"/>
    <w:rsid w:val="00D5050D"/>
    <w:rsid w:val="00D56DE2"/>
    <w:rsid w:val="00D71C60"/>
    <w:rsid w:val="00D80F6F"/>
    <w:rsid w:val="00D82CFF"/>
    <w:rsid w:val="00D913E6"/>
    <w:rsid w:val="00D91A06"/>
    <w:rsid w:val="00D92F36"/>
    <w:rsid w:val="00D9346B"/>
    <w:rsid w:val="00DA58ED"/>
    <w:rsid w:val="00DB5A14"/>
    <w:rsid w:val="00DC035B"/>
    <w:rsid w:val="00DC1AF4"/>
    <w:rsid w:val="00DD0BA8"/>
    <w:rsid w:val="00DE1B3F"/>
    <w:rsid w:val="00DE4CB4"/>
    <w:rsid w:val="00E057B4"/>
    <w:rsid w:val="00E11F22"/>
    <w:rsid w:val="00E12C28"/>
    <w:rsid w:val="00E140AA"/>
    <w:rsid w:val="00E1521E"/>
    <w:rsid w:val="00E230DE"/>
    <w:rsid w:val="00E368F8"/>
    <w:rsid w:val="00E508A3"/>
    <w:rsid w:val="00E535B1"/>
    <w:rsid w:val="00E53E91"/>
    <w:rsid w:val="00E61548"/>
    <w:rsid w:val="00E6514D"/>
    <w:rsid w:val="00E6601F"/>
    <w:rsid w:val="00E83642"/>
    <w:rsid w:val="00E83A9D"/>
    <w:rsid w:val="00E8544F"/>
    <w:rsid w:val="00E92BB8"/>
    <w:rsid w:val="00E92BF1"/>
    <w:rsid w:val="00E94338"/>
    <w:rsid w:val="00EA0F2F"/>
    <w:rsid w:val="00EA3CAA"/>
    <w:rsid w:val="00EB306B"/>
    <w:rsid w:val="00ED1460"/>
    <w:rsid w:val="00ED5CC6"/>
    <w:rsid w:val="00EE40C2"/>
    <w:rsid w:val="00EE6183"/>
    <w:rsid w:val="00F00E8A"/>
    <w:rsid w:val="00F106E6"/>
    <w:rsid w:val="00F26DEE"/>
    <w:rsid w:val="00F31462"/>
    <w:rsid w:val="00F35A86"/>
    <w:rsid w:val="00F366EA"/>
    <w:rsid w:val="00F424FD"/>
    <w:rsid w:val="00F42E15"/>
    <w:rsid w:val="00F4722A"/>
    <w:rsid w:val="00F475CA"/>
    <w:rsid w:val="00F544BB"/>
    <w:rsid w:val="00F56897"/>
    <w:rsid w:val="00F629BB"/>
    <w:rsid w:val="00F67536"/>
    <w:rsid w:val="00F7042A"/>
    <w:rsid w:val="00F74516"/>
    <w:rsid w:val="00F74894"/>
    <w:rsid w:val="00F84F46"/>
    <w:rsid w:val="00F8609C"/>
    <w:rsid w:val="00FA407A"/>
    <w:rsid w:val="00FC3B33"/>
    <w:rsid w:val="00FD40AD"/>
    <w:rsid w:val="00FE4C0B"/>
    <w:rsid w:val="00FE4D79"/>
    <w:rsid w:val="00FE5943"/>
    <w:rsid w:val="00FF49BB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052668"/>
  <w15:chartTrackingRefBased/>
  <w15:docId w15:val="{8254325D-CD36-4F97-B16A-943BD63E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0DA"/>
    <w:pPr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30DA"/>
    <w:pPr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1530D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1tablecaption">
    <w:name w:val="MDPI_4.1_table_caption"/>
    <w:qFormat/>
    <w:rsid w:val="001530D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磊 庞</dc:creator>
  <cp:keywords/>
  <dc:description/>
  <cp:lastModifiedBy>磊 庞</cp:lastModifiedBy>
  <cp:revision>2</cp:revision>
  <dcterms:created xsi:type="dcterms:W3CDTF">2023-03-17T09:41:00Z</dcterms:created>
  <dcterms:modified xsi:type="dcterms:W3CDTF">2023-03-17T09:46:00Z</dcterms:modified>
</cp:coreProperties>
</file>