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CF6D" w14:textId="77777777" w:rsidR="00BA0098" w:rsidRPr="00AD16A7" w:rsidRDefault="00BA0098" w:rsidP="00BA0098">
      <w:pPr>
        <w:pStyle w:val="1"/>
        <w:rPr>
          <w:rFonts w:cs="Times New Roman"/>
        </w:rPr>
      </w:pPr>
      <w:r w:rsidRPr="00AD16A7">
        <w:rPr>
          <w:rFonts w:cs="Times New Roman"/>
        </w:rPr>
        <w:t>Appendix</w:t>
      </w:r>
      <w:r>
        <w:rPr>
          <w:rFonts w:cs="Times New Roman"/>
        </w:rPr>
        <w:t xml:space="preserve"> 1</w:t>
      </w:r>
    </w:p>
    <w:p w14:paraId="34747326" w14:textId="77777777" w:rsidR="00BA0098" w:rsidRPr="00AD16A7" w:rsidRDefault="00BA0098" w:rsidP="00BA0098">
      <w:pPr>
        <w:ind w:firstLineChars="0" w:firstLine="0"/>
        <w:rPr>
          <w:rFonts w:eastAsia="宋体" w:cs="Times New Roman"/>
          <w:b/>
          <w:bCs/>
          <w:szCs w:val="44"/>
        </w:rPr>
      </w:pPr>
      <w:r w:rsidRPr="00AD16A7">
        <w:rPr>
          <w:rFonts w:eastAsia="宋体" w:cs="Times New Roman"/>
        </w:rPr>
        <w:t>Examples of CHAPS items</w:t>
      </w:r>
    </w:p>
    <w:tbl>
      <w:tblPr>
        <w:tblStyle w:val="a7"/>
        <w:tblW w:w="8506" w:type="dxa"/>
        <w:tblInd w:w="-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8"/>
        <w:gridCol w:w="3260"/>
      </w:tblGrid>
      <w:tr w:rsidR="00BA0098" w:rsidRPr="00AD16A7" w14:paraId="130F576D" w14:textId="77777777" w:rsidTr="00675021">
        <w:trPr>
          <w:trHeight w:hRule="exact" w:val="666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723784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2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2"/>
                <w:szCs w:val="21"/>
              </w:rPr>
              <w:t xml:space="preserve">Listening </w:t>
            </w:r>
            <w:r>
              <w:rPr>
                <w:rFonts w:eastAsia="宋体" w:cs="Times New Roman"/>
                <w:b/>
                <w:bCs/>
                <w:sz w:val="22"/>
                <w:szCs w:val="21"/>
              </w:rPr>
              <w:t>c</w:t>
            </w:r>
            <w:r w:rsidRPr="009F372D">
              <w:rPr>
                <w:rFonts w:eastAsia="宋体" w:cs="Times New Roman"/>
                <w:b/>
                <w:bCs/>
                <w:sz w:val="22"/>
                <w:szCs w:val="21"/>
              </w:rPr>
              <w:t>ondition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C8C46E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sz w:val="22"/>
                <w:szCs w:val="21"/>
              </w:rPr>
            </w:pPr>
            <w:r>
              <w:rPr>
                <w:rFonts w:eastAsia="宋体" w:cs="Times New Roman"/>
                <w:b/>
                <w:bCs/>
                <w:sz w:val="22"/>
                <w:szCs w:val="21"/>
              </w:rPr>
              <w:t>Condition</w:t>
            </w:r>
            <w:r w:rsidRPr="009F372D">
              <w:rPr>
                <w:rFonts w:eastAsia="宋体" w:cs="Times New Roman"/>
                <w:b/>
                <w:bCs/>
                <w:sz w:val="22"/>
                <w:szCs w:val="21"/>
              </w:rPr>
              <w:t xml:space="preserve"> description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248502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sz w:val="22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2"/>
                <w:szCs w:val="21"/>
              </w:rPr>
              <w:t>Examples of test items</w:t>
            </w:r>
          </w:p>
        </w:tc>
      </w:tr>
      <w:tr w:rsidR="00BA0098" w:rsidRPr="00AD16A7" w14:paraId="06EAFCA2" w14:textId="77777777" w:rsidTr="00675021">
        <w:trPr>
          <w:trHeight w:val="3216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4E999ED4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有噪音</w:t>
            </w:r>
          </w:p>
          <w:p w14:paraId="766F07A0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Noise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14:paraId="1C847273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当在有背景噪声（如电视声、音乐声、谈话声、小孩</w:t>
            </w:r>
            <w:proofErr w:type="gramStart"/>
            <w:r w:rsidRPr="009F372D">
              <w:rPr>
                <w:rFonts w:eastAsia="宋体" w:cs="Times New Roman"/>
                <w:sz w:val="21"/>
                <w:szCs w:val="21"/>
              </w:rPr>
              <w:t>玩耍声</w:t>
            </w:r>
            <w:proofErr w:type="gramEnd"/>
            <w:r w:rsidRPr="009F372D">
              <w:rPr>
                <w:rFonts w:eastAsia="宋体" w:cs="Times New Roman"/>
                <w:sz w:val="21"/>
                <w:szCs w:val="21"/>
              </w:rPr>
              <w:t>等）房间时，该儿童与类似</w:t>
            </w:r>
            <w:r>
              <w:rPr>
                <w:rFonts w:eastAsia="宋体" w:cs="Times New Roman" w:hint="eastAsia"/>
                <w:sz w:val="21"/>
                <w:szCs w:val="21"/>
              </w:rPr>
              <w:t>情况下</w:t>
            </w:r>
            <w:r w:rsidRPr="009F372D">
              <w:rPr>
                <w:rFonts w:eastAsia="宋体" w:cs="Times New Roman"/>
                <w:sz w:val="21"/>
                <w:szCs w:val="21"/>
              </w:rPr>
              <w:t>多数同龄者相比，听到或听懂有困难</w:t>
            </w:r>
            <w:r w:rsidRPr="009F372D">
              <w:rPr>
                <w:rFonts w:eastAsia="宋体" w:cs="Times New Roman"/>
                <w:sz w:val="21"/>
                <w:szCs w:val="21"/>
              </w:rPr>
              <w:t xml:space="preserve">: </w:t>
            </w:r>
          </w:p>
          <w:p w14:paraId="202759DB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If listening in a room where there is background noise such as TV, music, others talking, children playing, etc., this child has difficulty hearing and</w:t>
            </w:r>
            <w:r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9F372D">
              <w:rPr>
                <w:rFonts w:eastAsia="宋体" w:cs="Times New Roman"/>
                <w:sz w:val="21"/>
                <w:szCs w:val="21"/>
              </w:rPr>
              <w:t>understanding compared to other children of similar age and background.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20AEE341" w14:textId="77777777" w:rsidR="00BA0098" w:rsidRPr="009F372D" w:rsidRDefault="00BA0098" w:rsidP="00675021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注意力集中时</w:t>
            </w:r>
          </w:p>
          <w:p w14:paraId="7050ED08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 paying attention</w:t>
            </w:r>
          </w:p>
          <w:p w14:paraId="6BA2437D" w14:textId="77777777" w:rsidR="00BA0098" w:rsidRPr="009F372D" w:rsidRDefault="00BA0098" w:rsidP="00675021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被提问时</w:t>
            </w:r>
          </w:p>
          <w:p w14:paraId="4B040EB7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 being asked a question</w:t>
            </w:r>
          </w:p>
          <w:p w14:paraId="75B56981" w14:textId="77777777" w:rsidR="00BA0098" w:rsidRPr="009F372D" w:rsidRDefault="00BA0098" w:rsidP="00675021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收到简单指令时</w:t>
            </w:r>
          </w:p>
          <w:p w14:paraId="4B9D70B3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 being given simple instructions</w:t>
            </w:r>
          </w:p>
          <w:p w14:paraId="71F96029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…</w:t>
            </w:r>
          </w:p>
        </w:tc>
      </w:tr>
      <w:tr w:rsidR="00BA0098" w:rsidRPr="00AD16A7" w14:paraId="5A9B0042" w14:textId="77777777" w:rsidTr="00675021">
        <w:trPr>
          <w:trHeight w:val="2563"/>
        </w:trPr>
        <w:tc>
          <w:tcPr>
            <w:tcW w:w="1418" w:type="dxa"/>
            <w:tcBorders>
              <w:top w:val="nil"/>
            </w:tcBorders>
            <w:vAlign w:val="center"/>
          </w:tcPr>
          <w:p w14:paraId="7FEA9084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安静</w:t>
            </w:r>
          </w:p>
          <w:p w14:paraId="64B70499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Quiet</w:t>
            </w:r>
          </w:p>
          <w:p w14:paraId="5C384A1B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767FD68E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当在安静房间时（也许有他人在场，但均保持安静），该儿童与类似</w:t>
            </w:r>
            <w:r>
              <w:rPr>
                <w:rFonts w:eastAsia="宋体" w:cs="Times New Roman" w:hint="eastAsia"/>
                <w:sz w:val="21"/>
                <w:szCs w:val="21"/>
              </w:rPr>
              <w:t>情况下</w:t>
            </w:r>
            <w:r w:rsidRPr="009F372D">
              <w:rPr>
                <w:rFonts w:eastAsia="宋体" w:cs="Times New Roman"/>
                <w:sz w:val="21"/>
                <w:szCs w:val="21"/>
              </w:rPr>
              <w:t>多数同龄者相比，听到或听懂有困难</w:t>
            </w:r>
            <w:r w:rsidRPr="009F372D">
              <w:rPr>
                <w:rFonts w:eastAsia="宋体" w:cs="Times New Roman"/>
                <w:sz w:val="21"/>
                <w:szCs w:val="21"/>
              </w:rPr>
              <w:t xml:space="preserve">: </w:t>
            </w:r>
          </w:p>
          <w:p w14:paraId="2157033E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If listening in a quiet room (others may be present, but are being quiet), this child has difficulty hearing and understanding compared to other children of similar age and background.</w:t>
            </w:r>
          </w:p>
        </w:tc>
        <w:tc>
          <w:tcPr>
            <w:tcW w:w="3260" w:type="dxa"/>
            <w:tcBorders>
              <w:top w:val="nil"/>
            </w:tcBorders>
          </w:tcPr>
          <w:p w14:paraId="22242C87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8. </w:t>
            </w:r>
            <w:r w:rsidRPr="009F372D">
              <w:rPr>
                <w:rFonts w:eastAsia="宋体" w:cs="Times New Roman"/>
                <w:sz w:val="21"/>
                <w:szCs w:val="21"/>
              </w:rPr>
              <w:t>注意力集中时</w:t>
            </w:r>
          </w:p>
          <w:p w14:paraId="60CD0A10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bookmarkStart w:id="0" w:name="OLE_LINK8"/>
            <w:r w:rsidRPr="009F372D">
              <w:rPr>
                <w:rFonts w:eastAsia="宋体" w:cs="Times New Roman"/>
                <w:sz w:val="21"/>
                <w:szCs w:val="21"/>
              </w:rPr>
              <w:t>When paying attention</w:t>
            </w:r>
          </w:p>
          <w:bookmarkEnd w:id="0"/>
          <w:p w14:paraId="3507EB8B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9. </w:t>
            </w:r>
            <w:r w:rsidRPr="009F372D">
              <w:rPr>
                <w:rFonts w:eastAsia="宋体" w:cs="Times New Roman"/>
                <w:sz w:val="21"/>
                <w:szCs w:val="21"/>
              </w:rPr>
              <w:t>被提问时</w:t>
            </w:r>
          </w:p>
          <w:p w14:paraId="0BE40446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 being asked a question</w:t>
            </w:r>
          </w:p>
          <w:p w14:paraId="45849D90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10. </w:t>
            </w:r>
            <w:r w:rsidRPr="009F372D">
              <w:rPr>
                <w:rFonts w:eastAsia="宋体" w:cs="Times New Roman"/>
                <w:sz w:val="21"/>
                <w:szCs w:val="21"/>
              </w:rPr>
              <w:t>收到简单指令时</w:t>
            </w:r>
          </w:p>
          <w:p w14:paraId="0B9D76A1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 being given simple instructions</w:t>
            </w:r>
          </w:p>
          <w:p w14:paraId="32DCC5BF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…</w:t>
            </w:r>
          </w:p>
        </w:tc>
      </w:tr>
      <w:tr w:rsidR="00BA0098" w:rsidRPr="00AD16A7" w14:paraId="5BB24CCF" w14:textId="77777777" w:rsidTr="00675021">
        <w:trPr>
          <w:trHeight w:val="3256"/>
        </w:trPr>
        <w:tc>
          <w:tcPr>
            <w:tcW w:w="1418" w:type="dxa"/>
            <w:tcBorders>
              <w:top w:val="nil"/>
            </w:tcBorders>
            <w:vAlign w:val="center"/>
          </w:tcPr>
          <w:p w14:paraId="0765D5F2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理想</w:t>
            </w:r>
          </w:p>
          <w:p w14:paraId="68CD62F4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Ideal</w:t>
            </w:r>
          </w:p>
        </w:tc>
        <w:tc>
          <w:tcPr>
            <w:tcW w:w="3828" w:type="dxa"/>
            <w:tcBorders>
              <w:top w:val="nil"/>
            </w:tcBorders>
          </w:tcPr>
          <w:p w14:paraId="2A5A13C4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当在安静房间，没有任何分心事物，与说话人面对面，且双方有良好眼神交流时，</w:t>
            </w:r>
            <w:bookmarkStart w:id="1" w:name="OLE_LINK9"/>
            <w:r w:rsidRPr="009F372D">
              <w:rPr>
                <w:rFonts w:eastAsia="宋体" w:cs="Times New Roman"/>
                <w:sz w:val="21"/>
                <w:szCs w:val="21"/>
              </w:rPr>
              <w:t>该儿童与类似</w:t>
            </w:r>
            <w:r>
              <w:rPr>
                <w:rFonts w:eastAsia="宋体" w:cs="Times New Roman" w:hint="eastAsia"/>
                <w:sz w:val="21"/>
                <w:szCs w:val="21"/>
              </w:rPr>
              <w:t>情况下</w:t>
            </w:r>
            <w:r w:rsidRPr="009F372D">
              <w:rPr>
                <w:rFonts w:eastAsia="宋体" w:cs="Times New Roman"/>
                <w:sz w:val="21"/>
                <w:szCs w:val="21"/>
              </w:rPr>
              <w:t>多数同龄者相比，听到或听懂有困难</w:t>
            </w:r>
            <w:r w:rsidRPr="009F372D">
              <w:rPr>
                <w:rFonts w:eastAsia="宋体" w:cs="Times New Roman"/>
                <w:sz w:val="21"/>
                <w:szCs w:val="21"/>
              </w:rPr>
              <w:t>:</w:t>
            </w:r>
          </w:p>
          <w:bookmarkEnd w:id="1"/>
          <w:p w14:paraId="5CB519F9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 listening in a quiet room, no distractions, face-to-face, and with good eye contact, this child has difficulty</w:t>
            </w:r>
            <w:r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9F372D">
              <w:rPr>
                <w:rFonts w:eastAsia="宋体" w:cs="Times New Roman"/>
                <w:sz w:val="21"/>
                <w:szCs w:val="21"/>
              </w:rPr>
              <w:t>hearing and understanding compared to other children of similar age and background.</w:t>
            </w:r>
          </w:p>
        </w:tc>
        <w:tc>
          <w:tcPr>
            <w:tcW w:w="3260" w:type="dxa"/>
            <w:tcBorders>
              <w:top w:val="nil"/>
            </w:tcBorders>
          </w:tcPr>
          <w:p w14:paraId="2AB24225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15. </w:t>
            </w:r>
            <w:r w:rsidRPr="009F372D">
              <w:rPr>
                <w:rFonts w:eastAsia="宋体" w:cs="Times New Roman"/>
                <w:sz w:val="21"/>
                <w:szCs w:val="21"/>
              </w:rPr>
              <w:t>被提问时</w:t>
            </w:r>
          </w:p>
          <w:p w14:paraId="13A0535F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 being asked a question</w:t>
            </w:r>
          </w:p>
          <w:p w14:paraId="08AB1365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16. </w:t>
            </w:r>
            <w:r w:rsidRPr="009F372D">
              <w:rPr>
                <w:rFonts w:eastAsia="宋体" w:cs="Times New Roman"/>
                <w:sz w:val="21"/>
                <w:szCs w:val="21"/>
              </w:rPr>
              <w:t>收到简单指令时</w:t>
            </w:r>
          </w:p>
          <w:p w14:paraId="2613BFCB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 being given simple instructions</w:t>
            </w:r>
          </w:p>
          <w:p w14:paraId="5EB187C4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…</w:t>
            </w:r>
          </w:p>
        </w:tc>
      </w:tr>
      <w:tr w:rsidR="00BA0098" w:rsidRPr="00AD16A7" w14:paraId="2D589AA3" w14:textId="77777777" w:rsidTr="00675021">
        <w:trPr>
          <w:trHeight w:val="1276"/>
        </w:trPr>
        <w:tc>
          <w:tcPr>
            <w:tcW w:w="1418" w:type="dxa"/>
            <w:tcBorders>
              <w:top w:val="nil"/>
            </w:tcBorders>
          </w:tcPr>
          <w:p w14:paraId="62397C89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多种信息</w:t>
            </w:r>
          </w:p>
          <w:p w14:paraId="526B7DB8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输入</w:t>
            </w:r>
          </w:p>
          <w:p w14:paraId="00C2CF8B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 xml:space="preserve">Multiple </w:t>
            </w:r>
            <w:r>
              <w:rPr>
                <w:rFonts w:eastAsia="宋体" w:cs="Times New Roman"/>
                <w:b/>
                <w:bCs/>
                <w:sz w:val="21"/>
                <w:szCs w:val="21"/>
              </w:rPr>
              <w:t>I</w:t>
            </w: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nput</w:t>
            </w:r>
            <w:r>
              <w:rPr>
                <w:rFonts w:eastAsia="宋体" w:cs="Times New Roman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3828" w:type="dxa"/>
            <w:tcBorders>
              <w:top w:val="nil"/>
            </w:tcBorders>
          </w:tcPr>
          <w:p w14:paraId="4CA0B6DA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当除听觉信息外，还有其他形式信息（如视觉、触觉等）输入时，该儿童与类似</w:t>
            </w:r>
            <w:r>
              <w:rPr>
                <w:rFonts w:eastAsia="宋体" w:cs="Times New Roman" w:hint="eastAsia"/>
                <w:sz w:val="21"/>
                <w:szCs w:val="21"/>
              </w:rPr>
              <w:t>情况下</w:t>
            </w:r>
            <w:r w:rsidRPr="009F372D">
              <w:rPr>
                <w:rFonts w:eastAsia="宋体" w:cs="Times New Roman"/>
                <w:sz w:val="21"/>
                <w:szCs w:val="21"/>
              </w:rPr>
              <w:t>多数同龄者相比，听到或听懂有困难</w:t>
            </w:r>
            <w:r w:rsidRPr="009F372D">
              <w:rPr>
                <w:rFonts w:eastAsia="宋体" w:cs="Times New Roman"/>
                <w:sz w:val="21"/>
                <w:szCs w:val="21"/>
              </w:rPr>
              <w:t>:</w:t>
            </w:r>
          </w:p>
          <w:p w14:paraId="4C939B3E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When, in addition to listening, there is also some other form of input, (</w:t>
            </w:r>
            <w:proofErr w:type="gramStart"/>
            <w:r w:rsidRPr="009F372D">
              <w:rPr>
                <w:rFonts w:eastAsia="宋体" w:cs="Times New Roman"/>
                <w:sz w:val="21"/>
                <w:szCs w:val="21"/>
              </w:rPr>
              <w:t>i.e.</w:t>
            </w:r>
            <w:proofErr w:type="gramEnd"/>
            <w:r w:rsidRPr="009F372D">
              <w:rPr>
                <w:rFonts w:eastAsia="宋体" w:cs="Times New Roman"/>
                <w:sz w:val="21"/>
                <w:szCs w:val="21"/>
              </w:rPr>
              <w:t xml:space="preserve"> visual, tactile, etc.) this child has difficulty</w:t>
            </w:r>
            <w:r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9F372D">
              <w:rPr>
                <w:rFonts w:eastAsia="宋体" w:cs="Times New Roman"/>
                <w:sz w:val="21"/>
                <w:szCs w:val="21"/>
              </w:rPr>
              <w:lastRenderedPageBreak/>
              <w:t>hearing and understanding compared to other children of similar age and background.</w:t>
            </w:r>
          </w:p>
        </w:tc>
        <w:tc>
          <w:tcPr>
            <w:tcW w:w="3260" w:type="dxa"/>
            <w:tcBorders>
              <w:top w:val="nil"/>
            </w:tcBorders>
          </w:tcPr>
          <w:p w14:paraId="55B77ADB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lastRenderedPageBreak/>
              <w:t xml:space="preserve">18. </w:t>
            </w:r>
            <w:r w:rsidRPr="009F372D">
              <w:rPr>
                <w:rFonts w:eastAsia="宋体" w:cs="Times New Roman"/>
                <w:sz w:val="21"/>
                <w:szCs w:val="21"/>
              </w:rPr>
              <w:t>边听边看着说话人脸时</w:t>
            </w:r>
          </w:p>
          <w:p w14:paraId="7AF0FB85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When listening and watching the speaker’s face</w:t>
            </w:r>
          </w:p>
          <w:p w14:paraId="09EE26F7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19. </w:t>
            </w:r>
            <w:r w:rsidRPr="009F372D">
              <w:rPr>
                <w:rFonts w:eastAsia="宋体" w:cs="Times New Roman"/>
                <w:sz w:val="21"/>
                <w:szCs w:val="21"/>
              </w:rPr>
              <w:t>别人大声朗读，边听边跟读时</w:t>
            </w:r>
          </w:p>
          <w:p w14:paraId="105978C5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lastRenderedPageBreak/>
              <w:t>When listening and reading along when material is read aloud by another</w:t>
            </w:r>
          </w:p>
          <w:p w14:paraId="537AE965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…</w:t>
            </w:r>
          </w:p>
        </w:tc>
      </w:tr>
      <w:tr w:rsidR="00BA0098" w:rsidRPr="00AD16A7" w14:paraId="2664F4DC" w14:textId="77777777" w:rsidTr="00675021">
        <w:trPr>
          <w:trHeight w:val="1703"/>
        </w:trPr>
        <w:tc>
          <w:tcPr>
            <w:tcW w:w="1418" w:type="dxa"/>
            <w:tcBorders>
              <w:top w:val="nil"/>
            </w:tcBorders>
          </w:tcPr>
          <w:p w14:paraId="3B313BFA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lastRenderedPageBreak/>
              <w:t>听觉记忆</w:t>
            </w:r>
          </w:p>
          <w:p w14:paraId="6AD6BAB6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排序</w:t>
            </w:r>
          </w:p>
          <w:p w14:paraId="4AC5D09A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 xml:space="preserve">Auditory </w:t>
            </w:r>
            <w:r>
              <w:rPr>
                <w:rFonts w:eastAsia="宋体" w:cs="Times New Roman"/>
                <w:b/>
                <w:bCs/>
                <w:sz w:val="21"/>
                <w:szCs w:val="21"/>
              </w:rPr>
              <w:t>M</w:t>
            </w: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 xml:space="preserve">emory </w:t>
            </w:r>
            <w:r>
              <w:rPr>
                <w:rFonts w:eastAsia="宋体" w:cs="Times New Roman"/>
                <w:b/>
                <w:bCs/>
                <w:sz w:val="21"/>
                <w:szCs w:val="21"/>
              </w:rPr>
              <w:t>S</w:t>
            </w: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equencing</w:t>
            </w:r>
          </w:p>
        </w:tc>
        <w:tc>
          <w:tcPr>
            <w:tcW w:w="3828" w:type="dxa"/>
            <w:tcBorders>
              <w:top w:val="nil"/>
            </w:tcBorders>
          </w:tcPr>
          <w:p w14:paraId="21E080C9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当被要求回忆之前讲过的信息时，该儿童与类似</w:t>
            </w:r>
            <w:r>
              <w:rPr>
                <w:rFonts w:eastAsia="宋体" w:cs="Times New Roman" w:hint="eastAsia"/>
                <w:sz w:val="21"/>
                <w:szCs w:val="21"/>
              </w:rPr>
              <w:t>情况下</w:t>
            </w:r>
            <w:r w:rsidRPr="009F372D">
              <w:rPr>
                <w:rFonts w:eastAsia="宋体" w:cs="Times New Roman"/>
                <w:sz w:val="21"/>
                <w:szCs w:val="21"/>
              </w:rPr>
              <w:t>多数同龄者相比，听到或听懂有困难</w:t>
            </w:r>
            <w:r w:rsidRPr="009F372D">
              <w:rPr>
                <w:rFonts w:eastAsia="宋体" w:cs="Times New Roman"/>
                <w:sz w:val="21"/>
                <w:szCs w:val="21"/>
              </w:rPr>
              <w:t>:</w:t>
            </w:r>
          </w:p>
          <w:p w14:paraId="3CB95485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If required to recall spoken information, this child has difficulty hearing and understanding compared to other children of similar age and background.</w:t>
            </w:r>
          </w:p>
        </w:tc>
        <w:tc>
          <w:tcPr>
            <w:tcW w:w="3260" w:type="dxa"/>
            <w:tcBorders>
              <w:top w:val="nil"/>
            </w:tcBorders>
          </w:tcPr>
          <w:p w14:paraId="2CEC4051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21. </w:t>
            </w:r>
            <w:r w:rsidRPr="009F372D">
              <w:rPr>
                <w:rFonts w:eastAsia="宋体" w:cs="Times New Roman"/>
                <w:sz w:val="21"/>
                <w:szCs w:val="21"/>
              </w:rPr>
              <w:t>立即回忆诸如字词、拼写、数字等信息时</w:t>
            </w:r>
          </w:p>
          <w:p w14:paraId="7E6C40A2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Immediately recalling information such as a word, word spelling, numbers etc.</w:t>
            </w:r>
          </w:p>
          <w:p w14:paraId="19F8858F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22. </w:t>
            </w:r>
            <w:r w:rsidRPr="009F372D">
              <w:rPr>
                <w:rFonts w:eastAsia="宋体" w:cs="Times New Roman"/>
                <w:sz w:val="21"/>
                <w:szCs w:val="21"/>
              </w:rPr>
              <w:t>立即回忆简单指令时</w:t>
            </w:r>
          </w:p>
          <w:p w14:paraId="6E28786B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Immediately recalling simple instructions</w:t>
            </w:r>
          </w:p>
          <w:p w14:paraId="21A086ED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…</w:t>
            </w:r>
          </w:p>
        </w:tc>
      </w:tr>
      <w:tr w:rsidR="00BA0098" w:rsidRPr="00AD16A7" w14:paraId="2B5D0EDE" w14:textId="77777777" w:rsidTr="00675021">
        <w:trPr>
          <w:trHeight w:hRule="exact" w:val="2587"/>
        </w:trPr>
        <w:tc>
          <w:tcPr>
            <w:tcW w:w="1418" w:type="dxa"/>
            <w:tcBorders>
              <w:top w:val="nil"/>
              <w:bottom w:val="single" w:sz="8" w:space="0" w:color="auto"/>
            </w:tcBorders>
          </w:tcPr>
          <w:p w14:paraId="0A126FB2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听觉注意</w:t>
            </w:r>
          </w:p>
          <w:p w14:paraId="0053B5FE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广度</w:t>
            </w: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 xml:space="preserve">Auditory </w:t>
            </w:r>
            <w:r>
              <w:rPr>
                <w:rFonts w:eastAsia="宋体" w:cs="Times New Roman"/>
                <w:b/>
                <w:bCs/>
                <w:sz w:val="21"/>
                <w:szCs w:val="21"/>
              </w:rPr>
              <w:t>A</w:t>
            </w: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 xml:space="preserve">ttention </w:t>
            </w:r>
            <w:r>
              <w:rPr>
                <w:rFonts w:eastAsia="宋体" w:cs="Times New Roman"/>
                <w:b/>
                <w:bCs/>
                <w:sz w:val="21"/>
                <w:szCs w:val="21"/>
              </w:rPr>
              <w:t>S</w:t>
            </w:r>
            <w:r w:rsidRPr="009F372D">
              <w:rPr>
                <w:rFonts w:eastAsia="宋体" w:cs="Times New Roman"/>
                <w:b/>
                <w:bCs/>
                <w:sz w:val="21"/>
                <w:szCs w:val="21"/>
              </w:rPr>
              <w:t>pan</w:t>
            </w:r>
          </w:p>
        </w:tc>
        <w:tc>
          <w:tcPr>
            <w:tcW w:w="3828" w:type="dxa"/>
            <w:tcBorders>
              <w:top w:val="nil"/>
              <w:bottom w:val="single" w:sz="8" w:space="0" w:color="auto"/>
            </w:tcBorders>
          </w:tcPr>
          <w:p w14:paraId="267978D6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当需要倾听较长时间时，该儿童与类似</w:t>
            </w:r>
            <w:r>
              <w:rPr>
                <w:rFonts w:eastAsia="宋体" w:cs="Times New Roman" w:hint="eastAsia"/>
                <w:sz w:val="21"/>
                <w:szCs w:val="21"/>
              </w:rPr>
              <w:t>情况下</w:t>
            </w:r>
            <w:r w:rsidRPr="009F372D">
              <w:rPr>
                <w:rFonts w:eastAsia="宋体" w:cs="Times New Roman"/>
                <w:sz w:val="21"/>
                <w:szCs w:val="21"/>
              </w:rPr>
              <w:t>多数同龄者相比，集中注意力（即，专心倾听别人的话）有困难：</w:t>
            </w:r>
          </w:p>
          <w:p w14:paraId="1D1D7FFD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If extended periods of listening are required, this child has difficulty paying attention, that is, being attentive to what is </w:t>
            </w:r>
          </w:p>
          <w:p w14:paraId="0FC3D166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being said compared to other children of similar age and background.</w:t>
            </w:r>
          </w:p>
        </w:tc>
        <w:tc>
          <w:tcPr>
            <w:tcW w:w="3260" w:type="dxa"/>
            <w:tcBorders>
              <w:top w:val="nil"/>
              <w:bottom w:val="single" w:sz="8" w:space="0" w:color="auto"/>
            </w:tcBorders>
          </w:tcPr>
          <w:p w14:paraId="6644EA47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29. </w:t>
            </w:r>
            <w:r w:rsidRPr="009F372D">
              <w:rPr>
                <w:rFonts w:eastAsia="宋体" w:cs="Times New Roman"/>
                <w:sz w:val="21"/>
                <w:szCs w:val="21"/>
              </w:rPr>
              <w:t>当倾听时长少于</w:t>
            </w:r>
            <w:r w:rsidRPr="009F372D">
              <w:rPr>
                <w:rFonts w:eastAsia="宋体" w:cs="Times New Roman"/>
                <w:sz w:val="21"/>
                <w:szCs w:val="21"/>
              </w:rPr>
              <w:t>5</w:t>
            </w:r>
            <w:r w:rsidRPr="009F372D">
              <w:rPr>
                <w:rFonts w:eastAsia="宋体" w:cs="Times New Roman"/>
                <w:sz w:val="21"/>
                <w:szCs w:val="21"/>
              </w:rPr>
              <w:t>分钟时</w:t>
            </w:r>
          </w:p>
          <w:p w14:paraId="7CDC96C8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color w:val="231F20"/>
                <w:sz w:val="21"/>
                <w:szCs w:val="21"/>
              </w:rPr>
              <w:t>When the listening time is less than 5 minutes.</w:t>
            </w:r>
          </w:p>
          <w:p w14:paraId="35917390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 xml:space="preserve">30. </w:t>
            </w:r>
            <w:r w:rsidRPr="009F372D">
              <w:rPr>
                <w:rFonts w:eastAsia="宋体" w:cs="Times New Roman"/>
                <w:sz w:val="21"/>
                <w:szCs w:val="21"/>
              </w:rPr>
              <w:t>当倾听时长介于</w:t>
            </w:r>
            <w:r w:rsidRPr="009F372D">
              <w:rPr>
                <w:rFonts w:eastAsia="宋体" w:cs="Times New Roman"/>
                <w:sz w:val="21"/>
                <w:szCs w:val="21"/>
              </w:rPr>
              <w:t>5</w:t>
            </w:r>
            <w:r w:rsidRPr="009F372D">
              <w:rPr>
                <w:rFonts w:eastAsia="宋体" w:cs="Times New Roman"/>
                <w:sz w:val="21"/>
                <w:szCs w:val="21"/>
              </w:rPr>
              <w:t>到</w:t>
            </w:r>
            <w:r w:rsidRPr="009F372D">
              <w:rPr>
                <w:rFonts w:eastAsia="宋体" w:cs="Times New Roman"/>
                <w:sz w:val="21"/>
                <w:szCs w:val="21"/>
              </w:rPr>
              <w:t>10</w:t>
            </w:r>
            <w:r w:rsidRPr="009F372D">
              <w:rPr>
                <w:rFonts w:eastAsia="宋体" w:cs="Times New Roman"/>
                <w:sz w:val="21"/>
                <w:szCs w:val="21"/>
              </w:rPr>
              <w:t>分钟之间时</w:t>
            </w:r>
          </w:p>
          <w:p w14:paraId="280B2D5C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9F372D">
              <w:rPr>
                <w:rFonts w:eastAsia="宋体" w:cs="Times New Roman"/>
                <w:color w:val="231F20"/>
                <w:sz w:val="21"/>
                <w:szCs w:val="21"/>
              </w:rPr>
              <w:t>When the listening time is 5-10 minutes</w:t>
            </w:r>
          </w:p>
          <w:p w14:paraId="4FD7F84A" w14:textId="77777777" w:rsidR="00BA0098" w:rsidRPr="009F372D" w:rsidRDefault="00BA0098" w:rsidP="00675021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1"/>
              </w:rPr>
            </w:pPr>
            <w:r w:rsidRPr="009F372D">
              <w:rPr>
                <w:rFonts w:eastAsia="宋体" w:cs="Times New Roman"/>
                <w:sz w:val="21"/>
                <w:szCs w:val="21"/>
              </w:rPr>
              <w:t>…</w:t>
            </w:r>
          </w:p>
        </w:tc>
      </w:tr>
    </w:tbl>
    <w:p w14:paraId="2C102847" w14:textId="77777777" w:rsidR="00BA0098" w:rsidRPr="00AD16A7" w:rsidRDefault="00BA0098" w:rsidP="00BA0098">
      <w:pPr>
        <w:ind w:firstLine="480"/>
        <w:rPr>
          <w:rFonts w:eastAsia="宋体" w:cs="Times New Roman"/>
        </w:rPr>
      </w:pPr>
    </w:p>
    <w:p w14:paraId="79DA9A13" w14:textId="77777777" w:rsidR="00BA0098" w:rsidRPr="0045724F" w:rsidRDefault="00BA0098" w:rsidP="00BA0098">
      <w:pPr>
        <w:pStyle w:val="1"/>
        <w:rPr>
          <w:rFonts w:cs="Times New Roman"/>
        </w:rPr>
      </w:pPr>
      <w:r w:rsidRPr="0045724F">
        <w:rPr>
          <w:rFonts w:cs="Times New Roman"/>
        </w:rPr>
        <w:t>Appendix 2</w:t>
      </w:r>
    </w:p>
    <w:p w14:paraId="5255B214" w14:textId="77777777" w:rsidR="00BA0098" w:rsidRPr="0045724F" w:rsidRDefault="00BA0098" w:rsidP="00BA0098">
      <w:pPr>
        <w:ind w:firstLineChars="0" w:firstLine="0"/>
        <w:rPr>
          <w:rFonts w:eastAsia="宋体" w:cs="Times New Roman"/>
          <w:b/>
          <w:bCs/>
          <w:szCs w:val="44"/>
        </w:rPr>
      </w:pPr>
      <w:r w:rsidRPr="0045724F">
        <w:rPr>
          <w:rFonts w:eastAsia="宋体" w:cs="Times New Roman"/>
        </w:rPr>
        <w:t xml:space="preserve">Detailed information of </w:t>
      </w:r>
      <w:r>
        <w:rPr>
          <w:rFonts w:eastAsia="宋体" w:cs="Times New Roman"/>
        </w:rPr>
        <w:t xml:space="preserve">autistic </w:t>
      </w:r>
      <w:r w:rsidRPr="0045724F">
        <w:rPr>
          <w:rFonts w:eastAsia="宋体" w:cs="Times New Roman"/>
        </w:rPr>
        <w:t>participants.</w:t>
      </w:r>
    </w:p>
    <w:tbl>
      <w:tblPr>
        <w:tblStyle w:val="a7"/>
        <w:tblW w:w="835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134"/>
        <w:gridCol w:w="1134"/>
        <w:gridCol w:w="1134"/>
      </w:tblGrid>
      <w:tr w:rsidR="00BA0098" w:rsidRPr="0045724F" w14:paraId="40394BE4" w14:textId="77777777" w:rsidTr="00675021">
        <w:trPr>
          <w:trHeight w:val="14"/>
          <w:jc w:val="center"/>
        </w:trPr>
        <w:tc>
          <w:tcPr>
            <w:tcW w:w="9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D87C0" w14:textId="77777777" w:rsidR="00BA0098" w:rsidRPr="00EE182D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b/>
                <w:bCs/>
                <w:sz w:val="16"/>
                <w:szCs w:val="16"/>
              </w:rPr>
            </w:pPr>
            <w:r w:rsidRPr="00EE182D">
              <w:rPr>
                <w:rFonts w:eastAsiaTheme="minorHAnsi" w:cs="Times New Roman"/>
                <w:b/>
                <w:bCs/>
                <w:sz w:val="16"/>
                <w:szCs w:val="16"/>
              </w:rPr>
              <w:t>SUB#(S/A)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26DAC77" w14:textId="77777777" w:rsidR="00BA0098" w:rsidRPr="00EE182D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b/>
                <w:bCs/>
                <w:sz w:val="16"/>
                <w:szCs w:val="16"/>
              </w:rPr>
            </w:pPr>
            <w:bookmarkStart w:id="2" w:name="OLE_LINK19"/>
            <w:r w:rsidRPr="00EE182D">
              <w:rPr>
                <w:rFonts w:eastAsiaTheme="minorHAnsi" w:cs="Times New Roman"/>
                <w:b/>
                <w:bCs/>
                <w:sz w:val="16"/>
                <w:szCs w:val="16"/>
              </w:rPr>
              <w:t>Additional diagnostic instruments</w:t>
            </w:r>
            <w:bookmarkEnd w:id="2"/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E114B" w14:textId="77777777" w:rsidR="00BA0098" w:rsidRPr="00EE182D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b/>
                <w:bCs/>
                <w:sz w:val="16"/>
                <w:szCs w:val="16"/>
              </w:rPr>
            </w:pPr>
            <w:r w:rsidRPr="00EE182D">
              <w:rPr>
                <w:rFonts w:eastAsiaTheme="minorHAnsi" w:cs="Times New Roman"/>
                <w:b/>
                <w:bCs/>
                <w:sz w:val="16"/>
                <w:szCs w:val="16"/>
              </w:rPr>
              <w:t>Co-Condition(s)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36A4FB4" w14:textId="77777777" w:rsidR="00BA0098" w:rsidRPr="00EE182D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b/>
                <w:bCs/>
                <w:sz w:val="16"/>
                <w:szCs w:val="16"/>
              </w:rPr>
            </w:pPr>
            <w:r w:rsidRPr="00EE182D">
              <w:rPr>
                <w:rFonts w:eastAsiaTheme="minorHAnsi" w:cs="Times New Roman" w:hint="eastAsia"/>
                <w:b/>
                <w:bCs/>
                <w:sz w:val="16"/>
                <w:szCs w:val="16"/>
              </w:rPr>
              <w:t>A</w:t>
            </w:r>
            <w:r w:rsidRPr="00EE182D">
              <w:rPr>
                <w:rFonts w:eastAsiaTheme="minorHAnsi" w:cs="Times New Roman"/>
                <w:b/>
                <w:bCs/>
                <w:sz w:val="16"/>
                <w:szCs w:val="16"/>
              </w:rPr>
              <w:t>BC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074A0" w14:textId="77777777" w:rsidR="00BA0098" w:rsidRPr="00EE182D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b/>
                <w:bCs/>
                <w:sz w:val="16"/>
                <w:szCs w:val="16"/>
              </w:rPr>
            </w:pPr>
            <w:r w:rsidRPr="00EE182D">
              <w:rPr>
                <w:rFonts w:eastAsiaTheme="minorHAnsi" w:cs="Times New Roman"/>
                <w:b/>
                <w:bCs/>
                <w:sz w:val="16"/>
                <w:szCs w:val="16"/>
              </w:rPr>
              <w:t>CARS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B06D580" w14:textId="77777777" w:rsidR="00BA0098" w:rsidRPr="00EE182D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b/>
                <w:bCs/>
                <w:sz w:val="16"/>
                <w:szCs w:val="16"/>
              </w:rPr>
            </w:pPr>
            <w:r w:rsidRPr="00EE182D">
              <w:rPr>
                <w:rFonts w:eastAsiaTheme="minorHAnsi" w:cs="Times New Roman" w:hint="eastAsia"/>
                <w:b/>
                <w:bCs/>
                <w:sz w:val="16"/>
                <w:szCs w:val="16"/>
              </w:rPr>
              <w:t>I</w:t>
            </w:r>
            <w:r w:rsidRPr="00EE182D">
              <w:rPr>
                <w:rFonts w:eastAsiaTheme="minorHAnsi" w:cs="Times New Roman"/>
                <w:b/>
                <w:bCs/>
                <w:sz w:val="16"/>
                <w:szCs w:val="16"/>
              </w:rPr>
              <w:t>Q</w:t>
            </w:r>
          </w:p>
        </w:tc>
      </w:tr>
      <w:tr w:rsidR="00BA0098" w:rsidRPr="0045724F" w14:paraId="359A13A2" w14:textId="77777777" w:rsidTr="00675021">
        <w:trPr>
          <w:trHeight w:val="14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7121531A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1(M/7)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67DEE27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26229D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0AAFB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03A852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5D051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sz w:val="16"/>
                <w:szCs w:val="16"/>
              </w:rPr>
              <w:t>7</w:t>
            </w:r>
          </w:p>
        </w:tc>
      </w:tr>
      <w:tr w:rsidR="00BA0098" w:rsidRPr="0045724F" w14:paraId="0774A79D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72F00F7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2(M/8)</w:t>
            </w:r>
          </w:p>
        </w:tc>
        <w:tc>
          <w:tcPr>
            <w:tcW w:w="2551" w:type="dxa"/>
          </w:tcPr>
          <w:p w14:paraId="7E8ED58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48A248A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14C8FEF7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DE9FF3A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4F1487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9</w:t>
            </w:r>
            <w:r>
              <w:rPr>
                <w:rFonts w:eastAsiaTheme="minorHAnsi" w:cs="Times New Roman"/>
                <w:sz w:val="16"/>
                <w:szCs w:val="16"/>
              </w:rPr>
              <w:t>5</w:t>
            </w:r>
          </w:p>
        </w:tc>
      </w:tr>
      <w:tr w:rsidR="00BA0098" w:rsidRPr="0045724F" w14:paraId="35DAB79C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214EEAFC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3(F/7)</w:t>
            </w:r>
          </w:p>
        </w:tc>
        <w:tc>
          <w:tcPr>
            <w:tcW w:w="2551" w:type="dxa"/>
          </w:tcPr>
          <w:p w14:paraId="6B997AD2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418" w:type="dxa"/>
            <w:vAlign w:val="center"/>
          </w:tcPr>
          <w:p w14:paraId="7A09A9B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5FC1EE1C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DD88D67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7B56B1A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sz w:val="16"/>
                <w:szCs w:val="16"/>
              </w:rPr>
              <w:t>4</w:t>
            </w:r>
          </w:p>
        </w:tc>
      </w:tr>
      <w:tr w:rsidR="00BA0098" w:rsidRPr="0045724F" w14:paraId="1A306A4C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22C2BC7B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4(M/6)</w:t>
            </w:r>
          </w:p>
        </w:tc>
        <w:tc>
          <w:tcPr>
            <w:tcW w:w="2551" w:type="dxa"/>
          </w:tcPr>
          <w:p w14:paraId="23C5883D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EEG, CBCL</w:t>
            </w:r>
          </w:p>
        </w:tc>
        <w:tc>
          <w:tcPr>
            <w:tcW w:w="1418" w:type="dxa"/>
            <w:vAlign w:val="center"/>
          </w:tcPr>
          <w:p w14:paraId="6C083F8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137B420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7AA07109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81D6173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sz w:val="16"/>
                <w:szCs w:val="16"/>
              </w:rPr>
              <w:t>3</w:t>
            </w:r>
          </w:p>
        </w:tc>
      </w:tr>
      <w:tr w:rsidR="00BA0098" w:rsidRPr="0045724F" w14:paraId="2C203A6D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4E6AA047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5(M/6)</w:t>
            </w:r>
          </w:p>
        </w:tc>
        <w:tc>
          <w:tcPr>
            <w:tcW w:w="2551" w:type="dxa"/>
          </w:tcPr>
          <w:p w14:paraId="6B93A63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1A5DB2A7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179B7C93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vAlign w:val="center"/>
          </w:tcPr>
          <w:p w14:paraId="4306C6F4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60B5747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sz w:val="16"/>
                <w:szCs w:val="16"/>
              </w:rPr>
              <w:t>7</w:t>
            </w:r>
          </w:p>
        </w:tc>
      </w:tr>
      <w:tr w:rsidR="00BA0098" w:rsidRPr="0045724F" w14:paraId="66815443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6B6E3658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6(F/11)</w:t>
            </w:r>
          </w:p>
        </w:tc>
        <w:tc>
          <w:tcPr>
            <w:tcW w:w="2551" w:type="dxa"/>
          </w:tcPr>
          <w:p w14:paraId="7E27CA7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 xml:space="preserve">EEG, </w:t>
            </w:r>
            <w:r>
              <w:rPr>
                <w:rFonts w:eastAsiaTheme="minorHAnsi" w:cs="Times New Roman"/>
                <w:sz w:val="16"/>
                <w:szCs w:val="16"/>
              </w:rPr>
              <w:t xml:space="preserve">CBCL, </w:t>
            </w:r>
            <w:r w:rsidRPr="0045724F">
              <w:rPr>
                <w:rFonts w:eastAsiaTheme="minorEastAsia" w:cs="Times New Roman"/>
                <w:color w:val="000000"/>
                <w:sz w:val="17"/>
                <w:szCs w:val="17"/>
              </w:rPr>
              <w:t>MINI-Kid</w:t>
            </w:r>
          </w:p>
        </w:tc>
        <w:tc>
          <w:tcPr>
            <w:tcW w:w="1418" w:type="dxa"/>
            <w:vAlign w:val="center"/>
          </w:tcPr>
          <w:p w14:paraId="57906624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OCD, Anxiety</w:t>
            </w:r>
          </w:p>
        </w:tc>
        <w:tc>
          <w:tcPr>
            <w:tcW w:w="1134" w:type="dxa"/>
          </w:tcPr>
          <w:p w14:paraId="59AB6498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9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1F3EFC2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4</w:t>
            </w:r>
            <w:r>
              <w:rPr>
                <w:rFonts w:eastAsiaTheme="minorHAns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E5D25D6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sz w:val="16"/>
                <w:szCs w:val="16"/>
              </w:rPr>
              <w:t>0</w:t>
            </w:r>
          </w:p>
        </w:tc>
      </w:tr>
      <w:tr w:rsidR="00BA0098" w:rsidRPr="0045724F" w14:paraId="4D1F165E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0A8A8029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lastRenderedPageBreak/>
              <w:t>7(M/6)</w:t>
            </w:r>
          </w:p>
        </w:tc>
        <w:tc>
          <w:tcPr>
            <w:tcW w:w="2551" w:type="dxa"/>
          </w:tcPr>
          <w:p w14:paraId="7E6354F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 w:hint="eastAsia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43C0AC01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5193757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6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210DF434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F5E3B8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01</w:t>
            </w:r>
          </w:p>
        </w:tc>
      </w:tr>
      <w:tr w:rsidR="00BA0098" w:rsidRPr="0045724F" w14:paraId="73D94D9C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3CA9E9F1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8(M/9)</w:t>
            </w:r>
          </w:p>
        </w:tc>
        <w:tc>
          <w:tcPr>
            <w:tcW w:w="2551" w:type="dxa"/>
          </w:tcPr>
          <w:p w14:paraId="5D809B9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418" w:type="dxa"/>
            <w:vAlign w:val="center"/>
          </w:tcPr>
          <w:p w14:paraId="29DCDB6D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18DA9E98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602F753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AD6F748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04</w:t>
            </w:r>
          </w:p>
        </w:tc>
      </w:tr>
      <w:tr w:rsidR="00BA0098" w:rsidRPr="0045724F" w14:paraId="56CE5058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72834C4F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9(M/8)</w:t>
            </w:r>
          </w:p>
        </w:tc>
        <w:tc>
          <w:tcPr>
            <w:tcW w:w="2551" w:type="dxa"/>
          </w:tcPr>
          <w:p w14:paraId="32136F9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418" w:type="dxa"/>
            <w:vAlign w:val="center"/>
          </w:tcPr>
          <w:p w14:paraId="2EAD5F5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4C2FFBED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7E09314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D775A42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15</w:t>
            </w:r>
          </w:p>
        </w:tc>
      </w:tr>
      <w:tr w:rsidR="00BA0098" w:rsidRPr="0045724F" w14:paraId="692924D8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43ED2CEA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10(M/12)</w:t>
            </w:r>
          </w:p>
        </w:tc>
        <w:tc>
          <w:tcPr>
            <w:tcW w:w="2551" w:type="dxa"/>
          </w:tcPr>
          <w:p w14:paraId="7CE0EAE4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418" w:type="dxa"/>
            <w:vAlign w:val="center"/>
          </w:tcPr>
          <w:p w14:paraId="5BA01D8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2899585A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1DDF30CA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165F82C9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27</w:t>
            </w:r>
          </w:p>
        </w:tc>
      </w:tr>
      <w:tr w:rsidR="00BA0098" w:rsidRPr="0045724F" w14:paraId="4500E944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6A776BC6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11(M/9)</w:t>
            </w:r>
          </w:p>
        </w:tc>
        <w:tc>
          <w:tcPr>
            <w:tcW w:w="2551" w:type="dxa"/>
          </w:tcPr>
          <w:p w14:paraId="026E8E0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664C83FA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2070064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6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04AED22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41C1DB2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16</w:t>
            </w:r>
          </w:p>
        </w:tc>
      </w:tr>
      <w:tr w:rsidR="00BA0098" w:rsidRPr="0045724F" w14:paraId="6069037C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4F01B2D7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12(M/9)</w:t>
            </w:r>
          </w:p>
        </w:tc>
        <w:tc>
          <w:tcPr>
            <w:tcW w:w="2551" w:type="dxa"/>
          </w:tcPr>
          <w:p w14:paraId="0F36B37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40903333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77090A3C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0DA906A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BE30CA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28</w:t>
            </w:r>
          </w:p>
        </w:tc>
      </w:tr>
      <w:tr w:rsidR="00BA0098" w:rsidRPr="0045724F" w14:paraId="2DA81776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37B79B51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13(M/12)</w:t>
            </w:r>
          </w:p>
        </w:tc>
        <w:tc>
          <w:tcPr>
            <w:tcW w:w="2551" w:type="dxa"/>
          </w:tcPr>
          <w:p w14:paraId="19CE4227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18CC8FD6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7AB6CB06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1978D8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E1E5B79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30</w:t>
            </w:r>
          </w:p>
        </w:tc>
      </w:tr>
      <w:tr w:rsidR="00BA0098" w:rsidRPr="0045724F" w14:paraId="13672C4C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2498CFED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14(F/10)</w:t>
            </w:r>
          </w:p>
        </w:tc>
        <w:tc>
          <w:tcPr>
            <w:tcW w:w="2551" w:type="dxa"/>
          </w:tcPr>
          <w:p w14:paraId="156D8A92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418" w:type="dxa"/>
            <w:vAlign w:val="center"/>
          </w:tcPr>
          <w:p w14:paraId="2669C3D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428B609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805EF0D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6B0B046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15</w:t>
            </w:r>
          </w:p>
        </w:tc>
      </w:tr>
      <w:tr w:rsidR="00BA0098" w:rsidRPr="0045724F" w14:paraId="787CFC1D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781B224B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15(M/8)</w:t>
            </w:r>
          </w:p>
        </w:tc>
        <w:tc>
          <w:tcPr>
            <w:tcW w:w="2551" w:type="dxa"/>
          </w:tcPr>
          <w:p w14:paraId="43FF8A69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EEG</w:t>
            </w:r>
          </w:p>
        </w:tc>
        <w:tc>
          <w:tcPr>
            <w:tcW w:w="1418" w:type="dxa"/>
            <w:vAlign w:val="center"/>
          </w:tcPr>
          <w:p w14:paraId="3D6DBF07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3646441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0ADEF7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6BC82694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sz w:val="16"/>
                <w:szCs w:val="16"/>
              </w:rPr>
              <w:t>2</w:t>
            </w:r>
          </w:p>
        </w:tc>
      </w:tr>
      <w:tr w:rsidR="00BA0098" w:rsidRPr="0045724F" w14:paraId="622DA090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6DE0EA94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16(M/8)</w:t>
            </w:r>
          </w:p>
        </w:tc>
        <w:tc>
          <w:tcPr>
            <w:tcW w:w="2551" w:type="dxa"/>
          </w:tcPr>
          <w:p w14:paraId="68942E51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418" w:type="dxa"/>
            <w:vAlign w:val="center"/>
          </w:tcPr>
          <w:p w14:paraId="17C1D1B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019614D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5AB70D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4D160E41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18</w:t>
            </w:r>
          </w:p>
        </w:tc>
      </w:tr>
      <w:tr w:rsidR="00BA0098" w:rsidRPr="0045724F" w14:paraId="5FB3C4E3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0B75A30F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17(M/8)</w:t>
            </w:r>
          </w:p>
        </w:tc>
        <w:tc>
          <w:tcPr>
            <w:tcW w:w="2551" w:type="dxa"/>
          </w:tcPr>
          <w:p w14:paraId="3AFD3BC2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418" w:type="dxa"/>
            <w:vAlign w:val="center"/>
          </w:tcPr>
          <w:p w14:paraId="1FEA5BF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7CD7E2E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0129C57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A8A1E28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07</w:t>
            </w:r>
          </w:p>
        </w:tc>
      </w:tr>
      <w:tr w:rsidR="00BA0098" w:rsidRPr="0045724F" w14:paraId="23A8B825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0E953466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18(M/8)</w:t>
            </w:r>
          </w:p>
        </w:tc>
        <w:tc>
          <w:tcPr>
            <w:tcW w:w="2551" w:type="dxa"/>
          </w:tcPr>
          <w:p w14:paraId="0D07F12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 xml:space="preserve">EEG, </w:t>
            </w:r>
            <w:r w:rsidRPr="0045724F">
              <w:rPr>
                <w:rFonts w:eastAsiaTheme="minorEastAsia" w:cs="Times New Roman"/>
                <w:color w:val="000000"/>
                <w:sz w:val="17"/>
                <w:szCs w:val="17"/>
              </w:rPr>
              <w:t>CBCL, MINI-Kid</w:t>
            </w: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, ICD-10</w:t>
            </w:r>
          </w:p>
        </w:tc>
        <w:tc>
          <w:tcPr>
            <w:tcW w:w="1418" w:type="dxa"/>
            <w:vAlign w:val="center"/>
          </w:tcPr>
          <w:p w14:paraId="04BBB65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Depression</w:t>
            </w:r>
          </w:p>
        </w:tc>
        <w:tc>
          <w:tcPr>
            <w:tcW w:w="1134" w:type="dxa"/>
          </w:tcPr>
          <w:p w14:paraId="30501362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9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0B046B46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39419A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9</w:t>
            </w:r>
            <w:r>
              <w:rPr>
                <w:rFonts w:eastAsiaTheme="minorHAnsi" w:cs="Times New Roman"/>
                <w:sz w:val="16"/>
                <w:szCs w:val="16"/>
              </w:rPr>
              <w:t>5</w:t>
            </w:r>
          </w:p>
        </w:tc>
      </w:tr>
      <w:tr w:rsidR="00BA0098" w:rsidRPr="0045724F" w14:paraId="4BFBF124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1AAD17D2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19(M/10)</w:t>
            </w:r>
          </w:p>
        </w:tc>
        <w:tc>
          <w:tcPr>
            <w:tcW w:w="2551" w:type="dxa"/>
          </w:tcPr>
          <w:p w14:paraId="7D77857D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 w:hint="eastAsia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6D490112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24BB08B3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64989E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E3D2D34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16</w:t>
            </w:r>
          </w:p>
        </w:tc>
      </w:tr>
      <w:tr w:rsidR="00BA0098" w:rsidRPr="0045724F" w14:paraId="5565A18E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1B5ED656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20(M/10)</w:t>
            </w:r>
          </w:p>
        </w:tc>
        <w:tc>
          <w:tcPr>
            <w:tcW w:w="2551" w:type="dxa"/>
          </w:tcPr>
          <w:p w14:paraId="20515612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CBCL</w:t>
            </w:r>
          </w:p>
        </w:tc>
        <w:tc>
          <w:tcPr>
            <w:tcW w:w="1418" w:type="dxa"/>
            <w:vAlign w:val="center"/>
          </w:tcPr>
          <w:p w14:paraId="6B5FA62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4F775B6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9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30F946E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622856D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124</w:t>
            </w:r>
          </w:p>
        </w:tc>
      </w:tr>
      <w:tr w:rsidR="00BA0098" w:rsidRPr="0045724F" w14:paraId="6EF6D69A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36F3A133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21(M/9)</w:t>
            </w:r>
          </w:p>
        </w:tc>
        <w:tc>
          <w:tcPr>
            <w:tcW w:w="2551" w:type="dxa"/>
          </w:tcPr>
          <w:p w14:paraId="3B7BE87C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 w:hint="eastAsia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1B92B76A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6693133B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3355A157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71B5773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02</w:t>
            </w:r>
          </w:p>
        </w:tc>
      </w:tr>
      <w:tr w:rsidR="00BA0098" w:rsidRPr="0045724F" w14:paraId="1848A799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0E93CDA8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22(M/11)</w:t>
            </w:r>
          </w:p>
        </w:tc>
        <w:tc>
          <w:tcPr>
            <w:tcW w:w="2551" w:type="dxa"/>
          </w:tcPr>
          <w:p w14:paraId="5745554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19E6A92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40F3A411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DE9FFC8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506932A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11</w:t>
            </w:r>
          </w:p>
        </w:tc>
      </w:tr>
      <w:tr w:rsidR="00BA0098" w:rsidRPr="0045724F" w14:paraId="5A41C98B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36525D71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23(M/8)</w:t>
            </w:r>
          </w:p>
        </w:tc>
        <w:tc>
          <w:tcPr>
            <w:tcW w:w="2551" w:type="dxa"/>
          </w:tcPr>
          <w:p w14:paraId="10D78F1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389A4E49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12BA1EF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09419D8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546053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9</w:t>
            </w:r>
            <w:r>
              <w:rPr>
                <w:rFonts w:eastAsiaTheme="minorHAnsi" w:cs="Times New Roman"/>
                <w:sz w:val="16"/>
                <w:szCs w:val="16"/>
              </w:rPr>
              <w:t>7</w:t>
            </w:r>
          </w:p>
        </w:tc>
      </w:tr>
      <w:tr w:rsidR="00BA0098" w:rsidRPr="0045724F" w14:paraId="49824974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28DDC1CC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24(M/9)</w:t>
            </w:r>
          </w:p>
        </w:tc>
        <w:tc>
          <w:tcPr>
            <w:tcW w:w="2551" w:type="dxa"/>
          </w:tcPr>
          <w:p w14:paraId="5E6082F4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418" w:type="dxa"/>
            <w:vAlign w:val="center"/>
          </w:tcPr>
          <w:p w14:paraId="378CAE4C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2B07636A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6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557DB02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1DA9490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102</w:t>
            </w:r>
          </w:p>
        </w:tc>
      </w:tr>
      <w:tr w:rsidR="00BA0098" w:rsidRPr="0045724F" w14:paraId="11A366B1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2648CB9F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25(M/10)</w:t>
            </w:r>
          </w:p>
        </w:tc>
        <w:tc>
          <w:tcPr>
            <w:tcW w:w="2551" w:type="dxa"/>
          </w:tcPr>
          <w:p w14:paraId="51B85C7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28C11D6D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1392954C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79764F03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4AC20E17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21</w:t>
            </w:r>
          </w:p>
        </w:tc>
      </w:tr>
      <w:tr w:rsidR="00BA0098" w:rsidRPr="0045724F" w14:paraId="6A5130E4" w14:textId="77777777" w:rsidTr="00675021">
        <w:trPr>
          <w:trHeight w:val="14"/>
          <w:jc w:val="center"/>
        </w:trPr>
        <w:tc>
          <w:tcPr>
            <w:tcW w:w="988" w:type="dxa"/>
            <w:vAlign w:val="center"/>
          </w:tcPr>
          <w:p w14:paraId="44A76214" w14:textId="77777777" w:rsidR="00BA0098" w:rsidRPr="0045724F" w:rsidRDefault="00BA0098" w:rsidP="00675021">
            <w:pPr>
              <w:ind w:firstLineChars="0" w:firstLine="0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26(M/10)</w:t>
            </w:r>
          </w:p>
        </w:tc>
        <w:tc>
          <w:tcPr>
            <w:tcW w:w="2551" w:type="dxa"/>
          </w:tcPr>
          <w:p w14:paraId="646A6192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14:paraId="602E02BE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 w:rsidRPr="0045724F">
              <w:rPr>
                <w:rFonts w:eastAsiaTheme="minorHAnsi" w:cs="Times New Roman"/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14:paraId="602C11A8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>
              <w:rPr>
                <w:rFonts w:eastAsiaTheme="minorHAnsi" w:cs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Theme="min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5AE43AF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3</w:t>
            </w:r>
            <w:r>
              <w:rPr>
                <w:rFonts w:eastAsiaTheme="minorHAnsi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9674865" w14:textId="77777777" w:rsidR="00BA0098" w:rsidRPr="0045724F" w:rsidRDefault="00BA0098" w:rsidP="00675021">
            <w:pPr>
              <w:ind w:firstLineChars="0" w:firstLine="0"/>
              <w:jc w:val="left"/>
              <w:rPr>
                <w:rFonts w:eastAsiaTheme="minorHAnsi" w:cs="Times New Roman"/>
                <w:sz w:val="16"/>
                <w:szCs w:val="16"/>
              </w:rPr>
            </w:pPr>
            <w:r>
              <w:rPr>
                <w:rFonts w:eastAsiaTheme="minorHAnsi" w:cs="Times New Roman" w:hint="eastAsia"/>
                <w:sz w:val="16"/>
                <w:szCs w:val="16"/>
              </w:rPr>
              <w:t>1</w:t>
            </w:r>
            <w:r>
              <w:rPr>
                <w:rFonts w:eastAsiaTheme="minorHAnsi" w:cs="Times New Roman"/>
                <w:sz w:val="16"/>
                <w:szCs w:val="16"/>
              </w:rPr>
              <w:t>17</w:t>
            </w:r>
          </w:p>
        </w:tc>
      </w:tr>
    </w:tbl>
    <w:p w14:paraId="47CD91BD" w14:textId="77777777" w:rsidR="00BA0098" w:rsidRPr="00E525CE" w:rsidRDefault="00BA0098" w:rsidP="00BA0098">
      <w:pPr>
        <w:ind w:firstLineChars="0" w:firstLine="0"/>
        <w:rPr>
          <w:rFonts w:eastAsiaTheme="minorEastAsia" w:cs="Times New Roman"/>
          <w:i/>
          <w:iCs/>
          <w:color w:val="000000"/>
          <w:sz w:val="17"/>
          <w:szCs w:val="17"/>
        </w:rPr>
      </w:pPr>
      <w:r w:rsidRPr="0045724F">
        <w:rPr>
          <w:rFonts w:eastAsiaTheme="minorHAnsi" w:cs="Times New Roman"/>
          <w:i/>
          <w:iCs/>
          <w:sz w:val="16"/>
          <w:szCs w:val="16"/>
        </w:rPr>
        <w:t>Note. SUB#(S/</w:t>
      </w:r>
      <w:proofErr w:type="gramStart"/>
      <w:r w:rsidRPr="0045724F">
        <w:rPr>
          <w:rFonts w:eastAsiaTheme="minorHAnsi" w:cs="Times New Roman"/>
          <w:i/>
          <w:iCs/>
          <w:sz w:val="16"/>
          <w:szCs w:val="16"/>
        </w:rPr>
        <w:t>A)=</w:t>
      </w:r>
      <w:proofErr w:type="gramEnd"/>
      <w:r w:rsidRPr="0045724F">
        <w:rPr>
          <w:rFonts w:eastAsiaTheme="minorHAnsi" w:cs="Times New Roman"/>
          <w:i/>
          <w:iCs/>
          <w:sz w:val="16"/>
          <w:szCs w:val="16"/>
        </w:rPr>
        <w:t>Subject number (Sex/Age), F=Female, M=Male;</w:t>
      </w:r>
      <w:r>
        <w:rPr>
          <w:rFonts w:eastAsiaTheme="minorHAnsi" w:cs="Times New Roman"/>
          <w:i/>
          <w:iCs/>
          <w:sz w:val="16"/>
          <w:szCs w:val="16"/>
        </w:rPr>
        <w:t xml:space="preserve"> ABC=Autism Behavior Checklist; CARS=</w:t>
      </w:r>
      <w:r w:rsidRPr="00025EE8">
        <w:t xml:space="preserve"> </w:t>
      </w:r>
      <w:r w:rsidRPr="00025EE8">
        <w:rPr>
          <w:rFonts w:eastAsiaTheme="minorHAnsi" w:cs="Times New Roman"/>
          <w:i/>
          <w:iCs/>
          <w:sz w:val="16"/>
          <w:szCs w:val="16"/>
        </w:rPr>
        <w:t>Childhood Autism Rating Scale</w:t>
      </w:r>
      <w:r>
        <w:rPr>
          <w:rFonts w:eastAsiaTheme="minorHAnsi" w:cs="Times New Roman"/>
          <w:i/>
          <w:iCs/>
          <w:sz w:val="16"/>
          <w:szCs w:val="16"/>
        </w:rPr>
        <w:t>; IQ=intelligence quotient;</w:t>
      </w:r>
      <w:r>
        <w:rPr>
          <w:rFonts w:cs="Times New Roman"/>
          <w:i/>
          <w:iCs/>
        </w:rPr>
        <w:t xml:space="preserve"> </w:t>
      </w:r>
      <w:r w:rsidRPr="0045724F">
        <w:rPr>
          <w:rFonts w:eastAsiaTheme="minorHAnsi" w:cs="Times New Roman"/>
          <w:i/>
          <w:iCs/>
          <w:sz w:val="16"/>
          <w:szCs w:val="16"/>
        </w:rPr>
        <w:t>CBCL=Child Behavior Checklist, EEG=Electroencephalography</w:t>
      </w:r>
      <w:r w:rsidRPr="0045724F">
        <w:rPr>
          <w:rFonts w:eastAsiaTheme="minorEastAsia" w:cs="Times New Roman"/>
          <w:i/>
          <w:iCs/>
          <w:color w:val="000000"/>
          <w:sz w:val="17"/>
          <w:szCs w:val="17"/>
        </w:rPr>
        <w:t>,</w:t>
      </w:r>
      <w:r>
        <w:rPr>
          <w:rFonts w:eastAsiaTheme="minorEastAsia" w:cs="Times New Roman"/>
          <w:i/>
          <w:iCs/>
          <w:color w:val="000000"/>
          <w:sz w:val="17"/>
          <w:szCs w:val="17"/>
        </w:rPr>
        <w:t xml:space="preserve"> ICD-10=</w:t>
      </w:r>
      <w:r w:rsidRPr="00C74F1F">
        <w:rPr>
          <w:rFonts w:eastAsiaTheme="minorEastAsia" w:cs="Times New Roman"/>
          <w:i/>
          <w:iCs/>
          <w:color w:val="000000"/>
          <w:sz w:val="17"/>
          <w:szCs w:val="17"/>
        </w:rPr>
        <w:t xml:space="preserve"> </w:t>
      </w:r>
      <w:r w:rsidRPr="00C74F1F">
        <w:rPr>
          <w:rFonts w:eastAsiaTheme="minorEastAsia" w:cs="Times New Roman"/>
          <w:i/>
          <w:iCs/>
          <w:color w:val="000000"/>
          <w:sz w:val="17"/>
          <w:szCs w:val="17"/>
        </w:rPr>
        <w:lastRenderedPageBreak/>
        <w:t>International Statistical Classification of Diseases and Related Health Problems–</w:t>
      </w:r>
      <w:r>
        <w:rPr>
          <w:rFonts w:eastAsiaTheme="minorEastAsia" w:cs="Times New Roman"/>
          <w:i/>
          <w:iCs/>
          <w:color w:val="000000"/>
          <w:sz w:val="17"/>
          <w:szCs w:val="17"/>
        </w:rPr>
        <w:t>10th</w:t>
      </w:r>
      <w:r w:rsidRPr="00C74F1F">
        <w:rPr>
          <w:rFonts w:eastAsiaTheme="minorEastAsia" w:cs="Times New Roman"/>
          <w:i/>
          <w:iCs/>
          <w:color w:val="000000"/>
          <w:sz w:val="17"/>
          <w:szCs w:val="17"/>
        </w:rPr>
        <w:t xml:space="preserve"> Edition</w:t>
      </w:r>
      <w:r>
        <w:rPr>
          <w:rFonts w:eastAsiaTheme="minorEastAsia" w:cs="Times New Roman"/>
          <w:i/>
          <w:iCs/>
          <w:color w:val="000000"/>
          <w:sz w:val="17"/>
          <w:szCs w:val="17"/>
        </w:rPr>
        <w:t>,</w:t>
      </w:r>
      <w:r>
        <w:t xml:space="preserve"> </w:t>
      </w:r>
      <w:r w:rsidRPr="0045724F">
        <w:rPr>
          <w:rFonts w:eastAsiaTheme="minorEastAsia" w:cs="Times New Roman"/>
          <w:i/>
          <w:iCs/>
          <w:color w:val="000000"/>
          <w:sz w:val="17"/>
          <w:szCs w:val="17"/>
        </w:rPr>
        <w:t>MINI-Kid=Mini International Neuropsychiatric Interview for</w:t>
      </w:r>
      <w:r w:rsidRPr="0045724F">
        <w:rPr>
          <w:rFonts w:eastAsiaTheme="minorEastAsia" w:cs="Times New Roman" w:hint="eastAsia"/>
          <w:i/>
          <w:iCs/>
          <w:color w:val="000000"/>
          <w:sz w:val="17"/>
          <w:szCs w:val="17"/>
        </w:rPr>
        <w:t xml:space="preserve"> </w:t>
      </w:r>
      <w:r w:rsidRPr="0045724F">
        <w:rPr>
          <w:rFonts w:eastAsiaTheme="minorEastAsia" w:cs="Times New Roman"/>
          <w:i/>
          <w:iCs/>
          <w:color w:val="000000"/>
          <w:sz w:val="17"/>
          <w:szCs w:val="17"/>
        </w:rPr>
        <w:t>Children and Adolescents</w:t>
      </w:r>
      <w:r w:rsidRPr="0045724F">
        <w:rPr>
          <w:rFonts w:eastAsiaTheme="minorHAnsi" w:cs="Times New Roman"/>
          <w:i/>
          <w:iCs/>
          <w:sz w:val="16"/>
          <w:szCs w:val="16"/>
        </w:rPr>
        <w:t>; OCD=Obsessive-compulsive disorder.</w:t>
      </w:r>
    </w:p>
    <w:p w14:paraId="345CE39E" w14:textId="77777777" w:rsidR="00BA0098" w:rsidRPr="002F7311" w:rsidRDefault="00BA0098" w:rsidP="00BA0098">
      <w:pPr>
        <w:ind w:firstLine="480"/>
        <w:rPr>
          <w:rFonts w:eastAsia="宋体" w:cs="Times New Roman"/>
        </w:rPr>
      </w:pPr>
    </w:p>
    <w:p w14:paraId="7F00E95D" w14:textId="77777777" w:rsidR="00BC1E2B" w:rsidRDefault="00BC1E2B">
      <w:pPr>
        <w:ind w:firstLine="480"/>
      </w:pPr>
    </w:p>
    <w:sectPr w:rsidR="00BC1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A83D" w14:textId="77777777" w:rsidR="003C3111" w:rsidRDefault="003C3111" w:rsidP="00BA0098">
      <w:pPr>
        <w:spacing w:line="240" w:lineRule="auto"/>
        <w:ind w:firstLine="480"/>
      </w:pPr>
      <w:r>
        <w:separator/>
      </w:r>
    </w:p>
  </w:endnote>
  <w:endnote w:type="continuationSeparator" w:id="0">
    <w:p w14:paraId="576D652D" w14:textId="77777777" w:rsidR="003C3111" w:rsidRDefault="003C3111" w:rsidP="00BA00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3746" w14:textId="77777777" w:rsidR="00162E12" w:rsidRDefault="003C311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E22F" w14:textId="77777777" w:rsidR="00162E12" w:rsidRDefault="003C311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3EE8" w14:textId="77777777" w:rsidR="00162E12" w:rsidRDefault="003C311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9F44" w14:textId="77777777" w:rsidR="003C3111" w:rsidRDefault="003C3111" w:rsidP="00BA0098">
      <w:pPr>
        <w:spacing w:line="240" w:lineRule="auto"/>
        <w:ind w:firstLine="480"/>
      </w:pPr>
      <w:r>
        <w:separator/>
      </w:r>
    </w:p>
  </w:footnote>
  <w:footnote w:type="continuationSeparator" w:id="0">
    <w:p w14:paraId="265A119B" w14:textId="77777777" w:rsidR="003C3111" w:rsidRDefault="003C3111" w:rsidP="00BA009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E62B" w14:textId="77777777" w:rsidR="00162E12" w:rsidRDefault="003C311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D8FE" w14:textId="77777777" w:rsidR="00162E12" w:rsidRPr="008B354F" w:rsidRDefault="003C3111" w:rsidP="008B354F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D8E7" w14:textId="77777777" w:rsidR="00162E12" w:rsidRDefault="003C311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924B1"/>
    <w:multiLevelType w:val="hybridMultilevel"/>
    <w:tmpl w:val="71E01FEA"/>
    <w:lvl w:ilvl="0" w:tplc="5A5A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MTI3NjCwNDc2NDVR0lEKTi0uzszPAykwrAUAAppo/CwAAAA="/>
  </w:docVars>
  <w:rsids>
    <w:rsidRoot w:val="00043067"/>
    <w:rsid w:val="00043067"/>
    <w:rsid w:val="003C3111"/>
    <w:rsid w:val="00BA0098"/>
    <w:rsid w:val="00B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778A-1A98-45E5-8FBE-49B27436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98"/>
    <w:pPr>
      <w:widowControl w:val="0"/>
      <w:spacing w:line="480" w:lineRule="auto"/>
      <w:ind w:firstLineChars="200" w:firstLine="200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A0098"/>
    <w:pPr>
      <w:keepNext/>
      <w:keepLines/>
      <w:spacing w:before="340" w:after="330"/>
      <w:ind w:firstLineChars="0" w:firstLine="0"/>
      <w:outlineLvl w:val="0"/>
    </w:pPr>
    <w:rPr>
      <w:rFonts w:eastAsia="宋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0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09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A0098"/>
    <w:rPr>
      <w:rFonts w:ascii="Times New Roman" w:eastAsia="宋体" w:hAnsi="Times New Roman"/>
      <w:b/>
      <w:bCs/>
      <w:kern w:val="44"/>
      <w:sz w:val="24"/>
      <w:szCs w:val="44"/>
    </w:rPr>
  </w:style>
  <w:style w:type="table" w:styleId="a7">
    <w:name w:val="Table Grid"/>
    <w:basedOn w:val="a1"/>
    <w:uiPriority w:val="39"/>
    <w:rsid w:val="00BA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09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Jessica</dc:creator>
  <cp:keywords/>
  <dc:description/>
  <cp:lastModifiedBy>Xu Jessica</cp:lastModifiedBy>
  <cp:revision>2</cp:revision>
  <dcterms:created xsi:type="dcterms:W3CDTF">2023-03-29T05:52:00Z</dcterms:created>
  <dcterms:modified xsi:type="dcterms:W3CDTF">2023-03-29T05:52:00Z</dcterms:modified>
</cp:coreProperties>
</file>