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B09F5" w14:textId="1FE88758" w:rsidR="002B2AE3" w:rsidRPr="002B2AE3" w:rsidRDefault="002B2AE3" w:rsidP="002B2AE3">
      <w:pPr>
        <w:spacing w:after="0" w:line="240" w:lineRule="auto"/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</w:pPr>
      <w:r w:rsidRPr="009A2820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20"/>
          <w:szCs w:val="20"/>
          <w:lang w:val="en-US" w:eastAsia="de-DE" w:bidi="en-US"/>
        </w:rPr>
        <w:t>Table</w:t>
      </w:r>
      <w:r w:rsidR="00CA047B" w:rsidRPr="009A2820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20"/>
          <w:szCs w:val="20"/>
          <w:lang w:val="en-US" w:eastAsia="de-DE" w:bidi="en-US"/>
        </w:rPr>
        <w:t xml:space="preserve"> S</w:t>
      </w:r>
      <w:r w:rsidR="00E56D96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20"/>
          <w:szCs w:val="20"/>
          <w:lang w:val="en-US" w:eastAsia="de-DE" w:bidi="en-US"/>
        </w:rPr>
        <w:t>2</w:t>
      </w:r>
      <w:r w:rsidR="00CA047B" w:rsidRPr="009A2820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20"/>
          <w:szCs w:val="20"/>
          <w:lang w:val="en-US" w:eastAsia="de-DE" w:bidi="en-US"/>
        </w:rPr>
        <w:t>.</w:t>
      </w:r>
      <w:r w:rsidR="00CA047B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 </w:t>
      </w:r>
      <w:r w:rsidR="00245241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>R</w:t>
      </w:r>
      <w:r w:rsidR="009A2820" w:rsidRPr="009A2820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>easons for exclusion of the publications analyzed in full text</w:t>
      </w:r>
      <w:r w:rsidR="008413FE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>.</w:t>
      </w:r>
    </w:p>
    <w:p w14:paraId="41A9E106" w14:textId="77777777" w:rsidR="002B2AE3" w:rsidRDefault="002B2AE3"/>
    <w:tbl>
      <w:tblPr>
        <w:tblW w:w="0" w:type="auto"/>
        <w:tblInd w:w="-575" w:type="dxa"/>
        <w:tblBorders>
          <w:top w:val="single" w:sz="6" w:space="0" w:color="CCCCCC"/>
          <w:bottom w:val="single" w:sz="6" w:space="0" w:color="CCCCCC"/>
          <w:insideH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9"/>
        <w:gridCol w:w="1684"/>
      </w:tblGrid>
      <w:tr w:rsidR="00FF561E" w:rsidRPr="00F64362" w14:paraId="5C87859C" w14:textId="77777777" w:rsidTr="00763F8A">
        <w:trPr>
          <w:trHeight w:val="362"/>
        </w:trPr>
        <w:tc>
          <w:tcPr>
            <w:tcW w:w="7379" w:type="dxa"/>
            <w:shd w:val="clear" w:color="auto" w:fill="D9E2F3" w:themeFill="accent1" w:themeFillTint="3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2897C1C" w14:textId="1E791674" w:rsidR="00FF561E" w:rsidRPr="00F64362" w:rsidRDefault="007B5EED" w:rsidP="00B3235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7B5EED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szCs w:val="20"/>
                <w:lang w:val="en-US" w:eastAsia="de-DE" w:bidi="en-US"/>
              </w:rPr>
              <w:t>Title</w:t>
            </w:r>
          </w:p>
        </w:tc>
        <w:tc>
          <w:tcPr>
            <w:tcW w:w="1684" w:type="dxa"/>
            <w:shd w:val="clear" w:color="auto" w:fill="D9E2F3" w:themeFill="accent1" w:themeFillTint="3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F6B256C" w14:textId="265F11D2" w:rsidR="00FF561E" w:rsidRPr="00F64362" w:rsidRDefault="007B5EED" w:rsidP="00B3235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7B5EED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sz w:val="20"/>
                <w:szCs w:val="20"/>
                <w:lang w:val="en-US" w:eastAsia="de-DE" w:bidi="en-US"/>
              </w:rPr>
              <w:t>Reason for exclusion</w:t>
            </w:r>
          </w:p>
        </w:tc>
      </w:tr>
      <w:tr w:rsidR="00FF561E" w:rsidRPr="00F64362" w14:paraId="3DAE2C09" w14:textId="77777777" w:rsidTr="00763F8A">
        <w:trPr>
          <w:trHeight w:val="286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ADC1FF4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Prenatal exposure to nitrate in drinking water and the risk of congenital anomalies.</w:t>
            </w:r>
          </w:p>
        </w:tc>
        <w:tc>
          <w:tcPr>
            <w:tcW w:w="1684" w:type="dxa"/>
            <w:vMerge w:val="restar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9C2B532" w14:textId="366513B9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265AA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It was not a surveillance action of water quality  </w:t>
            </w:r>
          </w:p>
        </w:tc>
      </w:tr>
      <w:tr w:rsidR="00FF561E" w:rsidRPr="00F64362" w14:paraId="57081F71" w14:textId="77777777" w:rsidTr="00763F8A">
        <w:trPr>
          <w:trHeight w:val="475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29ADBC2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Water quality laboratories in Colombia: a GIS-based study of urban and rural accessibility.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ED7E03" w14:textId="60A4E348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6536039F" w14:textId="77777777" w:rsidTr="00763F8A">
        <w:trPr>
          <w:trHeight w:val="601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6A6337B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Determinants of compliance with drinking water standards in rural Puerto Rico between 1996 and 2000: a multilevel approach.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11DC1C" w14:textId="6B0D97A2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456F6458" w14:textId="77777777" w:rsidTr="00763F8A">
        <w:trPr>
          <w:trHeight w:val="598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32D9B49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Water quality and health in a Sahelian semi-arid urban context: an integrated geographical approach in Nouakchott, Mauritania.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7AAFB17" w14:textId="69655165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6F48A57D" w14:textId="77777777" w:rsidTr="00763F8A">
        <w:trPr>
          <w:trHeight w:val="305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E2C24C4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Estimating pesticides in public drinking water at the household level in Denmark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E8B40FA" w14:textId="49785D50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12A30259" w14:textId="77777777" w:rsidTr="00763F8A">
        <w:trPr>
          <w:trHeight w:val="525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42BC41E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European union approach in monitoring drinking water quality: Emergency case management and risk analysis for the protection of public health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E0F7908" w14:textId="4E5D2014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21834F96" w14:textId="77777777" w:rsidTr="00763F8A">
        <w:trPr>
          <w:trHeight w:val="262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ACF3DF7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Arsenic levels in drinking water and mortality of liver cancer in Taiwan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88FDF5" w14:textId="581F137D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2F5633EE" w14:textId="77777777" w:rsidTr="00763F8A">
        <w:trPr>
          <w:trHeight w:val="525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40A6522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Evolution in access to fluoridated water in São Paulo state, Brazil, from the 1950s to the early 21st century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DD6AA75" w14:textId="5BED69E0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137E7AAF" w14:textId="77777777" w:rsidTr="00763F8A">
        <w:trPr>
          <w:trHeight w:val="249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54BD8B0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Water quality associated public health risk in Bo, Sierra Leone.</w:t>
            </w:r>
          </w:p>
        </w:tc>
        <w:tc>
          <w:tcPr>
            <w:tcW w:w="1684" w:type="dxa"/>
            <w:vMerge w:val="restar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9C48711" w14:textId="358A54DE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6D008F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Focused only on the methods of treating or controlling water</w:t>
            </w:r>
          </w:p>
        </w:tc>
      </w:tr>
      <w:tr w:rsidR="00FF561E" w:rsidRPr="00F64362" w14:paraId="43997561" w14:textId="77777777" w:rsidTr="00763F8A">
        <w:trPr>
          <w:trHeight w:val="595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50298E8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Long-term monitoring and risk assessment of N-nitrosamines in the finished water of drinking water treatment plants in South Korea.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FB0FAFB" w14:textId="3E550631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1D72BC79" w14:textId="77777777" w:rsidTr="00763F8A">
        <w:trPr>
          <w:trHeight w:val="369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83F0852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Developing a national framework for safe drinking water--case study from Iceland.</w:t>
            </w:r>
          </w:p>
        </w:tc>
        <w:tc>
          <w:tcPr>
            <w:tcW w:w="1684" w:type="dxa"/>
            <w:vMerge w:val="restar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2F2A33" w14:textId="0E6CAFC8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9F633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Did not meet the study objectives</w:t>
            </w:r>
          </w:p>
        </w:tc>
      </w:tr>
      <w:tr w:rsidR="00FF561E" w:rsidRPr="00F64362" w14:paraId="087D6E42" w14:textId="77777777" w:rsidTr="00763F8A">
        <w:trPr>
          <w:trHeight w:val="319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2C77A5E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Public Water Waste Reporting: Contextual Correlates and Conservation Outcomes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AE22E4" w14:textId="2BCC7360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1554620F" w14:textId="77777777" w:rsidTr="00763F8A">
        <w:trPr>
          <w:trHeight w:val="525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0F32965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Vigilância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Qualidade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Água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para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Consumo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Humano: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avaliando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o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grau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implementação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das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ações</w:t>
            </w:r>
            <w:proofErr w:type="spellEnd"/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B87D71E" w14:textId="7D14B00D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76B14BEA" w14:textId="77777777" w:rsidTr="00763F8A">
        <w:trPr>
          <w:trHeight w:val="525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AF5712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Vigilância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qualidade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água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para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consumo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humano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no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âmbito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municipal: contornos,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desafios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possibilidades</w:t>
            </w:r>
            <w:proofErr w:type="spellEnd"/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1AC3670" w14:textId="260DA954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3572E818" w14:textId="77777777" w:rsidTr="00763F8A">
        <w:trPr>
          <w:trHeight w:val="485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2EA133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Avaliação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do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programa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vigilância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qualidade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água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para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consumo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humano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no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município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Buíque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- Pernambuco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8EADED3" w14:textId="7A1EDD04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27321FAD" w14:textId="77777777" w:rsidTr="00763F8A">
        <w:trPr>
          <w:trHeight w:val="551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0C372F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Contaminação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por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agrotóxicos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carbamatos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organofosforados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emágua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para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consumo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humano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Dourados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, MS, 2008 a 2009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ADD0DB" w14:textId="6174C050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10BF7E99" w14:textId="77777777" w:rsidTr="00763F8A">
        <w:trPr>
          <w:trHeight w:val="475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747DEB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Fluoretação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água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insuficiências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no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sistema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informação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política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vigilância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à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saúde</w:t>
            </w:r>
            <w:proofErr w:type="spellEnd"/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30F65C1" w14:textId="6C76EA20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3216678A" w14:textId="77777777" w:rsidTr="00763F8A">
        <w:trPr>
          <w:trHeight w:val="271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B15474D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Surveillance of rural drinking water quality in NSW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5D230D" w14:textId="1E5C0AB4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1EAA0342" w14:textId="77777777" w:rsidTr="00763F8A">
        <w:trPr>
          <w:trHeight w:val="617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63475D5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Cobertura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das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ações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Vigilância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Qualidade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Água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para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consumo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humano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indicadores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de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vulnerabilidade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nos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municípios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do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Semiárido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nordestino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.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992194" w14:textId="188126F5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02902979" w14:textId="77777777" w:rsidTr="00763F8A">
        <w:trPr>
          <w:trHeight w:val="740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6A278B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Guideline levels for PFOA and PFOS in drinking water: the role of scientific uncertainty, risk assessment decisions, and social factors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77BC70E" w14:textId="3B4ABCC8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EA192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Type of study was not adequate</w:t>
            </w:r>
          </w:p>
        </w:tc>
      </w:tr>
      <w:tr w:rsidR="00FF561E" w:rsidRPr="00F64362" w14:paraId="1F10E49F" w14:textId="77777777" w:rsidTr="00763F8A">
        <w:trPr>
          <w:trHeight w:val="525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8938CF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lastRenderedPageBreak/>
              <w:t xml:space="preserve">Analysis of the correlation of diarrhea disease occurrence with drinking-water quality in the city of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vitória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-ES</w:t>
            </w:r>
          </w:p>
        </w:tc>
        <w:tc>
          <w:tcPr>
            <w:tcW w:w="1684" w:type="dxa"/>
            <w:vMerge w:val="restar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5528F4" w14:textId="59AAF8E4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F561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Duplicates</w:t>
            </w:r>
          </w:p>
        </w:tc>
      </w:tr>
      <w:tr w:rsidR="00FF561E" w:rsidRPr="00F64362" w14:paraId="195E1EDB" w14:textId="77777777" w:rsidTr="00763F8A">
        <w:trPr>
          <w:trHeight w:val="508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D0A38AD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Arsenic levels in drinking water supplies from underground sources in the Autonomous Community of Madrid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C2D1A7D" w14:textId="638BBDBD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61849B96" w14:textId="77777777" w:rsidTr="00763F8A">
        <w:trPr>
          <w:trHeight w:val="445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56C896E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Evolução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do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acesso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à água fluoretada no Estado de São Paulo, Brasil: dos anos 1950 à primeira década do século XXI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FE0E381" w14:textId="6C8B071D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  <w:tr w:rsidR="00FF561E" w:rsidRPr="00F64362" w14:paraId="0DF96FD7" w14:textId="77777777" w:rsidTr="00763F8A">
        <w:trPr>
          <w:trHeight w:val="369"/>
        </w:trPr>
        <w:tc>
          <w:tcPr>
            <w:tcW w:w="7379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37AB3F6" w14:textId="77777777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Heterocontrole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do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parâmetro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proofErr w:type="spellStart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fluoreto</w:t>
            </w:r>
            <w:proofErr w:type="spellEnd"/>
            <w:r w:rsidRPr="00F6436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na água de abastecimento público de municípios da região metropolitana de Curitiba</w:t>
            </w:r>
          </w:p>
        </w:tc>
        <w:tc>
          <w:tcPr>
            <w:tcW w:w="1684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56CCBF" w14:textId="4A526A40" w:rsidR="00FF561E" w:rsidRPr="00F64362" w:rsidRDefault="00FF561E" w:rsidP="00B32351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</w:tbl>
    <w:p w14:paraId="5E8B7F52" w14:textId="77777777" w:rsidR="00CA6E7C" w:rsidRDefault="00CA6E7C"/>
    <w:sectPr w:rsidR="00CA6E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854"/>
    <w:rsid w:val="000B27CD"/>
    <w:rsid w:val="00245241"/>
    <w:rsid w:val="00265AAA"/>
    <w:rsid w:val="002B2AE3"/>
    <w:rsid w:val="002F70C8"/>
    <w:rsid w:val="00441916"/>
    <w:rsid w:val="00565FF0"/>
    <w:rsid w:val="00677042"/>
    <w:rsid w:val="0068764D"/>
    <w:rsid w:val="006D008F"/>
    <w:rsid w:val="00763F8A"/>
    <w:rsid w:val="007B5EED"/>
    <w:rsid w:val="008413FE"/>
    <w:rsid w:val="009A2820"/>
    <w:rsid w:val="009F2854"/>
    <w:rsid w:val="009F6338"/>
    <w:rsid w:val="00B32351"/>
    <w:rsid w:val="00CA047B"/>
    <w:rsid w:val="00CA6E7C"/>
    <w:rsid w:val="00E56D96"/>
    <w:rsid w:val="00EA1927"/>
    <w:rsid w:val="00F64362"/>
    <w:rsid w:val="00FF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3A6F5"/>
  <w15:chartTrackingRefBased/>
  <w15:docId w15:val="{3015C152-062B-4838-BAD1-2E07BDD37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445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Rayssa Lopes</dc:creator>
  <cp:keywords/>
  <dc:description/>
  <cp:lastModifiedBy>Rayssa Lopes</cp:lastModifiedBy>
  <cp:revision>22</cp:revision>
  <dcterms:created xsi:type="dcterms:W3CDTF">2022-09-12T18:24:00Z</dcterms:created>
  <dcterms:modified xsi:type="dcterms:W3CDTF">2022-09-12T20:06:00Z</dcterms:modified>
</cp:coreProperties>
</file>