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E538E" w14:textId="5FC30621" w:rsidR="00203164" w:rsidRDefault="00EE7AD4">
      <w:pPr>
        <w:rPr>
          <w:rFonts w:ascii="Times New Roman" w:hAnsi="Times New Roman" w:cs="Times New Roman"/>
          <w:b/>
          <w:sz w:val="22"/>
          <w:szCs w:val="22"/>
        </w:rPr>
      </w:pPr>
      <w:proofErr w:type="gramStart"/>
      <w:r>
        <w:rPr>
          <w:rFonts w:ascii="Times New Roman" w:hAnsi="Times New Roman" w:cs="Times New Roman"/>
          <w:b/>
          <w:sz w:val="22"/>
          <w:szCs w:val="22"/>
        </w:rPr>
        <w:t xml:space="preserve">IJMS </w:t>
      </w:r>
      <w:r w:rsidR="00F80181" w:rsidRPr="00F8018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E7F9F" w:rsidRPr="00CF5E74">
        <w:rPr>
          <w:rFonts w:ascii="Times New Roman" w:hAnsi="Times New Roman" w:cs="Times New Roman"/>
          <w:b/>
          <w:sz w:val="22"/>
          <w:szCs w:val="22"/>
        </w:rPr>
        <w:t>Ms</w:t>
      </w:r>
      <w:proofErr w:type="gramEnd"/>
      <w:r w:rsidR="00BE7F9F" w:rsidRPr="00CF5E74">
        <w:rPr>
          <w:rFonts w:ascii="Times New Roman" w:hAnsi="Times New Roman" w:cs="Times New Roman"/>
          <w:b/>
          <w:sz w:val="22"/>
          <w:szCs w:val="22"/>
        </w:rPr>
        <w:t xml:space="preserve"> Suppl. Materials   </w:t>
      </w:r>
      <w:r w:rsidR="00203164" w:rsidRPr="00CF5E74">
        <w:rPr>
          <w:rFonts w:ascii="Times New Roman" w:hAnsi="Times New Roman" w:cs="Times New Roman"/>
          <w:b/>
          <w:sz w:val="22"/>
          <w:szCs w:val="22"/>
        </w:rPr>
        <w:t>Yang et al.</w:t>
      </w:r>
    </w:p>
    <w:p w14:paraId="57CEF807" w14:textId="77777777" w:rsidR="00EE7AD4" w:rsidRPr="00CF5E74" w:rsidRDefault="00EE7AD4">
      <w:pPr>
        <w:rPr>
          <w:rFonts w:ascii="Times New Roman" w:hAnsi="Times New Roman" w:cs="Times New Roman"/>
          <w:b/>
          <w:sz w:val="22"/>
          <w:szCs w:val="22"/>
        </w:rPr>
      </w:pPr>
    </w:p>
    <w:p w14:paraId="363851B8" w14:textId="1A6F3048" w:rsidR="00203164" w:rsidRPr="00CF5E74" w:rsidRDefault="00E567E3">
      <w:pPr>
        <w:rPr>
          <w:rFonts w:ascii="Times New Roman" w:hAnsi="Times New Roman" w:cs="Times New Roman"/>
          <w:b/>
          <w:sz w:val="22"/>
          <w:szCs w:val="22"/>
        </w:rPr>
      </w:pPr>
      <w:r w:rsidRPr="00E567E3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369C0BE7" wp14:editId="49BC48CA">
            <wp:extent cx="4124778" cy="3185245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5327" cy="31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EF27" w14:textId="4433A6AB" w:rsidR="00886435" w:rsidRDefault="00886435">
      <w:pPr>
        <w:rPr>
          <w:rFonts w:ascii="Times New Roman" w:hAnsi="Times New Roman" w:cs="Times New Roman"/>
          <w:sz w:val="22"/>
          <w:szCs w:val="22"/>
        </w:rPr>
      </w:pPr>
    </w:p>
    <w:p w14:paraId="7BDC9D35" w14:textId="77777777" w:rsidR="00886435" w:rsidRDefault="00886435">
      <w:pPr>
        <w:rPr>
          <w:rFonts w:ascii="Times New Roman" w:hAnsi="Times New Roman" w:cs="Times New Roman"/>
          <w:sz w:val="22"/>
          <w:szCs w:val="22"/>
        </w:rPr>
      </w:pPr>
    </w:p>
    <w:p w14:paraId="5987E5A0" w14:textId="788F0D33" w:rsidR="00886435" w:rsidRPr="00CF5E74" w:rsidRDefault="00886435" w:rsidP="00886435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bookmarkStart w:id="0" w:name="_Hlk106565282"/>
      <w:r w:rsidRPr="00CF5E74">
        <w:rPr>
          <w:rFonts w:ascii="Times New Roman" w:hAnsi="Times New Roman" w:cs="Times New Roman"/>
          <w:b/>
          <w:bCs/>
          <w:sz w:val="22"/>
          <w:szCs w:val="22"/>
        </w:rPr>
        <w:t xml:space="preserve">Supplementary Figure S1.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Effects of caspase-6 and calpain inhibitor on GBDP-38K production </w:t>
      </w:r>
      <w:r w:rsidRPr="00CF5E74">
        <w:rPr>
          <w:rFonts w:ascii="Times New Roman" w:hAnsi="Times New Roman" w:cs="Times New Roman"/>
          <w:b/>
          <w:bCs/>
          <w:sz w:val="22"/>
          <w:szCs w:val="22"/>
        </w:rPr>
        <w:t xml:space="preserve">in rat </w:t>
      </w:r>
      <w:r>
        <w:rPr>
          <w:rFonts w:ascii="Times New Roman" w:hAnsi="Times New Roman" w:cs="Times New Roman"/>
          <w:b/>
          <w:bCs/>
          <w:sz w:val="22"/>
          <w:szCs w:val="22"/>
        </w:rPr>
        <w:t>cerebrocortical</w:t>
      </w:r>
      <w:r w:rsidRPr="00CF5E74">
        <w:rPr>
          <w:rFonts w:ascii="Times New Roman" w:hAnsi="Times New Roman" w:cs="Times New Roman"/>
          <w:b/>
          <w:bCs/>
          <w:sz w:val="22"/>
          <w:szCs w:val="22"/>
        </w:rPr>
        <w:t xml:space="preserve"> culture after </w:t>
      </w:r>
      <w:r>
        <w:rPr>
          <w:rFonts w:ascii="Times New Roman" w:hAnsi="Times New Roman" w:cs="Times New Roman"/>
          <w:b/>
          <w:bCs/>
          <w:sz w:val="22"/>
          <w:szCs w:val="22"/>
        </w:rPr>
        <w:t>STS treatment</w:t>
      </w:r>
      <w:r w:rsidR="00E11546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bookmarkEnd w:id="0"/>
      <w:r w:rsidRPr="00CF5E74">
        <w:rPr>
          <w:rFonts w:ascii="Times New Roman" w:hAnsi="Times New Roman" w:cs="Times New Roman"/>
          <w:bCs/>
          <w:sz w:val="22"/>
          <w:szCs w:val="22"/>
        </w:rPr>
        <w:t>Data shown is representative of N=3. STS; staurosporine</w:t>
      </w:r>
      <w:r>
        <w:rPr>
          <w:rFonts w:ascii="Times New Roman" w:hAnsi="Times New Roman" w:cs="Times New Roman"/>
          <w:bCs/>
          <w:sz w:val="22"/>
          <w:szCs w:val="22"/>
        </w:rPr>
        <w:t xml:space="preserve"> (1 µM for 24 h) in the presence or absence of calpain inhibitor  MDL-28170 (50 µM), caspase-6 inhibitor Z-IVED-FMK (50 µM)</w:t>
      </w:r>
      <w:r w:rsidR="00E567E3">
        <w:rPr>
          <w:rFonts w:ascii="Times New Roman" w:hAnsi="Times New Roman" w:cs="Times New Roman"/>
          <w:bCs/>
          <w:sz w:val="22"/>
          <w:szCs w:val="22"/>
        </w:rPr>
        <w:t xml:space="preserve"> or pan-caspase inhibitor Z-D-DCB</w:t>
      </w:r>
      <w:r>
        <w:rPr>
          <w:rFonts w:ascii="Times New Roman" w:hAnsi="Times New Roman" w:cs="Times New Roman"/>
          <w:bCs/>
          <w:sz w:val="22"/>
          <w:szCs w:val="22"/>
        </w:rPr>
        <w:t>. STS generated GBDP38K was not blocked by Z-IVED-FMK</w:t>
      </w:r>
      <w:r w:rsidR="00E567E3">
        <w:rPr>
          <w:rFonts w:ascii="Times New Roman" w:hAnsi="Times New Roman" w:cs="Times New Roman"/>
          <w:bCs/>
          <w:sz w:val="22"/>
          <w:szCs w:val="22"/>
        </w:rPr>
        <w:t xml:space="preserve"> or Z-d-DCB</w:t>
      </w:r>
      <w:r>
        <w:rPr>
          <w:rFonts w:ascii="Times New Roman" w:hAnsi="Times New Roman" w:cs="Times New Roman"/>
          <w:bCs/>
          <w:sz w:val="22"/>
          <w:szCs w:val="22"/>
        </w:rPr>
        <w:t>, but by MDL28170.</w:t>
      </w:r>
    </w:p>
    <w:p w14:paraId="41A86A0D" w14:textId="77777777" w:rsidR="00BE7F9F" w:rsidRPr="00CF5E74" w:rsidRDefault="006B2CF0">
      <w:pPr>
        <w:rPr>
          <w:rFonts w:ascii="Times New Roman" w:hAnsi="Times New Roman" w:cs="Times New Roman"/>
          <w:sz w:val="22"/>
          <w:szCs w:val="22"/>
        </w:rPr>
      </w:pPr>
      <w:r w:rsidRPr="00CF5E74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3BCE879" wp14:editId="712F2782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3771900" cy="1080770"/>
            <wp:effectExtent l="0" t="0" r="0" b="0"/>
            <wp:wrapThrough wrapText="bothSides">
              <wp:wrapPolygon edited="0">
                <wp:start x="0" y="0"/>
                <wp:lineTo x="0" y="17260"/>
                <wp:lineTo x="145" y="20813"/>
                <wp:lineTo x="16727" y="20813"/>
                <wp:lineTo x="16727" y="16244"/>
                <wp:lineTo x="20800" y="10660"/>
                <wp:lineTo x="21236" y="8122"/>
                <wp:lineTo x="21236" y="3553"/>
                <wp:lineTo x="1672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9433F" w14:textId="77777777" w:rsidR="006B2CF0" w:rsidRPr="00CF5E74" w:rsidRDefault="006B2CF0">
      <w:pPr>
        <w:rPr>
          <w:rFonts w:ascii="Times New Roman" w:hAnsi="Times New Roman" w:cs="Times New Roman"/>
          <w:sz w:val="22"/>
          <w:szCs w:val="22"/>
        </w:rPr>
      </w:pPr>
    </w:p>
    <w:p w14:paraId="1995AF84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E7B1686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31BD5AA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DE0C370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2B649BA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637143A" w14:textId="328052F0" w:rsidR="00BE7F9F" w:rsidRPr="00CF5E74" w:rsidRDefault="00A813DF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bookmarkStart w:id="1" w:name="_Hlk106565337"/>
      <w:r>
        <w:rPr>
          <w:rFonts w:ascii="Times New Roman" w:hAnsi="Times New Roman" w:cs="Times New Roman"/>
          <w:b/>
          <w:bCs/>
          <w:sz w:val="22"/>
          <w:szCs w:val="22"/>
        </w:rPr>
        <w:t>Supplementary Figure S2</w:t>
      </w:r>
      <w:r w:rsidR="00BE7F9F" w:rsidRPr="00CF5E74">
        <w:rPr>
          <w:rFonts w:ascii="Times New Roman" w:hAnsi="Times New Roman" w:cs="Times New Roman"/>
          <w:b/>
          <w:bCs/>
          <w:sz w:val="22"/>
          <w:szCs w:val="22"/>
        </w:rPr>
        <w:t xml:space="preserve">. GFAP proteolysis in rat primary glial culture after cytotoxin-challenges as well as LPS (200 ng/mL) stimulation for 24 h.   </w:t>
      </w:r>
      <w:bookmarkEnd w:id="1"/>
      <w:r w:rsidR="00BE7F9F" w:rsidRPr="00CF5E74">
        <w:rPr>
          <w:rFonts w:ascii="Times New Roman" w:hAnsi="Times New Roman" w:cs="Times New Roman"/>
          <w:bCs/>
          <w:sz w:val="22"/>
          <w:szCs w:val="22"/>
        </w:rPr>
        <w:t>Data shown is representative of N=3.</w:t>
      </w:r>
      <w:r w:rsidR="006B2CF0" w:rsidRPr="00CF5E74">
        <w:rPr>
          <w:rFonts w:ascii="Times New Roman" w:hAnsi="Times New Roman" w:cs="Times New Roman"/>
          <w:bCs/>
          <w:sz w:val="22"/>
          <w:szCs w:val="22"/>
        </w:rPr>
        <w:t xml:space="preserve">  A232: A23187, STS; </w:t>
      </w:r>
      <w:proofErr w:type="gramStart"/>
      <w:r w:rsidR="006B2CF0" w:rsidRPr="00CF5E74">
        <w:rPr>
          <w:rFonts w:ascii="Times New Roman" w:hAnsi="Times New Roman" w:cs="Times New Roman"/>
          <w:bCs/>
          <w:sz w:val="22"/>
          <w:szCs w:val="22"/>
        </w:rPr>
        <w:t>staurosporine,  SNJ</w:t>
      </w:r>
      <w:proofErr w:type="gramEnd"/>
      <w:r w:rsidR="006B2CF0" w:rsidRPr="00CF5E74">
        <w:rPr>
          <w:rFonts w:ascii="Times New Roman" w:hAnsi="Times New Roman" w:cs="Times New Roman"/>
          <w:bCs/>
          <w:sz w:val="22"/>
          <w:szCs w:val="22"/>
        </w:rPr>
        <w:t>; calpain inhibitor SNJ1945, Z_D- pan caspase inhibitor Z-D-DCB</w:t>
      </w:r>
    </w:p>
    <w:p w14:paraId="088EEEA4" w14:textId="77777777" w:rsidR="00203164" w:rsidRPr="00CF5E74" w:rsidRDefault="00203164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6E65CFB5" w14:textId="77777777" w:rsidR="00203164" w:rsidRDefault="00203164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A0FBCA1" w14:textId="1F415BC3" w:rsidR="00BE7F9F" w:rsidRPr="00CF5E74" w:rsidRDefault="00F80181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br w:type="column"/>
      </w:r>
    </w:p>
    <w:p w14:paraId="38C448E0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D2C91CA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1E1D91D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052E223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6BA1FD3" w14:textId="4EA9A2E9" w:rsidR="006B2CF0" w:rsidRPr="00CF5E74" w:rsidRDefault="00A37C31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DB61F9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5CDBAD18" wp14:editId="1544A07A">
            <wp:extent cx="5486400" cy="32918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A29CB" w14:textId="04CD2996" w:rsidR="00BE7F9F" w:rsidRPr="00CF5E74" w:rsidRDefault="00BE7F9F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bookmarkStart w:id="2" w:name="_Hlk106565381"/>
      <w:r w:rsidRPr="00CF5E74">
        <w:rPr>
          <w:rFonts w:ascii="Times New Roman" w:hAnsi="Times New Roman" w:cs="Times New Roman"/>
          <w:b/>
          <w:bCs/>
          <w:sz w:val="22"/>
          <w:szCs w:val="22"/>
        </w:rPr>
        <w:t>Suppleme</w:t>
      </w:r>
      <w:r w:rsidR="00A813DF">
        <w:rPr>
          <w:rFonts w:ascii="Times New Roman" w:hAnsi="Times New Roman" w:cs="Times New Roman"/>
          <w:b/>
          <w:bCs/>
          <w:sz w:val="22"/>
          <w:szCs w:val="22"/>
        </w:rPr>
        <w:t>ntary Figure S3</w:t>
      </w:r>
      <w:r w:rsidRPr="00CF5E74">
        <w:rPr>
          <w:rFonts w:ascii="Times New Roman" w:hAnsi="Times New Roman" w:cs="Times New Roman"/>
          <w:b/>
          <w:bCs/>
          <w:sz w:val="22"/>
          <w:szCs w:val="22"/>
        </w:rPr>
        <w:t>. GFAP is relatively resistant to caspase-3 digestion. (A) GFAP from cortical mixed culture lysate is relatively resistant to in vitro digestion by caspase-3 generating 0nly minor appearance of 44K and 20K fragments. (B) Purified recombinant GFAP is also resistant to caspase-3 digestion.</w:t>
      </w:r>
    </w:p>
    <w:bookmarkEnd w:id="2"/>
    <w:p w14:paraId="72F242B6" w14:textId="77777777" w:rsidR="00BE7F9F" w:rsidRPr="00CF5E74" w:rsidRDefault="00BE7F9F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2F62498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F5E74">
        <w:rPr>
          <w:rFonts w:ascii="Times New Roman" w:hAnsi="Times New Roman" w:cs="Times New Roman"/>
          <w:b/>
          <w:bCs/>
          <w:sz w:val="22"/>
          <w:szCs w:val="22"/>
        </w:rPr>
        <w:br w:type="column"/>
      </w:r>
    </w:p>
    <w:p w14:paraId="47E6CB63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F5E74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4D30F9D9" wp14:editId="6AEDC548">
            <wp:simplePos x="0" y="0"/>
            <wp:positionH relativeFrom="column">
              <wp:posOffset>800100</wp:posOffset>
            </wp:positionH>
            <wp:positionV relativeFrom="paragraph">
              <wp:posOffset>-255905</wp:posOffset>
            </wp:positionV>
            <wp:extent cx="3383280" cy="2580005"/>
            <wp:effectExtent l="0" t="0" r="0" b="10795"/>
            <wp:wrapThrough wrapText="bothSides">
              <wp:wrapPolygon edited="0">
                <wp:start x="8757" y="213"/>
                <wp:lineTo x="8757" y="4040"/>
                <wp:lineTo x="7946" y="4891"/>
                <wp:lineTo x="7784" y="7443"/>
                <wp:lineTo x="324" y="7868"/>
                <wp:lineTo x="324" y="10420"/>
                <wp:lineTo x="7784" y="10845"/>
                <wp:lineTo x="1459" y="12972"/>
                <wp:lineTo x="486" y="13610"/>
                <wp:lineTo x="649" y="17650"/>
                <wp:lineTo x="7459" y="21052"/>
                <wp:lineTo x="7784" y="21478"/>
                <wp:lineTo x="14757" y="21478"/>
                <wp:lineTo x="14757" y="17650"/>
                <wp:lineTo x="20919" y="17650"/>
                <wp:lineTo x="20919" y="15524"/>
                <wp:lineTo x="14757" y="14248"/>
                <wp:lineTo x="14757" y="10845"/>
                <wp:lineTo x="21081" y="8931"/>
                <wp:lineTo x="21081" y="7868"/>
                <wp:lineTo x="17351" y="6167"/>
                <wp:lineTo x="13784" y="4040"/>
                <wp:lineTo x="14270" y="1489"/>
                <wp:lineTo x="13622" y="1063"/>
                <wp:lineTo x="10054" y="213"/>
                <wp:lineTo x="8757" y="213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56B94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CCD0C11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154D965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6F24BCC6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6F6AE3E6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2B5E503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71FAB09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4F1575B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9B104CA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711A534" w14:textId="721895B2" w:rsidR="00BE7F9F" w:rsidRPr="00CF5E74" w:rsidRDefault="00A813DF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bookmarkStart w:id="3" w:name="_Hlk106565427"/>
      <w:r>
        <w:rPr>
          <w:rFonts w:ascii="Times New Roman" w:hAnsi="Times New Roman" w:cs="Times New Roman"/>
          <w:b/>
          <w:bCs/>
          <w:sz w:val="22"/>
          <w:szCs w:val="22"/>
        </w:rPr>
        <w:t>Supplementary Figure S4</w:t>
      </w:r>
      <w:r w:rsidR="00BE7F9F" w:rsidRPr="00CF5E74">
        <w:rPr>
          <w:rFonts w:ascii="Times New Roman" w:hAnsi="Times New Roman" w:cs="Times New Roman"/>
          <w:b/>
          <w:bCs/>
          <w:sz w:val="22"/>
          <w:szCs w:val="22"/>
        </w:rPr>
        <w:t>.   Full length human GFAP digestion by calpain generated several C-terminal LMW peptides</w:t>
      </w:r>
      <w:r w:rsidR="00C45BE8" w:rsidRPr="00CF5E74">
        <w:rPr>
          <w:rFonts w:ascii="Times New Roman" w:hAnsi="Times New Roman" w:cs="Times New Roman"/>
          <w:b/>
          <w:bCs/>
          <w:sz w:val="22"/>
          <w:szCs w:val="22"/>
        </w:rPr>
        <w:t>. GBDP-specific antibody detected GFAP-fragments of 40k, 38K were specifically sensitive to calpain inhibitor SNJ-1945, but not sensitive to pan caspase inhibitor Z-D-DCB. (A) anti-GFAP-Core Ab, (B) GBDP-N-term PAb.</w:t>
      </w:r>
    </w:p>
    <w:bookmarkEnd w:id="3"/>
    <w:p w14:paraId="7AFBA456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2DC7F8A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0159433" w14:textId="77777777" w:rsidR="006B2CF0" w:rsidRPr="00CF5E74" w:rsidRDefault="006B2CF0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F5E74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3EB657FD" wp14:editId="745A500F">
            <wp:extent cx="4093219" cy="24886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349" cy="248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DE23" w14:textId="77777777" w:rsidR="00CF5E74" w:rsidRDefault="00CF5E74" w:rsidP="006B2CF0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56E30B71" w14:textId="41440CBE" w:rsidR="006B2CF0" w:rsidRPr="00CF5E74" w:rsidRDefault="00A813DF" w:rsidP="006B2CF0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sz w:val="22"/>
          <w:szCs w:val="22"/>
        </w:rPr>
      </w:pPr>
      <w:bookmarkStart w:id="4" w:name="_Hlk106565448"/>
      <w:r>
        <w:rPr>
          <w:rFonts w:ascii="Times New Roman" w:hAnsi="Times New Roman" w:cs="Times New Roman"/>
          <w:b/>
          <w:bCs/>
          <w:sz w:val="22"/>
          <w:szCs w:val="22"/>
        </w:rPr>
        <w:t>Supplementary Figure S5</w:t>
      </w:r>
      <w:r w:rsidR="00BE7F9F" w:rsidRPr="00CF5E74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6B2CF0" w:rsidRPr="00CF5E74">
        <w:rPr>
          <w:rFonts w:ascii="Times New Roman" w:hAnsi="Times New Roman" w:cs="Times New Roman"/>
          <w:b/>
          <w:bCs/>
          <w:sz w:val="22"/>
          <w:szCs w:val="22"/>
        </w:rPr>
        <w:t>GFAP protein and GBDP are neurotoxic to rat cerebrocortical culture</w:t>
      </w:r>
      <w:r w:rsidR="00C45BE8" w:rsidRPr="00CF5E74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C45BE8" w:rsidRPr="00CF5E74">
        <w:rPr>
          <w:rFonts w:ascii="Times New Roman" w:hAnsi="Times New Roman" w:cs="Times New Roman"/>
          <w:bCs/>
          <w:sz w:val="22"/>
          <w:szCs w:val="22"/>
        </w:rPr>
        <w:t>Cultured cells were treated with 500ng GFAP fragment (calpain or caspase-6 digestion) *compared with control P&lt;0.05, ** compared with control P&lt;0.01; #compared with intact GFAP treatment, P&lt;0.05.</w:t>
      </w:r>
    </w:p>
    <w:bookmarkEnd w:id="4"/>
    <w:p w14:paraId="5F3AE09E" w14:textId="77777777" w:rsidR="00BE7F9F" w:rsidRPr="00CF5E74" w:rsidRDefault="00BE7F9F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0C7EA75" w14:textId="53552EE0" w:rsidR="00BE7F9F" w:rsidRDefault="009641E7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br w:type="column"/>
      </w:r>
    </w:p>
    <w:p w14:paraId="05F430F4" w14:textId="351D65FA" w:rsidR="009641E7" w:rsidRDefault="009641E7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641E7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43DDEDE1" wp14:editId="67008F41">
            <wp:extent cx="5486400" cy="28663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A785" w14:textId="556C6A33" w:rsidR="009641E7" w:rsidRDefault="009641E7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641E7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3B331725" wp14:editId="63DD2D9D">
            <wp:extent cx="5486400" cy="25882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C31B" w14:textId="77777777" w:rsidR="009641E7" w:rsidRPr="00302AB8" w:rsidRDefault="009641E7" w:rsidP="009641E7">
      <w:pPr>
        <w:tabs>
          <w:tab w:val="left" w:pos="283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071BA4F9" w14:textId="2C4060BF" w:rsidR="009641E7" w:rsidRDefault="009641E7" w:rsidP="009641E7">
      <w:pPr>
        <w:tabs>
          <w:tab w:val="left" w:pos="283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5" w:name="_Hlk106565478"/>
      <w:r w:rsidRPr="00363C0D">
        <w:rPr>
          <w:rFonts w:ascii="Times New Roman" w:hAnsi="Times New Roman" w:cs="Times New Roman"/>
          <w:b/>
          <w:bCs/>
          <w:color w:val="0432FF"/>
          <w:sz w:val="22"/>
          <w:szCs w:val="22"/>
        </w:rPr>
        <w:t xml:space="preserve">Suppl.  Figure </w:t>
      </w:r>
      <w:r w:rsidR="00872E4D">
        <w:rPr>
          <w:rFonts w:ascii="Times New Roman" w:hAnsi="Times New Roman" w:cs="Times New Roman"/>
          <w:b/>
          <w:bCs/>
          <w:color w:val="0432FF"/>
          <w:sz w:val="22"/>
          <w:szCs w:val="22"/>
        </w:rPr>
        <w:t>S</w:t>
      </w:r>
      <w:r>
        <w:rPr>
          <w:rFonts w:ascii="Times New Roman" w:hAnsi="Times New Roman" w:cs="Times New Roman"/>
          <w:b/>
          <w:bCs/>
          <w:color w:val="0432FF"/>
          <w:sz w:val="22"/>
          <w:szCs w:val="22"/>
        </w:rPr>
        <w:t>6</w:t>
      </w:r>
      <w:r w:rsidRPr="00363C0D">
        <w:rPr>
          <w:rFonts w:ascii="Times New Roman" w:hAnsi="Times New Roman" w:cs="Times New Roman"/>
          <w:b/>
          <w:bCs/>
          <w:color w:val="0432FF"/>
          <w:sz w:val="22"/>
          <w:szCs w:val="22"/>
        </w:rPr>
        <w:t xml:space="preserve">. </w:t>
      </w:r>
      <w:r w:rsidRPr="00302AB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Unbiased LC/MS/MS followed by </w:t>
      </w:r>
      <w:r w:rsidRPr="00302AB8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A and B)</w:t>
      </w:r>
      <w:r w:rsidRPr="00302AB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302AB8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de novo</w:t>
      </w:r>
      <w:r w:rsidRPr="00302AB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sequencing or </w:t>
      </w:r>
      <w:r w:rsidRPr="00302AB8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C and D)</w:t>
      </w:r>
      <w:r w:rsidRPr="00302AB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database searching both revealed GFAP peptides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from </w:t>
      </w:r>
      <w:r w:rsidRPr="009641E7">
        <w:rPr>
          <w:rFonts w:ascii="Times New Roman" w:hAnsi="Times New Roman" w:cs="Times New Roman"/>
          <w:color w:val="0432FF"/>
          <w:sz w:val="22"/>
          <w:szCs w:val="22"/>
        </w:rPr>
        <w:t xml:space="preserve">pooled human </w:t>
      </w:r>
      <w:r w:rsidR="00C737E0">
        <w:rPr>
          <w:rFonts w:ascii="Times New Roman" w:hAnsi="Times New Roman" w:cs="Times New Roman"/>
          <w:color w:val="0432FF"/>
          <w:sz w:val="22"/>
          <w:szCs w:val="22"/>
        </w:rPr>
        <w:t xml:space="preserve">acute </w:t>
      </w:r>
      <w:r w:rsidRPr="009641E7">
        <w:rPr>
          <w:rFonts w:ascii="Times New Roman" w:hAnsi="Times New Roman" w:cs="Times New Roman"/>
          <w:color w:val="0432FF"/>
          <w:sz w:val="22"/>
          <w:szCs w:val="22"/>
        </w:rPr>
        <w:t>TBI CSF samples</w:t>
      </w:r>
      <w:r>
        <w:rPr>
          <w:rFonts w:ascii="Times New Roman" w:hAnsi="Times New Roman" w:cs="Times New Roman"/>
          <w:color w:val="0432FF"/>
          <w:sz w:val="22"/>
          <w:szCs w:val="22"/>
        </w:rPr>
        <w:t xml:space="preserve"> from n=10 samples (</w:t>
      </w:r>
      <w:r w:rsidR="00C737E0">
        <w:rPr>
          <w:rFonts w:ascii="Times New Roman" w:hAnsi="Times New Roman" w:cs="Times New Roman"/>
          <w:color w:val="0432FF"/>
          <w:sz w:val="22"/>
          <w:szCs w:val="22"/>
        </w:rPr>
        <w:t>6-12</w:t>
      </w:r>
      <w:r>
        <w:rPr>
          <w:rFonts w:ascii="Times New Roman" w:hAnsi="Times New Roman" w:cs="Times New Roman"/>
          <w:color w:val="0432FF"/>
          <w:sz w:val="22"/>
          <w:szCs w:val="22"/>
        </w:rPr>
        <w:t xml:space="preserve"> hr post-injury): </w:t>
      </w:r>
      <w:r w:rsidRPr="00302AB8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A and C)</w:t>
      </w:r>
      <w:r w:rsidRPr="00302AB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363C0D">
        <w:rPr>
          <w:rFonts w:ascii="Times New Roman" w:hAnsi="Times New Roman" w:cs="Times New Roman"/>
          <w:color w:val="0432FF"/>
          <w:sz w:val="22"/>
          <w:szCs w:val="22"/>
        </w:rPr>
        <w:t xml:space="preserve">DGEVIKES </w:t>
      </w:r>
      <w:r w:rsidRPr="00302AB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and </w:t>
      </w:r>
      <w:r w:rsidRPr="00302AB8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B and D) </w:t>
      </w:r>
      <w:r w:rsidRPr="00363C0D">
        <w:rPr>
          <w:rFonts w:ascii="Times New Roman" w:hAnsi="Times New Roman" w:cs="Times New Roman"/>
          <w:color w:val="0432FF"/>
          <w:sz w:val="22"/>
          <w:szCs w:val="22"/>
        </w:rPr>
        <w:t xml:space="preserve">DGEVIKE </w:t>
      </w:r>
      <w:r w:rsidRPr="00302AB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as shown by the annotated spectra. Note: I/L are isobaric, based on the amino acid sequence for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human </w:t>
      </w:r>
      <w:r w:rsidRPr="00302AB8">
        <w:rPr>
          <w:rFonts w:ascii="Times New Roman" w:hAnsi="Times New Roman" w:cs="Times New Roman"/>
          <w:color w:val="000000" w:themeColor="text1"/>
          <w:sz w:val="22"/>
          <w:szCs w:val="22"/>
        </w:rPr>
        <w:t>GFAP DGEVLKES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and </w:t>
      </w:r>
      <w:r w:rsidRPr="00302AB8">
        <w:rPr>
          <w:rFonts w:ascii="Times New Roman" w:hAnsi="Times New Roman" w:cs="Times New Roman"/>
          <w:color w:val="000000" w:themeColor="text1"/>
          <w:sz w:val="22"/>
          <w:szCs w:val="22"/>
        </w:rPr>
        <w:t>DGEVLKE (</w:t>
      </w:r>
      <w:r w:rsidRPr="00302AB8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de novo</w:t>
      </w:r>
      <w:r w:rsidRPr="00302AB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sequencing) </w:t>
      </w:r>
      <w:r w:rsidRPr="00302AB8">
        <w:rPr>
          <w:rFonts w:ascii="Times New Roman" w:hAnsi="Times New Roman" w:cs="Times New Roman"/>
          <w:color w:val="000000" w:themeColor="text1"/>
          <w:sz w:val="22"/>
          <w:szCs w:val="22"/>
        </w:rPr>
        <w:sym w:font="Wingdings" w:char="F0E0"/>
      </w:r>
      <w:r w:rsidRPr="00302AB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DGEVIKES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and</w:t>
      </w:r>
      <w:r w:rsidRPr="00302AB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DGEVIKE (database searching).</w:t>
      </w:r>
    </w:p>
    <w:bookmarkEnd w:id="5"/>
    <w:p w14:paraId="4704D51A" w14:textId="77777777" w:rsidR="009641E7" w:rsidRPr="00CF5E74" w:rsidRDefault="009641E7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063BA3C" w14:textId="206593C9" w:rsidR="006D5D4C" w:rsidRPr="00CF5E74" w:rsidRDefault="006B2CF0" w:rsidP="00570483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F5E74">
        <w:rPr>
          <w:rFonts w:ascii="Times New Roman" w:hAnsi="Times New Roman" w:cs="Times New Roman"/>
          <w:b/>
          <w:sz w:val="22"/>
          <w:szCs w:val="22"/>
        </w:rPr>
        <w:br w:type="column"/>
      </w:r>
    </w:p>
    <w:p w14:paraId="0CEC4DB1" w14:textId="3D9779A4" w:rsidR="006D5D4C" w:rsidRPr="00CF5E74" w:rsidRDefault="006D5D4C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68A9ADD2" w14:textId="77777777" w:rsidR="006D5D4C" w:rsidRPr="00CF5E74" w:rsidRDefault="006D5D4C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D4FD708" w14:textId="511BC8A1" w:rsidR="00BE7F9F" w:rsidRPr="00CF5E74" w:rsidRDefault="006D5D4C" w:rsidP="00BE7F9F">
      <w:pPr>
        <w:tabs>
          <w:tab w:val="left" w:pos="2836"/>
        </w:tabs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bookmarkStart w:id="6" w:name="_Hlk106565528"/>
      <w:r w:rsidRPr="00CF5E74">
        <w:rPr>
          <w:rFonts w:ascii="Times New Roman" w:hAnsi="Times New Roman" w:cs="Times New Roman"/>
          <w:b/>
          <w:bCs/>
          <w:sz w:val="22"/>
          <w:szCs w:val="22"/>
        </w:rPr>
        <w:t xml:space="preserve">Supplementary </w:t>
      </w:r>
      <w:r w:rsidR="00203164" w:rsidRPr="00CF5E74">
        <w:rPr>
          <w:rFonts w:ascii="Times New Roman" w:hAnsi="Times New Roman" w:cs="Times New Roman"/>
          <w:b/>
          <w:bCs/>
          <w:sz w:val="22"/>
          <w:szCs w:val="22"/>
        </w:rPr>
        <w:t>TABLE S1</w:t>
      </w:r>
      <w:r w:rsidR="00BE7F9F" w:rsidRPr="00CF5E74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C45BE8" w:rsidRPr="00CF5E74">
        <w:rPr>
          <w:rFonts w:ascii="Times New Roman" w:hAnsi="Times New Roman" w:cs="Times New Roman"/>
          <w:b/>
          <w:bCs/>
          <w:sz w:val="22"/>
          <w:szCs w:val="22"/>
        </w:rPr>
        <w:t>Severe TBI patient demographic data</w:t>
      </w:r>
      <w:r w:rsidR="00BE7F9F" w:rsidRPr="00CF5E74">
        <w:rPr>
          <w:rFonts w:ascii="Times New Roman" w:hAnsi="Times New Roman" w:cs="Times New Roman"/>
          <w:b/>
          <w:sz w:val="22"/>
          <w:szCs w:val="22"/>
        </w:rPr>
        <w:t>.</w:t>
      </w:r>
    </w:p>
    <w:bookmarkEnd w:id="6"/>
    <w:p w14:paraId="3AF91B3C" w14:textId="3B7F3556" w:rsidR="00BE7F9F" w:rsidRDefault="00BC1921" w:rsidP="00BE7F9F">
      <w:pPr>
        <w:tabs>
          <w:tab w:val="left" w:pos="2836"/>
        </w:tabs>
        <w:spacing w:line="360" w:lineRule="auto"/>
        <w:jc w:val="both"/>
        <w:rPr>
          <w:rFonts w:ascii="Calibri" w:hAnsi="Calibri"/>
          <w:b/>
          <w:color w:val="000090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2B4C7F"/>
        </w:rPr>
        <w:drawing>
          <wp:inline distT="0" distB="0" distL="0" distR="0" wp14:anchorId="0949A72D" wp14:editId="0720409C">
            <wp:extent cx="5142837" cy="5466715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27" cy="5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F0BF" w14:textId="6F799451" w:rsidR="009C49E1" w:rsidRDefault="009C49E1" w:rsidP="00BE7F9F">
      <w:pPr>
        <w:tabs>
          <w:tab w:val="left" w:pos="2836"/>
        </w:tabs>
        <w:spacing w:line="360" w:lineRule="auto"/>
        <w:jc w:val="both"/>
        <w:rPr>
          <w:rFonts w:ascii="Calibri" w:hAnsi="Calibri"/>
          <w:b/>
          <w:color w:val="000090"/>
          <w:sz w:val="22"/>
          <w:szCs w:val="22"/>
        </w:rPr>
      </w:pPr>
    </w:p>
    <w:p w14:paraId="263BEBD3" w14:textId="63D2D5FE" w:rsidR="009C49E1" w:rsidRDefault="009C49E1" w:rsidP="00BE7F9F">
      <w:pPr>
        <w:tabs>
          <w:tab w:val="left" w:pos="2836"/>
        </w:tabs>
        <w:spacing w:line="360" w:lineRule="auto"/>
        <w:jc w:val="both"/>
        <w:rPr>
          <w:rFonts w:ascii="Calibri" w:hAnsi="Calibri"/>
          <w:b/>
          <w:color w:val="000090"/>
          <w:sz w:val="22"/>
          <w:szCs w:val="22"/>
        </w:rPr>
      </w:pPr>
    </w:p>
    <w:p w14:paraId="2A685109" w14:textId="7AC185DB" w:rsidR="009C49E1" w:rsidRDefault="009C49E1" w:rsidP="00BE7F9F">
      <w:pPr>
        <w:tabs>
          <w:tab w:val="left" w:pos="2836"/>
        </w:tabs>
        <w:spacing w:line="360" w:lineRule="auto"/>
        <w:jc w:val="both"/>
        <w:rPr>
          <w:rFonts w:ascii="Calibri" w:hAnsi="Calibri"/>
          <w:b/>
          <w:color w:val="000090"/>
          <w:sz w:val="22"/>
          <w:szCs w:val="22"/>
        </w:rPr>
      </w:pPr>
      <w:r>
        <w:rPr>
          <w:rFonts w:ascii="Calibri" w:hAnsi="Calibri"/>
          <w:b/>
          <w:color w:val="000090"/>
          <w:sz w:val="22"/>
          <w:szCs w:val="22"/>
        </w:rPr>
        <w:br w:type="column"/>
      </w:r>
      <w:bookmarkStart w:id="7" w:name="_Hlk106565556"/>
      <w:r w:rsidRPr="009C49E1">
        <w:rPr>
          <w:rFonts w:ascii="Calibri" w:hAnsi="Calibri"/>
          <w:b/>
          <w:color w:val="000090"/>
          <w:sz w:val="22"/>
          <w:szCs w:val="22"/>
        </w:rPr>
        <w:lastRenderedPageBreak/>
        <w:t xml:space="preserve">Suppl. Table 2 GFAP </w:t>
      </w:r>
      <w:r w:rsidR="00E11546" w:rsidRPr="009C49E1">
        <w:rPr>
          <w:rFonts w:ascii="Calibri" w:hAnsi="Calibri"/>
          <w:b/>
          <w:color w:val="000090"/>
          <w:sz w:val="22"/>
          <w:szCs w:val="22"/>
        </w:rPr>
        <w:t>peptides LC</w:t>
      </w:r>
      <w:r w:rsidRPr="009C49E1">
        <w:rPr>
          <w:rFonts w:ascii="Calibri" w:hAnsi="Calibri"/>
          <w:b/>
          <w:color w:val="000090"/>
          <w:sz w:val="22"/>
          <w:szCs w:val="22"/>
        </w:rPr>
        <w:t xml:space="preserve">-selected reaction </w:t>
      </w:r>
      <w:proofErr w:type="gramStart"/>
      <w:r w:rsidRPr="009C49E1">
        <w:rPr>
          <w:rFonts w:ascii="Calibri" w:hAnsi="Calibri"/>
          <w:b/>
          <w:color w:val="000090"/>
          <w:sz w:val="22"/>
          <w:szCs w:val="22"/>
        </w:rPr>
        <w:t>monitoring  (</w:t>
      </w:r>
      <w:proofErr w:type="gramEnd"/>
      <w:r w:rsidRPr="009C49E1">
        <w:rPr>
          <w:rFonts w:ascii="Calibri" w:hAnsi="Calibri"/>
          <w:b/>
          <w:color w:val="000090"/>
          <w:sz w:val="22"/>
          <w:szCs w:val="22"/>
        </w:rPr>
        <w:t>SRM)- MS/MS parameters</w:t>
      </w:r>
      <w:bookmarkEnd w:id="7"/>
    </w:p>
    <w:p w14:paraId="2A87FA19" w14:textId="3D925A70" w:rsidR="009C49E1" w:rsidRDefault="009C49E1" w:rsidP="00BE7F9F">
      <w:pPr>
        <w:tabs>
          <w:tab w:val="left" w:pos="2836"/>
        </w:tabs>
        <w:spacing w:line="360" w:lineRule="auto"/>
        <w:jc w:val="both"/>
        <w:rPr>
          <w:rFonts w:ascii="Calibri" w:hAnsi="Calibri"/>
          <w:b/>
          <w:color w:val="000090"/>
          <w:sz w:val="22"/>
          <w:szCs w:val="22"/>
        </w:rPr>
      </w:pPr>
    </w:p>
    <w:p w14:paraId="32A44DDC" w14:textId="71DD7AC9" w:rsidR="009C49E1" w:rsidRPr="009C49E1" w:rsidRDefault="006B129C" w:rsidP="006B129C">
      <w:pPr>
        <w:tabs>
          <w:tab w:val="left" w:pos="2836"/>
        </w:tabs>
        <w:spacing w:line="360" w:lineRule="auto"/>
        <w:jc w:val="both"/>
        <w:rPr>
          <w:rFonts w:ascii="Calibri" w:hAnsi="Calibri"/>
          <w:bCs/>
          <w:color w:val="000090"/>
          <w:sz w:val="22"/>
          <w:szCs w:val="22"/>
        </w:rPr>
      </w:pPr>
      <w:r w:rsidRPr="006B129C">
        <w:rPr>
          <w:rFonts w:ascii="Calibri" w:hAnsi="Calibri"/>
          <w:bCs/>
          <w:noProof/>
          <w:color w:val="000090"/>
          <w:sz w:val="22"/>
          <w:szCs w:val="22"/>
        </w:rPr>
        <w:drawing>
          <wp:inline distT="0" distB="0" distL="0" distR="0" wp14:anchorId="58BC5B3B" wp14:editId="2799EA89">
            <wp:extent cx="5486400" cy="3686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9E1" w:rsidRPr="009C49E1" w:rsidSect="000303A6">
      <w:head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A1300" w14:textId="77777777" w:rsidR="005B1551" w:rsidRDefault="005B1551" w:rsidP="00F80181">
      <w:r>
        <w:separator/>
      </w:r>
    </w:p>
  </w:endnote>
  <w:endnote w:type="continuationSeparator" w:id="0">
    <w:p w14:paraId="20678DA9" w14:textId="77777777" w:rsidR="005B1551" w:rsidRDefault="005B1551" w:rsidP="00F80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1FE39" w14:textId="77777777" w:rsidR="005B1551" w:rsidRDefault="005B1551" w:rsidP="00F80181">
      <w:r>
        <w:separator/>
      </w:r>
    </w:p>
  </w:footnote>
  <w:footnote w:type="continuationSeparator" w:id="0">
    <w:p w14:paraId="632A6A65" w14:textId="77777777" w:rsidR="005B1551" w:rsidRDefault="005B1551" w:rsidP="00F80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5205F" w14:textId="0781A67F" w:rsidR="00F80181" w:rsidRDefault="00F80181" w:rsidP="00F80181">
    <w:pPr>
      <w:pStyle w:val="Header"/>
      <w:jc w:val="right"/>
    </w:pPr>
    <w:r>
      <w:tab/>
    </w:r>
    <w:r w:rsidR="00EE7AD4">
      <w:t>IJMS 2022</w:t>
    </w:r>
    <w:r w:rsidRPr="00F80181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A0M7AwNjUxNTAzMDZX0lEKTi0uzszPAykwrAUAhuEn0SwAAAA="/>
  </w:docVars>
  <w:rsids>
    <w:rsidRoot w:val="00BE7F9F"/>
    <w:rsid w:val="000303A6"/>
    <w:rsid w:val="0006501C"/>
    <w:rsid w:val="000A7A4B"/>
    <w:rsid w:val="00154D16"/>
    <w:rsid w:val="001B4B98"/>
    <w:rsid w:val="00203164"/>
    <w:rsid w:val="003D7ACD"/>
    <w:rsid w:val="00402AA0"/>
    <w:rsid w:val="00431170"/>
    <w:rsid w:val="004801D4"/>
    <w:rsid w:val="00510F07"/>
    <w:rsid w:val="00570483"/>
    <w:rsid w:val="005874F3"/>
    <w:rsid w:val="005911B7"/>
    <w:rsid w:val="005B1551"/>
    <w:rsid w:val="00634F3F"/>
    <w:rsid w:val="006752AB"/>
    <w:rsid w:val="006B129C"/>
    <w:rsid w:val="006B2CF0"/>
    <w:rsid w:val="006D5D4C"/>
    <w:rsid w:val="008647D0"/>
    <w:rsid w:val="00872E4D"/>
    <w:rsid w:val="00886435"/>
    <w:rsid w:val="009641E7"/>
    <w:rsid w:val="009C49E1"/>
    <w:rsid w:val="00A37C31"/>
    <w:rsid w:val="00A813DF"/>
    <w:rsid w:val="00A96953"/>
    <w:rsid w:val="00AE14C0"/>
    <w:rsid w:val="00B03EEE"/>
    <w:rsid w:val="00B34596"/>
    <w:rsid w:val="00BB5DE9"/>
    <w:rsid w:val="00BC1921"/>
    <w:rsid w:val="00BE7F9F"/>
    <w:rsid w:val="00C45BE8"/>
    <w:rsid w:val="00C737E0"/>
    <w:rsid w:val="00CF5E74"/>
    <w:rsid w:val="00D04256"/>
    <w:rsid w:val="00D56ACC"/>
    <w:rsid w:val="00DE5871"/>
    <w:rsid w:val="00E11546"/>
    <w:rsid w:val="00E46D81"/>
    <w:rsid w:val="00E567E3"/>
    <w:rsid w:val="00E83AF1"/>
    <w:rsid w:val="00E930A1"/>
    <w:rsid w:val="00EE7AD4"/>
    <w:rsid w:val="00F8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139F34"/>
  <w14:defaultImageDpi w14:val="300"/>
  <w15:docId w15:val="{B7CB1700-D60A-9248-B9C7-BCDFA610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C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CF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01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181"/>
  </w:style>
  <w:style w:type="paragraph" w:styleId="Footer">
    <w:name w:val="footer"/>
    <w:basedOn w:val="Normal"/>
    <w:link w:val="FooterChar"/>
    <w:uiPriority w:val="99"/>
    <w:unhideWhenUsed/>
    <w:rsid w:val="00F801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Wang</dc:creator>
  <cp:lastModifiedBy>rawad daniel</cp:lastModifiedBy>
  <cp:revision>5</cp:revision>
  <cp:lastPrinted>2021-11-04T22:10:00Z</cp:lastPrinted>
  <dcterms:created xsi:type="dcterms:W3CDTF">2022-06-14T23:34:00Z</dcterms:created>
  <dcterms:modified xsi:type="dcterms:W3CDTF">2022-06-20T01:12:00Z</dcterms:modified>
</cp:coreProperties>
</file>