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A7466" w14:textId="77777777" w:rsidR="00496913" w:rsidRPr="00496913" w:rsidRDefault="00496913" w:rsidP="00496913">
      <w:pPr>
        <w:spacing w:after="0" w:line="260" w:lineRule="atLeast"/>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 xml:space="preserve">Table 1: Effects of dietary treatments on fatty acid profile of </w:t>
      </w:r>
      <w:r w:rsidRPr="00496913">
        <w:rPr>
          <w:rFonts w:ascii="Palatino Linotype" w:eastAsia="Palatino Linotype" w:hAnsi="Palatino Linotype" w:cs="Palatino Linotype"/>
          <w:i/>
          <w:noProof/>
          <w:color w:val="000000"/>
          <w:sz w:val="20"/>
          <w:szCs w:val="20"/>
          <w:lang w:val="en-US" w:eastAsia="pt-BR"/>
        </w:rPr>
        <w:t>Longissimus lumborum</w:t>
      </w:r>
      <w:r w:rsidRPr="00496913">
        <w:rPr>
          <w:rFonts w:ascii="Palatino Linotype" w:eastAsia="Palatino Linotype" w:hAnsi="Palatino Linotype" w:cs="Palatino Linotype"/>
          <w:noProof/>
          <w:color w:val="000000"/>
          <w:sz w:val="20"/>
          <w:szCs w:val="20"/>
          <w:lang w:val="en-US" w:eastAsia="pt-BR"/>
        </w:rPr>
        <w:t xml:space="preserve"> intramuscular fat of  pigs</w:t>
      </w:r>
    </w:p>
    <w:p w14:paraId="371033A3" w14:textId="77777777" w:rsidR="00496913" w:rsidRPr="00496913" w:rsidRDefault="00496913" w:rsidP="00496913">
      <w:pPr>
        <w:spacing w:after="0" w:line="260" w:lineRule="atLeast"/>
        <w:jc w:val="both"/>
        <w:rPr>
          <w:rFonts w:ascii="Palatino Linotype" w:eastAsia="Palatino Linotype" w:hAnsi="Palatino Linotype" w:cs="Palatino Linotype"/>
          <w:noProof/>
          <w:color w:val="000000"/>
          <w:sz w:val="20"/>
          <w:szCs w:val="20"/>
          <w:lang w:val="en-US" w:eastAsia="pt-BR"/>
        </w:rPr>
      </w:pPr>
    </w:p>
    <w:tbl>
      <w:tblPr>
        <w:tblW w:w="5000" w:type="pct"/>
        <w:tblLook w:val="0400" w:firstRow="0" w:lastRow="0" w:firstColumn="0" w:lastColumn="0" w:noHBand="0" w:noVBand="1"/>
      </w:tblPr>
      <w:tblGrid>
        <w:gridCol w:w="3653"/>
        <w:gridCol w:w="1162"/>
        <w:gridCol w:w="1273"/>
        <w:gridCol w:w="1380"/>
        <w:gridCol w:w="1252"/>
      </w:tblGrid>
      <w:tr w:rsidR="00496913" w:rsidRPr="00496913" w14:paraId="40CC1CD3" w14:textId="77777777" w:rsidTr="00496913">
        <w:trPr>
          <w:gridAfter w:val="1"/>
          <w:wAfter w:w="718" w:type="pct"/>
        </w:trPr>
        <w:tc>
          <w:tcPr>
            <w:tcW w:w="2095" w:type="pct"/>
            <w:vMerge w:val="restart"/>
            <w:tcBorders>
              <w:top w:val="single" w:sz="4" w:space="0" w:color="000000"/>
              <w:left w:val="nil"/>
              <w:bottom w:val="single" w:sz="4" w:space="0" w:color="000000"/>
              <w:right w:val="nil"/>
            </w:tcBorders>
            <w:vAlign w:val="bottom"/>
          </w:tcPr>
          <w:p w14:paraId="0399D21B" w14:textId="77777777" w:rsidR="00496913" w:rsidRPr="00496913" w:rsidRDefault="00496913" w:rsidP="00496913">
            <w:pPr>
              <w:spacing w:after="0" w:line="240" w:lineRule="auto"/>
              <w:ind w:firstLine="709"/>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Fatty Acid (%)</w:t>
            </w:r>
          </w:p>
        </w:tc>
        <w:tc>
          <w:tcPr>
            <w:tcW w:w="666" w:type="pct"/>
            <w:tcBorders>
              <w:top w:val="single" w:sz="4" w:space="0" w:color="000000"/>
              <w:left w:val="nil"/>
              <w:bottom w:val="single" w:sz="4" w:space="0" w:color="000000"/>
              <w:right w:val="nil"/>
            </w:tcBorders>
            <w:vAlign w:val="center"/>
          </w:tcPr>
          <w:p w14:paraId="3F1DF9C6"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p>
        </w:tc>
        <w:tc>
          <w:tcPr>
            <w:tcW w:w="1521" w:type="pct"/>
            <w:gridSpan w:val="2"/>
            <w:tcBorders>
              <w:top w:val="single" w:sz="4" w:space="0" w:color="000000"/>
              <w:left w:val="nil"/>
              <w:bottom w:val="single" w:sz="4" w:space="0" w:color="000000"/>
              <w:right w:val="nil"/>
            </w:tcBorders>
            <w:vAlign w:val="center"/>
          </w:tcPr>
          <w:p w14:paraId="7C0401F5"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 xml:space="preserve">Dietary treatment           </w:t>
            </w:r>
          </w:p>
        </w:tc>
      </w:tr>
      <w:tr w:rsidR="00496913" w:rsidRPr="00496913" w14:paraId="6D6C8966" w14:textId="77777777" w:rsidTr="00496913">
        <w:tc>
          <w:tcPr>
            <w:tcW w:w="2095" w:type="pct"/>
            <w:vMerge/>
            <w:tcBorders>
              <w:top w:val="single" w:sz="4" w:space="0" w:color="000000"/>
              <w:left w:val="nil"/>
              <w:bottom w:val="single" w:sz="4" w:space="0" w:color="000000"/>
              <w:right w:val="nil"/>
            </w:tcBorders>
            <w:vAlign w:val="bottom"/>
          </w:tcPr>
          <w:p w14:paraId="717A9833" w14:textId="77777777" w:rsidR="00496913" w:rsidRPr="00496913" w:rsidRDefault="00496913" w:rsidP="00496913">
            <w:pPr>
              <w:widowControl w:val="0"/>
              <w:pBdr>
                <w:top w:val="nil"/>
                <w:left w:val="nil"/>
                <w:bottom w:val="nil"/>
                <w:right w:val="nil"/>
                <w:between w:val="nil"/>
              </w:pBdr>
              <w:spacing w:after="0"/>
              <w:rPr>
                <w:rFonts w:ascii="Palatino Linotype" w:eastAsia="Palatino Linotype" w:hAnsi="Palatino Linotype" w:cs="Palatino Linotype"/>
                <w:noProof/>
                <w:color w:val="000000"/>
                <w:sz w:val="20"/>
                <w:szCs w:val="20"/>
                <w:lang w:val="en-US" w:eastAsia="pt-BR"/>
              </w:rPr>
            </w:pPr>
          </w:p>
        </w:tc>
        <w:tc>
          <w:tcPr>
            <w:tcW w:w="666" w:type="pct"/>
            <w:tcBorders>
              <w:top w:val="single" w:sz="4" w:space="0" w:color="000000"/>
              <w:left w:val="nil"/>
              <w:bottom w:val="single" w:sz="4" w:space="0" w:color="000000"/>
              <w:right w:val="nil"/>
            </w:tcBorders>
            <w:vAlign w:val="center"/>
          </w:tcPr>
          <w:p w14:paraId="072DDCA9"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SOY1.5</w:t>
            </w:r>
          </w:p>
        </w:tc>
        <w:tc>
          <w:tcPr>
            <w:tcW w:w="730" w:type="pct"/>
            <w:tcBorders>
              <w:top w:val="single" w:sz="4" w:space="0" w:color="000000"/>
              <w:left w:val="nil"/>
              <w:bottom w:val="single" w:sz="4" w:space="0" w:color="000000"/>
              <w:right w:val="nil"/>
            </w:tcBorders>
            <w:vAlign w:val="center"/>
          </w:tcPr>
          <w:p w14:paraId="0576E3E3"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SOY3.0</w:t>
            </w:r>
          </w:p>
        </w:tc>
        <w:tc>
          <w:tcPr>
            <w:tcW w:w="791" w:type="pct"/>
            <w:tcBorders>
              <w:top w:val="single" w:sz="4" w:space="0" w:color="000000"/>
              <w:left w:val="nil"/>
              <w:bottom w:val="single" w:sz="4" w:space="0" w:color="000000"/>
              <w:right w:val="nil"/>
            </w:tcBorders>
            <w:vAlign w:val="center"/>
          </w:tcPr>
          <w:p w14:paraId="3D11408D"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Pooled SEM</w:t>
            </w:r>
            <w:r w:rsidRPr="00496913">
              <w:rPr>
                <w:rFonts w:ascii="Palatino Linotype" w:eastAsia="Palatino Linotype" w:hAnsi="Palatino Linotype" w:cs="Palatino Linotype"/>
                <w:noProof/>
                <w:color w:val="000000"/>
                <w:sz w:val="20"/>
                <w:szCs w:val="20"/>
                <w:vertAlign w:val="superscript"/>
                <w:lang w:val="en-US" w:eastAsia="pt-BR"/>
              </w:rPr>
              <w:t>2</w:t>
            </w:r>
          </w:p>
        </w:tc>
        <w:tc>
          <w:tcPr>
            <w:tcW w:w="718" w:type="pct"/>
            <w:tcBorders>
              <w:top w:val="single" w:sz="4" w:space="0" w:color="000000"/>
              <w:left w:val="nil"/>
              <w:bottom w:val="single" w:sz="4" w:space="0" w:color="000000"/>
              <w:right w:val="nil"/>
            </w:tcBorders>
            <w:vAlign w:val="center"/>
          </w:tcPr>
          <w:p w14:paraId="59E626D4" w14:textId="77777777" w:rsidR="00496913" w:rsidRPr="00496913" w:rsidRDefault="00496913" w:rsidP="00496913">
            <w:pPr>
              <w:spacing w:after="0" w:line="240" w:lineRule="auto"/>
              <w:jc w:val="both"/>
              <w:rPr>
                <w:rFonts w:ascii="Palatino Linotype" w:eastAsia="Palatino Linotype" w:hAnsi="Palatino Linotype" w:cs="Palatino Linotype"/>
                <w:i/>
                <w:noProof/>
                <w:color w:val="000000"/>
                <w:sz w:val="20"/>
                <w:szCs w:val="20"/>
                <w:lang w:val="en-US" w:eastAsia="pt-BR"/>
              </w:rPr>
            </w:pPr>
            <w:r w:rsidRPr="00496913">
              <w:rPr>
                <w:rFonts w:ascii="Palatino Linotype" w:eastAsia="Palatino Linotype" w:hAnsi="Palatino Linotype" w:cs="Palatino Linotype"/>
                <w:i/>
                <w:noProof/>
                <w:color w:val="000000"/>
                <w:sz w:val="20"/>
                <w:szCs w:val="20"/>
                <w:lang w:val="en-US" w:eastAsia="pt-BR"/>
              </w:rPr>
              <w:t>p-value</w:t>
            </w:r>
          </w:p>
        </w:tc>
      </w:tr>
      <w:tr w:rsidR="00496913" w:rsidRPr="00496913" w14:paraId="3D71BC21" w14:textId="77777777" w:rsidTr="00496913">
        <w:tc>
          <w:tcPr>
            <w:tcW w:w="2095" w:type="pct"/>
            <w:tcBorders>
              <w:top w:val="single" w:sz="4" w:space="0" w:color="000000"/>
              <w:left w:val="nil"/>
              <w:bottom w:val="nil"/>
              <w:right w:val="nil"/>
            </w:tcBorders>
          </w:tcPr>
          <w:p w14:paraId="77E00DF4"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Saturated fatty acid (SFA)</w:t>
            </w:r>
          </w:p>
        </w:tc>
        <w:tc>
          <w:tcPr>
            <w:tcW w:w="666" w:type="pct"/>
            <w:tcBorders>
              <w:top w:val="single" w:sz="4" w:space="0" w:color="000000"/>
              <w:left w:val="nil"/>
              <w:bottom w:val="nil"/>
              <w:right w:val="nil"/>
            </w:tcBorders>
          </w:tcPr>
          <w:p w14:paraId="69844C3D"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730" w:type="pct"/>
            <w:tcBorders>
              <w:top w:val="single" w:sz="4" w:space="0" w:color="000000"/>
              <w:left w:val="nil"/>
              <w:bottom w:val="nil"/>
              <w:right w:val="nil"/>
            </w:tcBorders>
          </w:tcPr>
          <w:p w14:paraId="136DB115"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791" w:type="pct"/>
            <w:tcBorders>
              <w:top w:val="single" w:sz="4" w:space="0" w:color="000000"/>
              <w:left w:val="nil"/>
              <w:bottom w:val="nil"/>
              <w:right w:val="nil"/>
            </w:tcBorders>
          </w:tcPr>
          <w:p w14:paraId="722F1BD6"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718" w:type="pct"/>
            <w:tcBorders>
              <w:top w:val="single" w:sz="4" w:space="0" w:color="000000"/>
              <w:left w:val="nil"/>
              <w:bottom w:val="nil"/>
              <w:right w:val="nil"/>
            </w:tcBorders>
          </w:tcPr>
          <w:p w14:paraId="144BDD33"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p>
        </w:tc>
      </w:tr>
      <w:tr w:rsidR="00496913" w:rsidRPr="00496913" w14:paraId="7B994941" w14:textId="77777777" w:rsidTr="00496913">
        <w:tc>
          <w:tcPr>
            <w:tcW w:w="2095" w:type="pct"/>
          </w:tcPr>
          <w:p w14:paraId="4F4B0638" w14:textId="77777777" w:rsidR="00496913" w:rsidRPr="00496913" w:rsidRDefault="00496913" w:rsidP="00496913">
            <w:pPr>
              <w:spacing w:after="0" w:line="240" w:lineRule="auto"/>
              <w:ind w:firstLine="284"/>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Myristic acid (C14:0)</w:t>
            </w:r>
          </w:p>
        </w:tc>
        <w:tc>
          <w:tcPr>
            <w:tcW w:w="666" w:type="pct"/>
          </w:tcPr>
          <w:p w14:paraId="0C3A7015"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1.14</w:t>
            </w:r>
          </w:p>
        </w:tc>
        <w:tc>
          <w:tcPr>
            <w:tcW w:w="730" w:type="pct"/>
          </w:tcPr>
          <w:p w14:paraId="38EA9206"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1.19</w:t>
            </w:r>
          </w:p>
        </w:tc>
        <w:tc>
          <w:tcPr>
            <w:tcW w:w="791" w:type="pct"/>
          </w:tcPr>
          <w:p w14:paraId="19F0B318"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0.04</w:t>
            </w:r>
          </w:p>
        </w:tc>
        <w:tc>
          <w:tcPr>
            <w:tcW w:w="718" w:type="pct"/>
          </w:tcPr>
          <w:p w14:paraId="42135B10"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0.20</w:t>
            </w:r>
          </w:p>
        </w:tc>
      </w:tr>
      <w:tr w:rsidR="00496913" w:rsidRPr="00496913" w14:paraId="0A6EDDF5" w14:textId="77777777" w:rsidTr="00496913">
        <w:tc>
          <w:tcPr>
            <w:tcW w:w="2095" w:type="pct"/>
          </w:tcPr>
          <w:p w14:paraId="429C37A7" w14:textId="77777777" w:rsidR="00496913" w:rsidRPr="00496913" w:rsidRDefault="00496913" w:rsidP="00496913">
            <w:pPr>
              <w:spacing w:after="0" w:line="240" w:lineRule="auto"/>
              <w:ind w:firstLine="284"/>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highlight w:val="white"/>
                <w:lang w:val="en-US" w:eastAsia="pt-BR"/>
              </w:rPr>
              <w:t>Palmitic acid</w:t>
            </w:r>
            <w:r w:rsidRPr="00496913">
              <w:rPr>
                <w:rFonts w:ascii="Palatino Linotype" w:eastAsia="Palatino Linotype" w:hAnsi="Palatino Linotype" w:cs="Palatino Linotype"/>
                <w:noProof/>
                <w:color w:val="000000"/>
                <w:sz w:val="20"/>
                <w:szCs w:val="20"/>
                <w:lang w:val="en-US" w:eastAsia="pt-BR"/>
              </w:rPr>
              <w:t xml:space="preserve"> (C16:0)</w:t>
            </w:r>
          </w:p>
        </w:tc>
        <w:tc>
          <w:tcPr>
            <w:tcW w:w="666" w:type="pct"/>
          </w:tcPr>
          <w:p w14:paraId="7E0FD103"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25.50</w:t>
            </w:r>
          </w:p>
        </w:tc>
        <w:tc>
          <w:tcPr>
            <w:tcW w:w="730" w:type="pct"/>
          </w:tcPr>
          <w:p w14:paraId="3FD26E01"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25.01</w:t>
            </w:r>
          </w:p>
        </w:tc>
        <w:tc>
          <w:tcPr>
            <w:tcW w:w="791" w:type="pct"/>
          </w:tcPr>
          <w:p w14:paraId="06D2F768"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0.21</w:t>
            </w:r>
          </w:p>
        </w:tc>
        <w:tc>
          <w:tcPr>
            <w:tcW w:w="718" w:type="pct"/>
          </w:tcPr>
          <w:p w14:paraId="6669F87E"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0.21</w:t>
            </w:r>
          </w:p>
        </w:tc>
      </w:tr>
      <w:tr w:rsidR="00496913" w:rsidRPr="00496913" w14:paraId="2255D7E5" w14:textId="77777777" w:rsidTr="00496913">
        <w:tc>
          <w:tcPr>
            <w:tcW w:w="2095" w:type="pct"/>
          </w:tcPr>
          <w:p w14:paraId="5A45ADDC" w14:textId="77777777" w:rsidR="00496913" w:rsidRPr="00496913" w:rsidRDefault="00496913" w:rsidP="00496913">
            <w:pPr>
              <w:spacing w:after="0" w:line="240" w:lineRule="auto"/>
              <w:ind w:firstLine="284"/>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highlight w:val="white"/>
                <w:lang w:val="en-US" w:eastAsia="pt-BR"/>
              </w:rPr>
              <w:t>Stearic acid</w:t>
            </w:r>
            <w:r w:rsidRPr="00496913">
              <w:rPr>
                <w:rFonts w:ascii="Palatino Linotype" w:eastAsia="Palatino Linotype" w:hAnsi="Palatino Linotype" w:cs="Palatino Linotype"/>
                <w:noProof/>
                <w:color w:val="000000"/>
                <w:sz w:val="20"/>
                <w:szCs w:val="20"/>
                <w:lang w:val="en-US" w:eastAsia="pt-BR"/>
              </w:rPr>
              <w:t xml:space="preserve"> (C18:0)</w:t>
            </w:r>
          </w:p>
        </w:tc>
        <w:tc>
          <w:tcPr>
            <w:tcW w:w="666" w:type="pct"/>
          </w:tcPr>
          <w:p w14:paraId="3E2BB10E"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12.18</w:t>
            </w:r>
          </w:p>
        </w:tc>
        <w:tc>
          <w:tcPr>
            <w:tcW w:w="730" w:type="pct"/>
          </w:tcPr>
          <w:p w14:paraId="2D3441A6"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11.89</w:t>
            </w:r>
          </w:p>
        </w:tc>
        <w:tc>
          <w:tcPr>
            <w:tcW w:w="791" w:type="pct"/>
          </w:tcPr>
          <w:p w14:paraId="48C755CB"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0.15</w:t>
            </w:r>
          </w:p>
        </w:tc>
        <w:tc>
          <w:tcPr>
            <w:tcW w:w="718" w:type="pct"/>
          </w:tcPr>
          <w:p w14:paraId="22333A71"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0.42</w:t>
            </w:r>
          </w:p>
        </w:tc>
      </w:tr>
      <w:tr w:rsidR="00496913" w:rsidRPr="00496913" w14:paraId="7544A254" w14:textId="77777777" w:rsidTr="00496913">
        <w:tc>
          <w:tcPr>
            <w:tcW w:w="2095" w:type="pct"/>
          </w:tcPr>
          <w:p w14:paraId="524833AC"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Monounsaturated fatty acid (MUFA)</w:t>
            </w:r>
          </w:p>
        </w:tc>
        <w:tc>
          <w:tcPr>
            <w:tcW w:w="666" w:type="pct"/>
          </w:tcPr>
          <w:p w14:paraId="36F33244"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730" w:type="pct"/>
          </w:tcPr>
          <w:p w14:paraId="2ADC19F2"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791" w:type="pct"/>
          </w:tcPr>
          <w:p w14:paraId="58DC1814"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718" w:type="pct"/>
          </w:tcPr>
          <w:p w14:paraId="0E9495D4"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p>
        </w:tc>
      </w:tr>
      <w:tr w:rsidR="00496913" w:rsidRPr="00496913" w14:paraId="3E42F7C7" w14:textId="77777777" w:rsidTr="00496913">
        <w:tc>
          <w:tcPr>
            <w:tcW w:w="2095" w:type="pct"/>
          </w:tcPr>
          <w:p w14:paraId="6514792F" w14:textId="77777777" w:rsidR="00496913" w:rsidRPr="00496913" w:rsidRDefault="00496913" w:rsidP="00496913">
            <w:pPr>
              <w:spacing w:after="0" w:line="240" w:lineRule="auto"/>
              <w:ind w:firstLine="284"/>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highlight w:val="white"/>
                <w:lang w:val="en-US" w:eastAsia="pt-BR"/>
              </w:rPr>
              <w:t>Palmitoleic acid</w:t>
            </w:r>
            <w:r w:rsidRPr="00496913">
              <w:rPr>
                <w:rFonts w:ascii="Palatino Linotype" w:eastAsia="Palatino Linotype" w:hAnsi="Palatino Linotype" w:cs="Palatino Linotype"/>
                <w:noProof/>
                <w:color w:val="000000"/>
                <w:sz w:val="20"/>
                <w:szCs w:val="20"/>
                <w:lang w:val="en-US" w:eastAsia="pt-BR"/>
              </w:rPr>
              <w:t xml:space="preserve"> (C16:1)</w:t>
            </w:r>
          </w:p>
        </w:tc>
        <w:tc>
          <w:tcPr>
            <w:tcW w:w="666" w:type="pct"/>
          </w:tcPr>
          <w:p w14:paraId="5D79E5E6" w14:textId="192F7B51"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2.86</w:t>
            </w:r>
            <w:r w:rsidRPr="00496913">
              <w:rPr>
                <w:rFonts w:ascii="Palatino Linotype" w:eastAsia="Palatino Linotype" w:hAnsi="Palatino Linotype" w:cs="Palatino Linotype"/>
                <w:noProof/>
                <w:color w:val="000000"/>
                <w:sz w:val="20"/>
                <w:szCs w:val="20"/>
                <w:vertAlign w:val="superscript"/>
                <w:lang w:val="en-US" w:eastAsia="pt-BR"/>
              </w:rPr>
              <w:t xml:space="preserve"> </w:t>
            </w:r>
          </w:p>
        </w:tc>
        <w:tc>
          <w:tcPr>
            <w:tcW w:w="730" w:type="pct"/>
          </w:tcPr>
          <w:p w14:paraId="2875A2FD" w14:textId="404B6FD6"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3.17</w:t>
            </w:r>
            <w:r w:rsidRPr="00496913">
              <w:rPr>
                <w:rFonts w:ascii="Palatino Linotype" w:eastAsia="Palatino Linotype" w:hAnsi="Palatino Linotype" w:cs="Palatino Linotype"/>
                <w:noProof/>
                <w:color w:val="000000"/>
                <w:sz w:val="20"/>
                <w:szCs w:val="20"/>
                <w:vertAlign w:val="superscript"/>
                <w:lang w:val="en-US" w:eastAsia="pt-BR"/>
              </w:rPr>
              <w:t xml:space="preserve"> </w:t>
            </w:r>
          </w:p>
        </w:tc>
        <w:tc>
          <w:tcPr>
            <w:tcW w:w="791" w:type="pct"/>
          </w:tcPr>
          <w:p w14:paraId="43FA961B"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0.13</w:t>
            </w:r>
          </w:p>
        </w:tc>
        <w:tc>
          <w:tcPr>
            <w:tcW w:w="718" w:type="pct"/>
          </w:tcPr>
          <w:p w14:paraId="7F5D6D9C"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0.02</w:t>
            </w:r>
          </w:p>
        </w:tc>
      </w:tr>
      <w:tr w:rsidR="00496913" w:rsidRPr="00496913" w14:paraId="4EE4ADB4" w14:textId="77777777" w:rsidTr="00496913">
        <w:tc>
          <w:tcPr>
            <w:tcW w:w="2095" w:type="pct"/>
          </w:tcPr>
          <w:p w14:paraId="2A285BBF" w14:textId="77777777" w:rsidR="00496913" w:rsidRPr="00496913" w:rsidRDefault="00496913" w:rsidP="00496913">
            <w:pPr>
              <w:spacing w:after="0" w:line="240" w:lineRule="auto"/>
              <w:ind w:firstLine="284"/>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highlight w:val="white"/>
                <w:lang w:val="en-US" w:eastAsia="pt-BR"/>
              </w:rPr>
              <w:t>Eicosenoic acid</w:t>
            </w:r>
            <w:r w:rsidRPr="00496913">
              <w:rPr>
                <w:rFonts w:ascii="Palatino Linotype" w:eastAsia="Palatino Linotype" w:hAnsi="Palatino Linotype" w:cs="Palatino Linotype"/>
                <w:noProof/>
                <w:color w:val="000000"/>
                <w:sz w:val="20"/>
                <w:szCs w:val="20"/>
                <w:lang w:val="en-US" w:eastAsia="pt-BR"/>
              </w:rPr>
              <w:t xml:space="preserve"> (C20:1)</w:t>
            </w:r>
          </w:p>
        </w:tc>
        <w:tc>
          <w:tcPr>
            <w:tcW w:w="666" w:type="pct"/>
          </w:tcPr>
          <w:p w14:paraId="695468AE"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0.51</w:t>
            </w:r>
          </w:p>
        </w:tc>
        <w:tc>
          <w:tcPr>
            <w:tcW w:w="730" w:type="pct"/>
          </w:tcPr>
          <w:p w14:paraId="6640C130"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0.55</w:t>
            </w:r>
          </w:p>
        </w:tc>
        <w:tc>
          <w:tcPr>
            <w:tcW w:w="791" w:type="pct"/>
          </w:tcPr>
          <w:p w14:paraId="5D403071"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0.03</w:t>
            </w:r>
          </w:p>
        </w:tc>
        <w:tc>
          <w:tcPr>
            <w:tcW w:w="718" w:type="pct"/>
          </w:tcPr>
          <w:p w14:paraId="028F4F5F"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0.11</w:t>
            </w:r>
          </w:p>
        </w:tc>
      </w:tr>
      <w:tr w:rsidR="00496913" w:rsidRPr="00496913" w14:paraId="217F1F53" w14:textId="77777777" w:rsidTr="00496913">
        <w:tc>
          <w:tcPr>
            <w:tcW w:w="2095" w:type="pct"/>
          </w:tcPr>
          <w:p w14:paraId="35E8A317" w14:textId="77777777" w:rsidR="00496913" w:rsidRPr="00496913" w:rsidRDefault="00496913" w:rsidP="00496913">
            <w:pPr>
              <w:spacing w:after="0" w:line="240" w:lineRule="auto"/>
              <w:ind w:firstLine="284"/>
              <w:jc w:val="both"/>
              <w:rPr>
                <w:rFonts w:ascii="Palatino Linotype" w:eastAsia="Palatino Linotype" w:hAnsi="Palatino Linotype" w:cs="Palatino Linotype"/>
                <w:noProof/>
                <w:color w:val="000000"/>
                <w:sz w:val="20"/>
                <w:szCs w:val="20"/>
                <w:highlight w:val="white"/>
                <w:lang w:val="en-US" w:eastAsia="pt-BR"/>
              </w:rPr>
            </w:pPr>
            <w:r w:rsidRPr="00496913">
              <w:rPr>
                <w:rFonts w:ascii="Palatino Linotype" w:eastAsia="Palatino Linotype" w:hAnsi="Palatino Linotype" w:cs="Palatino Linotype"/>
                <w:noProof/>
                <w:color w:val="000000"/>
                <w:sz w:val="20"/>
                <w:szCs w:val="20"/>
                <w:lang w:val="en-US" w:eastAsia="pt-BR"/>
              </w:rPr>
              <w:t>Oleic acid (C18:1 n-9)</w:t>
            </w:r>
          </w:p>
        </w:tc>
        <w:tc>
          <w:tcPr>
            <w:tcW w:w="666" w:type="pct"/>
          </w:tcPr>
          <w:p w14:paraId="38C58BE3" w14:textId="4D9AA226"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38.93</w:t>
            </w:r>
            <w:r w:rsidRPr="00496913">
              <w:rPr>
                <w:rFonts w:ascii="Palatino Linotype" w:eastAsia="Palatino Linotype" w:hAnsi="Palatino Linotype" w:cs="Palatino Linotype"/>
                <w:noProof/>
                <w:color w:val="000000"/>
                <w:sz w:val="20"/>
                <w:szCs w:val="20"/>
                <w:vertAlign w:val="superscript"/>
                <w:lang w:val="en-US" w:eastAsia="pt-BR"/>
              </w:rPr>
              <w:t xml:space="preserve"> </w:t>
            </w:r>
          </w:p>
        </w:tc>
        <w:tc>
          <w:tcPr>
            <w:tcW w:w="730" w:type="pct"/>
          </w:tcPr>
          <w:p w14:paraId="0D9457D6" w14:textId="1F956D8F"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44.15</w:t>
            </w:r>
          </w:p>
        </w:tc>
        <w:tc>
          <w:tcPr>
            <w:tcW w:w="791" w:type="pct"/>
          </w:tcPr>
          <w:p w14:paraId="0EFA7474"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1.40</w:t>
            </w:r>
          </w:p>
        </w:tc>
        <w:tc>
          <w:tcPr>
            <w:tcW w:w="718" w:type="pct"/>
          </w:tcPr>
          <w:p w14:paraId="39523319"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&lt;0.01</w:t>
            </w:r>
          </w:p>
        </w:tc>
      </w:tr>
      <w:tr w:rsidR="00496913" w:rsidRPr="00496913" w14:paraId="0822E536" w14:textId="77777777" w:rsidTr="00496913">
        <w:tc>
          <w:tcPr>
            <w:tcW w:w="2095" w:type="pct"/>
          </w:tcPr>
          <w:p w14:paraId="24E17371"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Polyunsaturated fatty acid (PUFA)</w:t>
            </w:r>
          </w:p>
        </w:tc>
        <w:tc>
          <w:tcPr>
            <w:tcW w:w="666" w:type="pct"/>
          </w:tcPr>
          <w:p w14:paraId="78168A0B"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730" w:type="pct"/>
          </w:tcPr>
          <w:p w14:paraId="13BAB997"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791" w:type="pct"/>
          </w:tcPr>
          <w:p w14:paraId="7D6E976A"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718" w:type="pct"/>
          </w:tcPr>
          <w:p w14:paraId="16B3BB3E"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p>
        </w:tc>
      </w:tr>
      <w:tr w:rsidR="00496913" w:rsidRPr="00496913" w14:paraId="785E1D2E" w14:textId="77777777" w:rsidTr="00496913">
        <w:tc>
          <w:tcPr>
            <w:tcW w:w="2095" w:type="pct"/>
          </w:tcPr>
          <w:p w14:paraId="3DBFF81F" w14:textId="77777777" w:rsidR="00496913" w:rsidRPr="00496913" w:rsidRDefault="00496913" w:rsidP="00496913">
            <w:pPr>
              <w:spacing w:after="0" w:line="240" w:lineRule="auto"/>
              <w:ind w:firstLine="284"/>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Linoleic acid (C18:2 n-6)</w:t>
            </w:r>
          </w:p>
        </w:tc>
        <w:tc>
          <w:tcPr>
            <w:tcW w:w="666" w:type="pct"/>
          </w:tcPr>
          <w:p w14:paraId="089E9D40" w14:textId="4298BB66"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17.90</w:t>
            </w:r>
          </w:p>
        </w:tc>
        <w:tc>
          <w:tcPr>
            <w:tcW w:w="730" w:type="pct"/>
          </w:tcPr>
          <w:p w14:paraId="48034783" w14:textId="04570C3A"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13.28</w:t>
            </w:r>
          </w:p>
        </w:tc>
        <w:tc>
          <w:tcPr>
            <w:tcW w:w="791" w:type="pct"/>
          </w:tcPr>
          <w:p w14:paraId="40DB4D53"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1.12</w:t>
            </w:r>
          </w:p>
        </w:tc>
        <w:tc>
          <w:tcPr>
            <w:tcW w:w="718" w:type="pct"/>
          </w:tcPr>
          <w:p w14:paraId="38322FBC"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&lt;0.01</w:t>
            </w:r>
          </w:p>
        </w:tc>
      </w:tr>
      <w:tr w:rsidR="00496913" w:rsidRPr="00496913" w14:paraId="4E71ED4D" w14:textId="77777777" w:rsidTr="00496913">
        <w:tc>
          <w:tcPr>
            <w:tcW w:w="2095" w:type="pct"/>
          </w:tcPr>
          <w:p w14:paraId="4D925E67" w14:textId="77777777" w:rsidR="00496913" w:rsidRPr="00496913" w:rsidRDefault="00496913" w:rsidP="00496913">
            <w:pPr>
              <w:spacing w:after="0" w:line="240" w:lineRule="auto"/>
              <w:ind w:firstLine="284"/>
              <w:jc w:val="both"/>
              <w:rPr>
                <w:rFonts w:ascii="Palatino Linotype" w:eastAsia="Palatino Linotype" w:hAnsi="Palatino Linotype" w:cs="Palatino Linotype"/>
                <w:noProof/>
                <w:color w:val="000000"/>
                <w:sz w:val="20"/>
                <w:szCs w:val="20"/>
                <w:lang w:eastAsia="pt-BR"/>
              </w:rPr>
            </w:pPr>
            <w:r w:rsidRPr="00496913">
              <w:rPr>
                <w:rFonts w:ascii="Palatino Linotype" w:eastAsia="Palatino Linotype" w:hAnsi="Palatino Linotype" w:cs="Palatino Linotype"/>
                <w:noProof/>
                <w:color w:val="000000"/>
                <w:sz w:val="20"/>
                <w:szCs w:val="20"/>
                <w:lang w:eastAsia="pt-BR"/>
              </w:rPr>
              <w:t>Alpha-linolenic acid (C18:3 n-3)</w:t>
            </w:r>
          </w:p>
        </w:tc>
        <w:tc>
          <w:tcPr>
            <w:tcW w:w="666" w:type="pct"/>
          </w:tcPr>
          <w:p w14:paraId="033C7674" w14:textId="785A1796"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0.77</w:t>
            </w:r>
          </w:p>
        </w:tc>
        <w:tc>
          <w:tcPr>
            <w:tcW w:w="730" w:type="pct"/>
          </w:tcPr>
          <w:p w14:paraId="4198FC3C" w14:textId="1A7CD17C"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0.56</w:t>
            </w:r>
          </w:p>
        </w:tc>
        <w:tc>
          <w:tcPr>
            <w:tcW w:w="791" w:type="pct"/>
          </w:tcPr>
          <w:p w14:paraId="25115734"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0.06</w:t>
            </w:r>
          </w:p>
        </w:tc>
        <w:tc>
          <w:tcPr>
            <w:tcW w:w="718" w:type="pct"/>
          </w:tcPr>
          <w:p w14:paraId="254B225C"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&lt;0.01</w:t>
            </w:r>
          </w:p>
        </w:tc>
      </w:tr>
      <w:tr w:rsidR="00496913" w:rsidRPr="00496913" w14:paraId="024652E5" w14:textId="77777777" w:rsidTr="00496913">
        <w:tc>
          <w:tcPr>
            <w:tcW w:w="2095" w:type="pct"/>
          </w:tcPr>
          <w:p w14:paraId="03A98090" w14:textId="77777777" w:rsidR="00496913" w:rsidRPr="00496913" w:rsidRDefault="00496913" w:rsidP="00496913">
            <w:pPr>
              <w:spacing w:after="0" w:line="240" w:lineRule="auto"/>
              <w:ind w:firstLine="284"/>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Eicosapentaenoic acid (C20:5 n-3)</w:t>
            </w:r>
          </w:p>
        </w:tc>
        <w:tc>
          <w:tcPr>
            <w:tcW w:w="666" w:type="pct"/>
          </w:tcPr>
          <w:p w14:paraId="18B5C2C5"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0.30</w:t>
            </w:r>
          </w:p>
        </w:tc>
        <w:tc>
          <w:tcPr>
            <w:tcW w:w="730" w:type="pct"/>
          </w:tcPr>
          <w:p w14:paraId="0FFDCAB9"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0.15</w:t>
            </w:r>
          </w:p>
        </w:tc>
        <w:tc>
          <w:tcPr>
            <w:tcW w:w="791" w:type="pct"/>
          </w:tcPr>
          <w:p w14:paraId="1656D5CE"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0.09</w:t>
            </w:r>
          </w:p>
        </w:tc>
        <w:tc>
          <w:tcPr>
            <w:tcW w:w="718" w:type="pct"/>
          </w:tcPr>
          <w:p w14:paraId="1C54F4F6"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0.12</w:t>
            </w:r>
          </w:p>
        </w:tc>
      </w:tr>
      <w:tr w:rsidR="00496913" w:rsidRPr="00496913" w14:paraId="43DADD87" w14:textId="77777777" w:rsidTr="00496913">
        <w:tc>
          <w:tcPr>
            <w:tcW w:w="2095" w:type="pct"/>
          </w:tcPr>
          <w:p w14:paraId="5EE6C048" w14:textId="77777777" w:rsidR="00496913" w:rsidRPr="00496913" w:rsidRDefault="00496913" w:rsidP="00496913">
            <w:pPr>
              <w:spacing w:after="0" w:line="240" w:lineRule="auto"/>
              <w:ind w:firstLine="284"/>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Docosahexaenoic acid (C22:6 n-3)</w:t>
            </w:r>
          </w:p>
        </w:tc>
        <w:tc>
          <w:tcPr>
            <w:tcW w:w="666" w:type="pct"/>
          </w:tcPr>
          <w:p w14:paraId="556B60A0" w14:textId="3347C609"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0.36</w:t>
            </w:r>
            <w:r w:rsidRPr="00496913">
              <w:rPr>
                <w:rFonts w:ascii="Palatino Linotype" w:eastAsia="Palatino Linotype" w:hAnsi="Palatino Linotype" w:cs="Palatino Linotype"/>
                <w:noProof/>
                <w:color w:val="000000"/>
                <w:sz w:val="20"/>
                <w:szCs w:val="20"/>
                <w:vertAlign w:val="superscript"/>
                <w:lang w:val="en-US" w:eastAsia="pt-BR"/>
              </w:rPr>
              <w:t xml:space="preserve"> </w:t>
            </w:r>
          </w:p>
        </w:tc>
        <w:tc>
          <w:tcPr>
            <w:tcW w:w="730" w:type="pct"/>
          </w:tcPr>
          <w:p w14:paraId="1366BC22" w14:textId="417D2F4E"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0.16</w:t>
            </w:r>
            <w:r w:rsidRPr="00496913">
              <w:rPr>
                <w:rFonts w:ascii="Palatino Linotype" w:eastAsia="Palatino Linotype" w:hAnsi="Palatino Linotype" w:cs="Palatino Linotype"/>
                <w:noProof/>
                <w:color w:val="000000"/>
                <w:sz w:val="20"/>
                <w:szCs w:val="20"/>
                <w:vertAlign w:val="superscript"/>
                <w:lang w:val="en-US" w:eastAsia="pt-BR"/>
              </w:rPr>
              <w:t xml:space="preserve"> </w:t>
            </w:r>
          </w:p>
        </w:tc>
        <w:tc>
          <w:tcPr>
            <w:tcW w:w="791" w:type="pct"/>
          </w:tcPr>
          <w:p w14:paraId="674C2E4E"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0.08</w:t>
            </w:r>
          </w:p>
        </w:tc>
        <w:tc>
          <w:tcPr>
            <w:tcW w:w="718" w:type="pct"/>
          </w:tcPr>
          <w:p w14:paraId="70994AE3"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0.03</w:t>
            </w:r>
          </w:p>
        </w:tc>
      </w:tr>
      <w:tr w:rsidR="00496913" w:rsidRPr="00496913" w14:paraId="62F82F01" w14:textId="77777777" w:rsidTr="00496913">
        <w:tc>
          <w:tcPr>
            <w:tcW w:w="2095" w:type="pct"/>
          </w:tcPr>
          <w:p w14:paraId="3E714FA5"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Total SFA</w:t>
            </w:r>
          </w:p>
        </w:tc>
        <w:tc>
          <w:tcPr>
            <w:tcW w:w="666" w:type="pct"/>
          </w:tcPr>
          <w:p w14:paraId="1C095159"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38.83</w:t>
            </w:r>
          </w:p>
        </w:tc>
        <w:tc>
          <w:tcPr>
            <w:tcW w:w="730" w:type="pct"/>
          </w:tcPr>
          <w:p w14:paraId="2C828618"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38.09</w:t>
            </w:r>
          </w:p>
        </w:tc>
        <w:tc>
          <w:tcPr>
            <w:tcW w:w="791" w:type="pct"/>
          </w:tcPr>
          <w:p w14:paraId="265F1A7E"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0.65</w:t>
            </w:r>
          </w:p>
        </w:tc>
        <w:tc>
          <w:tcPr>
            <w:tcW w:w="718" w:type="pct"/>
          </w:tcPr>
          <w:p w14:paraId="29880A19"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0.26</w:t>
            </w:r>
          </w:p>
        </w:tc>
      </w:tr>
      <w:tr w:rsidR="00496913" w:rsidRPr="00496913" w14:paraId="40A930BC" w14:textId="77777777" w:rsidTr="00496913">
        <w:tc>
          <w:tcPr>
            <w:tcW w:w="2095" w:type="pct"/>
          </w:tcPr>
          <w:p w14:paraId="663035F8"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Total MUFA</w:t>
            </w:r>
          </w:p>
        </w:tc>
        <w:tc>
          <w:tcPr>
            <w:tcW w:w="666" w:type="pct"/>
          </w:tcPr>
          <w:p w14:paraId="6293478E" w14:textId="63851A83"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42.29</w:t>
            </w:r>
            <w:r w:rsidRPr="00496913">
              <w:rPr>
                <w:rFonts w:ascii="Palatino Linotype" w:eastAsia="Palatino Linotype" w:hAnsi="Palatino Linotype" w:cs="Palatino Linotype"/>
                <w:noProof/>
                <w:color w:val="000000"/>
                <w:sz w:val="20"/>
                <w:szCs w:val="20"/>
                <w:vertAlign w:val="superscript"/>
                <w:lang w:val="en-US" w:eastAsia="pt-BR"/>
              </w:rPr>
              <w:t xml:space="preserve"> </w:t>
            </w:r>
          </w:p>
        </w:tc>
        <w:tc>
          <w:tcPr>
            <w:tcW w:w="730" w:type="pct"/>
          </w:tcPr>
          <w:p w14:paraId="472CF1F8" w14:textId="7A8C9215"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47.70</w:t>
            </w:r>
            <w:r w:rsidRPr="00496913">
              <w:rPr>
                <w:rFonts w:ascii="Palatino Linotype" w:eastAsia="Palatino Linotype" w:hAnsi="Palatino Linotype" w:cs="Palatino Linotype"/>
                <w:noProof/>
                <w:color w:val="000000"/>
                <w:sz w:val="20"/>
                <w:szCs w:val="20"/>
                <w:vertAlign w:val="superscript"/>
                <w:lang w:val="en-US" w:eastAsia="pt-BR"/>
              </w:rPr>
              <w:t xml:space="preserve"> </w:t>
            </w:r>
          </w:p>
        </w:tc>
        <w:tc>
          <w:tcPr>
            <w:tcW w:w="791" w:type="pct"/>
          </w:tcPr>
          <w:p w14:paraId="224B99B4"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1.48</w:t>
            </w:r>
          </w:p>
        </w:tc>
        <w:tc>
          <w:tcPr>
            <w:tcW w:w="718" w:type="pct"/>
          </w:tcPr>
          <w:p w14:paraId="4954435D"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&lt;0.01</w:t>
            </w:r>
          </w:p>
        </w:tc>
      </w:tr>
      <w:tr w:rsidR="00496913" w:rsidRPr="00496913" w14:paraId="38669928" w14:textId="77777777" w:rsidTr="00496913">
        <w:tc>
          <w:tcPr>
            <w:tcW w:w="2095" w:type="pct"/>
          </w:tcPr>
          <w:p w14:paraId="35BF6FFE"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Total PUFA</w:t>
            </w:r>
          </w:p>
        </w:tc>
        <w:tc>
          <w:tcPr>
            <w:tcW w:w="666" w:type="pct"/>
          </w:tcPr>
          <w:p w14:paraId="0C3838FF" w14:textId="7DCD2C28"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19.28</w:t>
            </w:r>
          </w:p>
        </w:tc>
        <w:tc>
          <w:tcPr>
            <w:tcW w:w="730" w:type="pct"/>
          </w:tcPr>
          <w:p w14:paraId="63EF3A51" w14:textId="4323F68A"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14.80</w:t>
            </w:r>
          </w:p>
        </w:tc>
        <w:tc>
          <w:tcPr>
            <w:tcW w:w="791" w:type="pct"/>
          </w:tcPr>
          <w:p w14:paraId="6B9D31A8"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1.72</w:t>
            </w:r>
          </w:p>
        </w:tc>
        <w:tc>
          <w:tcPr>
            <w:tcW w:w="718" w:type="pct"/>
          </w:tcPr>
          <w:p w14:paraId="0886DA05"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0.02</w:t>
            </w:r>
          </w:p>
        </w:tc>
      </w:tr>
      <w:tr w:rsidR="00496913" w:rsidRPr="00496913" w14:paraId="54FB838C" w14:textId="77777777" w:rsidTr="00496913">
        <w:tc>
          <w:tcPr>
            <w:tcW w:w="2095" w:type="pct"/>
          </w:tcPr>
          <w:p w14:paraId="530E54DE"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Total n-3 PUFA</w:t>
            </w:r>
            <w:r w:rsidRPr="00496913">
              <w:rPr>
                <w:rFonts w:ascii="Palatino Linotype" w:eastAsia="Palatino Linotype" w:hAnsi="Palatino Linotype" w:cs="Palatino Linotype"/>
                <w:noProof/>
                <w:color w:val="000000"/>
                <w:sz w:val="20"/>
                <w:szCs w:val="20"/>
                <w:vertAlign w:val="superscript"/>
                <w:lang w:val="en-US" w:eastAsia="pt-BR"/>
              </w:rPr>
              <w:t>3</w:t>
            </w:r>
          </w:p>
        </w:tc>
        <w:tc>
          <w:tcPr>
            <w:tcW w:w="666" w:type="pct"/>
          </w:tcPr>
          <w:p w14:paraId="67DAB179" w14:textId="49D759A9"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1.35</w:t>
            </w:r>
          </w:p>
        </w:tc>
        <w:tc>
          <w:tcPr>
            <w:tcW w:w="730" w:type="pct"/>
          </w:tcPr>
          <w:p w14:paraId="4BD74D37" w14:textId="55B5D749"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0.87</w:t>
            </w:r>
          </w:p>
        </w:tc>
        <w:tc>
          <w:tcPr>
            <w:tcW w:w="791" w:type="pct"/>
          </w:tcPr>
          <w:p w14:paraId="1DBA2427"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0.15</w:t>
            </w:r>
          </w:p>
        </w:tc>
        <w:tc>
          <w:tcPr>
            <w:tcW w:w="718" w:type="pct"/>
          </w:tcPr>
          <w:p w14:paraId="0909B899"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&lt;0.01</w:t>
            </w:r>
          </w:p>
        </w:tc>
      </w:tr>
      <w:tr w:rsidR="00496913" w:rsidRPr="00496913" w14:paraId="72E22055" w14:textId="77777777" w:rsidTr="00496913">
        <w:tc>
          <w:tcPr>
            <w:tcW w:w="2095" w:type="pct"/>
          </w:tcPr>
          <w:p w14:paraId="4FF27404"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Total n-6 PUFA</w:t>
            </w:r>
            <w:r w:rsidRPr="00496913">
              <w:rPr>
                <w:rFonts w:ascii="Palatino Linotype" w:eastAsia="Palatino Linotype" w:hAnsi="Palatino Linotype" w:cs="Palatino Linotype"/>
                <w:noProof/>
                <w:color w:val="000000"/>
                <w:sz w:val="20"/>
                <w:szCs w:val="20"/>
                <w:vertAlign w:val="superscript"/>
                <w:lang w:val="en-US" w:eastAsia="pt-BR"/>
              </w:rPr>
              <w:t>4</w:t>
            </w:r>
          </w:p>
        </w:tc>
        <w:tc>
          <w:tcPr>
            <w:tcW w:w="666" w:type="pct"/>
          </w:tcPr>
          <w:p w14:paraId="23599559" w14:textId="5032D9B8"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17.90</w:t>
            </w:r>
          </w:p>
        </w:tc>
        <w:tc>
          <w:tcPr>
            <w:tcW w:w="730" w:type="pct"/>
          </w:tcPr>
          <w:p w14:paraId="3EC32D48" w14:textId="3C10EC7A"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13.28</w:t>
            </w:r>
          </w:p>
        </w:tc>
        <w:tc>
          <w:tcPr>
            <w:tcW w:w="791" w:type="pct"/>
          </w:tcPr>
          <w:p w14:paraId="60ACF49A"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1.12</w:t>
            </w:r>
          </w:p>
        </w:tc>
        <w:tc>
          <w:tcPr>
            <w:tcW w:w="718" w:type="pct"/>
          </w:tcPr>
          <w:p w14:paraId="6630A2CB"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&lt;0.01</w:t>
            </w:r>
          </w:p>
        </w:tc>
      </w:tr>
      <w:tr w:rsidR="00496913" w:rsidRPr="00496913" w14:paraId="5D525F62" w14:textId="77777777" w:rsidTr="00496913">
        <w:tc>
          <w:tcPr>
            <w:tcW w:w="2095" w:type="pct"/>
          </w:tcPr>
          <w:p w14:paraId="67FF4DDE"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PUFA:SFA ratio</w:t>
            </w:r>
            <w:r w:rsidRPr="00496913">
              <w:rPr>
                <w:rFonts w:ascii="Palatino Linotype" w:eastAsia="Palatino Linotype" w:hAnsi="Palatino Linotype" w:cs="Palatino Linotype"/>
                <w:noProof/>
                <w:color w:val="000000"/>
                <w:sz w:val="20"/>
                <w:szCs w:val="20"/>
                <w:vertAlign w:val="superscript"/>
                <w:lang w:val="en-US" w:eastAsia="pt-BR"/>
              </w:rPr>
              <w:t>5</w:t>
            </w:r>
          </w:p>
        </w:tc>
        <w:tc>
          <w:tcPr>
            <w:tcW w:w="666" w:type="pct"/>
          </w:tcPr>
          <w:p w14:paraId="485B3A8E" w14:textId="65977EDC"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0.50</w:t>
            </w:r>
          </w:p>
        </w:tc>
        <w:tc>
          <w:tcPr>
            <w:tcW w:w="730" w:type="pct"/>
          </w:tcPr>
          <w:p w14:paraId="6EE22B8E" w14:textId="704CDFCE"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0.39</w:t>
            </w:r>
          </w:p>
        </w:tc>
        <w:tc>
          <w:tcPr>
            <w:tcW w:w="791" w:type="pct"/>
          </w:tcPr>
          <w:p w14:paraId="75ADDBD9"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0.05</w:t>
            </w:r>
          </w:p>
        </w:tc>
        <w:tc>
          <w:tcPr>
            <w:tcW w:w="718" w:type="pct"/>
          </w:tcPr>
          <w:p w14:paraId="29D7F803"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0.03</w:t>
            </w:r>
          </w:p>
        </w:tc>
      </w:tr>
      <w:tr w:rsidR="00496913" w:rsidRPr="00496913" w14:paraId="41F9306E" w14:textId="77777777" w:rsidTr="00496913">
        <w:tc>
          <w:tcPr>
            <w:tcW w:w="2095" w:type="pct"/>
            <w:tcBorders>
              <w:top w:val="nil"/>
              <w:left w:val="nil"/>
              <w:bottom w:val="nil"/>
              <w:right w:val="nil"/>
            </w:tcBorders>
          </w:tcPr>
          <w:p w14:paraId="3C2219B4"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n-6:n-3 PUFA ratio</w:t>
            </w:r>
            <w:r w:rsidRPr="00496913">
              <w:rPr>
                <w:rFonts w:ascii="Palatino Linotype" w:eastAsia="Palatino Linotype" w:hAnsi="Palatino Linotype" w:cs="Palatino Linotype"/>
                <w:noProof/>
                <w:color w:val="000000"/>
                <w:sz w:val="20"/>
                <w:szCs w:val="20"/>
                <w:vertAlign w:val="superscript"/>
                <w:lang w:val="en-US" w:eastAsia="pt-BR"/>
              </w:rPr>
              <w:t>6</w:t>
            </w:r>
          </w:p>
        </w:tc>
        <w:tc>
          <w:tcPr>
            <w:tcW w:w="666" w:type="pct"/>
            <w:tcBorders>
              <w:top w:val="nil"/>
              <w:left w:val="nil"/>
              <w:bottom w:val="nil"/>
              <w:right w:val="nil"/>
            </w:tcBorders>
          </w:tcPr>
          <w:p w14:paraId="0340E5D6"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14.20</w:t>
            </w:r>
          </w:p>
        </w:tc>
        <w:tc>
          <w:tcPr>
            <w:tcW w:w="730" w:type="pct"/>
            <w:tcBorders>
              <w:top w:val="nil"/>
              <w:left w:val="nil"/>
              <w:bottom w:val="nil"/>
              <w:right w:val="nil"/>
            </w:tcBorders>
          </w:tcPr>
          <w:p w14:paraId="6BBDF53E"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17.29</w:t>
            </w:r>
          </w:p>
        </w:tc>
        <w:tc>
          <w:tcPr>
            <w:tcW w:w="791" w:type="pct"/>
            <w:tcBorders>
              <w:top w:val="nil"/>
              <w:left w:val="nil"/>
              <w:bottom w:val="nil"/>
              <w:right w:val="nil"/>
            </w:tcBorders>
          </w:tcPr>
          <w:p w14:paraId="717635B2"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1.70</w:t>
            </w:r>
          </w:p>
        </w:tc>
        <w:tc>
          <w:tcPr>
            <w:tcW w:w="718" w:type="pct"/>
            <w:tcBorders>
              <w:top w:val="nil"/>
              <w:left w:val="nil"/>
              <w:bottom w:val="nil"/>
              <w:right w:val="nil"/>
            </w:tcBorders>
          </w:tcPr>
          <w:p w14:paraId="5EF6ED44"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0.10</w:t>
            </w:r>
          </w:p>
        </w:tc>
      </w:tr>
      <w:tr w:rsidR="00496913" w:rsidRPr="00496913" w14:paraId="77308B89" w14:textId="77777777" w:rsidTr="00496913">
        <w:tc>
          <w:tcPr>
            <w:tcW w:w="2095" w:type="pct"/>
            <w:tcBorders>
              <w:top w:val="nil"/>
              <w:left w:val="nil"/>
              <w:bottom w:val="single" w:sz="4" w:space="0" w:color="000000"/>
              <w:right w:val="nil"/>
            </w:tcBorders>
          </w:tcPr>
          <w:p w14:paraId="0FC3C6ED"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Atherogenic index</w:t>
            </w:r>
          </w:p>
        </w:tc>
        <w:tc>
          <w:tcPr>
            <w:tcW w:w="666" w:type="pct"/>
            <w:tcBorders>
              <w:top w:val="nil"/>
              <w:left w:val="nil"/>
              <w:bottom w:val="single" w:sz="4" w:space="0" w:color="000000"/>
              <w:right w:val="nil"/>
            </w:tcBorders>
          </w:tcPr>
          <w:p w14:paraId="64B33934"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0.49</w:t>
            </w:r>
          </w:p>
        </w:tc>
        <w:tc>
          <w:tcPr>
            <w:tcW w:w="730" w:type="pct"/>
            <w:tcBorders>
              <w:top w:val="nil"/>
              <w:left w:val="nil"/>
              <w:bottom w:val="single" w:sz="4" w:space="0" w:color="000000"/>
              <w:right w:val="nil"/>
            </w:tcBorders>
          </w:tcPr>
          <w:p w14:paraId="4AA66831"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0.48</w:t>
            </w:r>
          </w:p>
        </w:tc>
        <w:tc>
          <w:tcPr>
            <w:tcW w:w="791" w:type="pct"/>
            <w:tcBorders>
              <w:top w:val="nil"/>
              <w:left w:val="nil"/>
              <w:bottom w:val="single" w:sz="4" w:space="0" w:color="000000"/>
              <w:right w:val="nil"/>
            </w:tcBorders>
          </w:tcPr>
          <w:p w14:paraId="6CF7F3A5"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0.09</w:t>
            </w:r>
          </w:p>
        </w:tc>
        <w:tc>
          <w:tcPr>
            <w:tcW w:w="718" w:type="pct"/>
            <w:tcBorders>
              <w:top w:val="nil"/>
              <w:left w:val="nil"/>
              <w:bottom w:val="single" w:sz="4" w:space="0" w:color="000000"/>
              <w:right w:val="nil"/>
            </w:tcBorders>
          </w:tcPr>
          <w:p w14:paraId="7F4AE498"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0.43</w:t>
            </w:r>
          </w:p>
        </w:tc>
      </w:tr>
    </w:tbl>
    <w:p w14:paraId="1C65EB67" w14:textId="77777777" w:rsidR="00496913" w:rsidRPr="00496913" w:rsidRDefault="00496913" w:rsidP="00496913">
      <w:pPr>
        <w:spacing w:after="0" w:line="240" w:lineRule="auto"/>
        <w:ind w:right="-57"/>
        <w:jc w:val="both"/>
        <w:rPr>
          <w:rFonts w:ascii="Palatino Linotype" w:eastAsia="Palatino Linotype" w:hAnsi="Palatino Linotype" w:cs="Palatino Linotype"/>
          <w:noProof/>
          <w:color w:val="000000"/>
          <w:sz w:val="18"/>
          <w:szCs w:val="18"/>
          <w:lang w:val="en-US" w:eastAsia="pt-BR"/>
        </w:rPr>
      </w:pPr>
      <w:r w:rsidRPr="00496913">
        <w:rPr>
          <w:rFonts w:ascii="Palatino Linotype" w:eastAsia="Palatino Linotype" w:hAnsi="Palatino Linotype" w:cs="Palatino Linotype"/>
          <w:noProof/>
          <w:color w:val="000000"/>
          <w:sz w:val="18"/>
          <w:szCs w:val="18"/>
          <w:vertAlign w:val="superscript"/>
          <w:lang w:val="en-US" w:eastAsia="pt-BR"/>
        </w:rPr>
        <w:t>1</w:t>
      </w:r>
      <w:r w:rsidRPr="00496913">
        <w:rPr>
          <w:rFonts w:ascii="Palatino Linotype" w:eastAsia="Palatino Linotype" w:hAnsi="Palatino Linotype" w:cs="Palatino Linotype"/>
          <w:noProof/>
          <w:color w:val="000000"/>
          <w:sz w:val="18"/>
          <w:szCs w:val="18"/>
          <w:lang w:val="en-US" w:eastAsia="pt-BR"/>
        </w:rPr>
        <w:t>Pigs (</w:t>
      </w:r>
      <w:r w:rsidRPr="00496913">
        <w:rPr>
          <w:rFonts w:ascii="Palatino Linotype" w:eastAsia="Palatino Linotype" w:hAnsi="Palatino Linotype" w:cs="Palatino Linotype"/>
          <w:i/>
          <w:noProof/>
          <w:color w:val="000000"/>
          <w:sz w:val="18"/>
          <w:szCs w:val="18"/>
          <w:lang w:val="en-US" w:eastAsia="pt-BR"/>
        </w:rPr>
        <w:t>n</w:t>
      </w:r>
      <w:r w:rsidRPr="00496913">
        <w:rPr>
          <w:rFonts w:ascii="Palatino Linotype" w:eastAsia="Palatino Linotype" w:hAnsi="Palatino Linotype" w:cs="Palatino Linotype"/>
          <w:noProof/>
          <w:color w:val="000000"/>
          <w:sz w:val="18"/>
          <w:szCs w:val="18"/>
          <w:lang w:val="en-US" w:eastAsia="pt-BR"/>
        </w:rPr>
        <w:t xml:space="preserve"> = 36) were fed either a corn-soybean meal diet containing 1.5% soybean oil (SOY1.5) or diet containing 3% soybean oil (SOY3.0). Values represent the least square means from a subset of pigs (</w:t>
      </w:r>
      <w:r w:rsidRPr="00496913">
        <w:rPr>
          <w:rFonts w:ascii="Palatino Linotype" w:eastAsia="Palatino Linotype" w:hAnsi="Palatino Linotype" w:cs="Palatino Linotype"/>
          <w:i/>
          <w:noProof/>
          <w:color w:val="000000"/>
          <w:sz w:val="18"/>
          <w:szCs w:val="18"/>
          <w:lang w:val="en-US" w:eastAsia="pt-BR"/>
        </w:rPr>
        <w:t>n</w:t>
      </w:r>
      <w:r w:rsidRPr="00496913">
        <w:rPr>
          <w:rFonts w:ascii="Palatino Linotype" w:eastAsia="Palatino Linotype" w:hAnsi="Palatino Linotype" w:cs="Palatino Linotype"/>
          <w:noProof/>
          <w:color w:val="000000"/>
          <w:sz w:val="18"/>
          <w:szCs w:val="18"/>
          <w:lang w:val="en-US" w:eastAsia="pt-BR"/>
        </w:rPr>
        <w:t>= 36; 18 pigs/treatment). </w:t>
      </w:r>
    </w:p>
    <w:p w14:paraId="0D047FCD" w14:textId="77777777" w:rsidR="00496913" w:rsidRPr="00496913" w:rsidRDefault="00496913" w:rsidP="00496913">
      <w:pPr>
        <w:spacing w:after="0" w:line="240" w:lineRule="auto"/>
        <w:ind w:right="-57"/>
        <w:jc w:val="both"/>
        <w:rPr>
          <w:rFonts w:ascii="Palatino Linotype" w:eastAsia="Palatino Linotype" w:hAnsi="Palatino Linotype" w:cs="Palatino Linotype"/>
          <w:noProof/>
          <w:color w:val="000000"/>
          <w:sz w:val="18"/>
          <w:szCs w:val="18"/>
          <w:lang w:val="en-US" w:eastAsia="pt-BR"/>
        </w:rPr>
      </w:pPr>
      <w:r w:rsidRPr="00496913">
        <w:rPr>
          <w:rFonts w:ascii="Palatino Linotype" w:eastAsia="Palatino Linotype" w:hAnsi="Palatino Linotype" w:cs="Palatino Linotype"/>
          <w:noProof/>
          <w:color w:val="000000"/>
          <w:sz w:val="18"/>
          <w:szCs w:val="18"/>
          <w:vertAlign w:val="superscript"/>
          <w:lang w:val="en-US" w:eastAsia="pt-BR"/>
        </w:rPr>
        <w:t>2</w:t>
      </w:r>
      <w:r w:rsidRPr="00496913">
        <w:rPr>
          <w:rFonts w:ascii="Palatino Linotype" w:eastAsia="Palatino Linotype" w:hAnsi="Palatino Linotype" w:cs="Palatino Linotype"/>
          <w:noProof/>
          <w:color w:val="000000"/>
          <w:sz w:val="18"/>
          <w:szCs w:val="18"/>
          <w:lang w:val="en-US" w:eastAsia="pt-BR"/>
        </w:rPr>
        <w:t>SEM = standard error of the least square means.</w:t>
      </w:r>
    </w:p>
    <w:p w14:paraId="00A7837D" w14:textId="77777777" w:rsidR="00496913" w:rsidRPr="00496913" w:rsidRDefault="00496913" w:rsidP="00496913">
      <w:pPr>
        <w:spacing w:after="0" w:line="240" w:lineRule="auto"/>
        <w:ind w:right="-57"/>
        <w:jc w:val="both"/>
        <w:rPr>
          <w:rFonts w:ascii="Palatino Linotype" w:eastAsia="Palatino Linotype" w:hAnsi="Palatino Linotype" w:cs="Palatino Linotype"/>
          <w:noProof/>
          <w:color w:val="000000"/>
          <w:sz w:val="18"/>
          <w:szCs w:val="18"/>
          <w:lang w:eastAsia="pt-BR"/>
        </w:rPr>
      </w:pPr>
      <w:r w:rsidRPr="00496913">
        <w:rPr>
          <w:rFonts w:ascii="Palatino Linotype" w:eastAsia="Palatino Linotype" w:hAnsi="Palatino Linotype" w:cs="Palatino Linotype"/>
          <w:noProof/>
          <w:color w:val="000000"/>
          <w:sz w:val="18"/>
          <w:szCs w:val="18"/>
          <w:vertAlign w:val="superscript"/>
          <w:lang w:eastAsia="pt-BR"/>
        </w:rPr>
        <w:t>3</w:t>
      </w:r>
      <w:r w:rsidRPr="00496913">
        <w:rPr>
          <w:rFonts w:ascii="Palatino Linotype" w:eastAsia="Palatino Linotype" w:hAnsi="Palatino Linotype" w:cs="Palatino Linotype"/>
          <w:noProof/>
          <w:color w:val="000000"/>
          <w:sz w:val="18"/>
          <w:szCs w:val="18"/>
          <w:lang w:eastAsia="pt-BR"/>
        </w:rPr>
        <w:t>Total n-3 PUFA = {[C18:3 n-3] + [C20:5 n-3] + [C22:6 n-3]}.</w:t>
      </w:r>
    </w:p>
    <w:p w14:paraId="356C05BD"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18"/>
          <w:szCs w:val="18"/>
          <w:lang w:eastAsia="pt-BR"/>
        </w:rPr>
      </w:pPr>
      <w:r w:rsidRPr="00496913">
        <w:rPr>
          <w:rFonts w:ascii="Palatino Linotype" w:eastAsia="Palatino Linotype" w:hAnsi="Palatino Linotype" w:cs="Palatino Linotype"/>
          <w:noProof/>
          <w:color w:val="000000"/>
          <w:sz w:val="18"/>
          <w:szCs w:val="18"/>
          <w:vertAlign w:val="superscript"/>
          <w:lang w:eastAsia="pt-BR"/>
        </w:rPr>
        <w:t>4</w:t>
      </w:r>
      <w:r w:rsidRPr="00496913">
        <w:rPr>
          <w:rFonts w:ascii="Palatino Linotype" w:eastAsia="Palatino Linotype" w:hAnsi="Palatino Linotype" w:cs="Palatino Linotype"/>
          <w:noProof/>
          <w:color w:val="000000"/>
          <w:sz w:val="18"/>
          <w:szCs w:val="18"/>
          <w:lang w:eastAsia="pt-BR"/>
        </w:rPr>
        <w:t>Total n-6 PUFA = C18:2 n-6.</w:t>
      </w:r>
    </w:p>
    <w:p w14:paraId="0C24E766"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18"/>
          <w:szCs w:val="18"/>
          <w:lang w:eastAsia="pt-BR"/>
        </w:rPr>
      </w:pPr>
      <w:r w:rsidRPr="00496913">
        <w:rPr>
          <w:rFonts w:ascii="Palatino Linotype" w:eastAsia="Palatino Linotype" w:hAnsi="Palatino Linotype" w:cs="Palatino Linotype"/>
          <w:noProof/>
          <w:color w:val="000000"/>
          <w:sz w:val="18"/>
          <w:szCs w:val="18"/>
          <w:vertAlign w:val="superscript"/>
          <w:lang w:eastAsia="pt-BR"/>
        </w:rPr>
        <w:t>5</w:t>
      </w:r>
      <w:r w:rsidRPr="00496913">
        <w:rPr>
          <w:rFonts w:ascii="Palatino Linotype" w:eastAsia="Palatino Linotype" w:hAnsi="Palatino Linotype" w:cs="Palatino Linotype"/>
          <w:noProof/>
          <w:color w:val="000000"/>
          <w:sz w:val="18"/>
          <w:szCs w:val="18"/>
          <w:lang w:eastAsia="pt-BR"/>
        </w:rPr>
        <w:t>PUFA:SFA ratio = total PUFA/total SFA.</w:t>
      </w:r>
    </w:p>
    <w:p w14:paraId="04970CA2" w14:textId="226E3661" w:rsidR="00496913" w:rsidRPr="007904B4" w:rsidRDefault="00496913" w:rsidP="007904B4">
      <w:pPr>
        <w:spacing w:after="0" w:line="240" w:lineRule="auto"/>
        <w:jc w:val="both"/>
        <w:rPr>
          <w:rFonts w:ascii="Palatino Linotype" w:eastAsia="Palatino Linotype" w:hAnsi="Palatino Linotype" w:cs="Palatino Linotype"/>
          <w:noProof/>
          <w:color w:val="000000"/>
          <w:sz w:val="18"/>
          <w:szCs w:val="18"/>
          <w:lang w:eastAsia="pt-BR"/>
        </w:rPr>
      </w:pPr>
      <w:r w:rsidRPr="00496913">
        <w:rPr>
          <w:rFonts w:ascii="Palatino Linotype" w:eastAsia="Palatino Linotype" w:hAnsi="Palatino Linotype" w:cs="Palatino Linotype"/>
          <w:noProof/>
          <w:color w:val="000000"/>
          <w:sz w:val="18"/>
          <w:szCs w:val="18"/>
          <w:vertAlign w:val="superscript"/>
          <w:lang w:eastAsia="pt-BR"/>
        </w:rPr>
        <w:t>6</w:t>
      </w:r>
      <w:r w:rsidRPr="00496913">
        <w:rPr>
          <w:rFonts w:ascii="Palatino Linotype" w:eastAsia="Palatino Linotype" w:hAnsi="Palatino Linotype" w:cs="Palatino Linotype"/>
          <w:noProof/>
          <w:color w:val="000000"/>
          <w:sz w:val="18"/>
          <w:szCs w:val="18"/>
          <w:lang w:val="en-US" w:eastAsia="pt-BR"/>
        </w:rPr>
        <w:t>Σ</w:t>
      </w:r>
      <w:r w:rsidRPr="00496913">
        <w:rPr>
          <w:rFonts w:ascii="Palatino Linotype" w:eastAsia="Palatino Linotype" w:hAnsi="Palatino Linotype" w:cs="Palatino Linotype"/>
          <w:noProof/>
          <w:color w:val="000000"/>
          <w:sz w:val="18"/>
          <w:szCs w:val="18"/>
          <w:lang w:eastAsia="pt-BR"/>
        </w:rPr>
        <w:t xml:space="preserve"> n-6/</w:t>
      </w:r>
      <w:r w:rsidRPr="00496913">
        <w:rPr>
          <w:rFonts w:ascii="Palatino Linotype" w:eastAsia="Palatino Linotype" w:hAnsi="Palatino Linotype" w:cs="Palatino Linotype"/>
          <w:noProof/>
          <w:color w:val="000000"/>
          <w:sz w:val="18"/>
          <w:szCs w:val="18"/>
          <w:lang w:val="en-US" w:eastAsia="pt-BR"/>
        </w:rPr>
        <w:t>Σ</w:t>
      </w:r>
      <w:r w:rsidRPr="00496913">
        <w:rPr>
          <w:rFonts w:ascii="Palatino Linotype" w:eastAsia="Palatino Linotype" w:hAnsi="Palatino Linotype" w:cs="Palatino Linotype"/>
          <w:noProof/>
          <w:color w:val="000000"/>
          <w:sz w:val="18"/>
          <w:szCs w:val="18"/>
          <w:lang w:eastAsia="pt-BR"/>
        </w:rPr>
        <w:t xml:space="preserve"> n-3 PUFA ratio.</w:t>
      </w:r>
      <w:r w:rsidR="008F2889">
        <w:rPr>
          <w:rFonts w:ascii="Palatino Linotype" w:eastAsia="Palatino Linotype" w:hAnsi="Palatino Linotype" w:cs="Palatino Linotype"/>
          <w:noProof/>
          <w:color w:val="000000"/>
          <w:sz w:val="18"/>
          <w:szCs w:val="18"/>
          <w:lang w:val="en-US" w:eastAsia="pt-BR"/>
        </w:rPr>
        <w:tab/>
      </w:r>
    </w:p>
    <w:p w14:paraId="31CC653D" w14:textId="77777777" w:rsidR="008F2889" w:rsidRDefault="008F2889" w:rsidP="008F2889">
      <w:pPr>
        <w:tabs>
          <w:tab w:val="left" w:pos="1088"/>
        </w:tabs>
        <w:spacing w:after="0" w:line="240" w:lineRule="auto"/>
        <w:ind w:right="-57"/>
        <w:jc w:val="both"/>
        <w:rPr>
          <w:rFonts w:ascii="Palatino Linotype" w:eastAsia="Palatino Linotype" w:hAnsi="Palatino Linotype" w:cs="Palatino Linotype"/>
          <w:noProof/>
          <w:color w:val="000000"/>
          <w:sz w:val="18"/>
          <w:szCs w:val="18"/>
          <w:lang w:val="en-US" w:eastAsia="pt-BR"/>
        </w:rPr>
      </w:pPr>
    </w:p>
    <w:p w14:paraId="0954AC75" w14:textId="77777777" w:rsidR="00B62D1F" w:rsidRDefault="00B62D1F" w:rsidP="008F2889">
      <w:pPr>
        <w:tabs>
          <w:tab w:val="left" w:pos="1088"/>
        </w:tabs>
        <w:spacing w:after="0" w:line="240" w:lineRule="auto"/>
        <w:ind w:right="-57"/>
        <w:jc w:val="both"/>
        <w:rPr>
          <w:rFonts w:ascii="Palatino Linotype" w:eastAsia="Palatino Linotype" w:hAnsi="Palatino Linotype" w:cs="Palatino Linotype"/>
          <w:noProof/>
          <w:color w:val="000000"/>
          <w:sz w:val="18"/>
          <w:szCs w:val="18"/>
          <w:lang w:val="en-US" w:eastAsia="pt-BR"/>
        </w:rPr>
      </w:pPr>
    </w:p>
    <w:p w14:paraId="1068A912" w14:textId="77777777" w:rsidR="008F2889" w:rsidRPr="008F2889" w:rsidRDefault="008F2889" w:rsidP="008F2889">
      <w:pPr>
        <w:spacing w:after="0" w:line="260" w:lineRule="atLeast"/>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Table 2: Effects of dietary treatments on fatty acid profile of liver tissue</w:t>
      </w:r>
      <w:r w:rsidRPr="008F2889">
        <w:rPr>
          <w:rFonts w:ascii="Palatino Linotype" w:eastAsia="Palatino Linotype" w:hAnsi="Palatino Linotype" w:cs="Palatino Linotype"/>
          <w:i/>
          <w:noProof/>
          <w:color w:val="000000"/>
          <w:sz w:val="20"/>
          <w:szCs w:val="20"/>
          <w:lang w:val="en-US" w:eastAsia="pt-BR"/>
        </w:rPr>
        <w:t xml:space="preserve"> </w:t>
      </w:r>
      <w:r w:rsidRPr="008F2889">
        <w:rPr>
          <w:rFonts w:ascii="Palatino Linotype" w:eastAsia="Palatino Linotype" w:hAnsi="Palatino Linotype" w:cs="Palatino Linotype"/>
          <w:noProof/>
          <w:color w:val="000000"/>
          <w:sz w:val="20"/>
          <w:szCs w:val="20"/>
          <w:lang w:val="en-US" w:eastAsia="pt-BR"/>
        </w:rPr>
        <w:t>of  pigs</w:t>
      </w:r>
    </w:p>
    <w:p w14:paraId="1A2AE398" w14:textId="77777777" w:rsidR="008F2889" w:rsidRPr="008F2889" w:rsidRDefault="008F2889" w:rsidP="008F2889">
      <w:pPr>
        <w:spacing w:after="0" w:line="240" w:lineRule="auto"/>
        <w:ind w:left="2552" w:right="-57" w:firstLine="141"/>
        <w:jc w:val="both"/>
        <w:rPr>
          <w:rFonts w:ascii="Palatino Linotype" w:eastAsia="Palatino Linotype" w:hAnsi="Palatino Linotype" w:cs="Palatino Linotype"/>
          <w:noProof/>
          <w:color w:val="000000"/>
          <w:sz w:val="20"/>
          <w:szCs w:val="20"/>
          <w:lang w:val="en-US" w:eastAsia="pt-BR"/>
        </w:rPr>
      </w:pPr>
    </w:p>
    <w:tbl>
      <w:tblPr>
        <w:tblW w:w="5000" w:type="pct"/>
        <w:tblLook w:val="0400" w:firstRow="0" w:lastRow="0" w:firstColumn="0" w:lastColumn="0" w:noHBand="0" w:noVBand="1"/>
      </w:tblPr>
      <w:tblGrid>
        <w:gridCol w:w="3698"/>
        <w:gridCol w:w="1078"/>
        <w:gridCol w:w="1060"/>
        <w:gridCol w:w="256"/>
        <w:gridCol w:w="256"/>
        <w:gridCol w:w="1202"/>
        <w:gridCol w:w="1170"/>
      </w:tblGrid>
      <w:tr w:rsidR="008F2889" w:rsidRPr="008F2889" w14:paraId="3614FAE9" w14:textId="77777777" w:rsidTr="008F2889">
        <w:tc>
          <w:tcPr>
            <w:tcW w:w="2120" w:type="pct"/>
            <w:vMerge w:val="restart"/>
            <w:tcBorders>
              <w:top w:val="single" w:sz="4" w:space="0" w:color="000000"/>
              <w:bottom w:val="single" w:sz="4" w:space="0" w:color="000000"/>
            </w:tcBorders>
            <w:tcMar>
              <w:top w:w="0" w:type="dxa"/>
              <w:left w:w="108" w:type="dxa"/>
              <w:bottom w:w="0" w:type="dxa"/>
              <w:right w:w="108" w:type="dxa"/>
            </w:tcMar>
            <w:vAlign w:val="bottom"/>
          </w:tcPr>
          <w:p w14:paraId="7A69FFB4"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Fatty acid (%)</w:t>
            </w:r>
          </w:p>
        </w:tc>
        <w:tc>
          <w:tcPr>
            <w:tcW w:w="1520" w:type="pct"/>
            <w:gridSpan w:val="4"/>
            <w:tcBorders>
              <w:top w:val="single" w:sz="4" w:space="0" w:color="000000"/>
              <w:bottom w:val="single" w:sz="4" w:space="0" w:color="000000"/>
            </w:tcBorders>
            <w:tcMar>
              <w:top w:w="0" w:type="dxa"/>
              <w:left w:w="108" w:type="dxa"/>
              <w:bottom w:w="0" w:type="dxa"/>
              <w:right w:w="108" w:type="dxa"/>
            </w:tcMar>
            <w:vAlign w:val="center"/>
          </w:tcPr>
          <w:p w14:paraId="4F839327"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Dietary treatment</w:t>
            </w:r>
          </w:p>
        </w:tc>
        <w:tc>
          <w:tcPr>
            <w:tcW w:w="689" w:type="pct"/>
            <w:vMerge w:val="restart"/>
            <w:tcBorders>
              <w:top w:val="single" w:sz="4" w:space="0" w:color="000000"/>
              <w:bottom w:val="single" w:sz="4" w:space="0" w:color="000000"/>
            </w:tcBorders>
            <w:tcMar>
              <w:top w:w="0" w:type="dxa"/>
              <w:left w:w="108" w:type="dxa"/>
              <w:bottom w:w="0" w:type="dxa"/>
              <w:right w:w="108" w:type="dxa"/>
            </w:tcMar>
            <w:vAlign w:val="center"/>
          </w:tcPr>
          <w:p w14:paraId="05B11544"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Pooled SEM</w:t>
            </w:r>
            <w:r w:rsidRPr="008F2889">
              <w:rPr>
                <w:rFonts w:ascii="Palatino Linotype" w:eastAsia="Palatino Linotype" w:hAnsi="Palatino Linotype" w:cs="Palatino Linotype"/>
                <w:noProof/>
                <w:color w:val="000000"/>
                <w:sz w:val="20"/>
                <w:szCs w:val="20"/>
                <w:vertAlign w:val="superscript"/>
                <w:lang w:val="en-US" w:eastAsia="pt-BR"/>
              </w:rPr>
              <w:t>2</w:t>
            </w:r>
          </w:p>
        </w:tc>
        <w:tc>
          <w:tcPr>
            <w:tcW w:w="671" w:type="pct"/>
            <w:vMerge w:val="restart"/>
            <w:tcBorders>
              <w:top w:val="single" w:sz="4" w:space="0" w:color="000000"/>
              <w:bottom w:val="single" w:sz="4" w:space="0" w:color="000000"/>
            </w:tcBorders>
            <w:tcMar>
              <w:top w:w="0" w:type="dxa"/>
              <w:left w:w="108" w:type="dxa"/>
              <w:bottom w:w="0" w:type="dxa"/>
              <w:right w:w="108" w:type="dxa"/>
            </w:tcMar>
            <w:vAlign w:val="center"/>
          </w:tcPr>
          <w:p w14:paraId="758979DD" w14:textId="77777777" w:rsidR="008F2889" w:rsidRPr="008F2889" w:rsidRDefault="008F2889" w:rsidP="008F2889">
            <w:pPr>
              <w:spacing w:after="0" w:line="260" w:lineRule="atLeast"/>
              <w:jc w:val="center"/>
              <w:rPr>
                <w:rFonts w:ascii="Palatino Linotype" w:eastAsia="Palatino Linotype" w:hAnsi="Palatino Linotype" w:cs="Palatino Linotype"/>
                <w:i/>
                <w:noProof/>
                <w:color w:val="000000"/>
                <w:sz w:val="20"/>
                <w:szCs w:val="20"/>
                <w:lang w:val="en-US" w:eastAsia="pt-BR"/>
              </w:rPr>
            </w:pPr>
            <w:r w:rsidRPr="008F2889">
              <w:rPr>
                <w:rFonts w:ascii="Palatino Linotype" w:eastAsia="Palatino Linotype" w:hAnsi="Palatino Linotype" w:cs="Palatino Linotype"/>
                <w:i/>
                <w:noProof/>
                <w:color w:val="000000"/>
                <w:sz w:val="20"/>
                <w:szCs w:val="20"/>
                <w:lang w:val="en-US" w:eastAsia="pt-BR"/>
              </w:rPr>
              <w:t>p-value</w:t>
            </w:r>
          </w:p>
        </w:tc>
      </w:tr>
      <w:tr w:rsidR="008F2889" w:rsidRPr="008F2889" w14:paraId="373BBD46" w14:textId="77777777" w:rsidTr="008F2889">
        <w:tc>
          <w:tcPr>
            <w:tcW w:w="2120" w:type="pct"/>
            <w:vMerge/>
            <w:tcBorders>
              <w:top w:val="single" w:sz="4" w:space="0" w:color="000000"/>
              <w:bottom w:val="single" w:sz="4" w:space="0" w:color="000000"/>
            </w:tcBorders>
            <w:tcMar>
              <w:top w:w="0" w:type="dxa"/>
              <w:left w:w="108" w:type="dxa"/>
              <w:bottom w:w="0" w:type="dxa"/>
              <w:right w:w="108" w:type="dxa"/>
            </w:tcMar>
            <w:vAlign w:val="bottom"/>
          </w:tcPr>
          <w:p w14:paraId="5DEA9E93" w14:textId="77777777" w:rsidR="008F2889" w:rsidRPr="008F2889" w:rsidRDefault="008F2889" w:rsidP="008F2889">
            <w:pPr>
              <w:widowControl w:val="0"/>
              <w:pBdr>
                <w:top w:val="nil"/>
                <w:left w:val="nil"/>
                <w:bottom w:val="nil"/>
                <w:right w:val="nil"/>
                <w:between w:val="nil"/>
              </w:pBdr>
              <w:spacing w:after="0"/>
              <w:rPr>
                <w:rFonts w:ascii="Palatino Linotype" w:eastAsia="Palatino Linotype" w:hAnsi="Palatino Linotype" w:cs="Palatino Linotype"/>
                <w:noProof/>
                <w:color w:val="000000"/>
                <w:sz w:val="20"/>
                <w:szCs w:val="20"/>
                <w:lang w:val="en-US" w:eastAsia="pt-BR"/>
              </w:rPr>
            </w:pPr>
          </w:p>
        </w:tc>
        <w:tc>
          <w:tcPr>
            <w:tcW w:w="618" w:type="pct"/>
            <w:tcBorders>
              <w:top w:val="single" w:sz="4" w:space="0" w:color="000000"/>
              <w:bottom w:val="single" w:sz="4" w:space="0" w:color="000000"/>
            </w:tcBorders>
            <w:tcMar>
              <w:top w:w="0" w:type="dxa"/>
              <w:left w:w="108" w:type="dxa"/>
              <w:bottom w:w="0" w:type="dxa"/>
              <w:right w:w="108" w:type="dxa"/>
            </w:tcMar>
            <w:vAlign w:val="center"/>
          </w:tcPr>
          <w:p w14:paraId="0CD256C1"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SOY1.5</w:t>
            </w:r>
          </w:p>
        </w:tc>
        <w:tc>
          <w:tcPr>
            <w:tcW w:w="608" w:type="pct"/>
            <w:tcBorders>
              <w:top w:val="single" w:sz="4" w:space="0" w:color="000000"/>
              <w:bottom w:val="single" w:sz="4" w:space="0" w:color="000000"/>
            </w:tcBorders>
            <w:tcMar>
              <w:top w:w="0" w:type="dxa"/>
              <w:left w:w="108" w:type="dxa"/>
              <w:bottom w:w="0" w:type="dxa"/>
              <w:right w:w="108" w:type="dxa"/>
            </w:tcMar>
            <w:vAlign w:val="center"/>
          </w:tcPr>
          <w:p w14:paraId="7C56EC6C"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SOY3.0</w:t>
            </w:r>
          </w:p>
        </w:tc>
        <w:tc>
          <w:tcPr>
            <w:tcW w:w="147" w:type="pct"/>
            <w:tcBorders>
              <w:top w:val="single" w:sz="4" w:space="0" w:color="000000"/>
              <w:bottom w:val="single" w:sz="4" w:space="0" w:color="000000"/>
            </w:tcBorders>
            <w:tcMar>
              <w:top w:w="0" w:type="dxa"/>
              <w:left w:w="108" w:type="dxa"/>
              <w:bottom w:w="0" w:type="dxa"/>
              <w:right w:w="108" w:type="dxa"/>
            </w:tcMar>
            <w:vAlign w:val="center"/>
          </w:tcPr>
          <w:p w14:paraId="2DB8E1EC"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Borders>
              <w:top w:val="single" w:sz="4" w:space="0" w:color="000000"/>
              <w:bottom w:val="single" w:sz="4" w:space="0" w:color="000000"/>
            </w:tcBorders>
            <w:tcMar>
              <w:top w:w="0" w:type="dxa"/>
              <w:left w:w="108" w:type="dxa"/>
              <w:bottom w:w="0" w:type="dxa"/>
              <w:right w:w="108" w:type="dxa"/>
            </w:tcMar>
            <w:vAlign w:val="center"/>
          </w:tcPr>
          <w:p w14:paraId="28BFE9C9"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vMerge/>
            <w:tcBorders>
              <w:top w:val="single" w:sz="4" w:space="0" w:color="000000"/>
              <w:bottom w:val="single" w:sz="4" w:space="0" w:color="000000"/>
            </w:tcBorders>
            <w:tcMar>
              <w:top w:w="0" w:type="dxa"/>
              <w:left w:w="108" w:type="dxa"/>
              <w:bottom w:w="0" w:type="dxa"/>
              <w:right w:w="108" w:type="dxa"/>
            </w:tcMar>
            <w:vAlign w:val="center"/>
          </w:tcPr>
          <w:p w14:paraId="65788FB2" w14:textId="77777777" w:rsidR="008F2889" w:rsidRPr="008F2889" w:rsidRDefault="008F2889" w:rsidP="008F2889">
            <w:pPr>
              <w:widowControl w:val="0"/>
              <w:pBdr>
                <w:top w:val="nil"/>
                <w:left w:val="nil"/>
                <w:bottom w:val="nil"/>
                <w:right w:val="nil"/>
                <w:between w:val="nil"/>
              </w:pBdr>
              <w:spacing w:after="0"/>
              <w:rPr>
                <w:rFonts w:ascii="Palatino Linotype" w:eastAsia="Palatino Linotype" w:hAnsi="Palatino Linotype" w:cs="Palatino Linotype"/>
                <w:noProof/>
                <w:color w:val="000000"/>
                <w:sz w:val="20"/>
                <w:szCs w:val="20"/>
                <w:lang w:val="en-US" w:eastAsia="pt-BR"/>
              </w:rPr>
            </w:pPr>
          </w:p>
        </w:tc>
        <w:tc>
          <w:tcPr>
            <w:tcW w:w="671" w:type="pct"/>
            <w:vMerge/>
            <w:tcBorders>
              <w:top w:val="single" w:sz="4" w:space="0" w:color="000000"/>
              <w:bottom w:val="single" w:sz="4" w:space="0" w:color="000000"/>
            </w:tcBorders>
            <w:tcMar>
              <w:top w:w="0" w:type="dxa"/>
              <w:left w:w="108" w:type="dxa"/>
              <w:bottom w:w="0" w:type="dxa"/>
              <w:right w:w="108" w:type="dxa"/>
            </w:tcMar>
            <w:vAlign w:val="center"/>
          </w:tcPr>
          <w:p w14:paraId="5D2D8B09" w14:textId="77777777" w:rsidR="008F2889" w:rsidRPr="008F2889" w:rsidRDefault="008F2889" w:rsidP="008F2889">
            <w:pPr>
              <w:widowControl w:val="0"/>
              <w:pBdr>
                <w:top w:val="nil"/>
                <w:left w:val="nil"/>
                <w:bottom w:val="nil"/>
                <w:right w:val="nil"/>
                <w:between w:val="nil"/>
              </w:pBdr>
              <w:spacing w:after="0"/>
              <w:rPr>
                <w:rFonts w:ascii="Palatino Linotype" w:eastAsia="Palatino Linotype" w:hAnsi="Palatino Linotype" w:cs="Palatino Linotype"/>
                <w:noProof/>
                <w:color w:val="000000"/>
                <w:sz w:val="20"/>
                <w:szCs w:val="20"/>
                <w:lang w:val="en-US" w:eastAsia="pt-BR"/>
              </w:rPr>
            </w:pPr>
          </w:p>
        </w:tc>
      </w:tr>
      <w:tr w:rsidR="008F2889" w:rsidRPr="008F2889" w14:paraId="06AB27EA" w14:textId="77777777" w:rsidTr="008F2889">
        <w:tc>
          <w:tcPr>
            <w:tcW w:w="2120" w:type="pct"/>
            <w:tcBorders>
              <w:top w:val="single" w:sz="4" w:space="0" w:color="000000"/>
            </w:tcBorders>
            <w:tcMar>
              <w:top w:w="0" w:type="dxa"/>
              <w:left w:w="108" w:type="dxa"/>
              <w:bottom w:w="0" w:type="dxa"/>
              <w:right w:w="108" w:type="dxa"/>
            </w:tcMar>
          </w:tcPr>
          <w:p w14:paraId="09D8FA94" w14:textId="77777777" w:rsidR="008F2889" w:rsidRPr="008F2889" w:rsidRDefault="008F2889" w:rsidP="008F2889">
            <w:pPr>
              <w:spacing w:after="0" w:line="260" w:lineRule="atLeast"/>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Saturated fatty acid (SFA)</w:t>
            </w:r>
          </w:p>
        </w:tc>
        <w:tc>
          <w:tcPr>
            <w:tcW w:w="618" w:type="pct"/>
            <w:tcBorders>
              <w:top w:val="single" w:sz="4" w:space="0" w:color="000000"/>
            </w:tcBorders>
            <w:tcMar>
              <w:top w:w="0" w:type="dxa"/>
              <w:left w:w="108" w:type="dxa"/>
              <w:bottom w:w="0" w:type="dxa"/>
              <w:right w:w="108" w:type="dxa"/>
            </w:tcMar>
          </w:tcPr>
          <w:p w14:paraId="6411B291"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608" w:type="pct"/>
            <w:tcBorders>
              <w:top w:val="single" w:sz="4" w:space="0" w:color="000000"/>
            </w:tcBorders>
            <w:tcMar>
              <w:top w:w="0" w:type="dxa"/>
              <w:left w:w="108" w:type="dxa"/>
              <w:bottom w:w="0" w:type="dxa"/>
              <w:right w:w="108" w:type="dxa"/>
            </w:tcMar>
          </w:tcPr>
          <w:p w14:paraId="15FC445D"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147" w:type="pct"/>
            <w:tcBorders>
              <w:top w:val="single" w:sz="4" w:space="0" w:color="000000"/>
            </w:tcBorders>
            <w:tcMar>
              <w:top w:w="0" w:type="dxa"/>
              <w:left w:w="108" w:type="dxa"/>
              <w:bottom w:w="0" w:type="dxa"/>
              <w:right w:w="108" w:type="dxa"/>
            </w:tcMar>
          </w:tcPr>
          <w:p w14:paraId="09D7558B"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147" w:type="pct"/>
            <w:tcBorders>
              <w:top w:val="single" w:sz="4" w:space="0" w:color="000000"/>
            </w:tcBorders>
            <w:tcMar>
              <w:top w:w="0" w:type="dxa"/>
              <w:left w:w="108" w:type="dxa"/>
              <w:bottom w:w="0" w:type="dxa"/>
              <w:right w:w="108" w:type="dxa"/>
            </w:tcMar>
          </w:tcPr>
          <w:p w14:paraId="24F959FD"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689" w:type="pct"/>
            <w:tcBorders>
              <w:top w:val="single" w:sz="4" w:space="0" w:color="000000"/>
            </w:tcBorders>
            <w:tcMar>
              <w:top w:w="0" w:type="dxa"/>
              <w:left w:w="108" w:type="dxa"/>
              <w:bottom w:w="0" w:type="dxa"/>
              <w:right w:w="108" w:type="dxa"/>
            </w:tcMar>
          </w:tcPr>
          <w:p w14:paraId="0CFE03FF"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671" w:type="pct"/>
            <w:tcBorders>
              <w:top w:val="single" w:sz="4" w:space="0" w:color="000000"/>
            </w:tcBorders>
            <w:tcMar>
              <w:top w:w="0" w:type="dxa"/>
              <w:left w:w="108" w:type="dxa"/>
              <w:bottom w:w="0" w:type="dxa"/>
              <w:right w:w="108" w:type="dxa"/>
            </w:tcMar>
          </w:tcPr>
          <w:p w14:paraId="07EC1340"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r>
      <w:tr w:rsidR="008F2889" w:rsidRPr="008F2889" w14:paraId="7A96E8B2" w14:textId="77777777" w:rsidTr="008F2889">
        <w:tc>
          <w:tcPr>
            <w:tcW w:w="2120" w:type="pct"/>
            <w:tcMar>
              <w:top w:w="0" w:type="dxa"/>
              <w:left w:w="108" w:type="dxa"/>
              <w:bottom w:w="0" w:type="dxa"/>
              <w:right w:w="108" w:type="dxa"/>
            </w:tcMar>
          </w:tcPr>
          <w:p w14:paraId="6F26EF2E" w14:textId="77777777" w:rsidR="008F2889" w:rsidRPr="008F2889" w:rsidRDefault="008F2889" w:rsidP="008F2889">
            <w:pPr>
              <w:spacing w:after="0" w:line="260" w:lineRule="atLeast"/>
              <w:ind w:firstLine="284"/>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  Myristic acid (C14:0)</w:t>
            </w:r>
          </w:p>
        </w:tc>
        <w:tc>
          <w:tcPr>
            <w:tcW w:w="618" w:type="pct"/>
            <w:tcMar>
              <w:top w:w="0" w:type="dxa"/>
              <w:left w:w="108" w:type="dxa"/>
              <w:bottom w:w="0" w:type="dxa"/>
              <w:right w:w="108" w:type="dxa"/>
            </w:tcMar>
          </w:tcPr>
          <w:p w14:paraId="43B2BA3C" w14:textId="77FF5AC0"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0.73</w:t>
            </w:r>
            <w:r w:rsidRPr="008F2889">
              <w:rPr>
                <w:rFonts w:ascii="Palatino Linotype" w:eastAsia="Palatino Linotype" w:hAnsi="Palatino Linotype" w:cs="Palatino Linotype"/>
                <w:noProof/>
                <w:color w:val="000000"/>
                <w:sz w:val="20"/>
                <w:szCs w:val="20"/>
                <w:vertAlign w:val="superscript"/>
                <w:lang w:val="en-US" w:eastAsia="pt-BR"/>
              </w:rPr>
              <w:t xml:space="preserve"> </w:t>
            </w:r>
          </w:p>
        </w:tc>
        <w:tc>
          <w:tcPr>
            <w:tcW w:w="608" w:type="pct"/>
            <w:tcMar>
              <w:top w:w="0" w:type="dxa"/>
              <w:left w:w="108" w:type="dxa"/>
              <w:bottom w:w="0" w:type="dxa"/>
              <w:right w:w="108" w:type="dxa"/>
            </w:tcMar>
          </w:tcPr>
          <w:p w14:paraId="3A9F79D2" w14:textId="1A497FBF"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0.98</w:t>
            </w:r>
            <w:r w:rsidRPr="008F2889">
              <w:rPr>
                <w:rFonts w:ascii="Palatino Linotype" w:eastAsia="Palatino Linotype" w:hAnsi="Palatino Linotype" w:cs="Palatino Linotype"/>
                <w:noProof/>
                <w:color w:val="000000"/>
                <w:sz w:val="20"/>
                <w:szCs w:val="20"/>
                <w:vertAlign w:val="superscript"/>
                <w:lang w:val="en-US" w:eastAsia="pt-BR"/>
              </w:rPr>
              <w:t xml:space="preserve"> </w:t>
            </w:r>
          </w:p>
        </w:tc>
        <w:tc>
          <w:tcPr>
            <w:tcW w:w="147" w:type="pct"/>
            <w:tcMar>
              <w:top w:w="0" w:type="dxa"/>
              <w:left w:w="108" w:type="dxa"/>
              <w:bottom w:w="0" w:type="dxa"/>
              <w:right w:w="108" w:type="dxa"/>
            </w:tcMar>
          </w:tcPr>
          <w:p w14:paraId="131147F5"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19022D3E"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038E4F96"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0.05</w:t>
            </w:r>
          </w:p>
        </w:tc>
        <w:tc>
          <w:tcPr>
            <w:tcW w:w="671" w:type="pct"/>
            <w:tcMar>
              <w:top w:w="0" w:type="dxa"/>
              <w:left w:w="108" w:type="dxa"/>
              <w:bottom w:w="0" w:type="dxa"/>
              <w:right w:w="108" w:type="dxa"/>
            </w:tcMar>
          </w:tcPr>
          <w:p w14:paraId="058FD97B"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&lt;0.01</w:t>
            </w:r>
          </w:p>
        </w:tc>
      </w:tr>
      <w:tr w:rsidR="008F2889" w:rsidRPr="008F2889" w14:paraId="68D34E61" w14:textId="77777777" w:rsidTr="008F2889">
        <w:tc>
          <w:tcPr>
            <w:tcW w:w="2120" w:type="pct"/>
            <w:tcMar>
              <w:top w:w="0" w:type="dxa"/>
              <w:left w:w="108" w:type="dxa"/>
              <w:bottom w:w="0" w:type="dxa"/>
              <w:right w:w="108" w:type="dxa"/>
            </w:tcMar>
          </w:tcPr>
          <w:p w14:paraId="0A69EA88" w14:textId="77777777" w:rsidR="008F2889" w:rsidRPr="008F2889" w:rsidRDefault="008F2889" w:rsidP="008F2889">
            <w:pPr>
              <w:spacing w:after="0" w:line="260" w:lineRule="atLeast"/>
              <w:ind w:firstLine="284"/>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 xml:space="preserve">  </w:t>
            </w:r>
            <w:r w:rsidRPr="008F2889">
              <w:rPr>
                <w:rFonts w:ascii="Palatino Linotype" w:eastAsia="Palatino Linotype" w:hAnsi="Palatino Linotype" w:cs="Palatino Linotype"/>
                <w:noProof/>
                <w:color w:val="000000"/>
                <w:sz w:val="20"/>
                <w:szCs w:val="20"/>
                <w:highlight w:val="white"/>
                <w:lang w:val="en-US" w:eastAsia="pt-BR"/>
              </w:rPr>
              <w:t>Palmitic acid</w:t>
            </w:r>
            <w:r w:rsidRPr="008F2889">
              <w:rPr>
                <w:rFonts w:ascii="Palatino Linotype" w:eastAsia="Palatino Linotype" w:hAnsi="Palatino Linotype" w:cs="Palatino Linotype"/>
                <w:noProof/>
                <w:color w:val="000000"/>
                <w:sz w:val="20"/>
                <w:szCs w:val="20"/>
                <w:lang w:val="en-US" w:eastAsia="pt-BR"/>
              </w:rPr>
              <w:t xml:space="preserve"> (C16:0)</w:t>
            </w:r>
          </w:p>
        </w:tc>
        <w:tc>
          <w:tcPr>
            <w:tcW w:w="618" w:type="pct"/>
            <w:tcMar>
              <w:top w:w="0" w:type="dxa"/>
              <w:left w:w="108" w:type="dxa"/>
              <w:bottom w:w="0" w:type="dxa"/>
              <w:right w:w="108" w:type="dxa"/>
            </w:tcMar>
          </w:tcPr>
          <w:p w14:paraId="1C570C3F" w14:textId="10B68FF1"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20.92</w:t>
            </w:r>
          </w:p>
        </w:tc>
        <w:tc>
          <w:tcPr>
            <w:tcW w:w="608" w:type="pct"/>
            <w:tcMar>
              <w:top w:w="0" w:type="dxa"/>
              <w:left w:w="108" w:type="dxa"/>
              <w:bottom w:w="0" w:type="dxa"/>
              <w:right w:w="108" w:type="dxa"/>
            </w:tcMar>
          </w:tcPr>
          <w:p w14:paraId="527D8023" w14:textId="52B63258"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22.98</w:t>
            </w:r>
          </w:p>
        </w:tc>
        <w:tc>
          <w:tcPr>
            <w:tcW w:w="147" w:type="pct"/>
            <w:tcMar>
              <w:top w:w="0" w:type="dxa"/>
              <w:left w:w="108" w:type="dxa"/>
              <w:bottom w:w="0" w:type="dxa"/>
              <w:right w:w="108" w:type="dxa"/>
            </w:tcMar>
          </w:tcPr>
          <w:p w14:paraId="33A9A1D9"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0DB2C13A"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1DAB74D0"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0.40</w:t>
            </w:r>
          </w:p>
        </w:tc>
        <w:tc>
          <w:tcPr>
            <w:tcW w:w="671" w:type="pct"/>
            <w:tcMar>
              <w:top w:w="0" w:type="dxa"/>
              <w:left w:w="108" w:type="dxa"/>
              <w:bottom w:w="0" w:type="dxa"/>
              <w:right w:w="108" w:type="dxa"/>
            </w:tcMar>
          </w:tcPr>
          <w:p w14:paraId="55ACFF84"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&lt;0.01</w:t>
            </w:r>
          </w:p>
        </w:tc>
      </w:tr>
      <w:tr w:rsidR="008F2889" w:rsidRPr="008F2889" w14:paraId="4AFA3637" w14:textId="77777777" w:rsidTr="008F2889">
        <w:tc>
          <w:tcPr>
            <w:tcW w:w="2120" w:type="pct"/>
            <w:tcMar>
              <w:top w:w="0" w:type="dxa"/>
              <w:left w:w="108" w:type="dxa"/>
              <w:bottom w:w="0" w:type="dxa"/>
              <w:right w:w="108" w:type="dxa"/>
            </w:tcMar>
          </w:tcPr>
          <w:p w14:paraId="0D72E0DE" w14:textId="77777777" w:rsidR="008F2889" w:rsidRPr="008F2889" w:rsidRDefault="008F2889" w:rsidP="008F2889">
            <w:pPr>
              <w:spacing w:after="0" w:line="260" w:lineRule="atLeast"/>
              <w:ind w:firstLine="284"/>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 xml:space="preserve">  </w:t>
            </w:r>
            <w:r w:rsidRPr="008F2889">
              <w:rPr>
                <w:rFonts w:ascii="Palatino Linotype" w:eastAsia="Palatino Linotype" w:hAnsi="Palatino Linotype" w:cs="Palatino Linotype"/>
                <w:noProof/>
                <w:color w:val="000000"/>
                <w:sz w:val="20"/>
                <w:szCs w:val="20"/>
                <w:highlight w:val="white"/>
                <w:lang w:val="en-US" w:eastAsia="pt-BR"/>
              </w:rPr>
              <w:t>Stearic acid</w:t>
            </w:r>
            <w:r w:rsidRPr="008F2889">
              <w:rPr>
                <w:rFonts w:ascii="Palatino Linotype" w:eastAsia="Palatino Linotype" w:hAnsi="Palatino Linotype" w:cs="Palatino Linotype"/>
                <w:noProof/>
                <w:color w:val="000000"/>
                <w:sz w:val="20"/>
                <w:szCs w:val="20"/>
                <w:lang w:val="en-US" w:eastAsia="pt-BR"/>
              </w:rPr>
              <w:t xml:space="preserve"> (C18:0)</w:t>
            </w:r>
          </w:p>
        </w:tc>
        <w:tc>
          <w:tcPr>
            <w:tcW w:w="618" w:type="pct"/>
            <w:tcMar>
              <w:top w:w="0" w:type="dxa"/>
              <w:left w:w="108" w:type="dxa"/>
              <w:bottom w:w="0" w:type="dxa"/>
              <w:right w:w="108" w:type="dxa"/>
            </w:tcMar>
          </w:tcPr>
          <w:p w14:paraId="0B296145" w14:textId="46BCC3F4"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25.48</w:t>
            </w:r>
          </w:p>
        </w:tc>
        <w:tc>
          <w:tcPr>
            <w:tcW w:w="608" w:type="pct"/>
            <w:tcMar>
              <w:top w:w="0" w:type="dxa"/>
              <w:left w:w="108" w:type="dxa"/>
              <w:bottom w:w="0" w:type="dxa"/>
              <w:right w:w="108" w:type="dxa"/>
            </w:tcMar>
          </w:tcPr>
          <w:p w14:paraId="4D854585" w14:textId="32B6377B"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21.28</w:t>
            </w:r>
          </w:p>
        </w:tc>
        <w:tc>
          <w:tcPr>
            <w:tcW w:w="147" w:type="pct"/>
            <w:tcMar>
              <w:top w:w="0" w:type="dxa"/>
              <w:left w:w="108" w:type="dxa"/>
              <w:bottom w:w="0" w:type="dxa"/>
              <w:right w:w="108" w:type="dxa"/>
            </w:tcMar>
          </w:tcPr>
          <w:p w14:paraId="0CC8D4AA"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0F932CF7"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1C30C3D8"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1.06</w:t>
            </w:r>
          </w:p>
        </w:tc>
        <w:tc>
          <w:tcPr>
            <w:tcW w:w="671" w:type="pct"/>
            <w:tcMar>
              <w:top w:w="0" w:type="dxa"/>
              <w:left w:w="108" w:type="dxa"/>
              <w:bottom w:w="0" w:type="dxa"/>
              <w:right w:w="108" w:type="dxa"/>
            </w:tcMar>
          </w:tcPr>
          <w:p w14:paraId="15D5ED38"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&lt;0.01</w:t>
            </w:r>
          </w:p>
        </w:tc>
      </w:tr>
      <w:tr w:rsidR="008F2889" w:rsidRPr="008F2889" w14:paraId="3EBE6437" w14:textId="77777777" w:rsidTr="008F2889">
        <w:tc>
          <w:tcPr>
            <w:tcW w:w="2120" w:type="pct"/>
            <w:tcMar>
              <w:top w:w="0" w:type="dxa"/>
              <w:left w:w="108" w:type="dxa"/>
              <w:bottom w:w="0" w:type="dxa"/>
              <w:right w:w="108" w:type="dxa"/>
            </w:tcMar>
          </w:tcPr>
          <w:p w14:paraId="7BFEB0A5" w14:textId="77777777" w:rsidR="008F2889" w:rsidRPr="008F2889" w:rsidRDefault="008F2889" w:rsidP="008F2889">
            <w:pPr>
              <w:spacing w:after="0" w:line="260" w:lineRule="atLeast"/>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Monounsaturated fatty acid (MUFA)</w:t>
            </w:r>
          </w:p>
        </w:tc>
        <w:tc>
          <w:tcPr>
            <w:tcW w:w="618" w:type="pct"/>
            <w:tcMar>
              <w:top w:w="0" w:type="dxa"/>
              <w:left w:w="108" w:type="dxa"/>
              <w:bottom w:w="0" w:type="dxa"/>
              <w:right w:w="108" w:type="dxa"/>
            </w:tcMar>
          </w:tcPr>
          <w:p w14:paraId="74CBB3E2"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608" w:type="pct"/>
            <w:tcMar>
              <w:top w:w="0" w:type="dxa"/>
              <w:left w:w="108" w:type="dxa"/>
              <w:bottom w:w="0" w:type="dxa"/>
              <w:right w:w="108" w:type="dxa"/>
            </w:tcMar>
          </w:tcPr>
          <w:p w14:paraId="45C0CE60"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10BA1AA9"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4E9D7A71"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0A6F31F9"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671" w:type="pct"/>
            <w:tcMar>
              <w:top w:w="0" w:type="dxa"/>
              <w:left w:w="108" w:type="dxa"/>
              <w:bottom w:w="0" w:type="dxa"/>
              <w:right w:w="108" w:type="dxa"/>
            </w:tcMar>
          </w:tcPr>
          <w:p w14:paraId="66DCC6AA"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r>
      <w:tr w:rsidR="008F2889" w:rsidRPr="008F2889" w14:paraId="307EC345" w14:textId="77777777" w:rsidTr="008F2889">
        <w:tc>
          <w:tcPr>
            <w:tcW w:w="2120" w:type="pct"/>
            <w:tcMar>
              <w:top w:w="0" w:type="dxa"/>
              <w:left w:w="108" w:type="dxa"/>
              <w:bottom w:w="0" w:type="dxa"/>
              <w:right w:w="108" w:type="dxa"/>
            </w:tcMar>
          </w:tcPr>
          <w:p w14:paraId="29176082" w14:textId="77777777" w:rsidR="008F2889" w:rsidRPr="008F2889" w:rsidRDefault="008F2889" w:rsidP="008F2889">
            <w:pPr>
              <w:spacing w:after="0" w:line="260" w:lineRule="atLeast"/>
              <w:ind w:firstLine="284"/>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 xml:space="preserve">  </w:t>
            </w:r>
            <w:r w:rsidRPr="008F2889">
              <w:rPr>
                <w:rFonts w:ascii="Palatino Linotype" w:eastAsia="Palatino Linotype" w:hAnsi="Palatino Linotype" w:cs="Palatino Linotype"/>
                <w:noProof/>
                <w:color w:val="000000"/>
                <w:sz w:val="20"/>
                <w:szCs w:val="20"/>
                <w:highlight w:val="white"/>
                <w:lang w:val="en-US" w:eastAsia="pt-BR"/>
              </w:rPr>
              <w:t>Palmitoleic acid</w:t>
            </w:r>
            <w:r w:rsidRPr="008F2889">
              <w:rPr>
                <w:rFonts w:ascii="Palatino Linotype" w:eastAsia="Palatino Linotype" w:hAnsi="Palatino Linotype" w:cs="Palatino Linotype"/>
                <w:noProof/>
                <w:color w:val="000000"/>
                <w:sz w:val="20"/>
                <w:szCs w:val="20"/>
                <w:lang w:val="en-US" w:eastAsia="pt-BR"/>
              </w:rPr>
              <w:t xml:space="preserve"> (C16:1)</w:t>
            </w:r>
          </w:p>
        </w:tc>
        <w:tc>
          <w:tcPr>
            <w:tcW w:w="618" w:type="pct"/>
            <w:tcMar>
              <w:top w:w="0" w:type="dxa"/>
              <w:left w:w="108" w:type="dxa"/>
              <w:bottom w:w="0" w:type="dxa"/>
              <w:right w:w="108" w:type="dxa"/>
            </w:tcMar>
          </w:tcPr>
          <w:p w14:paraId="00DE1C7E" w14:textId="137B378A"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0.66</w:t>
            </w:r>
          </w:p>
        </w:tc>
        <w:tc>
          <w:tcPr>
            <w:tcW w:w="608" w:type="pct"/>
            <w:tcMar>
              <w:top w:w="0" w:type="dxa"/>
              <w:left w:w="108" w:type="dxa"/>
              <w:bottom w:w="0" w:type="dxa"/>
              <w:right w:w="108" w:type="dxa"/>
            </w:tcMar>
          </w:tcPr>
          <w:p w14:paraId="63F7C944" w14:textId="356E5094"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0.93</w:t>
            </w:r>
          </w:p>
        </w:tc>
        <w:tc>
          <w:tcPr>
            <w:tcW w:w="147" w:type="pct"/>
            <w:tcMar>
              <w:top w:w="0" w:type="dxa"/>
              <w:left w:w="108" w:type="dxa"/>
              <w:bottom w:w="0" w:type="dxa"/>
              <w:right w:w="108" w:type="dxa"/>
            </w:tcMar>
          </w:tcPr>
          <w:p w14:paraId="33F11816"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4335D5E4"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035B53C3"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0.05</w:t>
            </w:r>
          </w:p>
        </w:tc>
        <w:tc>
          <w:tcPr>
            <w:tcW w:w="671" w:type="pct"/>
            <w:tcMar>
              <w:top w:w="0" w:type="dxa"/>
              <w:left w:w="108" w:type="dxa"/>
              <w:bottom w:w="0" w:type="dxa"/>
              <w:right w:w="108" w:type="dxa"/>
            </w:tcMar>
          </w:tcPr>
          <w:p w14:paraId="61A921B3"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&lt;0.01</w:t>
            </w:r>
          </w:p>
        </w:tc>
      </w:tr>
      <w:tr w:rsidR="008F2889" w:rsidRPr="008F2889" w14:paraId="6E828057" w14:textId="77777777" w:rsidTr="008F2889">
        <w:tc>
          <w:tcPr>
            <w:tcW w:w="2120" w:type="pct"/>
            <w:tcMar>
              <w:top w:w="0" w:type="dxa"/>
              <w:left w:w="108" w:type="dxa"/>
              <w:bottom w:w="0" w:type="dxa"/>
              <w:right w:w="108" w:type="dxa"/>
            </w:tcMar>
          </w:tcPr>
          <w:p w14:paraId="0A15EF7C" w14:textId="77777777" w:rsidR="008F2889" w:rsidRPr="008F2889" w:rsidRDefault="008F2889" w:rsidP="008F2889">
            <w:pPr>
              <w:spacing w:after="0" w:line="260" w:lineRule="atLeast"/>
              <w:ind w:firstLine="284"/>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  Oleic acid (C18:1 n-9)</w:t>
            </w:r>
          </w:p>
        </w:tc>
        <w:tc>
          <w:tcPr>
            <w:tcW w:w="618" w:type="pct"/>
            <w:tcMar>
              <w:top w:w="0" w:type="dxa"/>
              <w:left w:w="108" w:type="dxa"/>
              <w:bottom w:w="0" w:type="dxa"/>
              <w:right w:w="108" w:type="dxa"/>
            </w:tcMar>
          </w:tcPr>
          <w:p w14:paraId="06910B1E" w14:textId="790E520A"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21.36</w:t>
            </w:r>
          </w:p>
        </w:tc>
        <w:tc>
          <w:tcPr>
            <w:tcW w:w="608" w:type="pct"/>
            <w:tcMar>
              <w:top w:w="0" w:type="dxa"/>
              <w:left w:w="108" w:type="dxa"/>
              <w:bottom w:w="0" w:type="dxa"/>
              <w:right w:w="108" w:type="dxa"/>
            </w:tcMar>
          </w:tcPr>
          <w:p w14:paraId="056431AE" w14:textId="64161CD9"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27.84</w:t>
            </w:r>
          </w:p>
        </w:tc>
        <w:tc>
          <w:tcPr>
            <w:tcW w:w="147" w:type="pct"/>
            <w:tcMar>
              <w:top w:w="0" w:type="dxa"/>
              <w:left w:w="108" w:type="dxa"/>
              <w:bottom w:w="0" w:type="dxa"/>
              <w:right w:w="108" w:type="dxa"/>
            </w:tcMar>
          </w:tcPr>
          <w:p w14:paraId="6FD28107"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79ACD8CF"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7706735C"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1.06</w:t>
            </w:r>
          </w:p>
        </w:tc>
        <w:tc>
          <w:tcPr>
            <w:tcW w:w="671" w:type="pct"/>
            <w:tcMar>
              <w:top w:w="0" w:type="dxa"/>
              <w:left w:w="108" w:type="dxa"/>
              <w:bottom w:w="0" w:type="dxa"/>
              <w:right w:w="108" w:type="dxa"/>
            </w:tcMar>
          </w:tcPr>
          <w:p w14:paraId="4D847B7E"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&lt;0.01</w:t>
            </w:r>
          </w:p>
        </w:tc>
      </w:tr>
      <w:tr w:rsidR="008F2889" w:rsidRPr="008F2889" w14:paraId="32174946" w14:textId="77777777" w:rsidTr="008F2889">
        <w:tc>
          <w:tcPr>
            <w:tcW w:w="2120" w:type="pct"/>
            <w:tcMar>
              <w:top w:w="0" w:type="dxa"/>
              <w:left w:w="108" w:type="dxa"/>
              <w:bottom w:w="0" w:type="dxa"/>
              <w:right w:w="108" w:type="dxa"/>
            </w:tcMar>
          </w:tcPr>
          <w:p w14:paraId="1F827534" w14:textId="77777777" w:rsidR="008F2889" w:rsidRPr="008F2889" w:rsidRDefault="008F2889" w:rsidP="008F2889">
            <w:pPr>
              <w:spacing w:after="0" w:line="260" w:lineRule="atLeast"/>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Polyunsaturated fatty acid (PUFA)</w:t>
            </w:r>
          </w:p>
        </w:tc>
        <w:tc>
          <w:tcPr>
            <w:tcW w:w="618" w:type="pct"/>
            <w:tcMar>
              <w:top w:w="0" w:type="dxa"/>
              <w:left w:w="108" w:type="dxa"/>
              <w:bottom w:w="0" w:type="dxa"/>
              <w:right w:w="108" w:type="dxa"/>
            </w:tcMar>
          </w:tcPr>
          <w:p w14:paraId="6AD71F6F"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608" w:type="pct"/>
            <w:tcMar>
              <w:top w:w="0" w:type="dxa"/>
              <w:left w:w="108" w:type="dxa"/>
              <w:bottom w:w="0" w:type="dxa"/>
              <w:right w:w="108" w:type="dxa"/>
            </w:tcMar>
          </w:tcPr>
          <w:p w14:paraId="59DDD378"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2E067D09"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49F77EF6"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36CE8227"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c>
          <w:tcPr>
            <w:tcW w:w="671" w:type="pct"/>
            <w:tcMar>
              <w:top w:w="0" w:type="dxa"/>
              <w:left w:w="108" w:type="dxa"/>
              <w:bottom w:w="0" w:type="dxa"/>
              <w:right w:w="108" w:type="dxa"/>
            </w:tcMar>
          </w:tcPr>
          <w:p w14:paraId="2B63E364"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20"/>
                <w:szCs w:val="20"/>
                <w:lang w:val="en-US" w:eastAsia="pt-BR"/>
              </w:rPr>
            </w:pPr>
          </w:p>
        </w:tc>
      </w:tr>
      <w:tr w:rsidR="008F2889" w:rsidRPr="008F2889" w14:paraId="312F4E30" w14:textId="77777777" w:rsidTr="008F2889">
        <w:tc>
          <w:tcPr>
            <w:tcW w:w="2120" w:type="pct"/>
            <w:tcMar>
              <w:top w:w="0" w:type="dxa"/>
              <w:left w:w="108" w:type="dxa"/>
              <w:bottom w:w="0" w:type="dxa"/>
              <w:right w:w="108" w:type="dxa"/>
            </w:tcMar>
          </w:tcPr>
          <w:p w14:paraId="4262C305" w14:textId="77777777" w:rsidR="008F2889" w:rsidRPr="008F2889" w:rsidRDefault="008F2889" w:rsidP="008F2889">
            <w:pPr>
              <w:spacing w:after="0" w:line="260" w:lineRule="atLeast"/>
              <w:ind w:firstLine="284"/>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  Linoleic acid (C18:2 n-6)</w:t>
            </w:r>
          </w:p>
        </w:tc>
        <w:tc>
          <w:tcPr>
            <w:tcW w:w="618" w:type="pct"/>
            <w:tcMar>
              <w:top w:w="0" w:type="dxa"/>
              <w:left w:w="108" w:type="dxa"/>
              <w:bottom w:w="0" w:type="dxa"/>
              <w:right w:w="108" w:type="dxa"/>
            </w:tcMar>
          </w:tcPr>
          <w:p w14:paraId="61E06052" w14:textId="3F5D9DEE"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27.02</w:t>
            </w:r>
          </w:p>
        </w:tc>
        <w:tc>
          <w:tcPr>
            <w:tcW w:w="608" w:type="pct"/>
            <w:tcMar>
              <w:top w:w="0" w:type="dxa"/>
              <w:left w:w="108" w:type="dxa"/>
              <w:bottom w:w="0" w:type="dxa"/>
              <w:right w:w="108" w:type="dxa"/>
            </w:tcMar>
          </w:tcPr>
          <w:p w14:paraId="77DC0AE5" w14:textId="058078EC"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23.64</w:t>
            </w:r>
          </w:p>
        </w:tc>
        <w:tc>
          <w:tcPr>
            <w:tcW w:w="147" w:type="pct"/>
            <w:tcMar>
              <w:top w:w="0" w:type="dxa"/>
              <w:left w:w="108" w:type="dxa"/>
              <w:bottom w:w="0" w:type="dxa"/>
              <w:right w:w="108" w:type="dxa"/>
            </w:tcMar>
          </w:tcPr>
          <w:p w14:paraId="4F9ADC9D"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030E62C2"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59EF5948"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0.67</w:t>
            </w:r>
          </w:p>
        </w:tc>
        <w:tc>
          <w:tcPr>
            <w:tcW w:w="671" w:type="pct"/>
            <w:tcMar>
              <w:top w:w="0" w:type="dxa"/>
              <w:left w:w="108" w:type="dxa"/>
              <w:bottom w:w="0" w:type="dxa"/>
              <w:right w:w="108" w:type="dxa"/>
            </w:tcMar>
          </w:tcPr>
          <w:p w14:paraId="4E4110D3"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&lt;0.01</w:t>
            </w:r>
          </w:p>
        </w:tc>
      </w:tr>
      <w:tr w:rsidR="008F2889" w:rsidRPr="008F2889" w14:paraId="3BBA2736" w14:textId="77777777" w:rsidTr="008F2889">
        <w:tc>
          <w:tcPr>
            <w:tcW w:w="2120" w:type="pct"/>
            <w:tcMar>
              <w:top w:w="0" w:type="dxa"/>
              <w:left w:w="108" w:type="dxa"/>
              <w:bottom w:w="0" w:type="dxa"/>
              <w:right w:w="108" w:type="dxa"/>
            </w:tcMar>
          </w:tcPr>
          <w:p w14:paraId="7ED7519D" w14:textId="77777777" w:rsidR="008F2889" w:rsidRPr="008F2889" w:rsidRDefault="008F2889" w:rsidP="008F2889">
            <w:pPr>
              <w:spacing w:after="0" w:line="260" w:lineRule="atLeast"/>
              <w:ind w:firstLine="284"/>
              <w:jc w:val="both"/>
              <w:rPr>
                <w:rFonts w:ascii="Palatino Linotype" w:eastAsia="Palatino Linotype" w:hAnsi="Palatino Linotype" w:cs="Palatino Linotype"/>
                <w:noProof/>
                <w:color w:val="000000"/>
                <w:sz w:val="20"/>
                <w:szCs w:val="20"/>
                <w:lang w:eastAsia="pt-BR"/>
              </w:rPr>
            </w:pPr>
            <w:r w:rsidRPr="008F2889">
              <w:rPr>
                <w:rFonts w:ascii="Palatino Linotype" w:eastAsia="Palatino Linotype" w:hAnsi="Palatino Linotype" w:cs="Palatino Linotype"/>
                <w:noProof/>
                <w:color w:val="000000"/>
                <w:sz w:val="20"/>
                <w:szCs w:val="20"/>
                <w:lang w:eastAsia="pt-BR"/>
              </w:rPr>
              <w:t>  Alpha-linolenic acid (C18:3 n-3)</w:t>
            </w:r>
          </w:p>
        </w:tc>
        <w:tc>
          <w:tcPr>
            <w:tcW w:w="618" w:type="pct"/>
            <w:tcMar>
              <w:top w:w="0" w:type="dxa"/>
              <w:left w:w="108" w:type="dxa"/>
              <w:bottom w:w="0" w:type="dxa"/>
              <w:right w:w="108" w:type="dxa"/>
            </w:tcMar>
          </w:tcPr>
          <w:p w14:paraId="2562ED7F"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1.42</w:t>
            </w:r>
          </w:p>
        </w:tc>
        <w:tc>
          <w:tcPr>
            <w:tcW w:w="608" w:type="pct"/>
            <w:tcMar>
              <w:top w:w="0" w:type="dxa"/>
              <w:left w:w="108" w:type="dxa"/>
              <w:bottom w:w="0" w:type="dxa"/>
              <w:right w:w="108" w:type="dxa"/>
            </w:tcMar>
          </w:tcPr>
          <w:p w14:paraId="5F3DE58B"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1.17</w:t>
            </w:r>
          </w:p>
        </w:tc>
        <w:tc>
          <w:tcPr>
            <w:tcW w:w="147" w:type="pct"/>
            <w:tcMar>
              <w:top w:w="0" w:type="dxa"/>
              <w:left w:w="108" w:type="dxa"/>
              <w:bottom w:w="0" w:type="dxa"/>
              <w:right w:w="108" w:type="dxa"/>
            </w:tcMar>
          </w:tcPr>
          <w:p w14:paraId="649BFF7A"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4FA4E06F"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0342D87F"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0.10</w:t>
            </w:r>
          </w:p>
        </w:tc>
        <w:tc>
          <w:tcPr>
            <w:tcW w:w="671" w:type="pct"/>
            <w:tcMar>
              <w:top w:w="0" w:type="dxa"/>
              <w:left w:w="108" w:type="dxa"/>
              <w:bottom w:w="0" w:type="dxa"/>
              <w:right w:w="108" w:type="dxa"/>
            </w:tcMar>
          </w:tcPr>
          <w:p w14:paraId="36782F44"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0.07</w:t>
            </w:r>
          </w:p>
        </w:tc>
      </w:tr>
      <w:tr w:rsidR="008F2889" w:rsidRPr="008F2889" w14:paraId="3AFAE66E" w14:textId="77777777" w:rsidTr="008F2889">
        <w:tc>
          <w:tcPr>
            <w:tcW w:w="2120" w:type="pct"/>
            <w:tcMar>
              <w:top w:w="0" w:type="dxa"/>
              <w:left w:w="108" w:type="dxa"/>
              <w:bottom w:w="0" w:type="dxa"/>
              <w:right w:w="108" w:type="dxa"/>
            </w:tcMar>
          </w:tcPr>
          <w:p w14:paraId="6F7F157C" w14:textId="77777777" w:rsidR="008F2889" w:rsidRPr="008F2889" w:rsidRDefault="008F2889" w:rsidP="008F2889">
            <w:pPr>
              <w:spacing w:after="0" w:line="260" w:lineRule="atLeast"/>
              <w:ind w:firstLine="284"/>
              <w:jc w:val="both"/>
              <w:rPr>
                <w:rFonts w:ascii="Palatino Linotype" w:eastAsia="Palatino Linotype" w:hAnsi="Palatino Linotype" w:cs="Palatino Linotype"/>
                <w:noProof/>
                <w:color w:val="000000"/>
                <w:sz w:val="20"/>
                <w:szCs w:val="20"/>
                <w:lang w:eastAsia="pt-BR"/>
              </w:rPr>
            </w:pPr>
            <w:r w:rsidRPr="008F2889">
              <w:rPr>
                <w:rFonts w:ascii="Palatino Linotype" w:eastAsia="Palatino Linotype" w:hAnsi="Palatino Linotype" w:cs="Palatino Linotype"/>
                <w:noProof/>
                <w:color w:val="000000"/>
                <w:sz w:val="20"/>
                <w:szCs w:val="20"/>
                <w:lang w:eastAsia="pt-BR"/>
              </w:rPr>
              <w:t>  Eicosapentaenoic acid (C20:5 n-3, EPA)</w:t>
            </w:r>
          </w:p>
        </w:tc>
        <w:tc>
          <w:tcPr>
            <w:tcW w:w="618" w:type="pct"/>
            <w:tcMar>
              <w:top w:w="0" w:type="dxa"/>
              <w:left w:w="108" w:type="dxa"/>
              <w:bottom w:w="0" w:type="dxa"/>
              <w:right w:w="108" w:type="dxa"/>
            </w:tcMar>
          </w:tcPr>
          <w:p w14:paraId="79683233" w14:textId="2CABB7D3"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0.58</w:t>
            </w:r>
          </w:p>
        </w:tc>
        <w:tc>
          <w:tcPr>
            <w:tcW w:w="608" w:type="pct"/>
            <w:tcMar>
              <w:top w:w="0" w:type="dxa"/>
              <w:left w:w="108" w:type="dxa"/>
              <w:bottom w:w="0" w:type="dxa"/>
              <w:right w:w="108" w:type="dxa"/>
            </w:tcMar>
          </w:tcPr>
          <w:p w14:paraId="2D5ACDFB" w14:textId="52B7D512"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0.27</w:t>
            </w:r>
          </w:p>
        </w:tc>
        <w:tc>
          <w:tcPr>
            <w:tcW w:w="147" w:type="pct"/>
            <w:tcMar>
              <w:top w:w="0" w:type="dxa"/>
              <w:left w:w="108" w:type="dxa"/>
              <w:bottom w:w="0" w:type="dxa"/>
              <w:right w:w="108" w:type="dxa"/>
            </w:tcMar>
          </w:tcPr>
          <w:p w14:paraId="0F9CEEFA"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1288A9AA"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1FE1A51E"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0.11</w:t>
            </w:r>
          </w:p>
        </w:tc>
        <w:tc>
          <w:tcPr>
            <w:tcW w:w="671" w:type="pct"/>
            <w:tcMar>
              <w:top w:w="0" w:type="dxa"/>
              <w:left w:w="108" w:type="dxa"/>
              <w:bottom w:w="0" w:type="dxa"/>
              <w:right w:w="108" w:type="dxa"/>
            </w:tcMar>
          </w:tcPr>
          <w:p w14:paraId="2E8838E1"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0.04</w:t>
            </w:r>
          </w:p>
        </w:tc>
      </w:tr>
      <w:tr w:rsidR="008F2889" w:rsidRPr="008F2889" w14:paraId="6E6A121E" w14:textId="77777777" w:rsidTr="008F2889">
        <w:tc>
          <w:tcPr>
            <w:tcW w:w="2120" w:type="pct"/>
            <w:tcMar>
              <w:top w:w="0" w:type="dxa"/>
              <w:left w:w="108" w:type="dxa"/>
              <w:bottom w:w="0" w:type="dxa"/>
              <w:right w:w="108" w:type="dxa"/>
            </w:tcMar>
          </w:tcPr>
          <w:p w14:paraId="4666E9DE" w14:textId="77777777" w:rsidR="008F2889" w:rsidRPr="008F2889" w:rsidRDefault="008F2889" w:rsidP="008F2889">
            <w:pPr>
              <w:spacing w:after="0" w:line="260" w:lineRule="atLeast"/>
              <w:ind w:firstLine="284"/>
              <w:jc w:val="both"/>
              <w:rPr>
                <w:rFonts w:ascii="Palatino Linotype" w:eastAsia="Palatino Linotype" w:hAnsi="Palatino Linotype" w:cs="Palatino Linotype"/>
                <w:noProof/>
                <w:color w:val="000000"/>
                <w:sz w:val="20"/>
                <w:szCs w:val="20"/>
                <w:lang w:eastAsia="pt-BR"/>
              </w:rPr>
            </w:pPr>
            <w:r w:rsidRPr="008F2889">
              <w:rPr>
                <w:rFonts w:ascii="Palatino Linotype" w:eastAsia="Palatino Linotype" w:hAnsi="Palatino Linotype" w:cs="Palatino Linotype"/>
                <w:noProof/>
                <w:color w:val="000000"/>
                <w:sz w:val="20"/>
                <w:szCs w:val="20"/>
                <w:lang w:eastAsia="pt-BR"/>
              </w:rPr>
              <w:lastRenderedPageBreak/>
              <w:t>  Docosahexaenoic acid (C22:6 n-3, DHA)</w:t>
            </w:r>
          </w:p>
        </w:tc>
        <w:tc>
          <w:tcPr>
            <w:tcW w:w="618" w:type="pct"/>
            <w:tcMar>
              <w:top w:w="0" w:type="dxa"/>
              <w:left w:w="108" w:type="dxa"/>
              <w:bottom w:w="0" w:type="dxa"/>
              <w:right w:w="108" w:type="dxa"/>
            </w:tcMar>
          </w:tcPr>
          <w:p w14:paraId="7526D6AB"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1.18</w:t>
            </w:r>
          </w:p>
        </w:tc>
        <w:tc>
          <w:tcPr>
            <w:tcW w:w="608" w:type="pct"/>
            <w:tcMar>
              <w:top w:w="0" w:type="dxa"/>
              <w:left w:w="108" w:type="dxa"/>
              <w:bottom w:w="0" w:type="dxa"/>
              <w:right w:w="108" w:type="dxa"/>
            </w:tcMar>
          </w:tcPr>
          <w:p w14:paraId="6E0642F9"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0.99</w:t>
            </w:r>
          </w:p>
        </w:tc>
        <w:tc>
          <w:tcPr>
            <w:tcW w:w="147" w:type="pct"/>
            <w:tcMar>
              <w:top w:w="0" w:type="dxa"/>
              <w:left w:w="108" w:type="dxa"/>
              <w:bottom w:w="0" w:type="dxa"/>
              <w:right w:w="108" w:type="dxa"/>
            </w:tcMar>
          </w:tcPr>
          <w:p w14:paraId="0144372F"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3105A8C4"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412844DD"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0.11</w:t>
            </w:r>
          </w:p>
        </w:tc>
        <w:tc>
          <w:tcPr>
            <w:tcW w:w="671" w:type="pct"/>
            <w:tcMar>
              <w:top w:w="0" w:type="dxa"/>
              <w:left w:w="108" w:type="dxa"/>
              <w:bottom w:w="0" w:type="dxa"/>
              <w:right w:w="108" w:type="dxa"/>
            </w:tcMar>
          </w:tcPr>
          <w:p w14:paraId="40E6B993"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0.17</w:t>
            </w:r>
          </w:p>
        </w:tc>
      </w:tr>
      <w:tr w:rsidR="008F2889" w:rsidRPr="008F2889" w14:paraId="2D3B8CF8" w14:textId="77777777" w:rsidTr="008F2889">
        <w:tc>
          <w:tcPr>
            <w:tcW w:w="2120" w:type="pct"/>
            <w:tcMar>
              <w:top w:w="0" w:type="dxa"/>
              <w:left w:w="108" w:type="dxa"/>
              <w:bottom w:w="0" w:type="dxa"/>
              <w:right w:w="108" w:type="dxa"/>
            </w:tcMar>
          </w:tcPr>
          <w:p w14:paraId="7646014E" w14:textId="77777777" w:rsidR="008F2889" w:rsidRPr="008F2889" w:rsidRDefault="008F2889" w:rsidP="008F2889">
            <w:pPr>
              <w:spacing w:after="0" w:line="260" w:lineRule="atLeast"/>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Total SFA</w:t>
            </w:r>
          </w:p>
        </w:tc>
        <w:tc>
          <w:tcPr>
            <w:tcW w:w="618" w:type="pct"/>
            <w:tcMar>
              <w:top w:w="0" w:type="dxa"/>
              <w:left w:w="108" w:type="dxa"/>
              <w:bottom w:w="0" w:type="dxa"/>
              <w:right w:w="108" w:type="dxa"/>
            </w:tcMar>
          </w:tcPr>
          <w:p w14:paraId="76AD09A4"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46.69</w:t>
            </w:r>
          </w:p>
        </w:tc>
        <w:tc>
          <w:tcPr>
            <w:tcW w:w="608" w:type="pct"/>
            <w:tcMar>
              <w:top w:w="0" w:type="dxa"/>
              <w:left w:w="108" w:type="dxa"/>
              <w:bottom w:w="0" w:type="dxa"/>
              <w:right w:w="108" w:type="dxa"/>
            </w:tcMar>
          </w:tcPr>
          <w:p w14:paraId="6757BF9A"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45.24</w:t>
            </w:r>
          </w:p>
        </w:tc>
        <w:tc>
          <w:tcPr>
            <w:tcW w:w="147" w:type="pct"/>
            <w:tcMar>
              <w:top w:w="0" w:type="dxa"/>
              <w:left w:w="108" w:type="dxa"/>
              <w:bottom w:w="0" w:type="dxa"/>
              <w:right w:w="108" w:type="dxa"/>
            </w:tcMar>
          </w:tcPr>
          <w:p w14:paraId="2C5E6DDC"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3DA94E83"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2335DD45"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1.03</w:t>
            </w:r>
          </w:p>
        </w:tc>
        <w:tc>
          <w:tcPr>
            <w:tcW w:w="671" w:type="pct"/>
            <w:tcMar>
              <w:top w:w="0" w:type="dxa"/>
              <w:left w:w="108" w:type="dxa"/>
              <w:bottom w:w="0" w:type="dxa"/>
              <w:right w:w="108" w:type="dxa"/>
            </w:tcMar>
          </w:tcPr>
          <w:p w14:paraId="64766633"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0.31</w:t>
            </w:r>
          </w:p>
        </w:tc>
      </w:tr>
      <w:tr w:rsidR="008F2889" w:rsidRPr="008F2889" w14:paraId="13CEE5A2" w14:textId="77777777" w:rsidTr="008F2889">
        <w:tc>
          <w:tcPr>
            <w:tcW w:w="2120" w:type="pct"/>
            <w:tcMar>
              <w:top w:w="0" w:type="dxa"/>
              <w:left w:w="108" w:type="dxa"/>
              <w:bottom w:w="0" w:type="dxa"/>
              <w:right w:w="108" w:type="dxa"/>
            </w:tcMar>
          </w:tcPr>
          <w:p w14:paraId="609BC2C9" w14:textId="77777777" w:rsidR="008F2889" w:rsidRPr="008F2889" w:rsidRDefault="008F2889" w:rsidP="008F2889">
            <w:pPr>
              <w:spacing w:after="0" w:line="260" w:lineRule="atLeast"/>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Total MUFA</w:t>
            </w:r>
          </w:p>
        </w:tc>
        <w:tc>
          <w:tcPr>
            <w:tcW w:w="618" w:type="pct"/>
            <w:tcMar>
              <w:top w:w="0" w:type="dxa"/>
              <w:left w:w="108" w:type="dxa"/>
              <w:bottom w:w="0" w:type="dxa"/>
              <w:right w:w="108" w:type="dxa"/>
            </w:tcMar>
          </w:tcPr>
          <w:p w14:paraId="528C77CE" w14:textId="7175EEF3"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22.01</w:t>
            </w:r>
          </w:p>
        </w:tc>
        <w:tc>
          <w:tcPr>
            <w:tcW w:w="608" w:type="pct"/>
            <w:tcMar>
              <w:top w:w="0" w:type="dxa"/>
              <w:left w:w="108" w:type="dxa"/>
              <w:bottom w:w="0" w:type="dxa"/>
              <w:right w:w="108" w:type="dxa"/>
            </w:tcMar>
          </w:tcPr>
          <w:p w14:paraId="71DCEB0E" w14:textId="4FEFA155"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28.78</w:t>
            </w:r>
          </w:p>
        </w:tc>
        <w:tc>
          <w:tcPr>
            <w:tcW w:w="147" w:type="pct"/>
            <w:tcMar>
              <w:top w:w="0" w:type="dxa"/>
              <w:left w:w="108" w:type="dxa"/>
              <w:bottom w:w="0" w:type="dxa"/>
              <w:right w:w="108" w:type="dxa"/>
            </w:tcMar>
          </w:tcPr>
          <w:p w14:paraId="43327464"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01A8075C"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262EFE89"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1.04</w:t>
            </w:r>
          </w:p>
        </w:tc>
        <w:tc>
          <w:tcPr>
            <w:tcW w:w="671" w:type="pct"/>
            <w:tcMar>
              <w:top w:w="0" w:type="dxa"/>
              <w:left w:w="108" w:type="dxa"/>
              <w:bottom w:w="0" w:type="dxa"/>
              <w:right w:w="108" w:type="dxa"/>
            </w:tcMar>
          </w:tcPr>
          <w:p w14:paraId="73E78464"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&lt;0.01</w:t>
            </w:r>
          </w:p>
        </w:tc>
      </w:tr>
      <w:tr w:rsidR="008F2889" w:rsidRPr="008F2889" w14:paraId="15084B1E" w14:textId="77777777" w:rsidTr="008F2889">
        <w:tc>
          <w:tcPr>
            <w:tcW w:w="2120" w:type="pct"/>
            <w:tcMar>
              <w:top w:w="0" w:type="dxa"/>
              <w:left w:w="108" w:type="dxa"/>
              <w:bottom w:w="0" w:type="dxa"/>
              <w:right w:w="108" w:type="dxa"/>
            </w:tcMar>
          </w:tcPr>
          <w:p w14:paraId="034C25F0" w14:textId="77777777" w:rsidR="008F2889" w:rsidRPr="008F2889" w:rsidRDefault="008F2889" w:rsidP="008F2889">
            <w:pPr>
              <w:spacing w:after="0" w:line="260" w:lineRule="atLeast"/>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Total PUFA</w:t>
            </w:r>
          </w:p>
        </w:tc>
        <w:tc>
          <w:tcPr>
            <w:tcW w:w="618" w:type="pct"/>
            <w:tcMar>
              <w:top w:w="0" w:type="dxa"/>
              <w:left w:w="108" w:type="dxa"/>
              <w:bottom w:w="0" w:type="dxa"/>
              <w:right w:w="108" w:type="dxa"/>
            </w:tcMar>
          </w:tcPr>
          <w:p w14:paraId="1B581080" w14:textId="545CD132"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30.79</w:t>
            </w:r>
          </w:p>
        </w:tc>
        <w:tc>
          <w:tcPr>
            <w:tcW w:w="608" w:type="pct"/>
            <w:tcMar>
              <w:top w:w="0" w:type="dxa"/>
              <w:left w:w="108" w:type="dxa"/>
              <w:bottom w:w="0" w:type="dxa"/>
              <w:right w:w="108" w:type="dxa"/>
            </w:tcMar>
          </w:tcPr>
          <w:p w14:paraId="1C7DCDB4" w14:textId="370D07BB"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26.06</w:t>
            </w:r>
          </w:p>
        </w:tc>
        <w:tc>
          <w:tcPr>
            <w:tcW w:w="147" w:type="pct"/>
            <w:tcMar>
              <w:top w:w="0" w:type="dxa"/>
              <w:left w:w="108" w:type="dxa"/>
              <w:bottom w:w="0" w:type="dxa"/>
              <w:right w:w="108" w:type="dxa"/>
            </w:tcMar>
          </w:tcPr>
          <w:p w14:paraId="21493CA6"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11A86002"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0377ECF2"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0.55</w:t>
            </w:r>
          </w:p>
        </w:tc>
        <w:tc>
          <w:tcPr>
            <w:tcW w:w="671" w:type="pct"/>
            <w:tcMar>
              <w:top w:w="0" w:type="dxa"/>
              <w:left w:w="108" w:type="dxa"/>
              <w:bottom w:w="0" w:type="dxa"/>
              <w:right w:w="108" w:type="dxa"/>
            </w:tcMar>
          </w:tcPr>
          <w:p w14:paraId="2AC9A694"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&lt;0.01</w:t>
            </w:r>
          </w:p>
        </w:tc>
      </w:tr>
      <w:tr w:rsidR="008F2889" w:rsidRPr="008F2889" w14:paraId="2DFEFA1E" w14:textId="77777777" w:rsidTr="008F2889">
        <w:tc>
          <w:tcPr>
            <w:tcW w:w="2120" w:type="pct"/>
            <w:tcMar>
              <w:top w:w="0" w:type="dxa"/>
              <w:left w:w="108" w:type="dxa"/>
              <w:bottom w:w="0" w:type="dxa"/>
              <w:right w:w="108" w:type="dxa"/>
            </w:tcMar>
          </w:tcPr>
          <w:p w14:paraId="7A367F15" w14:textId="77777777" w:rsidR="008F2889" w:rsidRPr="008F2889" w:rsidRDefault="008F2889" w:rsidP="008F2889">
            <w:pPr>
              <w:spacing w:after="0" w:line="260" w:lineRule="atLeast"/>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Total n-3 PUFA</w:t>
            </w:r>
            <w:r w:rsidRPr="008F2889">
              <w:rPr>
                <w:rFonts w:ascii="Palatino Linotype" w:eastAsia="Palatino Linotype" w:hAnsi="Palatino Linotype" w:cs="Palatino Linotype"/>
                <w:noProof/>
                <w:color w:val="000000"/>
                <w:sz w:val="20"/>
                <w:szCs w:val="20"/>
                <w:vertAlign w:val="superscript"/>
                <w:lang w:val="en-US" w:eastAsia="pt-BR"/>
              </w:rPr>
              <w:t>3</w:t>
            </w:r>
          </w:p>
        </w:tc>
        <w:tc>
          <w:tcPr>
            <w:tcW w:w="618" w:type="pct"/>
            <w:tcMar>
              <w:top w:w="0" w:type="dxa"/>
              <w:left w:w="108" w:type="dxa"/>
              <w:bottom w:w="0" w:type="dxa"/>
              <w:right w:w="108" w:type="dxa"/>
            </w:tcMar>
          </w:tcPr>
          <w:p w14:paraId="17B649E2" w14:textId="07D23AD1"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3.75</w:t>
            </w:r>
          </w:p>
        </w:tc>
        <w:tc>
          <w:tcPr>
            <w:tcW w:w="608" w:type="pct"/>
            <w:tcMar>
              <w:top w:w="0" w:type="dxa"/>
              <w:left w:w="108" w:type="dxa"/>
              <w:bottom w:w="0" w:type="dxa"/>
              <w:right w:w="108" w:type="dxa"/>
            </w:tcMar>
          </w:tcPr>
          <w:p w14:paraId="473D2351" w14:textId="09EE6036"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2.42</w:t>
            </w:r>
          </w:p>
        </w:tc>
        <w:tc>
          <w:tcPr>
            <w:tcW w:w="147" w:type="pct"/>
            <w:tcMar>
              <w:top w:w="0" w:type="dxa"/>
              <w:left w:w="108" w:type="dxa"/>
              <w:bottom w:w="0" w:type="dxa"/>
              <w:right w:w="108" w:type="dxa"/>
            </w:tcMar>
          </w:tcPr>
          <w:p w14:paraId="0F80A775"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55A4DC7D"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30AB8EF6"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0.37</w:t>
            </w:r>
          </w:p>
        </w:tc>
        <w:tc>
          <w:tcPr>
            <w:tcW w:w="671" w:type="pct"/>
            <w:tcMar>
              <w:top w:w="0" w:type="dxa"/>
              <w:left w:w="108" w:type="dxa"/>
              <w:bottom w:w="0" w:type="dxa"/>
              <w:right w:w="108" w:type="dxa"/>
            </w:tcMar>
          </w:tcPr>
          <w:p w14:paraId="40984E41"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&lt;0.01</w:t>
            </w:r>
          </w:p>
        </w:tc>
      </w:tr>
      <w:tr w:rsidR="008F2889" w:rsidRPr="008F2889" w14:paraId="225FAE36" w14:textId="77777777" w:rsidTr="008F2889">
        <w:tc>
          <w:tcPr>
            <w:tcW w:w="2120" w:type="pct"/>
            <w:tcMar>
              <w:top w:w="0" w:type="dxa"/>
              <w:left w:w="108" w:type="dxa"/>
              <w:bottom w:w="0" w:type="dxa"/>
              <w:right w:w="108" w:type="dxa"/>
            </w:tcMar>
          </w:tcPr>
          <w:p w14:paraId="29CE16F5" w14:textId="77777777" w:rsidR="008F2889" w:rsidRPr="008F2889" w:rsidRDefault="008F2889" w:rsidP="008F2889">
            <w:pPr>
              <w:spacing w:after="0" w:line="260" w:lineRule="atLeast"/>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Total n-6 PUFA</w:t>
            </w:r>
            <w:r w:rsidRPr="008F2889">
              <w:rPr>
                <w:rFonts w:ascii="Palatino Linotype" w:eastAsia="Palatino Linotype" w:hAnsi="Palatino Linotype" w:cs="Palatino Linotype"/>
                <w:noProof/>
                <w:color w:val="000000"/>
                <w:sz w:val="20"/>
                <w:szCs w:val="20"/>
                <w:vertAlign w:val="superscript"/>
                <w:lang w:val="en-US" w:eastAsia="pt-BR"/>
              </w:rPr>
              <w:t>4</w:t>
            </w:r>
          </w:p>
        </w:tc>
        <w:tc>
          <w:tcPr>
            <w:tcW w:w="618" w:type="pct"/>
            <w:tcMar>
              <w:top w:w="0" w:type="dxa"/>
              <w:left w:w="108" w:type="dxa"/>
              <w:bottom w:w="0" w:type="dxa"/>
              <w:right w:w="108" w:type="dxa"/>
            </w:tcMar>
          </w:tcPr>
          <w:p w14:paraId="62538879" w14:textId="27271AA0"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27.02</w:t>
            </w:r>
          </w:p>
        </w:tc>
        <w:tc>
          <w:tcPr>
            <w:tcW w:w="608" w:type="pct"/>
            <w:tcMar>
              <w:top w:w="0" w:type="dxa"/>
              <w:left w:w="108" w:type="dxa"/>
              <w:bottom w:w="0" w:type="dxa"/>
              <w:right w:w="108" w:type="dxa"/>
            </w:tcMar>
          </w:tcPr>
          <w:p w14:paraId="39A77122" w14:textId="18EDB1D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23.64</w:t>
            </w:r>
          </w:p>
        </w:tc>
        <w:tc>
          <w:tcPr>
            <w:tcW w:w="147" w:type="pct"/>
            <w:tcMar>
              <w:top w:w="0" w:type="dxa"/>
              <w:left w:w="108" w:type="dxa"/>
              <w:bottom w:w="0" w:type="dxa"/>
              <w:right w:w="108" w:type="dxa"/>
            </w:tcMar>
          </w:tcPr>
          <w:p w14:paraId="67AC03C2"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4D192495"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589D52AD"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0.67</w:t>
            </w:r>
          </w:p>
        </w:tc>
        <w:tc>
          <w:tcPr>
            <w:tcW w:w="671" w:type="pct"/>
            <w:tcMar>
              <w:top w:w="0" w:type="dxa"/>
              <w:left w:w="108" w:type="dxa"/>
              <w:bottom w:w="0" w:type="dxa"/>
              <w:right w:w="108" w:type="dxa"/>
            </w:tcMar>
          </w:tcPr>
          <w:p w14:paraId="26799BEE"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&lt;0.01</w:t>
            </w:r>
          </w:p>
        </w:tc>
      </w:tr>
      <w:tr w:rsidR="008F2889" w:rsidRPr="008F2889" w14:paraId="1A5D2172" w14:textId="77777777" w:rsidTr="008F2889">
        <w:tc>
          <w:tcPr>
            <w:tcW w:w="2120" w:type="pct"/>
            <w:tcMar>
              <w:top w:w="0" w:type="dxa"/>
              <w:left w:w="108" w:type="dxa"/>
              <w:bottom w:w="0" w:type="dxa"/>
              <w:right w:w="108" w:type="dxa"/>
            </w:tcMar>
          </w:tcPr>
          <w:p w14:paraId="4BAB22A9" w14:textId="77777777" w:rsidR="008F2889" w:rsidRPr="008F2889" w:rsidRDefault="008F2889" w:rsidP="008F2889">
            <w:pPr>
              <w:spacing w:after="0" w:line="260" w:lineRule="atLeast"/>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PUFA:SFA ratio</w:t>
            </w:r>
            <w:r w:rsidRPr="008F2889">
              <w:rPr>
                <w:rFonts w:ascii="Palatino Linotype" w:eastAsia="Palatino Linotype" w:hAnsi="Palatino Linotype" w:cs="Palatino Linotype"/>
                <w:noProof/>
                <w:color w:val="000000"/>
                <w:sz w:val="20"/>
                <w:szCs w:val="20"/>
                <w:vertAlign w:val="superscript"/>
                <w:lang w:val="en-US" w:eastAsia="pt-BR"/>
              </w:rPr>
              <w:t>5</w:t>
            </w:r>
          </w:p>
        </w:tc>
        <w:tc>
          <w:tcPr>
            <w:tcW w:w="618" w:type="pct"/>
            <w:tcMar>
              <w:top w:w="0" w:type="dxa"/>
              <w:left w:w="108" w:type="dxa"/>
              <w:bottom w:w="0" w:type="dxa"/>
              <w:right w:w="108" w:type="dxa"/>
            </w:tcMar>
          </w:tcPr>
          <w:p w14:paraId="7F5D8D73" w14:textId="22353688"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0.67</w:t>
            </w:r>
          </w:p>
        </w:tc>
        <w:tc>
          <w:tcPr>
            <w:tcW w:w="608" w:type="pct"/>
            <w:tcMar>
              <w:top w:w="0" w:type="dxa"/>
              <w:left w:w="108" w:type="dxa"/>
              <w:bottom w:w="0" w:type="dxa"/>
              <w:right w:w="108" w:type="dxa"/>
            </w:tcMar>
          </w:tcPr>
          <w:p w14:paraId="43086FBC" w14:textId="71CC3DC0"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0.58</w:t>
            </w:r>
          </w:p>
        </w:tc>
        <w:tc>
          <w:tcPr>
            <w:tcW w:w="147" w:type="pct"/>
            <w:tcMar>
              <w:top w:w="0" w:type="dxa"/>
              <w:left w:w="108" w:type="dxa"/>
              <w:bottom w:w="0" w:type="dxa"/>
              <w:right w:w="108" w:type="dxa"/>
            </w:tcMar>
          </w:tcPr>
          <w:p w14:paraId="35B35BFC"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3CDCA079"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77051832"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0.02</w:t>
            </w:r>
          </w:p>
        </w:tc>
        <w:tc>
          <w:tcPr>
            <w:tcW w:w="671" w:type="pct"/>
            <w:tcMar>
              <w:top w:w="0" w:type="dxa"/>
              <w:left w:w="108" w:type="dxa"/>
              <w:bottom w:w="0" w:type="dxa"/>
              <w:right w:w="108" w:type="dxa"/>
            </w:tcMar>
          </w:tcPr>
          <w:p w14:paraId="197E38FE"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&lt;0.01</w:t>
            </w:r>
          </w:p>
        </w:tc>
      </w:tr>
      <w:tr w:rsidR="008F2889" w:rsidRPr="008F2889" w14:paraId="1E6D488E" w14:textId="77777777" w:rsidTr="008F2889">
        <w:tc>
          <w:tcPr>
            <w:tcW w:w="2120" w:type="pct"/>
            <w:tcMar>
              <w:top w:w="0" w:type="dxa"/>
              <w:left w:w="108" w:type="dxa"/>
              <w:bottom w:w="0" w:type="dxa"/>
              <w:right w:w="108" w:type="dxa"/>
            </w:tcMar>
          </w:tcPr>
          <w:p w14:paraId="01D8DC99" w14:textId="77777777" w:rsidR="008F2889" w:rsidRPr="008F2889" w:rsidRDefault="008F2889" w:rsidP="008F2889">
            <w:pPr>
              <w:spacing w:after="0" w:line="260" w:lineRule="atLeast"/>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n-6:n-3 PUFA ratio</w:t>
            </w:r>
            <w:r w:rsidRPr="008F2889">
              <w:rPr>
                <w:rFonts w:ascii="Palatino Linotype" w:eastAsia="Palatino Linotype" w:hAnsi="Palatino Linotype" w:cs="Palatino Linotype"/>
                <w:noProof/>
                <w:color w:val="000000"/>
                <w:sz w:val="20"/>
                <w:szCs w:val="20"/>
                <w:vertAlign w:val="superscript"/>
                <w:lang w:val="en-US" w:eastAsia="pt-BR"/>
              </w:rPr>
              <w:t>6</w:t>
            </w:r>
          </w:p>
        </w:tc>
        <w:tc>
          <w:tcPr>
            <w:tcW w:w="618" w:type="pct"/>
            <w:tcMar>
              <w:top w:w="0" w:type="dxa"/>
              <w:left w:w="108" w:type="dxa"/>
              <w:bottom w:w="0" w:type="dxa"/>
              <w:right w:w="108" w:type="dxa"/>
            </w:tcMar>
          </w:tcPr>
          <w:p w14:paraId="77938650" w14:textId="6E79C10A"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8.51</w:t>
            </w:r>
          </w:p>
        </w:tc>
        <w:tc>
          <w:tcPr>
            <w:tcW w:w="608" w:type="pct"/>
            <w:tcMar>
              <w:top w:w="0" w:type="dxa"/>
              <w:left w:w="108" w:type="dxa"/>
              <w:bottom w:w="0" w:type="dxa"/>
              <w:right w:w="108" w:type="dxa"/>
            </w:tcMar>
          </w:tcPr>
          <w:p w14:paraId="719495C3" w14:textId="4369D4E1"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9.90</w:t>
            </w:r>
          </w:p>
        </w:tc>
        <w:tc>
          <w:tcPr>
            <w:tcW w:w="147" w:type="pct"/>
            <w:tcMar>
              <w:top w:w="0" w:type="dxa"/>
              <w:left w:w="108" w:type="dxa"/>
              <w:bottom w:w="0" w:type="dxa"/>
              <w:right w:w="108" w:type="dxa"/>
            </w:tcMar>
          </w:tcPr>
          <w:p w14:paraId="6C423D91"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Mar>
              <w:top w:w="0" w:type="dxa"/>
              <w:left w:w="108" w:type="dxa"/>
              <w:bottom w:w="0" w:type="dxa"/>
              <w:right w:w="108" w:type="dxa"/>
            </w:tcMar>
          </w:tcPr>
          <w:p w14:paraId="4440DAE3"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Mar>
              <w:top w:w="0" w:type="dxa"/>
              <w:left w:w="108" w:type="dxa"/>
              <w:bottom w:w="0" w:type="dxa"/>
              <w:right w:w="108" w:type="dxa"/>
            </w:tcMar>
          </w:tcPr>
          <w:p w14:paraId="071A1002"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0.50</w:t>
            </w:r>
          </w:p>
        </w:tc>
        <w:tc>
          <w:tcPr>
            <w:tcW w:w="671" w:type="pct"/>
            <w:tcMar>
              <w:top w:w="0" w:type="dxa"/>
              <w:left w:w="108" w:type="dxa"/>
              <w:bottom w:w="0" w:type="dxa"/>
              <w:right w:w="108" w:type="dxa"/>
            </w:tcMar>
          </w:tcPr>
          <w:p w14:paraId="0DE4D287"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0.05</w:t>
            </w:r>
          </w:p>
        </w:tc>
      </w:tr>
      <w:tr w:rsidR="008F2889" w:rsidRPr="008F2889" w14:paraId="575380AC" w14:textId="77777777" w:rsidTr="008F2889">
        <w:tc>
          <w:tcPr>
            <w:tcW w:w="2120" w:type="pct"/>
            <w:tcBorders>
              <w:bottom w:val="single" w:sz="4" w:space="0" w:color="000000"/>
            </w:tcBorders>
            <w:tcMar>
              <w:top w:w="0" w:type="dxa"/>
              <w:left w:w="108" w:type="dxa"/>
              <w:bottom w:w="0" w:type="dxa"/>
              <w:right w:w="108" w:type="dxa"/>
            </w:tcMar>
          </w:tcPr>
          <w:p w14:paraId="61853C50" w14:textId="77777777" w:rsidR="008F2889" w:rsidRPr="008F2889" w:rsidRDefault="008F2889" w:rsidP="008F2889">
            <w:pPr>
              <w:spacing w:after="0" w:line="260" w:lineRule="atLeast"/>
              <w:jc w:val="both"/>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Atherogenic index</w:t>
            </w:r>
          </w:p>
        </w:tc>
        <w:tc>
          <w:tcPr>
            <w:tcW w:w="618" w:type="pct"/>
            <w:tcBorders>
              <w:bottom w:val="single" w:sz="4" w:space="0" w:color="000000"/>
            </w:tcBorders>
            <w:tcMar>
              <w:top w:w="0" w:type="dxa"/>
              <w:left w:w="108" w:type="dxa"/>
              <w:bottom w:w="0" w:type="dxa"/>
              <w:right w:w="108" w:type="dxa"/>
            </w:tcMar>
          </w:tcPr>
          <w:p w14:paraId="4F67A2E7" w14:textId="1DC23C60"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0.42</w:t>
            </w:r>
          </w:p>
        </w:tc>
        <w:tc>
          <w:tcPr>
            <w:tcW w:w="608" w:type="pct"/>
            <w:tcBorders>
              <w:bottom w:val="single" w:sz="4" w:space="0" w:color="000000"/>
            </w:tcBorders>
            <w:tcMar>
              <w:top w:w="0" w:type="dxa"/>
              <w:left w:w="108" w:type="dxa"/>
              <w:bottom w:w="0" w:type="dxa"/>
              <w:right w:w="108" w:type="dxa"/>
            </w:tcMar>
          </w:tcPr>
          <w:p w14:paraId="55E14997" w14:textId="4E188564"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0.51</w:t>
            </w:r>
          </w:p>
        </w:tc>
        <w:tc>
          <w:tcPr>
            <w:tcW w:w="147" w:type="pct"/>
            <w:tcBorders>
              <w:bottom w:val="single" w:sz="4" w:space="0" w:color="000000"/>
            </w:tcBorders>
            <w:tcMar>
              <w:top w:w="0" w:type="dxa"/>
              <w:left w:w="108" w:type="dxa"/>
              <w:bottom w:w="0" w:type="dxa"/>
              <w:right w:w="108" w:type="dxa"/>
            </w:tcMar>
          </w:tcPr>
          <w:p w14:paraId="3ED0FF3F"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147" w:type="pct"/>
            <w:tcBorders>
              <w:bottom w:val="single" w:sz="4" w:space="0" w:color="000000"/>
            </w:tcBorders>
            <w:tcMar>
              <w:top w:w="0" w:type="dxa"/>
              <w:left w:w="108" w:type="dxa"/>
              <w:bottom w:w="0" w:type="dxa"/>
              <w:right w:w="108" w:type="dxa"/>
            </w:tcMar>
          </w:tcPr>
          <w:p w14:paraId="72DCE21C"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p>
        </w:tc>
        <w:tc>
          <w:tcPr>
            <w:tcW w:w="689" w:type="pct"/>
            <w:tcBorders>
              <w:bottom w:val="single" w:sz="4" w:space="0" w:color="000000"/>
            </w:tcBorders>
            <w:tcMar>
              <w:top w:w="0" w:type="dxa"/>
              <w:left w:w="108" w:type="dxa"/>
              <w:bottom w:w="0" w:type="dxa"/>
              <w:right w:w="108" w:type="dxa"/>
            </w:tcMar>
          </w:tcPr>
          <w:p w14:paraId="1EDB3E4A"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0.01</w:t>
            </w:r>
          </w:p>
        </w:tc>
        <w:tc>
          <w:tcPr>
            <w:tcW w:w="671" w:type="pct"/>
            <w:tcBorders>
              <w:bottom w:val="single" w:sz="4" w:space="0" w:color="000000"/>
            </w:tcBorders>
            <w:tcMar>
              <w:top w:w="0" w:type="dxa"/>
              <w:left w:w="108" w:type="dxa"/>
              <w:bottom w:w="0" w:type="dxa"/>
              <w:right w:w="108" w:type="dxa"/>
            </w:tcMar>
          </w:tcPr>
          <w:p w14:paraId="5BF168EF" w14:textId="77777777" w:rsidR="008F2889" w:rsidRPr="008F2889" w:rsidRDefault="008F2889" w:rsidP="008F2889">
            <w:pPr>
              <w:spacing w:after="0" w:line="260" w:lineRule="atLeast"/>
              <w:jc w:val="center"/>
              <w:rPr>
                <w:rFonts w:ascii="Palatino Linotype" w:eastAsia="Palatino Linotype" w:hAnsi="Palatino Linotype" w:cs="Palatino Linotype"/>
                <w:noProof/>
                <w:color w:val="000000"/>
                <w:sz w:val="20"/>
                <w:szCs w:val="20"/>
                <w:lang w:val="en-US" w:eastAsia="pt-BR"/>
              </w:rPr>
            </w:pPr>
            <w:r w:rsidRPr="008F2889">
              <w:rPr>
                <w:rFonts w:ascii="Palatino Linotype" w:eastAsia="Palatino Linotype" w:hAnsi="Palatino Linotype" w:cs="Palatino Linotype"/>
                <w:noProof/>
                <w:color w:val="000000"/>
                <w:sz w:val="20"/>
                <w:szCs w:val="20"/>
                <w:lang w:val="en-US" w:eastAsia="pt-BR"/>
              </w:rPr>
              <w:t>&lt;0.01</w:t>
            </w:r>
          </w:p>
        </w:tc>
      </w:tr>
    </w:tbl>
    <w:p w14:paraId="397C3D3F" w14:textId="77777777" w:rsidR="008F2889" w:rsidRPr="008F2889" w:rsidRDefault="008F2889" w:rsidP="008F2889">
      <w:pPr>
        <w:spacing w:after="0" w:line="240" w:lineRule="auto"/>
        <w:ind w:right="-57"/>
        <w:jc w:val="both"/>
        <w:rPr>
          <w:rFonts w:ascii="Palatino Linotype" w:eastAsia="Palatino Linotype" w:hAnsi="Palatino Linotype" w:cs="Palatino Linotype"/>
          <w:noProof/>
          <w:color w:val="000000"/>
          <w:sz w:val="18"/>
          <w:szCs w:val="18"/>
          <w:lang w:val="en-US" w:eastAsia="pt-BR"/>
        </w:rPr>
      </w:pPr>
      <w:r w:rsidRPr="008F2889">
        <w:rPr>
          <w:rFonts w:ascii="Palatino Linotype" w:eastAsia="Palatino Linotype" w:hAnsi="Palatino Linotype" w:cs="Palatino Linotype"/>
          <w:noProof/>
          <w:color w:val="000000"/>
          <w:sz w:val="18"/>
          <w:szCs w:val="18"/>
          <w:vertAlign w:val="superscript"/>
          <w:lang w:val="en-US" w:eastAsia="pt-BR"/>
        </w:rPr>
        <w:t>1</w:t>
      </w:r>
      <w:r w:rsidRPr="008F2889">
        <w:rPr>
          <w:rFonts w:ascii="Palatino Linotype" w:eastAsia="Palatino Linotype" w:hAnsi="Palatino Linotype" w:cs="Palatino Linotype"/>
          <w:noProof/>
          <w:color w:val="000000"/>
          <w:sz w:val="18"/>
          <w:szCs w:val="18"/>
          <w:lang w:val="en-US" w:eastAsia="pt-BR"/>
        </w:rPr>
        <w:t>Pigs (</w:t>
      </w:r>
      <w:r w:rsidRPr="008F2889">
        <w:rPr>
          <w:rFonts w:ascii="Palatino Linotype" w:eastAsia="Palatino Linotype" w:hAnsi="Palatino Linotype" w:cs="Palatino Linotype"/>
          <w:i/>
          <w:noProof/>
          <w:color w:val="000000"/>
          <w:sz w:val="18"/>
          <w:szCs w:val="18"/>
          <w:lang w:val="en-US" w:eastAsia="pt-BR"/>
        </w:rPr>
        <w:t>n</w:t>
      </w:r>
      <w:r w:rsidRPr="008F2889">
        <w:rPr>
          <w:rFonts w:ascii="Palatino Linotype" w:eastAsia="Palatino Linotype" w:hAnsi="Palatino Linotype" w:cs="Palatino Linotype"/>
          <w:noProof/>
          <w:color w:val="000000"/>
          <w:sz w:val="18"/>
          <w:szCs w:val="18"/>
          <w:lang w:val="en-US" w:eastAsia="pt-BR"/>
        </w:rPr>
        <w:t xml:space="preserve"> = 35) were fed either a corn-soybean meal diet containing 1.5% soybean oil (SOY1.5) or diet  containing 3% soybean oil (SOY3.0). Values represent the least square means from a subset of pigs (</w:t>
      </w:r>
      <w:r w:rsidRPr="008F2889">
        <w:rPr>
          <w:rFonts w:ascii="Palatino Linotype" w:eastAsia="Palatino Linotype" w:hAnsi="Palatino Linotype" w:cs="Palatino Linotype"/>
          <w:i/>
          <w:noProof/>
          <w:color w:val="000000"/>
          <w:sz w:val="18"/>
          <w:szCs w:val="18"/>
          <w:lang w:val="en-US" w:eastAsia="pt-BR"/>
        </w:rPr>
        <w:t>n</w:t>
      </w:r>
      <w:r w:rsidRPr="008F2889">
        <w:rPr>
          <w:rFonts w:ascii="Palatino Linotype" w:eastAsia="Palatino Linotype" w:hAnsi="Palatino Linotype" w:cs="Palatino Linotype"/>
          <w:noProof/>
          <w:color w:val="000000"/>
          <w:sz w:val="18"/>
          <w:szCs w:val="18"/>
          <w:lang w:val="en-US" w:eastAsia="pt-BR"/>
        </w:rPr>
        <w:t>= 35; 17pigs/SOY1.5; 18 pigs/SOY3.0). </w:t>
      </w:r>
    </w:p>
    <w:p w14:paraId="6E466FE7" w14:textId="77777777" w:rsidR="008F2889" w:rsidRPr="008F2889" w:rsidRDefault="008F2889" w:rsidP="008F2889">
      <w:pPr>
        <w:spacing w:after="0" w:line="240" w:lineRule="auto"/>
        <w:ind w:right="-57"/>
        <w:jc w:val="both"/>
        <w:rPr>
          <w:rFonts w:ascii="Palatino Linotype" w:eastAsia="Palatino Linotype" w:hAnsi="Palatino Linotype" w:cs="Palatino Linotype"/>
          <w:noProof/>
          <w:color w:val="000000"/>
          <w:sz w:val="18"/>
          <w:szCs w:val="18"/>
          <w:lang w:val="en-US" w:eastAsia="pt-BR"/>
        </w:rPr>
      </w:pPr>
      <w:r w:rsidRPr="008F2889">
        <w:rPr>
          <w:rFonts w:ascii="Palatino Linotype" w:eastAsia="Palatino Linotype" w:hAnsi="Palatino Linotype" w:cs="Palatino Linotype"/>
          <w:noProof/>
          <w:color w:val="000000"/>
          <w:sz w:val="18"/>
          <w:szCs w:val="18"/>
          <w:vertAlign w:val="superscript"/>
          <w:lang w:val="en-US" w:eastAsia="pt-BR"/>
        </w:rPr>
        <w:t>2</w:t>
      </w:r>
      <w:r w:rsidRPr="008F2889">
        <w:rPr>
          <w:rFonts w:ascii="Palatino Linotype" w:eastAsia="Palatino Linotype" w:hAnsi="Palatino Linotype" w:cs="Palatino Linotype"/>
          <w:noProof/>
          <w:color w:val="000000"/>
          <w:sz w:val="18"/>
          <w:szCs w:val="18"/>
          <w:lang w:val="en-US" w:eastAsia="pt-BR"/>
        </w:rPr>
        <w:t>SEM = standard error of the least square means.</w:t>
      </w:r>
    </w:p>
    <w:p w14:paraId="1F3FDED7" w14:textId="77777777" w:rsidR="008F2889" w:rsidRPr="008F2889" w:rsidRDefault="008F2889" w:rsidP="008F2889">
      <w:pPr>
        <w:spacing w:after="0" w:line="240" w:lineRule="auto"/>
        <w:ind w:right="-57"/>
        <w:jc w:val="both"/>
        <w:rPr>
          <w:rFonts w:ascii="Palatino Linotype" w:eastAsia="Palatino Linotype" w:hAnsi="Palatino Linotype" w:cs="Palatino Linotype"/>
          <w:noProof/>
          <w:color w:val="000000"/>
          <w:sz w:val="18"/>
          <w:szCs w:val="18"/>
          <w:lang w:eastAsia="pt-BR"/>
        </w:rPr>
      </w:pPr>
      <w:r w:rsidRPr="008F2889">
        <w:rPr>
          <w:rFonts w:ascii="Palatino Linotype" w:eastAsia="Palatino Linotype" w:hAnsi="Palatino Linotype" w:cs="Palatino Linotype"/>
          <w:noProof/>
          <w:color w:val="000000"/>
          <w:sz w:val="18"/>
          <w:szCs w:val="18"/>
          <w:vertAlign w:val="superscript"/>
          <w:lang w:eastAsia="pt-BR"/>
        </w:rPr>
        <w:t>3</w:t>
      </w:r>
      <w:r w:rsidRPr="008F2889">
        <w:rPr>
          <w:rFonts w:ascii="Palatino Linotype" w:eastAsia="Palatino Linotype" w:hAnsi="Palatino Linotype" w:cs="Palatino Linotype"/>
          <w:noProof/>
          <w:color w:val="000000"/>
          <w:sz w:val="18"/>
          <w:szCs w:val="18"/>
          <w:lang w:eastAsia="pt-BR"/>
        </w:rPr>
        <w:t>Total n-3 PUFA = {[C18:3 n-3] + [C20:5 n-3] + [C22:6 n-3]}.</w:t>
      </w:r>
    </w:p>
    <w:p w14:paraId="7054A390"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18"/>
          <w:szCs w:val="18"/>
          <w:lang w:eastAsia="pt-BR"/>
        </w:rPr>
      </w:pPr>
      <w:r w:rsidRPr="008F2889">
        <w:rPr>
          <w:rFonts w:ascii="Palatino Linotype" w:eastAsia="Palatino Linotype" w:hAnsi="Palatino Linotype" w:cs="Palatino Linotype"/>
          <w:noProof/>
          <w:color w:val="000000"/>
          <w:sz w:val="18"/>
          <w:szCs w:val="18"/>
          <w:vertAlign w:val="superscript"/>
          <w:lang w:eastAsia="pt-BR"/>
        </w:rPr>
        <w:t>4</w:t>
      </w:r>
      <w:r w:rsidRPr="008F2889">
        <w:rPr>
          <w:rFonts w:ascii="Palatino Linotype" w:eastAsia="Palatino Linotype" w:hAnsi="Palatino Linotype" w:cs="Palatino Linotype"/>
          <w:noProof/>
          <w:color w:val="000000"/>
          <w:sz w:val="18"/>
          <w:szCs w:val="18"/>
          <w:lang w:eastAsia="pt-BR"/>
        </w:rPr>
        <w:t>Total n-6 PUFA = C18:2 n-6.</w:t>
      </w:r>
    </w:p>
    <w:p w14:paraId="7A13B3C2" w14:textId="77777777" w:rsidR="008F2889" w:rsidRPr="008F2889" w:rsidRDefault="008F2889" w:rsidP="008F2889">
      <w:pPr>
        <w:spacing w:after="0" w:line="240" w:lineRule="auto"/>
        <w:jc w:val="both"/>
        <w:rPr>
          <w:rFonts w:ascii="Palatino Linotype" w:eastAsia="Palatino Linotype" w:hAnsi="Palatino Linotype" w:cs="Palatino Linotype"/>
          <w:noProof/>
          <w:color w:val="000000"/>
          <w:sz w:val="18"/>
          <w:szCs w:val="18"/>
          <w:lang w:eastAsia="pt-BR"/>
        </w:rPr>
      </w:pPr>
      <w:r w:rsidRPr="008F2889">
        <w:rPr>
          <w:rFonts w:ascii="Palatino Linotype" w:eastAsia="Palatino Linotype" w:hAnsi="Palatino Linotype" w:cs="Palatino Linotype"/>
          <w:noProof/>
          <w:color w:val="000000"/>
          <w:sz w:val="18"/>
          <w:szCs w:val="18"/>
          <w:vertAlign w:val="superscript"/>
          <w:lang w:eastAsia="pt-BR"/>
        </w:rPr>
        <w:t>5</w:t>
      </w:r>
      <w:r w:rsidRPr="008F2889">
        <w:rPr>
          <w:rFonts w:ascii="Palatino Linotype" w:eastAsia="Palatino Linotype" w:hAnsi="Palatino Linotype" w:cs="Palatino Linotype"/>
          <w:noProof/>
          <w:color w:val="000000"/>
          <w:sz w:val="18"/>
          <w:szCs w:val="18"/>
          <w:lang w:eastAsia="pt-BR"/>
        </w:rPr>
        <w:t>PUFA:SFA ratio = total PUFA/total SFA.</w:t>
      </w:r>
    </w:p>
    <w:p w14:paraId="646BB88D" w14:textId="07AD67A7" w:rsidR="008F2889" w:rsidRPr="007904B4" w:rsidRDefault="008F2889" w:rsidP="007904B4">
      <w:pPr>
        <w:spacing w:after="0" w:line="240" w:lineRule="auto"/>
        <w:jc w:val="both"/>
        <w:rPr>
          <w:rFonts w:ascii="Palatino Linotype" w:eastAsia="Palatino Linotype" w:hAnsi="Palatino Linotype" w:cs="Palatino Linotype"/>
          <w:noProof/>
          <w:color w:val="000000"/>
          <w:sz w:val="18"/>
          <w:szCs w:val="18"/>
          <w:lang w:eastAsia="pt-BR"/>
        </w:rPr>
      </w:pPr>
      <w:r w:rsidRPr="008F2889">
        <w:rPr>
          <w:rFonts w:ascii="Palatino Linotype" w:eastAsia="Palatino Linotype" w:hAnsi="Palatino Linotype" w:cs="Palatino Linotype"/>
          <w:noProof/>
          <w:color w:val="000000"/>
          <w:sz w:val="18"/>
          <w:szCs w:val="18"/>
          <w:vertAlign w:val="superscript"/>
          <w:lang w:eastAsia="pt-BR"/>
        </w:rPr>
        <w:t>6</w:t>
      </w:r>
      <w:r w:rsidRPr="008F2889">
        <w:rPr>
          <w:rFonts w:ascii="Palatino Linotype" w:eastAsia="Palatino Linotype" w:hAnsi="Palatino Linotype" w:cs="Palatino Linotype"/>
          <w:noProof/>
          <w:color w:val="000000"/>
          <w:sz w:val="18"/>
          <w:szCs w:val="18"/>
          <w:lang w:val="en-US" w:eastAsia="pt-BR"/>
        </w:rPr>
        <w:t>Σ</w:t>
      </w:r>
      <w:r w:rsidRPr="008F2889">
        <w:rPr>
          <w:rFonts w:ascii="Palatino Linotype" w:eastAsia="Palatino Linotype" w:hAnsi="Palatino Linotype" w:cs="Palatino Linotype"/>
          <w:noProof/>
          <w:color w:val="000000"/>
          <w:sz w:val="18"/>
          <w:szCs w:val="18"/>
          <w:lang w:eastAsia="pt-BR"/>
        </w:rPr>
        <w:t xml:space="preserve"> n-6/</w:t>
      </w:r>
      <w:r w:rsidRPr="008F2889">
        <w:rPr>
          <w:rFonts w:ascii="Palatino Linotype" w:eastAsia="Palatino Linotype" w:hAnsi="Palatino Linotype" w:cs="Palatino Linotype"/>
          <w:noProof/>
          <w:color w:val="000000"/>
          <w:sz w:val="18"/>
          <w:szCs w:val="18"/>
          <w:lang w:val="en-US" w:eastAsia="pt-BR"/>
        </w:rPr>
        <w:t>Σ</w:t>
      </w:r>
      <w:r w:rsidRPr="008F2889">
        <w:rPr>
          <w:rFonts w:ascii="Palatino Linotype" w:eastAsia="Palatino Linotype" w:hAnsi="Palatino Linotype" w:cs="Palatino Linotype"/>
          <w:noProof/>
          <w:color w:val="000000"/>
          <w:sz w:val="18"/>
          <w:szCs w:val="18"/>
          <w:lang w:eastAsia="pt-BR"/>
        </w:rPr>
        <w:t xml:space="preserve"> n-3 PUFA ratio.</w:t>
      </w:r>
    </w:p>
    <w:p w14:paraId="1393EBCB" w14:textId="77777777" w:rsidR="00B62D1F" w:rsidRDefault="00B62D1F" w:rsidP="008F2889">
      <w:pPr>
        <w:tabs>
          <w:tab w:val="left" w:pos="1088"/>
        </w:tabs>
        <w:spacing w:after="0" w:line="240" w:lineRule="auto"/>
        <w:ind w:right="-57"/>
        <w:jc w:val="both"/>
        <w:rPr>
          <w:rFonts w:ascii="Palatino Linotype" w:eastAsia="Palatino Linotype" w:hAnsi="Palatino Linotype" w:cs="Palatino Linotype"/>
          <w:noProof/>
          <w:color w:val="000000"/>
          <w:sz w:val="18"/>
          <w:szCs w:val="18"/>
          <w:lang w:val="en-US" w:eastAsia="pt-BR"/>
        </w:rPr>
      </w:pPr>
    </w:p>
    <w:p w14:paraId="2CC973CF" w14:textId="77777777" w:rsidR="008F2889" w:rsidRPr="00496913" w:rsidRDefault="008F2889" w:rsidP="008F2889">
      <w:pPr>
        <w:tabs>
          <w:tab w:val="left" w:pos="1088"/>
        </w:tabs>
        <w:spacing w:after="0" w:line="240" w:lineRule="auto"/>
        <w:ind w:right="-57"/>
        <w:jc w:val="both"/>
        <w:rPr>
          <w:rFonts w:ascii="Palatino Linotype" w:eastAsia="Palatino Linotype" w:hAnsi="Palatino Linotype" w:cs="Palatino Linotype"/>
          <w:noProof/>
          <w:color w:val="000000"/>
          <w:sz w:val="18"/>
          <w:szCs w:val="18"/>
          <w:lang w:val="en-US" w:eastAsia="pt-BR"/>
        </w:rPr>
      </w:pPr>
    </w:p>
    <w:p w14:paraId="476C945B" w14:textId="77777777" w:rsidR="00496913" w:rsidRPr="00496913" w:rsidRDefault="00496913" w:rsidP="00496913">
      <w:pPr>
        <w:spacing w:after="0" w:line="260" w:lineRule="atLeast"/>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Table 3. Common differentially expressed genes between the two tissues comparisons, in the skeletal muscle and liver tissue of  pigs fed with two different levels of soybean oil in the diet (1.5 % and 3.0 % of soybean oil).</w:t>
      </w:r>
    </w:p>
    <w:p w14:paraId="2B843DD4" w14:textId="77777777" w:rsidR="00496913" w:rsidRPr="00496913" w:rsidRDefault="00496913" w:rsidP="00496913">
      <w:pPr>
        <w:spacing w:after="0" w:line="260" w:lineRule="atLeast"/>
        <w:jc w:val="both"/>
        <w:rPr>
          <w:rFonts w:ascii="Palatino Linotype" w:eastAsia="Palatino Linotype" w:hAnsi="Palatino Linotype" w:cs="Palatino Linotype"/>
          <w:noProof/>
          <w:color w:val="000000"/>
          <w:sz w:val="20"/>
          <w:szCs w:val="20"/>
          <w:lang w:val="en-US" w:eastAsia="pt-BR"/>
        </w:rPr>
      </w:pPr>
    </w:p>
    <w:tbl>
      <w:tblPr>
        <w:tblW w:w="5000" w:type="pct"/>
        <w:tblBorders>
          <w:insideH w:val="nil"/>
          <w:insideV w:val="nil"/>
        </w:tblBorders>
        <w:tblLook w:val="0600" w:firstRow="0" w:lastRow="0" w:firstColumn="0" w:lastColumn="0" w:noHBand="1" w:noVBand="1"/>
      </w:tblPr>
      <w:tblGrid>
        <w:gridCol w:w="3392"/>
        <w:gridCol w:w="3543"/>
        <w:gridCol w:w="1769"/>
      </w:tblGrid>
      <w:tr w:rsidR="00496913" w:rsidRPr="00496913" w14:paraId="6D675657" w14:textId="77777777" w:rsidTr="00496913">
        <w:trPr>
          <w:trHeight w:val="575"/>
        </w:trPr>
        <w:tc>
          <w:tcPr>
            <w:tcW w:w="1949" w:type="pct"/>
            <w:tcBorders>
              <w:top w:val="single" w:sz="8" w:space="0" w:color="000000"/>
              <w:left w:val="nil"/>
              <w:bottom w:val="single" w:sz="8" w:space="0" w:color="000000"/>
              <w:right w:val="nil"/>
            </w:tcBorders>
            <w:tcMar>
              <w:top w:w="100" w:type="dxa"/>
              <w:left w:w="100" w:type="dxa"/>
              <w:bottom w:w="100" w:type="dxa"/>
              <w:right w:w="100" w:type="dxa"/>
            </w:tcMar>
          </w:tcPr>
          <w:p w14:paraId="0B44AE88" w14:textId="77777777" w:rsidR="00496913" w:rsidRPr="00496913" w:rsidRDefault="00496913" w:rsidP="00496913">
            <w:pPr>
              <w:spacing w:after="0" w:line="240" w:lineRule="auto"/>
              <w:jc w:val="center"/>
              <w:rPr>
                <w:rFonts w:ascii="Palatino Linotype" w:eastAsia="Palatino Linotype" w:hAnsi="Palatino Linotype" w:cs="Palatino Linotype"/>
                <w:b/>
                <w:noProof/>
                <w:color w:val="000000"/>
                <w:sz w:val="20"/>
                <w:szCs w:val="20"/>
                <w:lang w:val="en-US" w:eastAsia="pt-BR"/>
              </w:rPr>
            </w:pPr>
            <w:r w:rsidRPr="00496913">
              <w:rPr>
                <w:rFonts w:ascii="Palatino Linotype" w:eastAsia="Palatino Linotype" w:hAnsi="Palatino Linotype" w:cs="Palatino Linotype"/>
                <w:b/>
                <w:noProof/>
                <w:color w:val="000000"/>
                <w:sz w:val="20"/>
                <w:szCs w:val="20"/>
                <w:lang w:val="en-US" w:eastAsia="pt-BR"/>
              </w:rPr>
              <w:t>Gene common</w:t>
            </w:r>
          </w:p>
        </w:tc>
        <w:tc>
          <w:tcPr>
            <w:tcW w:w="2035" w:type="pct"/>
            <w:tcBorders>
              <w:top w:val="single" w:sz="8" w:space="0" w:color="000000"/>
              <w:left w:val="nil"/>
              <w:bottom w:val="single" w:sz="8" w:space="0" w:color="000000"/>
              <w:right w:val="nil"/>
            </w:tcBorders>
            <w:tcMar>
              <w:top w:w="100" w:type="dxa"/>
              <w:left w:w="100" w:type="dxa"/>
              <w:bottom w:w="100" w:type="dxa"/>
              <w:right w:w="100" w:type="dxa"/>
            </w:tcMar>
          </w:tcPr>
          <w:p w14:paraId="64E859F1" w14:textId="77777777" w:rsidR="00496913" w:rsidRPr="00496913" w:rsidRDefault="00496913" w:rsidP="00496913">
            <w:pPr>
              <w:spacing w:after="0" w:line="240" w:lineRule="auto"/>
              <w:jc w:val="center"/>
              <w:rPr>
                <w:rFonts w:ascii="Palatino Linotype" w:eastAsia="Palatino Linotype" w:hAnsi="Palatino Linotype" w:cs="Palatino Linotype"/>
                <w:b/>
                <w:noProof/>
                <w:color w:val="000000"/>
                <w:sz w:val="20"/>
                <w:szCs w:val="20"/>
                <w:lang w:val="en-US" w:eastAsia="pt-BR"/>
              </w:rPr>
            </w:pPr>
            <w:r w:rsidRPr="00496913">
              <w:rPr>
                <w:rFonts w:ascii="Palatino Linotype" w:eastAsia="Palatino Linotype" w:hAnsi="Palatino Linotype" w:cs="Palatino Linotype"/>
                <w:b/>
                <w:noProof/>
                <w:color w:val="000000"/>
                <w:sz w:val="20"/>
                <w:szCs w:val="20"/>
                <w:lang w:val="en-US" w:eastAsia="pt-BR"/>
              </w:rPr>
              <w:t>Description</w:t>
            </w:r>
          </w:p>
        </w:tc>
        <w:tc>
          <w:tcPr>
            <w:tcW w:w="1016" w:type="pct"/>
            <w:tcBorders>
              <w:top w:val="single" w:sz="8" w:space="0" w:color="000000"/>
              <w:left w:val="nil"/>
              <w:bottom w:val="single" w:sz="8" w:space="0" w:color="000000"/>
              <w:right w:val="nil"/>
            </w:tcBorders>
            <w:tcMar>
              <w:top w:w="100" w:type="dxa"/>
              <w:left w:w="100" w:type="dxa"/>
              <w:bottom w:w="100" w:type="dxa"/>
              <w:right w:w="100" w:type="dxa"/>
            </w:tcMar>
          </w:tcPr>
          <w:p w14:paraId="40CF57C7" w14:textId="77777777" w:rsidR="00496913" w:rsidRPr="00496913" w:rsidRDefault="00496913" w:rsidP="00496913">
            <w:pPr>
              <w:spacing w:after="0" w:line="240" w:lineRule="auto"/>
              <w:jc w:val="center"/>
              <w:rPr>
                <w:rFonts w:ascii="Palatino Linotype" w:eastAsia="Palatino Linotype" w:hAnsi="Palatino Linotype" w:cs="Palatino Linotype"/>
                <w:b/>
                <w:noProof/>
                <w:color w:val="000000"/>
                <w:sz w:val="20"/>
                <w:szCs w:val="20"/>
                <w:lang w:val="en-US" w:eastAsia="pt-BR"/>
              </w:rPr>
            </w:pPr>
            <w:r w:rsidRPr="00496913">
              <w:rPr>
                <w:rFonts w:ascii="Palatino Linotype" w:eastAsia="Palatino Linotype" w:hAnsi="Palatino Linotype" w:cs="Palatino Linotype"/>
                <w:b/>
                <w:noProof/>
                <w:color w:val="000000"/>
                <w:sz w:val="20"/>
                <w:szCs w:val="20"/>
                <w:lang w:val="en-US" w:eastAsia="pt-BR"/>
              </w:rPr>
              <w:t>Reference</w:t>
            </w:r>
          </w:p>
        </w:tc>
      </w:tr>
      <w:tr w:rsidR="00496913" w:rsidRPr="00916AB7" w14:paraId="08E07A34" w14:textId="77777777" w:rsidTr="00496913">
        <w:trPr>
          <w:trHeight w:val="920"/>
        </w:trPr>
        <w:tc>
          <w:tcPr>
            <w:tcW w:w="1949" w:type="pct"/>
            <w:tcBorders>
              <w:top w:val="nil"/>
              <w:left w:val="nil"/>
              <w:bottom w:val="nil"/>
              <w:right w:val="nil"/>
            </w:tcBorders>
            <w:tcMar>
              <w:top w:w="100" w:type="dxa"/>
              <w:left w:w="100" w:type="dxa"/>
              <w:bottom w:w="100" w:type="dxa"/>
              <w:right w:w="100" w:type="dxa"/>
            </w:tcMar>
          </w:tcPr>
          <w:p w14:paraId="30683AC6"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ENSSSCG00000009578</w:t>
            </w:r>
          </w:p>
          <w:p w14:paraId="29A37873" w14:textId="77777777" w:rsidR="00496913" w:rsidRPr="00496913" w:rsidRDefault="00496913" w:rsidP="00496913">
            <w:pPr>
              <w:spacing w:after="0" w:line="240" w:lineRule="auto"/>
              <w:jc w:val="center"/>
              <w:rPr>
                <w:rFonts w:ascii="Palatino Linotype" w:eastAsia="Palatino Linotype" w:hAnsi="Palatino Linotype" w:cs="Palatino Linotype"/>
                <w:i/>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Cyclin dependent kinase 20 (</w:t>
            </w:r>
            <w:r w:rsidRPr="00496913">
              <w:rPr>
                <w:rFonts w:ascii="Palatino Linotype" w:eastAsia="Palatino Linotype" w:hAnsi="Palatino Linotype" w:cs="Palatino Linotype"/>
                <w:i/>
                <w:noProof/>
                <w:color w:val="000000"/>
                <w:sz w:val="20"/>
                <w:szCs w:val="20"/>
                <w:lang w:val="en-US" w:eastAsia="pt-BR"/>
              </w:rPr>
              <w:t>CDK20)</w:t>
            </w:r>
          </w:p>
          <w:p w14:paraId="7F50A84B" w14:textId="77777777" w:rsidR="00496913" w:rsidRPr="00496913" w:rsidRDefault="00496913" w:rsidP="00496913">
            <w:pPr>
              <w:spacing w:after="0" w:line="240" w:lineRule="auto"/>
              <w:jc w:val="center"/>
              <w:rPr>
                <w:rFonts w:ascii="Palatino Linotype" w:eastAsia="Palatino Linotype" w:hAnsi="Palatino Linotype" w:cs="Palatino Linotype"/>
                <w:i/>
                <w:noProof/>
                <w:color w:val="000000"/>
                <w:sz w:val="20"/>
                <w:szCs w:val="20"/>
                <w:lang w:val="en-US" w:eastAsia="pt-BR"/>
              </w:rPr>
            </w:pPr>
          </w:p>
          <w:p w14:paraId="54554140" w14:textId="77777777" w:rsidR="00496913" w:rsidRPr="00496913" w:rsidRDefault="00496913" w:rsidP="00496913">
            <w:pPr>
              <w:spacing w:after="0" w:line="240" w:lineRule="auto"/>
              <w:jc w:val="center"/>
              <w:rPr>
                <w:rFonts w:ascii="Palatino Linotype" w:eastAsia="Palatino Linotype" w:hAnsi="Palatino Linotype" w:cs="Palatino Linotype"/>
                <w:i/>
                <w:noProof/>
                <w:color w:val="000000"/>
                <w:sz w:val="20"/>
                <w:szCs w:val="20"/>
                <w:lang w:val="en-US" w:eastAsia="pt-BR"/>
              </w:rPr>
            </w:pPr>
          </w:p>
        </w:tc>
        <w:tc>
          <w:tcPr>
            <w:tcW w:w="2035" w:type="pct"/>
            <w:tcBorders>
              <w:top w:val="nil"/>
              <w:left w:val="nil"/>
              <w:bottom w:val="nil"/>
              <w:right w:val="nil"/>
            </w:tcBorders>
            <w:tcMar>
              <w:top w:w="100" w:type="dxa"/>
              <w:left w:w="100" w:type="dxa"/>
              <w:bottom w:w="100" w:type="dxa"/>
              <w:right w:w="100" w:type="dxa"/>
            </w:tcMar>
          </w:tcPr>
          <w:p w14:paraId="65B525C4"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Cell cycle related kinase. Its expression is related to the activation of β-catenin-TCF signaling and cell cycle progression. Can activate cyclin-dependent kinase 2 which is related to cell growth.</w:t>
            </w:r>
          </w:p>
        </w:tc>
        <w:tc>
          <w:tcPr>
            <w:tcW w:w="1016" w:type="pct"/>
            <w:tcBorders>
              <w:top w:val="nil"/>
              <w:left w:val="nil"/>
              <w:bottom w:val="nil"/>
              <w:right w:val="nil"/>
            </w:tcBorders>
            <w:tcMar>
              <w:top w:w="100" w:type="dxa"/>
              <w:left w:w="100" w:type="dxa"/>
              <w:bottom w:w="100" w:type="dxa"/>
              <w:right w:w="100" w:type="dxa"/>
            </w:tcMar>
          </w:tcPr>
          <w:p w14:paraId="7176B128"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eastAsia="pt-BR"/>
              </w:rPr>
            </w:pPr>
            <w:r w:rsidRPr="00496913">
              <w:rPr>
                <w:rFonts w:ascii="Palatino Linotype" w:eastAsia="Palatino Linotype" w:hAnsi="Palatino Linotype" w:cs="Palatino Linotype"/>
                <w:noProof/>
                <w:color w:val="000000"/>
                <w:sz w:val="20"/>
                <w:szCs w:val="20"/>
                <w:lang w:eastAsia="pt-BR"/>
              </w:rPr>
              <w:fldChar w:fldCharType="begin" w:fldLock="1"/>
            </w:r>
            <w:r w:rsidRPr="00496913">
              <w:rPr>
                <w:rFonts w:ascii="Palatino Linotype" w:eastAsia="Palatino Linotype" w:hAnsi="Palatino Linotype" w:cs="Palatino Linotype"/>
                <w:noProof/>
                <w:color w:val="000000"/>
                <w:sz w:val="20"/>
                <w:szCs w:val="20"/>
                <w:lang w:eastAsia="pt-BR"/>
              </w:rPr>
              <w:instrText>ADDIN CSL_CITATION {"citationItems":[{"id":"ITEM-1","itemData":{"DOI":"10.1186/gb4184","ISSN":"1474760X","abstract":"Cyclin-dependent kinases (CDKs) are protein kinases characterized by needing a separate subunit - a cyclin - that provides domains essential for enzymatic activity. CDKs play important roles in the control of cell division and modulate transcription in response to several extra- and intracellular cues. The evolutionary expansion of the CDK family in mammals led to the division of CDKs into three cell-cycle-related subfamilies (Cdk1, Cdk4 and Cdk5) and five transcriptional subfamilies (Cdk7, Cdk8, Cdk9, Cdk11 and Cdk20). Unlike the prototypical Cdc28 kinase of budding yeast, most of these CDKs bind one or a few cyclins, consistent with functional specialization during evolution. This review summarizes how, although CDKs are traditionally separated into cell-cycle or transcriptional CDKs, these activities are frequently combined in many family members. Not surprisingly, deregulation of this family of proteins is a hallmark of several diseases, including cancer, and drug-targeted inhibition of specific members has generated very encouraging results in clinical trials.","author":[{"dropping-particle":"","family":"Malumbres","given":"Marcos","non-dropping-particle":"","parse-names":false,"suffix":""}],"container-title":"Genome Biology","id":"ITEM-1","issue":"6","issued":{"date-parts":[["2014"]]},"title":"Cyclin-dependent kinases","type":"article-journal","volume":"15"},"uris":["http://www.mendeley.com/documents/?uuid=e019a2c9-1e2d-30f0-adbe-58f4ee928c35"]}],"mendeley":{"formattedCitation":"[39]","plainTextFormattedCitation":"[39]","previouslyFormattedCitation":"[38]"},"properties":{"noteIndex":0},"schema":"https://github.com/citation-style-language/schema/raw/master/csl-citation.json"}</w:instrText>
            </w:r>
            <w:r w:rsidRPr="00496913">
              <w:rPr>
                <w:rFonts w:ascii="Palatino Linotype" w:eastAsia="Palatino Linotype" w:hAnsi="Palatino Linotype" w:cs="Palatino Linotype"/>
                <w:noProof/>
                <w:color w:val="000000"/>
                <w:sz w:val="20"/>
                <w:szCs w:val="20"/>
                <w:lang w:eastAsia="pt-BR"/>
              </w:rPr>
              <w:fldChar w:fldCharType="separate"/>
            </w:r>
            <w:r w:rsidRPr="00496913">
              <w:rPr>
                <w:rFonts w:ascii="Palatino Linotype" w:eastAsia="Palatino Linotype" w:hAnsi="Palatino Linotype" w:cs="Palatino Linotype"/>
                <w:noProof/>
                <w:color w:val="000000"/>
                <w:sz w:val="20"/>
                <w:szCs w:val="20"/>
                <w:lang w:eastAsia="pt-BR"/>
              </w:rPr>
              <w:t>[39]</w:t>
            </w:r>
            <w:r w:rsidRPr="00496913">
              <w:rPr>
                <w:rFonts w:ascii="Palatino Linotype" w:eastAsia="Palatino Linotype" w:hAnsi="Palatino Linotype" w:cs="Palatino Linotype"/>
                <w:noProof/>
                <w:color w:val="000000"/>
                <w:sz w:val="20"/>
                <w:szCs w:val="20"/>
                <w:lang w:eastAsia="pt-BR"/>
              </w:rPr>
              <w:fldChar w:fldCharType="end"/>
            </w:r>
          </w:p>
          <w:p w14:paraId="71774D61"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eastAsia="pt-BR"/>
              </w:rPr>
              <w:fldChar w:fldCharType="begin" w:fldLock="1"/>
            </w:r>
            <w:r w:rsidRPr="00496913">
              <w:rPr>
                <w:rFonts w:ascii="Palatino Linotype" w:eastAsia="Palatino Linotype" w:hAnsi="Palatino Linotype" w:cs="Palatino Linotype"/>
                <w:noProof/>
                <w:color w:val="000000"/>
                <w:sz w:val="20"/>
                <w:szCs w:val="20"/>
                <w:lang w:eastAsia="pt-BR"/>
              </w:rPr>
              <w:instrText>ADDIN CSL_CITATION {"citationItems":[{"id":"ITEM-1","itemData":{"DOI":"10.1002/cpbi.5","ISSN":"1934340X","abstract":"GeneCards, the human gene compendium, enables researchers to effectively navigate and inter-relate the wide universe of human genes, diseases, variants, proteins, cells, and biological pathways. Our recently launched Version 4 has a revamped infrastructure facilitating faster data updates, better-targeted data queries, and friendlier user experience. It also provides a stronger foundation for the GeneCards suite of companion databases and analysis tools. Improved data unification includes gene-disease links via MalaCards and merged biological pathways via PathCards, as well as drug information and proteome expression. VarElect, another suite member, is a phenotype prioritizer for next-generation sequencing, leveraging the GeneCards and MalaCards knowledgebase. It automatically infers direct and indirect scored associations between hundreds or even thousands of variant-containing genes and disease phenotype terms. Var- Elect’s capabilities, either independently or within TGex, our comprehensive variant analysis pipeline, help prepare for the challenge of clinical projects that involve thousands of exome/genome NGS analyses.","author":[{"dropping-particle":"","family":"Stelzer","given":"Gil","non-dropping-particle":"","parse-names":false,"suffix":""},{"dropping-particle":"","family":"Rosen","given":"Naomi","non-dropping-particle":"","parse-names":false,"suffix":""},{"dropping-particle":"","family":"Plaschkes","given":"Inbar","non-dropping-particle":"","parse-names":false,"suffix":""},{"dropping-particle":"","family":"Zimmerman","given":"Shahar","non-dropping-particle":"","parse-names":false,"suffix":""},{"dropping-particle":"","family":"Twik","given":"Michal","non-dropping-particle":"","parse-names":false,"suffix":""},{"dropping-particle":"","family":"Fishilevich","given":"Simon","non-dropping-particle":"","parse-names":false,"suffix":""},{"dropping-particle":"","family":"Iny Stein","given":"Tsippi","non-dropping-particle":"","parse-names":false,"suffix":""},{"dropping-particle":"","family":"Nudel","given":"Ron","non-dropping-particle":"","parse-names":false,"suffix":""},{"dropping-particle":"","family":"Lieder","given":"Iris","non-dropping-particle":"","parse-names":false,"suffix":""},{"dropping-particle":"","family":"Mazor","given":"Yaron","non-dropping-particle":"","parse-names":false,"suffix":""},{"dropping-pa</w:instrText>
            </w:r>
            <w:r w:rsidRPr="00496913">
              <w:rPr>
                <w:rFonts w:ascii="Palatino Linotype" w:eastAsia="Palatino Linotype" w:hAnsi="Palatino Linotype" w:cs="Palatino Linotype"/>
                <w:noProof/>
                <w:color w:val="000000"/>
                <w:sz w:val="20"/>
                <w:szCs w:val="20"/>
                <w:lang w:val="en-US" w:eastAsia="pt-BR"/>
              </w:rPr>
              <w:instrText>rticle":"","family":"Kaplan","given":"Sergey","non-dropping-particle":"","parse-names":false,"suffix":""},{"dropping-particle":"","family":"Dahary","given":"Dvir","non-dropping-particle":"","parse-names":false,"suffix":""},{"dropping-particle":"","family":"Warshawsky","given":"David","non-dropping-particle":"","parse-names":false,"suffix":""},{"dropping-particle":"","family":"Guan-Golan","given":"Yaron","non-dropping-particle":"","parse-names":false,"suffix":""},{"dropping-particle":"","family":"Kohn","given":"Asher","non-dropping-particle":"","parse-names":false,"suffix":""},{"dropping-particle":"","family":"Rappaport","given":"Noa","non-dropping-particle":"","parse-names":false,"suffix":""},{"dropping-particle":"","family":"Safran","given":"Marilyn","non-dropping-particle":"","parse-names":false,"suffix":""},{"dropping-particle":"","family":"Lancet","given":"Doron","non-dropping-particle":"","parse-names":false,"suffix":""}],"container-title":"Current Protocols in Bioinformatics","id":"ITEM-1","issued":{"date-parts":[["2016"]]},"title":"The GeneCards suite: From gene data mining to disease genome sequence analyses","type":"article-journal","volume":"2016"},"uris":["http://www.mendeley.com/documents/?uuid=a1752ccd-7972-3bc5-933b-e842822206a1"]}],"mendeley":{"formattedCitation":"[40]","plainTextFormattedCitation":"[40]","previouslyFormattedCitation":"[39]"},"properties":{"noteIndex":0},"schema":"https://github.com/citation-style-language/schema/raw/master/csl-citation.json"}</w:instrText>
            </w:r>
            <w:r w:rsidRPr="00496913">
              <w:rPr>
                <w:rFonts w:ascii="Palatino Linotype" w:eastAsia="Palatino Linotype" w:hAnsi="Palatino Linotype" w:cs="Palatino Linotype"/>
                <w:noProof/>
                <w:color w:val="000000"/>
                <w:sz w:val="20"/>
                <w:szCs w:val="20"/>
                <w:lang w:eastAsia="pt-BR"/>
              </w:rPr>
              <w:fldChar w:fldCharType="separate"/>
            </w:r>
            <w:r w:rsidRPr="00496913">
              <w:rPr>
                <w:rFonts w:ascii="Palatino Linotype" w:eastAsia="Palatino Linotype" w:hAnsi="Palatino Linotype" w:cs="Palatino Linotype"/>
                <w:noProof/>
                <w:color w:val="000000"/>
                <w:sz w:val="20"/>
                <w:szCs w:val="20"/>
                <w:lang w:val="en-US" w:eastAsia="pt-BR"/>
              </w:rPr>
              <w:t>[40]</w:t>
            </w:r>
            <w:r w:rsidRPr="00496913">
              <w:rPr>
                <w:rFonts w:ascii="Palatino Linotype" w:eastAsia="Palatino Linotype" w:hAnsi="Palatino Linotype" w:cs="Palatino Linotype"/>
                <w:noProof/>
                <w:color w:val="000000"/>
                <w:sz w:val="20"/>
                <w:szCs w:val="20"/>
                <w:lang w:eastAsia="pt-BR"/>
              </w:rPr>
              <w:fldChar w:fldCharType="end"/>
            </w:r>
          </w:p>
        </w:tc>
      </w:tr>
      <w:tr w:rsidR="00496913" w:rsidRPr="00496913" w14:paraId="397DCB47" w14:textId="77777777" w:rsidTr="00496913">
        <w:trPr>
          <w:trHeight w:val="920"/>
        </w:trPr>
        <w:tc>
          <w:tcPr>
            <w:tcW w:w="1949" w:type="pct"/>
            <w:tcBorders>
              <w:top w:val="nil"/>
              <w:left w:val="nil"/>
              <w:bottom w:val="nil"/>
              <w:right w:val="nil"/>
            </w:tcBorders>
            <w:tcMar>
              <w:top w:w="100" w:type="dxa"/>
              <w:left w:w="100" w:type="dxa"/>
              <w:bottom w:w="100" w:type="dxa"/>
              <w:right w:w="100" w:type="dxa"/>
            </w:tcMar>
          </w:tcPr>
          <w:p w14:paraId="26BCC906"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ENSSSCG00000014903</w:t>
            </w:r>
          </w:p>
          <w:p w14:paraId="3378C47F" w14:textId="77777777" w:rsidR="00496913" w:rsidRPr="00496913" w:rsidRDefault="00496913" w:rsidP="00496913">
            <w:pPr>
              <w:spacing w:after="0" w:line="240" w:lineRule="auto"/>
              <w:jc w:val="center"/>
              <w:rPr>
                <w:rFonts w:ascii="Palatino Linotype" w:eastAsia="Palatino Linotype" w:hAnsi="Palatino Linotype" w:cs="Palatino Linotype"/>
                <w:i/>
                <w:noProof/>
                <w:color w:val="000000"/>
                <w:sz w:val="20"/>
                <w:szCs w:val="20"/>
                <w:highlight w:val="white"/>
                <w:lang w:val="en-US" w:eastAsia="pt-BR"/>
              </w:rPr>
            </w:pPr>
            <w:r w:rsidRPr="00496913">
              <w:rPr>
                <w:rFonts w:ascii="Palatino Linotype" w:eastAsia="Palatino Linotype" w:hAnsi="Palatino Linotype" w:cs="Palatino Linotype"/>
                <w:noProof/>
                <w:color w:val="000000"/>
                <w:sz w:val="20"/>
                <w:szCs w:val="20"/>
                <w:highlight w:val="white"/>
                <w:lang w:val="en-US" w:eastAsia="pt-BR"/>
              </w:rPr>
              <w:t>Coiled-coil domain containing 90B</w:t>
            </w:r>
            <w:r w:rsidRPr="00496913">
              <w:rPr>
                <w:rFonts w:ascii="Palatino Linotype" w:eastAsia="Palatino Linotype" w:hAnsi="Palatino Linotype" w:cs="Palatino Linotype"/>
                <w:i/>
                <w:noProof/>
                <w:color w:val="000000"/>
                <w:sz w:val="20"/>
                <w:szCs w:val="20"/>
                <w:highlight w:val="white"/>
                <w:lang w:val="en-US" w:eastAsia="pt-BR"/>
              </w:rPr>
              <w:t xml:space="preserve"> (CCDC90B)</w:t>
            </w:r>
          </w:p>
        </w:tc>
        <w:tc>
          <w:tcPr>
            <w:tcW w:w="2035" w:type="pct"/>
            <w:tcBorders>
              <w:top w:val="nil"/>
              <w:left w:val="nil"/>
              <w:bottom w:val="nil"/>
              <w:right w:val="nil"/>
            </w:tcBorders>
            <w:tcMar>
              <w:top w:w="100" w:type="dxa"/>
              <w:left w:w="100" w:type="dxa"/>
              <w:bottom w:w="100" w:type="dxa"/>
              <w:right w:w="100" w:type="dxa"/>
            </w:tcMar>
          </w:tcPr>
          <w:p w14:paraId="3B170365" w14:textId="77777777" w:rsidR="00496913" w:rsidRPr="00496913" w:rsidRDefault="00496913" w:rsidP="00496913">
            <w:pPr>
              <w:spacing w:after="0" w:line="240" w:lineRule="auto"/>
              <w:jc w:val="both"/>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Paralog of the MCUR1 gene (Mitochondrial Calcium Uniporter Regulator 1) which is related to the Ca, cAMP and lipid signaling pathways.</w:t>
            </w:r>
          </w:p>
        </w:tc>
        <w:tc>
          <w:tcPr>
            <w:tcW w:w="1016" w:type="pct"/>
            <w:tcBorders>
              <w:top w:val="nil"/>
              <w:left w:val="nil"/>
              <w:bottom w:val="nil"/>
              <w:right w:val="nil"/>
            </w:tcBorders>
            <w:tcMar>
              <w:top w:w="100" w:type="dxa"/>
              <w:left w:w="100" w:type="dxa"/>
              <w:bottom w:w="100" w:type="dxa"/>
              <w:right w:w="100" w:type="dxa"/>
            </w:tcMar>
          </w:tcPr>
          <w:p w14:paraId="7CEA0990"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eastAsia="pt-BR"/>
              </w:rPr>
              <w:fldChar w:fldCharType="begin" w:fldLock="1"/>
            </w:r>
            <w:r w:rsidRPr="00496913">
              <w:rPr>
                <w:rFonts w:ascii="Palatino Linotype" w:eastAsia="Palatino Linotype" w:hAnsi="Palatino Linotype" w:cs="Palatino Linotype"/>
                <w:noProof/>
                <w:color w:val="000000"/>
                <w:sz w:val="20"/>
                <w:szCs w:val="20"/>
                <w:lang w:val="en-US" w:eastAsia="pt-BR"/>
              </w:rPr>
              <w:instrText>ADDIN CSL_CITATION {"citationItems":[{"id":"ITEM-1","itemData":{"DOI":"10.1002/cpbi.5","ISSN":"1934340X","abstract":"GeneCards, the human gene compendium, enables researchers to effectively navigate and inter-relate the wide universe of human genes, diseases, variants, proteins, cells, and biological pathways. Our recently launched Version 4 has a revamped infrastructure facilitating faster data updates, better-targeted data queries, and friendlier user experience. It also provides a stronger foundation for the GeneCards suite of companion databases and analysis tools. Improved data unification includes gene-disease links via MalaCards and merged biological pathways via PathCards, as well as drug information and proteome expression. VarElect, another suite member, is a phenotype prioritizer for next-generation sequencing, leveraging the GeneCards and MalaCards knowledgebase. It automatically infers direct and indirect scored associations between hundreds or even thousands of variant-containing genes and disease phenotype terms. Var- Elect’s capabilities, either independently or within TGex, our comprehensive variant analysis pipeline, help prepare for the challenge of clinical projects that involve thousands of exome/genome NGS analyses.","author":[{"dropping-particle":"","family":"Stelzer","given":"Gil","non-dropping-particle":"","parse-names":false,"suffix":""},{"dropping-particle":"","family":"Rosen","given":"Naomi","non-dropping-particle":"","parse-names":false,"suffix":""},{"dropping-particle":"","family":"Plaschkes","given":"Inbar","non-dropping-particle":"","parse-names":false,"suffix":""},{"dropping-particle":"","family":"Zimmerman","given":"Shahar","non-dropping-particle":"","parse-names":false,"suffix":""},{"dropping-particle":"","family":"Twik","given":"Michal","non-dropping-particle":"","parse-names":false,"suffix":""},{"dropping-particle":"","family":"Fishilevich","given":"Simon","non-dropping-particle":"","parse-names":false,"suffix":""},{"dropping-particle":"","family":"Iny Stein","given":"Tsippi","non-dropping-particle":"","parse-names":false,"suffix":""},{"dropping-particle":"","family":"Nudel","given":"Ron","non-dropping-particle":"","parse-names":false,"suffix":""},{"dropping-particle":"","family":"Lieder","given":"Iris","non-dropping-particle":"","parse-names":false,"suffix":""},{"dropping-particle":"","family":"Mazor","given":"Yaron","non-dropping-particle":"","parse-names":false,"suffix":""},{"dropping-particle":"","family":"Kaplan","given":"Sergey","non-dropping-particle":"","parse-names":false,"suffix":""},{"dropping-particle":"","family":"Dahary","given":"Dvir","non-dropping-particle":"","parse-names":false,"suffix":""},{"dropping-particle":"","family":"Warshawsky","given":"David","non-dropping-particle":"","parse-names":false,"suffix":""},{"dropping-particle":"","family":"Guan-Golan","given":"Yaron","non-dropping-particle":"","parse-names":false,"suffix":""},{"dropping-particle":"","family":"Kohn","given":"Asher","non-dropping-particle":"","parse-names":false,"suffix":""},{"dropping-particle":"","family":"Rappaport","given":"Noa","non-dropping-particle":"","parse-names":false,"suffix":""},{"dropping-particle":"","family":"Safran","given":"Marilyn","non-dropping-particle":"","parse-names":false,"suffix":""},{"dropping-particle":"","family":"Lancet","given":"Doron","non-dropping-particle":"","parse-names":false,"suffix":""}],"container-title":"Current Protocols in Bioinformatics","id":"ITEM-1","issued":{"date-parts":[["2016"]]},"title":"The GeneCards suite: From gene data mining to disease genome sequence analyses","type":"article-journal","volume":"2016"},"uris":["http://www.mendeley.com/documents/?uuid=a1752ccd-7972-3bc5-933b-e842822206a1"]}],"mendeley":{"formattedCitation":"[40]","plainTextFormattedCitation":"[40]","previouslyFormattedCitation":"[39]"},"properties":{"noteIndex":0},"schema":"https://github.com/citation-style-language/schema/raw/master/csl-citation.json"}</w:instrText>
            </w:r>
            <w:r w:rsidRPr="00496913">
              <w:rPr>
                <w:rFonts w:ascii="Palatino Linotype" w:eastAsia="Palatino Linotype" w:hAnsi="Palatino Linotype" w:cs="Palatino Linotype"/>
                <w:noProof/>
                <w:color w:val="000000"/>
                <w:sz w:val="20"/>
                <w:szCs w:val="20"/>
                <w:lang w:eastAsia="pt-BR"/>
              </w:rPr>
              <w:fldChar w:fldCharType="separate"/>
            </w:r>
            <w:r w:rsidRPr="00496913">
              <w:rPr>
                <w:rFonts w:ascii="Palatino Linotype" w:eastAsia="Palatino Linotype" w:hAnsi="Palatino Linotype" w:cs="Palatino Linotype"/>
                <w:noProof/>
                <w:color w:val="000000"/>
                <w:sz w:val="20"/>
                <w:szCs w:val="20"/>
                <w:lang w:val="en-US" w:eastAsia="pt-BR"/>
              </w:rPr>
              <w:t>[40]</w:t>
            </w:r>
            <w:r w:rsidRPr="00496913">
              <w:rPr>
                <w:rFonts w:ascii="Palatino Linotype" w:eastAsia="Palatino Linotype" w:hAnsi="Palatino Linotype" w:cs="Palatino Linotype"/>
                <w:noProof/>
                <w:color w:val="000000"/>
                <w:sz w:val="20"/>
                <w:szCs w:val="20"/>
                <w:lang w:eastAsia="pt-BR"/>
              </w:rPr>
              <w:fldChar w:fldCharType="end"/>
            </w:r>
          </w:p>
        </w:tc>
      </w:tr>
      <w:tr w:rsidR="00496913" w:rsidRPr="00496913" w14:paraId="290E735B" w14:textId="77777777" w:rsidTr="00496913">
        <w:trPr>
          <w:trHeight w:val="560"/>
        </w:trPr>
        <w:tc>
          <w:tcPr>
            <w:tcW w:w="1949" w:type="pct"/>
            <w:tcBorders>
              <w:top w:val="nil"/>
              <w:left w:val="nil"/>
              <w:bottom w:val="nil"/>
              <w:right w:val="nil"/>
            </w:tcBorders>
            <w:tcMar>
              <w:top w:w="100" w:type="dxa"/>
              <w:left w:w="100" w:type="dxa"/>
              <w:bottom w:w="100" w:type="dxa"/>
              <w:right w:w="100" w:type="dxa"/>
            </w:tcMar>
          </w:tcPr>
          <w:p w14:paraId="29EC4746"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ENSSSCG00000022842</w:t>
            </w:r>
          </w:p>
          <w:p w14:paraId="68771228"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LOC100525692</w:t>
            </w:r>
          </w:p>
        </w:tc>
        <w:tc>
          <w:tcPr>
            <w:tcW w:w="2035" w:type="pct"/>
            <w:tcBorders>
              <w:top w:val="nil"/>
              <w:left w:val="nil"/>
              <w:bottom w:val="nil"/>
              <w:right w:val="nil"/>
            </w:tcBorders>
            <w:tcMar>
              <w:top w:w="100" w:type="dxa"/>
              <w:left w:w="100" w:type="dxa"/>
              <w:bottom w:w="100" w:type="dxa"/>
              <w:right w:w="100" w:type="dxa"/>
            </w:tcMar>
          </w:tcPr>
          <w:p w14:paraId="3B007E8B"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Protein encoding gene.</w:t>
            </w:r>
          </w:p>
        </w:tc>
        <w:tc>
          <w:tcPr>
            <w:tcW w:w="1016" w:type="pct"/>
            <w:tcBorders>
              <w:top w:val="nil"/>
              <w:left w:val="nil"/>
              <w:bottom w:val="nil"/>
              <w:right w:val="nil"/>
            </w:tcBorders>
            <w:tcMar>
              <w:top w:w="100" w:type="dxa"/>
              <w:left w:w="100" w:type="dxa"/>
              <w:bottom w:w="100" w:type="dxa"/>
              <w:right w:w="100" w:type="dxa"/>
            </w:tcMar>
          </w:tcPr>
          <w:p w14:paraId="1D03778F"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eastAsia="pt-BR"/>
              </w:rPr>
              <w:fldChar w:fldCharType="begin" w:fldLock="1"/>
            </w:r>
            <w:r w:rsidRPr="00496913">
              <w:rPr>
                <w:rFonts w:ascii="Palatino Linotype" w:eastAsia="Palatino Linotype" w:hAnsi="Palatino Linotype" w:cs="Palatino Linotype"/>
                <w:noProof/>
                <w:color w:val="000000"/>
                <w:sz w:val="20"/>
                <w:szCs w:val="20"/>
                <w:lang w:eastAsia="pt-BR"/>
              </w:rPr>
              <w:instrText>ADDIN CSL_CITATION {"citationItems":[{"id":"ITEM-1","itemData":{"DOI":"10.1002/cpbi.5","ISSN":"1934340X","abstract":"GeneCards, the human gene compendium, enables researchers to effectively navigate and inter-relate the wide universe of human genes, diseases, variants, proteins, cells, and biological pathways. Our recently launched Version 4 has a revamped infrastructure facilitating faster data updates, better-targeted data queries, and friendlier user experience. It also provides a stronger foundation for the GeneCards suite of companion databases and analysis tools. Improved data unification includes gene-disease links via MalaCards and merged biological pathways via PathCards, as well as drug information and proteome expression. VarElect, another suite member, is a phenotype prioritizer for next-generation sequencing, leveraging the GeneCards and MalaCards knowledgebase. It automatically infers direct and indirect scored associations between hundreds or even thousands of variant-containing genes and disease phenotype terms. Var- Elect’s capabilities, either independently or within TGex, our comprehensive variant analysis pipeline, help prepare for the challenge of clinical projects that involve thousands of exome/genome NGS analyses.","author":[{"dropping-particle":"","family":"Stelzer","given":"Gil","non-dropping-particle":"","parse-names":false,"suffix":""},{"dropping-particle":"","family":"Rosen","given":"Naomi","non-dropping-particle":"","parse-names":false,"suffix":""},{"dropping-particle":"","family":"Plaschkes","given":"Inbar","non-dropping-particle":"","parse-names":false,"suffix":""},{"dropping-particle":"","family":"Zimmerman","given":"Shahar","non-dropping-particle":"","parse-names":false,"suffix":""},{"dropping-particle":"","family":"Twik","given":"Michal","non-dropping-particle":"","parse-names":false,"suffix":""},{"dropping-particle":"","family":"Fishilevich","given":"Simon","non-dropping-particle":"","parse-names":false,"suffix":""},{"dropping-particle":"","family":"Iny Stein","given":"Tsippi","non-dropping-particle":"","parse-names":false,"suffix":""},{"dropping-particle":"","family":"Nudel","given":"Ron","non-dropping-particle":"","parse-names":false,"suffix":""},{"dropping-particle":"","family":"Lieder","given":"Iris","non-dropping-particle":"","parse-names":false,"suffix":""},{"dropping-particle":"","family":"Mazor","given":"Yaron","non-dropping-particle":"","parse-names":false,"suffix":""},{"dropping-particle":"","family":"Kaplan","given":"Sergey","non-dropping-particle":"","parse-names":false,"suffix":""},{"dropping-particle":"","family":"Dahary","given":"Dvir","non-dropping-particle":"","parse-names":false,"suffix":""},{"dropping-particle":"","family":"Warshawsky","given":"David","non-dropping-particle":"","parse-names":false,"suffix":""},{"dropping-particle":"","family":"Guan-Golan","given":"Yaron","non-dropping-particle":"","parse-names":false,"suffix":""},{"dropping-particle":"","family":"Kohn","given":"Asher","non-dropping-particle":"","parse-names":false,"suffix":""},{"dropping-particle":"","family":"Rappaport","given":"Noa","non-dropping-particle":"","parse-names":false,"suffix":""},{"dropping-particle":"","family":"Safran","given":"Marilyn","non-dropping-particle":"","parse-names":false,"suffix":""},{"dropping-particle":"","family":"Lancet","given":"Doron","non-dropping-particle":"","parse-names":false,"suffix":""}],"container-title":"Current Protocols in Bioinformatics","id":"ITEM-1","issued":{"date-parts":[["2016"]]},"title":"The GeneCards suite: From gene data mining to disease genome sequence analyses","type":"article-journal","volume":"2016"},"uris":["http://www.mendeley.com/documents/?uuid=a1752ccd-7972-3bc5-933b-e842822206a1"]}],"mendeley":{"formattedCitation":"[40]","plainTextFormattedCitation":"[40]","previouslyFormattedCitation":"[39]"},"properties":{"noteIndex":0},"schema":"https://github.com/citation-style-language/schema/raw/master/csl-citation.json"}</w:instrText>
            </w:r>
            <w:r w:rsidRPr="00496913">
              <w:rPr>
                <w:rFonts w:ascii="Palatino Linotype" w:eastAsia="Palatino Linotype" w:hAnsi="Palatino Linotype" w:cs="Palatino Linotype"/>
                <w:noProof/>
                <w:color w:val="000000"/>
                <w:sz w:val="20"/>
                <w:szCs w:val="20"/>
                <w:lang w:eastAsia="pt-BR"/>
              </w:rPr>
              <w:fldChar w:fldCharType="separate"/>
            </w:r>
            <w:r w:rsidRPr="00496913">
              <w:rPr>
                <w:rFonts w:ascii="Palatino Linotype" w:eastAsia="Palatino Linotype" w:hAnsi="Palatino Linotype" w:cs="Palatino Linotype"/>
                <w:noProof/>
                <w:color w:val="000000"/>
                <w:sz w:val="20"/>
                <w:szCs w:val="20"/>
                <w:lang w:val="en-US" w:eastAsia="pt-BR"/>
              </w:rPr>
              <w:t>[40]</w:t>
            </w:r>
            <w:r w:rsidRPr="00496913">
              <w:rPr>
                <w:rFonts w:ascii="Palatino Linotype" w:eastAsia="Palatino Linotype" w:hAnsi="Palatino Linotype" w:cs="Palatino Linotype"/>
                <w:noProof/>
                <w:color w:val="000000"/>
                <w:sz w:val="20"/>
                <w:szCs w:val="20"/>
                <w:lang w:eastAsia="pt-BR"/>
              </w:rPr>
              <w:fldChar w:fldCharType="end"/>
            </w:r>
          </w:p>
        </w:tc>
      </w:tr>
      <w:tr w:rsidR="00496913" w:rsidRPr="00916AB7" w14:paraId="58C14E27" w14:textId="77777777" w:rsidTr="00496913">
        <w:trPr>
          <w:trHeight w:val="560"/>
        </w:trPr>
        <w:tc>
          <w:tcPr>
            <w:tcW w:w="1949" w:type="pct"/>
            <w:tcBorders>
              <w:top w:val="nil"/>
              <w:left w:val="nil"/>
              <w:bottom w:val="nil"/>
              <w:right w:val="nil"/>
            </w:tcBorders>
            <w:tcMar>
              <w:top w:w="100" w:type="dxa"/>
              <w:left w:w="100" w:type="dxa"/>
              <w:bottom w:w="100" w:type="dxa"/>
              <w:right w:w="100" w:type="dxa"/>
            </w:tcMar>
          </w:tcPr>
          <w:p w14:paraId="2A6C2BB3"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ENSSSCG00000022842</w:t>
            </w:r>
          </w:p>
          <w:p w14:paraId="12D52A00"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Alpha-1,3-Glucosyltransferase</w:t>
            </w:r>
          </w:p>
          <w:p w14:paraId="16B90FC7" w14:textId="77777777" w:rsidR="00496913" w:rsidRPr="00496913" w:rsidRDefault="00496913" w:rsidP="00496913">
            <w:pPr>
              <w:spacing w:after="0" w:line="240" w:lineRule="auto"/>
              <w:jc w:val="center"/>
              <w:rPr>
                <w:rFonts w:ascii="Palatino Linotype" w:eastAsia="Palatino Linotype" w:hAnsi="Palatino Linotype" w:cs="Palatino Linotype"/>
                <w:i/>
                <w:noProof/>
                <w:color w:val="000000"/>
                <w:sz w:val="20"/>
                <w:szCs w:val="20"/>
                <w:lang w:val="en-US" w:eastAsia="pt-BR"/>
              </w:rPr>
            </w:pPr>
            <w:r w:rsidRPr="00496913">
              <w:rPr>
                <w:rFonts w:ascii="Palatino Linotype" w:eastAsia="Palatino Linotype" w:hAnsi="Palatino Linotype" w:cs="Palatino Linotype"/>
                <w:i/>
                <w:noProof/>
                <w:color w:val="000000"/>
                <w:sz w:val="20"/>
                <w:szCs w:val="20"/>
                <w:lang w:val="en-US" w:eastAsia="pt-BR"/>
              </w:rPr>
              <w:t>(ALG6)</w:t>
            </w:r>
          </w:p>
        </w:tc>
        <w:tc>
          <w:tcPr>
            <w:tcW w:w="2035" w:type="pct"/>
            <w:tcBorders>
              <w:top w:val="nil"/>
              <w:left w:val="nil"/>
              <w:bottom w:val="nil"/>
              <w:right w:val="nil"/>
            </w:tcBorders>
            <w:tcMar>
              <w:top w:w="100" w:type="dxa"/>
              <w:left w:w="100" w:type="dxa"/>
              <w:bottom w:w="100" w:type="dxa"/>
              <w:right w:w="100" w:type="dxa"/>
            </w:tcMar>
          </w:tcPr>
          <w:p w14:paraId="549F0D99"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Related to N-Linked Glycosylation.</w:t>
            </w:r>
          </w:p>
        </w:tc>
        <w:tc>
          <w:tcPr>
            <w:tcW w:w="1016" w:type="pct"/>
            <w:tcBorders>
              <w:top w:val="nil"/>
              <w:left w:val="nil"/>
              <w:bottom w:val="nil"/>
              <w:right w:val="nil"/>
            </w:tcBorders>
            <w:tcMar>
              <w:top w:w="100" w:type="dxa"/>
              <w:left w:w="100" w:type="dxa"/>
              <w:bottom w:w="100" w:type="dxa"/>
              <w:right w:w="100" w:type="dxa"/>
            </w:tcMar>
          </w:tcPr>
          <w:p w14:paraId="74D98B48"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eastAsia="pt-BR"/>
              </w:rPr>
              <w:fldChar w:fldCharType="begin" w:fldLock="1"/>
            </w:r>
            <w:r w:rsidRPr="00496913">
              <w:rPr>
                <w:rFonts w:ascii="Palatino Linotype" w:eastAsia="Palatino Linotype" w:hAnsi="Palatino Linotype" w:cs="Palatino Linotype"/>
                <w:noProof/>
                <w:color w:val="000000"/>
                <w:sz w:val="20"/>
                <w:szCs w:val="20"/>
                <w:lang w:val="en-US" w:eastAsia="pt-BR"/>
              </w:rPr>
              <w:instrText>ADDIN CSL_CITATION {"citationItems":[{"id":"ITEM-1","itemData":{"DOI":"10.1002/cpbi.5","ISSN":"1934340X","abstract":"GeneCards, the human gene compendium, enables researchers to effectively navigate and inter-relate the wide universe of human genes, diseases, variants, proteins, cells, and biological pathways. Our recently launched Version 4 has a revamped infrastructure facilitating faster data updates, better-targeted data queries, and friendlier user experience. It also provides a stronger foundation for the GeneCards suite of companion databases and analysis tools. Improved data unification includes gene-disease links via MalaCards and merged biological pathways via PathCards, as well as drug information and proteome expression. VarElect, another suite member, is a phenotype prioritizer for next-generation sequencing, leveraging the GeneCards and MalaCards knowledgebase. It automatically infers direct and indirect scored associations between hundreds or even thousands of variant-containing genes and disease phenotype terms. Var- Elect’s capabilities, either independently or within TGex, our comprehensive variant analysis pipeline, help prepare for the challenge of clinical projects that involve thousands of exome/genome NGS analyses.","author":[{"dropping-particle":"","family":"Stelzer","given":"Gil","non-dropping-particle":"","parse-names":false,"suffix":""},{"dropping-particle":"","family":"Rosen","given":"Naomi","non-dropping-particle":"","parse-names":false,"suffix":""},{"dropping-particle":"","family":"Plaschkes","given":"Inbar","non-dropping-particle":"","parse-names":false,"suffix":""},{"dropping-particle":"","family":"Zimmerman","given":"Shahar","non-dropping-particle":"","parse-names":false,"suffix":""},{"dropping-particle":"","family":"Twik","given":"Michal","non-dropping-particle":"","parse-names":false,"suffix":""},{"dropping-particle":"","family":"Fishilevich","given":"Simon","non-dropping-particle":"","parse-names":false,"suffix":""},{"dropping-particle":"","family":"Iny Stein","given":"Tsippi","non-dropping-particle":"","parse-names":false,"suffix":""},{"dropping-particle":"","family":"Nudel","given":"Ron","non-dropping-particle":"","parse-names":false,"suffix":""},{"dropping-particle":"","family":"Lieder","given":"Iris","non-dropping-particle":"","parse-names":false,"suffix":""},{"dropping-particle":"","family":"Mazor","given":"Yaron","non-dropping-particle":"","parse-names":false,"suffix":""},{"dropping-particle":"","family":"Kaplan","given":"Sergey","non-dropping-particle":"","parse-names":false,"suffix":""},{"dropping-particle":"","family":"Dahary","given":"Dvir","non-dropping-particle":"","parse-names":false,"suffix":""},{"dropping-particle":"","family":"Warshawsky","given":"David","non-dropping-particle":"","parse-names":false,"suffix":""},{"dropping-particle":"","family":"Guan-Golan","given":"Yaron","non-dropping-particle":"","parse-names":false,"suffix":""},{"dropping-particle":"","family":"Kohn","given":"Asher","non-dropping-particle":"","parse-names":false,"suffix":""},{"dropping-particle":"","family":"Rappaport","given":"Noa","non-dropping-particle":"","parse-names":false,"suffix":""},{"dropping-particle":"","family":"Safran","given":"Marilyn","non-dropping-particle":"","parse-names":false,"suffix":""},{"dropping-particle":"","family":"Lancet","given":"Doron","non-dropping-particle":"","parse-names":false,"suffix":""}],"container-title":"Current Protocols in Bioinformatics","id":"ITEM-1","issued":{"date-parts":[["2016"]]},"title":"The GeneCards suite: From gene data mining to disease genome sequence analyses","type":"article-journal","volume":"2016"},"uris":["http://www.mendeley.com/documents/?uuid=a1752ccd-7972-3bc5-933b-e842822206a1"]}],"mendeley":{"formattedCitation":"[40]","plainTextFormattedCitation":"[40]","previouslyFormattedCitation":"[39]"},"properties":{"noteIndex":0},"schema":"https://github.com/citation-style-language/schema/raw/master/csl-citation.json"}</w:instrText>
            </w:r>
            <w:r w:rsidRPr="00496913">
              <w:rPr>
                <w:rFonts w:ascii="Palatino Linotype" w:eastAsia="Palatino Linotype" w:hAnsi="Palatino Linotype" w:cs="Palatino Linotype"/>
                <w:noProof/>
                <w:color w:val="000000"/>
                <w:sz w:val="20"/>
                <w:szCs w:val="20"/>
                <w:lang w:eastAsia="pt-BR"/>
              </w:rPr>
              <w:fldChar w:fldCharType="separate"/>
            </w:r>
            <w:r w:rsidRPr="00496913">
              <w:rPr>
                <w:rFonts w:ascii="Palatino Linotype" w:eastAsia="Palatino Linotype" w:hAnsi="Palatino Linotype" w:cs="Palatino Linotype"/>
                <w:noProof/>
                <w:color w:val="000000"/>
                <w:sz w:val="20"/>
                <w:szCs w:val="20"/>
                <w:lang w:val="en-US" w:eastAsia="pt-BR"/>
              </w:rPr>
              <w:t>[40]</w:t>
            </w:r>
            <w:r w:rsidRPr="00496913">
              <w:rPr>
                <w:rFonts w:ascii="Palatino Linotype" w:eastAsia="Palatino Linotype" w:hAnsi="Palatino Linotype" w:cs="Palatino Linotype"/>
                <w:noProof/>
                <w:color w:val="000000"/>
                <w:sz w:val="20"/>
                <w:szCs w:val="20"/>
                <w:lang w:eastAsia="pt-BR"/>
              </w:rPr>
              <w:fldChar w:fldCharType="end"/>
            </w:r>
          </w:p>
        </w:tc>
      </w:tr>
      <w:tr w:rsidR="00496913" w:rsidRPr="00916AB7" w14:paraId="5CB03F18" w14:textId="77777777" w:rsidTr="00496913">
        <w:trPr>
          <w:trHeight w:val="560"/>
        </w:trPr>
        <w:tc>
          <w:tcPr>
            <w:tcW w:w="1949" w:type="pct"/>
            <w:tcBorders>
              <w:top w:val="nil"/>
              <w:left w:val="nil"/>
              <w:bottom w:val="nil"/>
              <w:right w:val="nil"/>
            </w:tcBorders>
            <w:tcMar>
              <w:top w:w="100" w:type="dxa"/>
              <w:left w:w="100" w:type="dxa"/>
              <w:bottom w:w="100" w:type="dxa"/>
              <w:right w:w="100" w:type="dxa"/>
            </w:tcMar>
          </w:tcPr>
          <w:p w14:paraId="0AE017E5"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ENSSSCG00000017914</w:t>
            </w:r>
          </w:p>
          <w:p w14:paraId="52016AFB"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Glycolipid Transfer Protein Domain-Containing Protein 2</w:t>
            </w:r>
          </w:p>
          <w:p w14:paraId="1B720144" w14:textId="77777777" w:rsidR="00496913" w:rsidRPr="00496913" w:rsidRDefault="00496913" w:rsidP="00496913">
            <w:pPr>
              <w:spacing w:after="0" w:line="240" w:lineRule="auto"/>
              <w:jc w:val="center"/>
              <w:rPr>
                <w:rFonts w:ascii="Palatino Linotype" w:eastAsia="Palatino Linotype" w:hAnsi="Palatino Linotype" w:cs="Palatino Linotype"/>
                <w:i/>
                <w:noProof/>
                <w:color w:val="000000"/>
                <w:sz w:val="20"/>
                <w:szCs w:val="20"/>
                <w:lang w:val="en-US" w:eastAsia="pt-BR"/>
              </w:rPr>
            </w:pPr>
            <w:r w:rsidRPr="00496913">
              <w:rPr>
                <w:rFonts w:ascii="Palatino Linotype" w:eastAsia="Palatino Linotype" w:hAnsi="Palatino Linotype" w:cs="Palatino Linotype"/>
                <w:i/>
                <w:noProof/>
                <w:color w:val="000000"/>
                <w:sz w:val="20"/>
                <w:szCs w:val="20"/>
                <w:lang w:val="en-US" w:eastAsia="pt-BR"/>
              </w:rPr>
              <w:t>GLTPD2</w:t>
            </w:r>
          </w:p>
        </w:tc>
        <w:tc>
          <w:tcPr>
            <w:tcW w:w="2035" w:type="pct"/>
            <w:tcBorders>
              <w:top w:val="nil"/>
              <w:left w:val="nil"/>
              <w:bottom w:val="nil"/>
              <w:right w:val="nil"/>
            </w:tcBorders>
            <w:tcMar>
              <w:top w:w="100" w:type="dxa"/>
              <w:left w:w="100" w:type="dxa"/>
              <w:bottom w:w="100" w:type="dxa"/>
              <w:right w:w="100" w:type="dxa"/>
            </w:tcMar>
          </w:tcPr>
          <w:p w14:paraId="7FA75E9F"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Participates in the transfer of glycolipids.</w:t>
            </w:r>
          </w:p>
        </w:tc>
        <w:tc>
          <w:tcPr>
            <w:tcW w:w="1016" w:type="pct"/>
            <w:tcBorders>
              <w:top w:val="nil"/>
              <w:left w:val="nil"/>
              <w:bottom w:val="nil"/>
              <w:right w:val="nil"/>
            </w:tcBorders>
            <w:tcMar>
              <w:top w:w="100" w:type="dxa"/>
              <w:left w:w="100" w:type="dxa"/>
              <w:bottom w:w="100" w:type="dxa"/>
              <w:right w:w="100" w:type="dxa"/>
            </w:tcMar>
          </w:tcPr>
          <w:p w14:paraId="52E6008F"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eastAsia="pt-BR"/>
              </w:rPr>
              <w:fldChar w:fldCharType="begin" w:fldLock="1"/>
            </w:r>
            <w:r w:rsidRPr="00496913">
              <w:rPr>
                <w:rFonts w:ascii="Palatino Linotype" w:eastAsia="Palatino Linotype" w:hAnsi="Palatino Linotype" w:cs="Palatino Linotype"/>
                <w:noProof/>
                <w:color w:val="000000"/>
                <w:sz w:val="20"/>
                <w:szCs w:val="20"/>
                <w:lang w:val="en-US" w:eastAsia="pt-BR"/>
              </w:rPr>
              <w:instrText>ADDIN CSL_CITATION {"citationItems":[{"id":"ITEM-1","itemData":{"DOI":"10.1002/cpbi.5","ISSN":"1934340X","abstract":"GeneCards, the human gene compendium, enables researchers to effectively navigate and inter-relate the wide universe of human genes, diseases, variants, proteins, cells, and biological pathways. Our recently launched Version 4 has a revamped infrastructure facilitating faster data updates, better-targeted data queries, and friendlier user experience. It also provides a stronger foundation for the GeneCards suite of companion databases and analysis tools. Improved data unification includes gene-disease links via MalaCards and merged biological pathways via PathCards, as well as drug information and proteome expression. VarElect, another suite member, is a phenotype prioritizer for next-generation sequencing, leveraging the GeneCards and MalaCards knowledgebase. It automatically infers direct and indirect scored associations between hundreds or even thousands of variant-containing genes and disease phenotype terms. Var- Elect’s capabilities, either independently or within TGex, our comprehensive variant analysis pipeline, help prepare for the challenge of clinical projects that involve thousands of exome/genome NGS analyses.","author":[{"dropping-particle":"","family":"Stelzer","given":"Gil","non-dropping-particle":"","parse-names":false,"suffix":""},{"dropping-particle":"","family":"Rosen","given":"Naomi","non-dropping-particle":"","parse-names":false,"suffix":""},{"dropping-particle":"","family":"Plaschkes","given":"Inbar","non-dropping-particle":"","parse-names":false,"suffix":""},{"dropping-particle":"","family":"Zimmerman","given":"Shahar","non-dropping-particle":"","parse-names":false,"suffix":""},{"dropping-particle":"","family":"Twik","given":"Michal","non-dropping-particle":"","parse-names":false,"suffix":""},{"dropping-particle":"","family":"Fishilevich","given":"Simon","non-dropping-particle":"","parse-names":false,"suffix":""},{"dropping-particle":"","family":"Iny Stein","given":"Tsippi","non-dropping-particle":"","parse-names":false,"suffix":""},{"dropping-particle":"","family":"Nudel","given":"Ron","non-dropping-particle":"","parse-names":false,"suffix":""},{"dropping-particle":"","family":"Lieder","given":"Iris","non-dropping-particle":"","parse-names":false,"suffix":""},{"dropping-particle":"","family":"Mazor","given":"Yaron","non-dropping-particle":"","parse-names":false,"suffix":""},{"dropping-particle":"","family":"Kaplan","given":"Sergey","non-dropping-particle":"","parse-names":false,"suffix":""},{"dropping-particle":"","family":"Dahary","given":"Dvir","non-dropping-particle":"","parse-names":false,"suffix":""},{"dropping-particle":"","family":"Warshawsky","given":"David","non-dropping-particle":"","parse-names":false,"suffix":""},{"dropping-particle":"","family":"Guan-Golan","given":"Yaron","non-dropping-particle":"","parse-names":false,"suffix":""},{"dropping-particle":"","family":"Kohn","given":"Asher","non-dropping-particle":"","parse-names":false,"suffix":""},{"dropping-particle":"","family":"Rappaport","given":"Noa","non-dropping-particle":"","parse-names":false,"suffix":""},{"dropping-particle":"","family":"Safran","given":"Marilyn","non-dropping-particle":"","parse-names":false,"suffix":""},{"dropping-particle":"","family":"Lancet","given":"Doron","non-dropping-particle":"","parse-names":false,"suffix":""}],"container-title":"Current Protocols in Bioinformatics","id":"ITEM-1","issued":{"date-parts":[["2016"]]},"title":"The GeneCards suite: From gene data mining to disease genome sequence analyses","type":"article-journal","volume":"2016"},"uris":["http://www.mendeley.com/documents/?uuid=a1752ccd-7972-3bc5-933b-e842822206a1"]}],"mendeley":{"formattedCitation":"[40]","plainTextFormattedCitation":"[40]","previouslyFormattedCitation":"[39]"},"properties":{"noteIndex":0},"schema":"https://github.com/citation-style-language/schema/raw/master/csl-citation.json"}</w:instrText>
            </w:r>
            <w:r w:rsidRPr="00496913">
              <w:rPr>
                <w:rFonts w:ascii="Palatino Linotype" w:eastAsia="Palatino Linotype" w:hAnsi="Palatino Linotype" w:cs="Palatino Linotype"/>
                <w:noProof/>
                <w:color w:val="000000"/>
                <w:sz w:val="20"/>
                <w:szCs w:val="20"/>
                <w:lang w:eastAsia="pt-BR"/>
              </w:rPr>
              <w:fldChar w:fldCharType="separate"/>
            </w:r>
            <w:r w:rsidRPr="00496913">
              <w:rPr>
                <w:rFonts w:ascii="Palatino Linotype" w:eastAsia="Palatino Linotype" w:hAnsi="Palatino Linotype" w:cs="Palatino Linotype"/>
                <w:noProof/>
                <w:color w:val="000000"/>
                <w:sz w:val="20"/>
                <w:szCs w:val="20"/>
                <w:lang w:val="en-US" w:eastAsia="pt-BR"/>
              </w:rPr>
              <w:t>[40]</w:t>
            </w:r>
            <w:r w:rsidRPr="00496913">
              <w:rPr>
                <w:rFonts w:ascii="Palatino Linotype" w:eastAsia="Palatino Linotype" w:hAnsi="Palatino Linotype" w:cs="Palatino Linotype"/>
                <w:noProof/>
                <w:color w:val="000000"/>
                <w:sz w:val="20"/>
                <w:szCs w:val="20"/>
                <w:lang w:eastAsia="pt-BR"/>
              </w:rPr>
              <w:fldChar w:fldCharType="end"/>
            </w:r>
          </w:p>
        </w:tc>
      </w:tr>
      <w:tr w:rsidR="00496913" w:rsidRPr="00916AB7" w14:paraId="5682DBC2" w14:textId="77777777" w:rsidTr="00496913">
        <w:trPr>
          <w:trHeight w:val="575"/>
        </w:trPr>
        <w:tc>
          <w:tcPr>
            <w:tcW w:w="1949" w:type="pct"/>
            <w:tcBorders>
              <w:top w:val="nil"/>
              <w:left w:val="nil"/>
              <w:bottom w:val="single" w:sz="8" w:space="0" w:color="000000"/>
              <w:right w:val="nil"/>
            </w:tcBorders>
            <w:tcMar>
              <w:top w:w="100" w:type="dxa"/>
              <w:left w:w="100" w:type="dxa"/>
              <w:bottom w:w="100" w:type="dxa"/>
              <w:right w:w="100" w:type="dxa"/>
            </w:tcMar>
          </w:tcPr>
          <w:p w14:paraId="7071710E"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lastRenderedPageBreak/>
              <w:t>ENSSSCG00000051557</w:t>
            </w:r>
          </w:p>
          <w:p w14:paraId="4B0B1128"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p>
        </w:tc>
        <w:tc>
          <w:tcPr>
            <w:tcW w:w="2035" w:type="pct"/>
            <w:tcBorders>
              <w:top w:val="nil"/>
              <w:left w:val="nil"/>
              <w:bottom w:val="single" w:sz="8" w:space="0" w:color="000000"/>
              <w:right w:val="nil"/>
            </w:tcBorders>
            <w:tcMar>
              <w:top w:w="100" w:type="dxa"/>
              <w:left w:w="100" w:type="dxa"/>
              <w:bottom w:w="100" w:type="dxa"/>
              <w:right w:w="100" w:type="dxa"/>
            </w:tcMar>
          </w:tcPr>
          <w:p w14:paraId="029E1B1B"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w:t>
            </w:r>
          </w:p>
        </w:tc>
        <w:tc>
          <w:tcPr>
            <w:tcW w:w="1016" w:type="pct"/>
            <w:tcBorders>
              <w:top w:val="nil"/>
              <w:left w:val="nil"/>
              <w:bottom w:val="single" w:sz="8" w:space="0" w:color="000000"/>
              <w:right w:val="nil"/>
            </w:tcBorders>
            <w:tcMar>
              <w:top w:w="100" w:type="dxa"/>
              <w:left w:w="100" w:type="dxa"/>
              <w:bottom w:w="100" w:type="dxa"/>
              <w:right w:w="100" w:type="dxa"/>
            </w:tcMar>
          </w:tcPr>
          <w:p w14:paraId="068279AF" w14:textId="77777777" w:rsidR="00496913" w:rsidRPr="00496913" w:rsidRDefault="00496913" w:rsidP="00496913">
            <w:pPr>
              <w:spacing w:after="0" w:line="240" w:lineRule="auto"/>
              <w:jc w:val="center"/>
              <w:rPr>
                <w:rFonts w:ascii="Palatino Linotype" w:eastAsia="Palatino Linotype" w:hAnsi="Palatino Linotype" w:cs="Palatino Linotype"/>
                <w:noProof/>
                <w:color w:val="000000"/>
                <w:sz w:val="20"/>
                <w:szCs w:val="20"/>
                <w:lang w:val="en-US" w:eastAsia="pt-BR"/>
              </w:rPr>
            </w:pPr>
            <w:r w:rsidRPr="00496913">
              <w:rPr>
                <w:rFonts w:ascii="Palatino Linotype" w:eastAsia="Palatino Linotype" w:hAnsi="Palatino Linotype" w:cs="Palatino Linotype"/>
                <w:noProof/>
                <w:color w:val="000000"/>
                <w:sz w:val="20"/>
                <w:szCs w:val="20"/>
                <w:lang w:val="en-US" w:eastAsia="pt-BR"/>
              </w:rPr>
              <w:t>-</w:t>
            </w:r>
          </w:p>
        </w:tc>
      </w:tr>
    </w:tbl>
    <w:p w14:paraId="75358040" w14:textId="77777777" w:rsidR="00496913" w:rsidRPr="00496913" w:rsidRDefault="00496913" w:rsidP="00496913">
      <w:pPr>
        <w:spacing w:after="0" w:line="260" w:lineRule="atLeast"/>
        <w:jc w:val="both"/>
        <w:rPr>
          <w:rFonts w:ascii="Palatino Linotype" w:eastAsia="Palatino Linotype" w:hAnsi="Palatino Linotype" w:cs="Palatino Linotype"/>
          <w:noProof/>
          <w:color w:val="000000"/>
          <w:sz w:val="20"/>
          <w:szCs w:val="20"/>
          <w:lang w:val="en-US" w:eastAsia="pt-BR"/>
        </w:rPr>
      </w:pPr>
    </w:p>
    <w:p w14:paraId="2085FF8D" w14:textId="77777777" w:rsidR="00496913" w:rsidRPr="00496913" w:rsidRDefault="00496913" w:rsidP="00496913">
      <w:pPr>
        <w:spacing w:after="0" w:line="260" w:lineRule="atLeast"/>
        <w:jc w:val="both"/>
        <w:rPr>
          <w:rFonts w:ascii="Palatino Linotype" w:eastAsia="Palatino Linotype" w:hAnsi="Palatino Linotype" w:cs="Palatino Linotype"/>
          <w:noProof/>
          <w:color w:val="000000"/>
          <w:sz w:val="20"/>
          <w:szCs w:val="20"/>
          <w:lang w:val="en-US" w:eastAsia="pt-BR"/>
        </w:rPr>
      </w:pPr>
    </w:p>
    <w:p w14:paraId="4FA99811" w14:textId="77777777" w:rsidR="00B62D1F" w:rsidRDefault="00B62D1F" w:rsidP="00496913">
      <w:pPr>
        <w:spacing w:line="240" w:lineRule="auto"/>
        <w:jc w:val="both"/>
        <w:rPr>
          <w:rFonts w:ascii="Palatino Linotype" w:hAnsi="Palatino Linotype"/>
          <w:sz w:val="20"/>
          <w:szCs w:val="20"/>
          <w:lang w:val="en-US"/>
        </w:rPr>
      </w:pPr>
    </w:p>
    <w:p w14:paraId="383BA7D5" w14:textId="77777777" w:rsidR="00496913" w:rsidRPr="00496913" w:rsidRDefault="00496913" w:rsidP="00496913">
      <w:pPr>
        <w:spacing w:line="240" w:lineRule="auto"/>
        <w:jc w:val="both"/>
        <w:rPr>
          <w:rFonts w:ascii="Palatino Linotype" w:hAnsi="Palatino Linotype"/>
          <w:sz w:val="20"/>
          <w:szCs w:val="20"/>
          <w:lang w:val="en-US"/>
        </w:rPr>
      </w:pPr>
      <w:r w:rsidRPr="00496913">
        <w:rPr>
          <w:rFonts w:ascii="Palatino Linotype" w:hAnsi="Palatino Linotype"/>
          <w:sz w:val="20"/>
          <w:szCs w:val="20"/>
          <w:lang w:val="en-US"/>
        </w:rPr>
        <w:t>Table 4. Pathway maps by MetaCore software (</w:t>
      </w:r>
      <w:r w:rsidRPr="00496913">
        <w:rPr>
          <w:rFonts w:ascii="Palatino Linotype" w:hAnsi="Palatino Linotype"/>
          <w:i/>
          <w:sz w:val="20"/>
          <w:szCs w:val="20"/>
          <w:lang w:val="en-US"/>
        </w:rPr>
        <w:t>p-value</w:t>
      </w:r>
      <w:r w:rsidRPr="00496913">
        <w:rPr>
          <w:rFonts w:ascii="Palatino Linotype" w:hAnsi="Palatino Linotype"/>
          <w:sz w:val="20"/>
          <w:szCs w:val="20"/>
          <w:lang w:val="en-US"/>
        </w:rPr>
        <w:t xml:space="preserve"> &lt;0.10) from the list of differentially expressed genes (FDR 10%) in the skeletal muscle of pigs fed with two different levels of soybean oil in the diet</w:t>
      </w:r>
    </w:p>
    <w:p w14:paraId="63A2602E" w14:textId="77777777" w:rsidR="00496913" w:rsidRPr="00496913" w:rsidRDefault="00496913" w:rsidP="00496913">
      <w:pPr>
        <w:spacing w:line="240" w:lineRule="auto"/>
        <w:ind w:left="2552"/>
        <w:rPr>
          <w:rFonts w:ascii="Palatino Linotype" w:hAnsi="Palatino Linotype"/>
          <w:sz w:val="20"/>
          <w:szCs w:val="20"/>
          <w:lang w:val="en-US"/>
        </w:rPr>
      </w:pPr>
    </w:p>
    <w:tbl>
      <w:tblPr>
        <w:tblW w:w="5000" w:type="pct"/>
        <w:tblLook w:val="0400" w:firstRow="0" w:lastRow="0" w:firstColumn="0" w:lastColumn="0" w:noHBand="0" w:noVBand="1"/>
      </w:tblPr>
      <w:tblGrid>
        <w:gridCol w:w="6273"/>
        <w:gridCol w:w="1324"/>
        <w:gridCol w:w="1123"/>
      </w:tblGrid>
      <w:tr w:rsidR="00496913" w:rsidRPr="00916AB7" w14:paraId="2BA46B74" w14:textId="77777777" w:rsidTr="00496913">
        <w:trPr>
          <w:trHeight w:val="315"/>
        </w:trPr>
        <w:tc>
          <w:tcPr>
            <w:tcW w:w="3597" w:type="pct"/>
            <w:tcBorders>
              <w:top w:val="single" w:sz="4" w:space="0" w:color="000000"/>
              <w:left w:val="nil"/>
              <w:bottom w:val="single" w:sz="4" w:space="0" w:color="000000"/>
              <w:right w:val="nil"/>
            </w:tcBorders>
            <w:vAlign w:val="bottom"/>
          </w:tcPr>
          <w:p w14:paraId="6750C1B0" w14:textId="77777777" w:rsidR="00496913" w:rsidRPr="00916AB7" w:rsidRDefault="00496913" w:rsidP="00F51454">
            <w:pPr>
              <w:spacing w:line="240" w:lineRule="auto"/>
              <w:jc w:val="center"/>
              <w:rPr>
                <w:rFonts w:ascii="Palatino Linotype" w:hAnsi="Palatino Linotype"/>
                <w:b/>
                <w:sz w:val="20"/>
                <w:szCs w:val="20"/>
                <w:lang w:val="en-US"/>
              </w:rPr>
            </w:pPr>
            <w:r w:rsidRPr="00916AB7">
              <w:rPr>
                <w:rFonts w:ascii="Palatino Linotype" w:hAnsi="Palatino Linotype"/>
                <w:b/>
                <w:sz w:val="20"/>
                <w:szCs w:val="20"/>
                <w:lang w:val="en-US"/>
              </w:rPr>
              <w:t>Pathway maps</w:t>
            </w:r>
          </w:p>
        </w:tc>
        <w:tc>
          <w:tcPr>
            <w:tcW w:w="759" w:type="pct"/>
            <w:tcBorders>
              <w:top w:val="single" w:sz="4" w:space="0" w:color="000000"/>
              <w:left w:val="nil"/>
              <w:bottom w:val="single" w:sz="4" w:space="0" w:color="000000"/>
              <w:right w:val="nil"/>
            </w:tcBorders>
            <w:vAlign w:val="bottom"/>
          </w:tcPr>
          <w:p w14:paraId="20237C3E" w14:textId="77777777" w:rsidR="00496913" w:rsidRPr="00916AB7" w:rsidRDefault="00496913" w:rsidP="00F51454">
            <w:pPr>
              <w:spacing w:line="240" w:lineRule="auto"/>
              <w:jc w:val="center"/>
              <w:rPr>
                <w:rFonts w:ascii="Palatino Linotype" w:hAnsi="Palatino Linotype"/>
                <w:b/>
                <w:i/>
                <w:sz w:val="20"/>
                <w:szCs w:val="20"/>
                <w:lang w:val="en-US"/>
              </w:rPr>
            </w:pPr>
            <w:r w:rsidRPr="00916AB7">
              <w:rPr>
                <w:rFonts w:ascii="Palatino Linotype" w:hAnsi="Palatino Linotype"/>
                <w:b/>
                <w:i/>
                <w:sz w:val="20"/>
                <w:szCs w:val="20"/>
                <w:lang w:val="en-US"/>
              </w:rPr>
              <w:t>p-value</w:t>
            </w:r>
          </w:p>
        </w:tc>
        <w:tc>
          <w:tcPr>
            <w:tcW w:w="644" w:type="pct"/>
            <w:tcBorders>
              <w:top w:val="single" w:sz="4" w:space="0" w:color="000000"/>
              <w:left w:val="nil"/>
              <w:bottom w:val="single" w:sz="4" w:space="0" w:color="000000"/>
              <w:right w:val="nil"/>
            </w:tcBorders>
            <w:vAlign w:val="bottom"/>
          </w:tcPr>
          <w:p w14:paraId="0C62214E" w14:textId="77777777" w:rsidR="00496913" w:rsidRPr="00916AB7" w:rsidRDefault="00496913" w:rsidP="00F51454">
            <w:pPr>
              <w:spacing w:line="240" w:lineRule="auto"/>
              <w:jc w:val="center"/>
              <w:rPr>
                <w:rFonts w:ascii="Palatino Linotype" w:hAnsi="Palatino Linotype"/>
                <w:b/>
                <w:sz w:val="20"/>
                <w:szCs w:val="20"/>
                <w:lang w:val="en-US"/>
              </w:rPr>
            </w:pPr>
            <w:r w:rsidRPr="00916AB7">
              <w:rPr>
                <w:rFonts w:ascii="Palatino Linotype" w:hAnsi="Palatino Linotype"/>
                <w:b/>
                <w:sz w:val="20"/>
                <w:szCs w:val="20"/>
                <w:lang w:val="en-US"/>
              </w:rPr>
              <w:t>DEG¹</w:t>
            </w:r>
          </w:p>
        </w:tc>
      </w:tr>
      <w:tr w:rsidR="00496913" w:rsidRPr="00916AB7" w14:paraId="13B27F10" w14:textId="77777777" w:rsidTr="00496913">
        <w:trPr>
          <w:trHeight w:val="255"/>
        </w:trPr>
        <w:tc>
          <w:tcPr>
            <w:tcW w:w="3597" w:type="pct"/>
            <w:vAlign w:val="bottom"/>
          </w:tcPr>
          <w:p w14:paraId="5DBB0ADE" w14:textId="77777777" w:rsidR="00496913" w:rsidRPr="00916AB7" w:rsidRDefault="00496913" w:rsidP="00F51454">
            <w:pPr>
              <w:spacing w:line="240" w:lineRule="auto"/>
              <w:rPr>
                <w:rFonts w:ascii="Palatino Linotype" w:hAnsi="Palatino Linotype"/>
                <w:sz w:val="20"/>
                <w:szCs w:val="20"/>
                <w:lang w:val="en-US"/>
              </w:rPr>
            </w:pPr>
            <w:r w:rsidRPr="00916AB7">
              <w:rPr>
                <w:rFonts w:ascii="Palatino Linotype" w:hAnsi="Palatino Linotype"/>
                <w:sz w:val="20"/>
                <w:szCs w:val="20"/>
                <w:lang w:val="en-US"/>
              </w:rPr>
              <w:t>Fatty Acid Omega Oxidation</w:t>
            </w:r>
          </w:p>
        </w:tc>
        <w:tc>
          <w:tcPr>
            <w:tcW w:w="759" w:type="pct"/>
            <w:vAlign w:val="bottom"/>
          </w:tcPr>
          <w:p w14:paraId="6B9CDCA8" w14:textId="77777777" w:rsidR="00496913" w:rsidRPr="00916AB7" w:rsidRDefault="00496913" w:rsidP="00F51454">
            <w:pPr>
              <w:spacing w:line="240" w:lineRule="auto"/>
              <w:jc w:val="center"/>
              <w:rPr>
                <w:rFonts w:ascii="Palatino Linotype" w:hAnsi="Palatino Linotype"/>
                <w:sz w:val="20"/>
                <w:szCs w:val="20"/>
                <w:lang w:val="en-US"/>
              </w:rPr>
            </w:pPr>
            <w:r w:rsidRPr="00916AB7">
              <w:rPr>
                <w:rFonts w:ascii="Palatino Linotype" w:hAnsi="Palatino Linotype"/>
                <w:sz w:val="20"/>
                <w:szCs w:val="20"/>
                <w:lang w:val="en-US"/>
              </w:rPr>
              <w:t>3,33E-02</w:t>
            </w:r>
          </w:p>
        </w:tc>
        <w:tc>
          <w:tcPr>
            <w:tcW w:w="644" w:type="pct"/>
            <w:vAlign w:val="bottom"/>
          </w:tcPr>
          <w:p w14:paraId="7BCA1C74" w14:textId="77777777" w:rsidR="00496913" w:rsidRPr="00916AB7" w:rsidRDefault="00496913" w:rsidP="00F51454">
            <w:pPr>
              <w:spacing w:line="240" w:lineRule="auto"/>
              <w:jc w:val="center"/>
              <w:rPr>
                <w:rFonts w:ascii="Palatino Linotype" w:hAnsi="Palatino Linotype"/>
                <w:i/>
                <w:sz w:val="20"/>
                <w:szCs w:val="20"/>
                <w:lang w:val="en-US"/>
              </w:rPr>
            </w:pPr>
            <w:r w:rsidRPr="00916AB7">
              <w:rPr>
                <w:rFonts w:ascii="Palatino Linotype" w:hAnsi="Palatino Linotype"/>
                <w:i/>
                <w:sz w:val="20"/>
                <w:szCs w:val="20"/>
                <w:lang w:val="en-US"/>
              </w:rPr>
              <w:t>AL3A2</w:t>
            </w:r>
          </w:p>
        </w:tc>
      </w:tr>
      <w:tr w:rsidR="00496913" w:rsidRPr="00916AB7" w14:paraId="7E809D77" w14:textId="77777777" w:rsidTr="00496913">
        <w:trPr>
          <w:trHeight w:val="255"/>
        </w:trPr>
        <w:tc>
          <w:tcPr>
            <w:tcW w:w="3597" w:type="pct"/>
            <w:vAlign w:val="bottom"/>
          </w:tcPr>
          <w:p w14:paraId="41C13219" w14:textId="77777777" w:rsidR="00496913" w:rsidRPr="00916AB7" w:rsidRDefault="00496913" w:rsidP="00F51454">
            <w:pPr>
              <w:spacing w:line="240" w:lineRule="auto"/>
              <w:rPr>
                <w:rFonts w:ascii="Palatino Linotype" w:hAnsi="Palatino Linotype"/>
                <w:sz w:val="20"/>
                <w:szCs w:val="20"/>
                <w:lang w:val="en-US"/>
              </w:rPr>
            </w:pPr>
            <w:r w:rsidRPr="00916AB7">
              <w:rPr>
                <w:rFonts w:ascii="Palatino Linotype" w:hAnsi="Palatino Linotype"/>
                <w:sz w:val="20"/>
                <w:szCs w:val="20"/>
                <w:lang w:val="en-US"/>
              </w:rPr>
              <w:t>Leukotriene 4 biosynthesis and metabolism</w:t>
            </w:r>
          </w:p>
        </w:tc>
        <w:tc>
          <w:tcPr>
            <w:tcW w:w="759" w:type="pct"/>
            <w:vAlign w:val="bottom"/>
          </w:tcPr>
          <w:p w14:paraId="2BABC625" w14:textId="77777777" w:rsidR="00496913" w:rsidRPr="00916AB7" w:rsidRDefault="00496913" w:rsidP="00F51454">
            <w:pPr>
              <w:spacing w:line="240" w:lineRule="auto"/>
              <w:jc w:val="center"/>
              <w:rPr>
                <w:rFonts w:ascii="Palatino Linotype" w:hAnsi="Palatino Linotype"/>
                <w:sz w:val="20"/>
                <w:szCs w:val="20"/>
                <w:lang w:val="en-US"/>
              </w:rPr>
            </w:pPr>
            <w:r w:rsidRPr="00916AB7">
              <w:rPr>
                <w:rFonts w:ascii="Palatino Linotype" w:hAnsi="Palatino Linotype"/>
                <w:sz w:val="20"/>
                <w:szCs w:val="20"/>
                <w:lang w:val="en-US"/>
              </w:rPr>
              <w:t>4,42E-02</w:t>
            </w:r>
          </w:p>
        </w:tc>
        <w:tc>
          <w:tcPr>
            <w:tcW w:w="644" w:type="pct"/>
            <w:vAlign w:val="bottom"/>
          </w:tcPr>
          <w:p w14:paraId="77DD43D8" w14:textId="77777777" w:rsidR="00496913" w:rsidRPr="00916AB7" w:rsidRDefault="00496913" w:rsidP="00F51454">
            <w:pPr>
              <w:spacing w:line="240" w:lineRule="auto"/>
              <w:jc w:val="center"/>
              <w:rPr>
                <w:rFonts w:ascii="Palatino Linotype" w:hAnsi="Palatino Linotype"/>
                <w:i/>
                <w:sz w:val="20"/>
                <w:szCs w:val="20"/>
                <w:lang w:val="en-US"/>
              </w:rPr>
            </w:pPr>
            <w:r w:rsidRPr="00916AB7">
              <w:rPr>
                <w:rFonts w:ascii="Palatino Linotype" w:hAnsi="Palatino Linotype"/>
                <w:i/>
                <w:sz w:val="20"/>
                <w:szCs w:val="20"/>
                <w:lang w:val="en-US"/>
              </w:rPr>
              <w:t>AL3A2</w:t>
            </w:r>
          </w:p>
        </w:tc>
      </w:tr>
      <w:tr w:rsidR="00496913" w:rsidRPr="00916AB7" w14:paraId="6D5781F9" w14:textId="77777777" w:rsidTr="00496913">
        <w:trPr>
          <w:trHeight w:val="255"/>
        </w:trPr>
        <w:tc>
          <w:tcPr>
            <w:tcW w:w="3597" w:type="pct"/>
            <w:vAlign w:val="bottom"/>
          </w:tcPr>
          <w:p w14:paraId="2725E2EE" w14:textId="77777777" w:rsidR="00496913" w:rsidRPr="00496913" w:rsidRDefault="00496913" w:rsidP="00F51454">
            <w:pPr>
              <w:spacing w:line="240" w:lineRule="auto"/>
              <w:rPr>
                <w:rFonts w:ascii="Palatino Linotype" w:hAnsi="Palatino Linotype"/>
                <w:sz w:val="20"/>
                <w:szCs w:val="20"/>
                <w:lang w:val="en-US"/>
              </w:rPr>
            </w:pPr>
            <w:r w:rsidRPr="00496913">
              <w:rPr>
                <w:rFonts w:ascii="Palatino Linotype" w:hAnsi="Palatino Linotype"/>
                <w:i/>
                <w:sz w:val="20"/>
                <w:szCs w:val="20"/>
                <w:lang w:val="en-US"/>
              </w:rPr>
              <w:t>TNF-alpha, IL-1</w:t>
            </w:r>
            <w:r w:rsidRPr="00496913">
              <w:rPr>
                <w:rFonts w:ascii="Palatino Linotype" w:hAnsi="Palatino Linotype"/>
                <w:sz w:val="20"/>
                <w:szCs w:val="20"/>
                <w:lang w:val="en-US"/>
              </w:rPr>
              <w:t xml:space="preserve"> beta induces dyslipidemia and inflammation in obesity and type 2 diabetes in adipocytes</w:t>
            </w:r>
          </w:p>
        </w:tc>
        <w:tc>
          <w:tcPr>
            <w:tcW w:w="759" w:type="pct"/>
            <w:vAlign w:val="bottom"/>
          </w:tcPr>
          <w:p w14:paraId="737F924F" w14:textId="77777777" w:rsidR="00496913" w:rsidRPr="00916AB7" w:rsidRDefault="00496913" w:rsidP="00F51454">
            <w:pPr>
              <w:spacing w:line="240" w:lineRule="auto"/>
              <w:jc w:val="center"/>
              <w:rPr>
                <w:rFonts w:ascii="Palatino Linotype" w:hAnsi="Palatino Linotype"/>
                <w:sz w:val="20"/>
                <w:szCs w:val="20"/>
                <w:lang w:val="en-US"/>
              </w:rPr>
            </w:pPr>
            <w:r w:rsidRPr="00916AB7">
              <w:rPr>
                <w:rFonts w:ascii="Palatino Linotype" w:hAnsi="Palatino Linotype"/>
                <w:sz w:val="20"/>
                <w:szCs w:val="20"/>
                <w:lang w:val="en-US"/>
              </w:rPr>
              <w:t>4,64E-02</w:t>
            </w:r>
          </w:p>
        </w:tc>
        <w:tc>
          <w:tcPr>
            <w:tcW w:w="644" w:type="pct"/>
            <w:vAlign w:val="bottom"/>
          </w:tcPr>
          <w:p w14:paraId="001CD657" w14:textId="77777777" w:rsidR="00496913" w:rsidRPr="00916AB7" w:rsidRDefault="00496913" w:rsidP="00F51454">
            <w:pPr>
              <w:spacing w:line="240" w:lineRule="auto"/>
              <w:jc w:val="center"/>
              <w:rPr>
                <w:rFonts w:ascii="Palatino Linotype" w:hAnsi="Palatino Linotype"/>
                <w:i/>
                <w:sz w:val="20"/>
                <w:szCs w:val="20"/>
                <w:lang w:val="en-US"/>
              </w:rPr>
            </w:pPr>
            <w:r w:rsidRPr="00916AB7">
              <w:rPr>
                <w:rFonts w:ascii="Palatino Linotype" w:hAnsi="Palatino Linotype"/>
                <w:i/>
                <w:sz w:val="20"/>
                <w:szCs w:val="20"/>
                <w:lang w:val="en-US"/>
              </w:rPr>
              <w:t>AZGP1</w:t>
            </w:r>
          </w:p>
        </w:tc>
      </w:tr>
      <w:tr w:rsidR="00496913" w:rsidRPr="00916AB7" w14:paraId="13020ECD" w14:textId="77777777" w:rsidTr="00496913">
        <w:trPr>
          <w:trHeight w:val="255"/>
        </w:trPr>
        <w:tc>
          <w:tcPr>
            <w:tcW w:w="3597" w:type="pct"/>
            <w:vAlign w:val="bottom"/>
          </w:tcPr>
          <w:p w14:paraId="51221A67" w14:textId="77777777" w:rsidR="00496913" w:rsidRPr="00496913" w:rsidRDefault="00496913" w:rsidP="00F51454">
            <w:pPr>
              <w:spacing w:line="240" w:lineRule="auto"/>
              <w:rPr>
                <w:rFonts w:ascii="Palatino Linotype" w:hAnsi="Palatino Linotype"/>
                <w:sz w:val="20"/>
                <w:szCs w:val="20"/>
                <w:lang w:val="en-US"/>
              </w:rPr>
            </w:pPr>
            <w:r w:rsidRPr="00496913">
              <w:rPr>
                <w:rFonts w:ascii="Palatino Linotype" w:hAnsi="Palatino Linotype"/>
                <w:sz w:val="20"/>
                <w:szCs w:val="20"/>
                <w:lang w:val="en-US"/>
              </w:rPr>
              <w:t>Breakdown of CD4+ T cell peripheral tolerance in type 1 diabetes mellitus</w:t>
            </w:r>
          </w:p>
        </w:tc>
        <w:tc>
          <w:tcPr>
            <w:tcW w:w="759" w:type="pct"/>
            <w:vAlign w:val="bottom"/>
          </w:tcPr>
          <w:p w14:paraId="245BCDB1" w14:textId="77777777" w:rsidR="00496913" w:rsidRPr="00916AB7" w:rsidRDefault="00496913" w:rsidP="00F51454">
            <w:pPr>
              <w:spacing w:line="240" w:lineRule="auto"/>
              <w:jc w:val="center"/>
              <w:rPr>
                <w:rFonts w:ascii="Palatino Linotype" w:hAnsi="Palatino Linotype"/>
                <w:sz w:val="20"/>
                <w:szCs w:val="20"/>
                <w:lang w:val="en-US"/>
              </w:rPr>
            </w:pPr>
            <w:r w:rsidRPr="00916AB7">
              <w:rPr>
                <w:rFonts w:ascii="Palatino Linotype" w:hAnsi="Palatino Linotype"/>
                <w:sz w:val="20"/>
                <w:szCs w:val="20"/>
                <w:lang w:val="en-US"/>
              </w:rPr>
              <w:t>5,39E-02</w:t>
            </w:r>
          </w:p>
        </w:tc>
        <w:tc>
          <w:tcPr>
            <w:tcW w:w="644" w:type="pct"/>
            <w:vAlign w:val="bottom"/>
          </w:tcPr>
          <w:p w14:paraId="70EEC4D5" w14:textId="77777777" w:rsidR="00496913" w:rsidRPr="00916AB7" w:rsidRDefault="00496913" w:rsidP="00F51454">
            <w:pPr>
              <w:spacing w:line="240" w:lineRule="auto"/>
              <w:jc w:val="center"/>
              <w:rPr>
                <w:rFonts w:ascii="Palatino Linotype" w:hAnsi="Palatino Linotype"/>
                <w:i/>
                <w:sz w:val="20"/>
                <w:szCs w:val="20"/>
                <w:lang w:val="en-US"/>
              </w:rPr>
            </w:pPr>
            <w:r w:rsidRPr="00916AB7">
              <w:rPr>
                <w:rFonts w:ascii="Palatino Linotype" w:hAnsi="Palatino Linotype"/>
                <w:i/>
                <w:sz w:val="20"/>
                <w:szCs w:val="20"/>
                <w:lang w:val="en-US"/>
              </w:rPr>
              <w:t>CD4</w:t>
            </w:r>
          </w:p>
        </w:tc>
      </w:tr>
      <w:tr w:rsidR="00496913" w:rsidRPr="00916AB7" w14:paraId="6B74E7E3" w14:textId="77777777" w:rsidTr="00496913">
        <w:trPr>
          <w:trHeight w:val="255"/>
        </w:trPr>
        <w:tc>
          <w:tcPr>
            <w:tcW w:w="3597" w:type="pct"/>
            <w:vAlign w:val="bottom"/>
          </w:tcPr>
          <w:p w14:paraId="50FE85D8" w14:textId="77777777" w:rsidR="00496913" w:rsidRPr="00916AB7" w:rsidRDefault="00496913" w:rsidP="00F51454">
            <w:pPr>
              <w:spacing w:line="240" w:lineRule="auto"/>
              <w:rPr>
                <w:rFonts w:ascii="Palatino Linotype" w:hAnsi="Palatino Linotype"/>
                <w:sz w:val="20"/>
                <w:szCs w:val="20"/>
                <w:lang w:val="en-US"/>
              </w:rPr>
            </w:pPr>
            <w:r w:rsidRPr="00916AB7">
              <w:rPr>
                <w:rFonts w:ascii="Palatino Linotype" w:hAnsi="Palatino Linotype"/>
                <w:sz w:val="20"/>
                <w:szCs w:val="20"/>
                <w:lang w:val="en-US"/>
              </w:rPr>
              <w:t>Triacylglycerol metabolism p.1</w:t>
            </w:r>
          </w:p>
        </w:tc>
        <w:tc>
          <w:tcPr>
            <w:tcW w:w="759" w:type="pct"/>
            <w:vAlign w:val="bottom"/>
          </w:tcPr>
          <w:p w14:paraId="4F619239" w14:textId="77777777" w:rsidR="00496913" w:rsidRPr="00916AB7" w:rsidRDefault="00496913" w:rsidP="00F51454">
            <w:pPr>
              <w:spacing w:line="240" w:lineRule="auto"/>
              <w:jc w:val="center"/>
              <w:rPr>
                <w:rFonts w:ascii="Palatino Linotype" w:hAnsi="Palatino Linotype"/>
                <w:sz w:val="20"/>
                <w:szCs w:val="20"/>
                <w:lang w:val="en-US"/>
              </w:rPr>
            </w:pPr>
            <w:r w:rsidRPr="00916AB7">
              <w:rPr>
                <w:rFonts w:ascii="Palatino Linotype" w:hAnsi="Palatino Linotype"/>
                <w:sz w:val="20"/>
                <w:szCs w:val="20"/>
                <w:lang w:val="en-US"/>
              </w:rPr>
              <w:t>6,56E-02</w:t>
            </w:r>
          </w:p>
        </w:tc>
        <w:tc>
          <w:tcPr>
            <w:tcW w:w="644" w:type="pct"/>
            <w:vAlign w:val="bottom"/>
          </w:tcPr>
          <w:p w14:paraId="6D337DFB" w14:textId="77777777" w:rsidR="00496913" w:rsidRPr="00916AB7" w:rsidRDefault="00496913" w:rsidP="00F51454">
            <w:pPr>
              <w:spacing w:line="240" w:lineRule="auto"/>
              <w:jc w:val="center"/>
              <w:rPr>
                <w:rFonts w:ascii="Palatino Linotype" w:hAnsi="Palatino Linotype"/>
                <w:i/>
                <w:sz w:val="20"/>
                <w:szCs w:val="20"/>
                <w:lang w:val="en-US"/>
              </w:rPr>
            </w:pPr>
            <w:r w:rsidRPr="00916AB7">
              <w:rPr>
                <w:rFonts w:ascii="Palatino Linotype" w:hAnsi="Palatino Linotype"/>
                <w:i/>
                <w:sz w:val="20"/>
                <w:szCs w:val="20"/>
                <w:lang w:val="en-US"/>
              </w:rPr>
              <w:t>AL3A2</w:t>
            </w:r>
          </w:p>
        </w:tc>
      </w:tr>
      <w:tr w:rsidR="00496913" w:rsidRPr="00916AB7" w14:paraId="1AE33D2E" w14:textId="77777777" w:rsidTr="00496913">
        <w:trPr>
          <w:trHeight w:val="255"/>
        </w:trPr>
        <w:tc>
          <w:tcPr>
            <w:tcW w:w="3597" w:type="pct"/>
            <w:vAlign w:val="bottom"/>
          </w:tcPr>
          <w:p w14:paraId="7EF0EA45" w14:textId="77777777" w:rsidR="00496913" w:rsidRPr="00496913" w:rsidRDefault="00496913" w:rsidP="00F51454">
            <w:pPr>
              <w:spacing w:line="240" w:lineRule="auto"/>
              <w:rPr>
                <w:rFonts w:ascii="Palatino Linotype" w:hAnsi="Palatino Linotype"/>
                <w:sz w:val="20"/>
                <w:szCs w:val="20"/>
                <w:lang w:val="en-US"/>
              </w:rPr>
            </w:pPr>
            <w:r w:rsidRPr="00496913">
              <w:rPr>
                <w:rFonts w:ascii="Palatino Linotype" w:hAnsi="Palatino Linotype"/>
                <w:sz w:val="20"/>
                <w:szCs w:val="20"/>
                <w:lang w:val="en-US"/>
              </w:rPr>
              <w:t>Oxidative stress in adipocyte dysfunction in type 2 diabetes and metabolic syndrome X</w:t>
            </w:r>
          </w:p>
        </w:tc>
        <w:tc>
          <w:tcPr>
            <w:tcW w:w="759" w:type="pct"/>
            <w:vAlign w:val="center"/>
          </w:tcPr>
          <w:p w14:paraId="7B584E2D" w14:textId="77777777" w:rsidR="00496913" w:rsidRPr="00916AB7" w:rsidRDefault="00496913" w:rsidP="00F51454">
            <w:pPr>
              <w:spacing w:line="240" w:lineRule="auto"/>
              <w:jc w:val="center"/>
              <w:rPr>
                <w:rFonts w:ascii="Palatino Linotype" w:hAnsi="Palatino Linotype"/>
                <w:sz w:val="20"/>
                <w:szCs w:val="20"/>
                <w:lang w:val="en-US"/>
              </w:rPr>
            </w:pPr>
            <w:r w:rsidRPr="00916AB7">
              <w:rPr>
                <w:rFonts w:ascii="Palatino Linotype" w:hAnsi="Palatino Linotype"/>
                <w:sz w:val="20"/>
                <w:szCs w:val="20"/>
                <w:lang w:val="en-US"/>
              </w:rPr>
              <w:t>6,99E-02</w:t>
            </w:r>
          </w:p>
        </w:tc>
        <w:tc>
          <w:tcPr>
            <w:tcW w:w="644" w:type="pct"/>
            <w:vAlign w:val="bottom"/>
          </w:tcPr>
          <w:p w14:paraId="05BC10F5" w14:textId="77777777" w:rsidR="00496913" w:rsidRPr="00916AB7" w:rsidRDefault="00496913" w:rsidP="00F51454">
            <w:pPr>
              <w:spacing w:line="240" w:lineRule="auto"/>
              <w:jc w:val="center"/>
              <w:rPr>
                <w:rFonts w:ascii="Palatino Linotype" w:hAnsi="Palatino Linotype"/>
                <w:i/>
                <w:sz w:val="20"/>
                <w:szCs w:val="20"/>
                <w:lang w:val="en-US"/>
              </w:rPr>
            </w:pPr>
            <w:r w:rsidRPr="00916AB7">
              <w:rPr>
                <w:rFonts w:ascii="Palatino Linotype" w:hAnsi="Palatino Linotype"/>
                <w:i/>
                <w:sz w:val="20"/>
                <w:szCs w:val="20"/>
                <w:lang w:val="en-US"/>
              </w:rPr>
              <w:t>AL3A2</w:t>
            </w:r>
          </w:p>
        </w:tc>
      </w:tr>
      <w:tr w:rsidR="00496913" w:rsidRPr="00916AB7" w14:paraId="03DCD367" w14:textId="77777777" w:rsidTr="00496913">
        <w:trPr>
          <w:trHeight w:val="255"/>
        </w:trPr>
        <w:tc>
          <w:tcPr>
            <w:tcW w:w="3597" w:type="pct"/>
            <w:tcBorders>
              <w:top w:val="nil"/>
              <w:left w:val="nil"/>
              <w:bottom w:val="single" w:sz="4" w:space="0" w:color="000000"/>
              <w:right w:val="nil"/>
            </w:tcBorders>
            <w:vAlign w:val="bottom"/>
          </w:tcPr>
          <w:p w14:paraId="1AAECDB4" w14:textId="77777777" w:rsidR="00496913" w:rsidRPr="00496913" w:rsidRDefault="00496913" w:rsidP="00F51454">
            <w:pPr>
              <w:spacing w:line="240" w:lineRule="auto"/>
              <w:rPr>
                <w:rFonts w:ascii="Palatino Linotype" w:hAnsi="Palatino Linotype"/>
                <w:sz w:val="20"/>
                <w:szCs w:val="20"/>
                <w:lang w:val="en-US"/>
              </w:rPr>
            </w:pPr>
            <w:r w:rsidRPr="00496913">
              <w:rPr>
                <w:rFonts w:ascii="Palatino Linotype" w:hAnsi="Palatino Linotype"/>
                <w:sz w:val="20"/>
                <w:szCs w:val="20"/>
                <w:lang w:val="en-US"/>
              </w:rPr>
              <w:t>Peroxisomal branched chain fatty acid oxidation”</w:t>
            </w:r>
          </w:p>
        </w:tc>
        <w:tc>
          <w:tcPr>
            <w:tcW w:w="759" w:type="pct"/>
            <w:tcBorders>
              <w:top w:val="nil"/>
              <w:left w:val="nil"/>
              <w:bottom w:val="single" w:sz="4" w:space="0" w:color="000000"/>
              <w:right w:val="nil"/>
            </w:tcBorders>
            <w:vAlign w:val="center"/>
          </w:tcPr>
          <w:p w14:paraId="3F162A83" w14:textId="77777777" w:rsidR="00496913" w:rsidRPr="00916AB7" w:rsidRDefault="00496913" w:rsidP="00F51454">
            <w:pPr>
              <w:spacing w:line="240" w:lineRule="auto"/>
              <w:jc w:val="center"/>
              <w:rPr>
                <w:rFonts w:ascii="Palatino Linotype" w:hAnsi="Palatino Linotype"/>
                <w:sz w:val="20"/>
                <w:szCs w:val="20"/>
                <w:lang w:val="en-US"/>
              </w:rPr>
            </w:pPr>
            <w:r w:rsidRPr="00916AB7">
              <w:rPr>
                <w:rFonts w:ascii="Palatino Linotype" w:hAnsi="Palatino Linotype"/>
                <w:sz w:val="20"/>
                <w:szCs w:val="20"/>
                <w:lang w:val="en-US"/>
              </w:rPr>
              <w:t>9,08E-02</w:t>
            </w:r>
          </w:p>
        </w:tc>
        <w:tc>
          <w:tcPr>
            <w:tcW w:w="644" w:type="pct"/>
            <w:tcBorders>
              <w:top w:val="nil"/>
              <w:left w:val="nil"/>
              <w:bottom w:val="single" w:sz="4" w:space="0" w:color="000000"/>
              <w:right w:val="nil"/>
            </w:tcBorders>
            <w:vAlign w:val="bottom"/>
          </w:tcPr>
          <w:p w14:paraId="5069BF4D" w14:textId="77777777" w:rsidR="00496913" w:rsidRPr="00916AB7" w:rsidRDefault="00496913" w:rsidP="00F51454">
            <w:pPr>
              <w:spacing w:line="240" w:lineRule="auto"/>
              <w:jc w:val="center"/>
              <w:rPr>
                <w:rFonts w:ascii="Palatino Linotype" w:hAnsi="Palatino Linotype"/>
                <w:i/>
                <w:sz w:val="20"/>
                <w:szCs w:val="20"/>
                <w:lang w:val="en-US"/>
              </w:rPr>
            </w:pPr>
            <w:r w:rsidRPr="00916AB7">
              <w:rPr>
                <w:rFonts w:ascii="Palatino Linotype" w:hAnsi="Palatino Linotype"/>
                <w:i/>
                <w:sz w:val="20"/>
                <w:szCs w:val="20"/>
                <w:lang w:val="en-US"/>
              </w:rPr>
              <w:t>AL3A2</w:t>
            </w:r>
          </w:p>
        </w:tc>
      </w:tr>
    </w:tbl>
    <w:p w14:paraId="49A6D582" w14:textId="77777777" w:rsidR="00496913" w:rsidRPr="00916AB7" w:rsidRDefault="00496913" w:rsidP="00496913">
      <w:pPr>
        <w:spacing w:line="240" w:lineRule="auto"/>
        <w:rPr>
          <w:rFonts w:ascii="Palatino Linotype" w:hAnsi="Palatino Linotype"/>
          <w:sz w:val="20"/>
          <w:szCs w:val="20"/>
          <w:lang w:val="en-US"/>
        </w:rPr>
      </w:pPr>
      <w:r w:rsidRPr="00916AB7">
        <w:rPr>
          <w:rFonts w:ascii="Palatino Linotype" w:hAnsi="Palatino Linotype"/>
          <w:sz w:val="20"/>
          <w:szCs w:val="20"/>
          <w:lang w:val="en-US"/>
        </w:rPr>
        <w:t xml:space="preserve">¹ Differentially expressed genes (DEG). </w:t>
      </w:r>
    </w:p>
    <w:p w14:paraId="2059B3D2" w14:textId="77777777" w:rsidR="00496913" w:rsidRPr="00916AB7" w:rsidRDefault="00496913" w:rsidP="00303251">
      <w:pPr>
        <w:pBdr>
          <w:top w:val="nil"/>
          <w:left w:val="nil"/>
          <w:bottom w:val="nil"/>
          <w:right w:val="nil"/>
          <w:between w:val="nil"/>
        </w:pBdr>
        <w:spacing w:line="240" w:lineRule="auto"/>
        <w:ind w:left="2608"/>
        <w:jc w:val="both"/>
        <w:rPr>
          <w:rFonts w:ascii="Palatino Linotype" w:hAnsi="Palatino Linotype"/>
          <w:sz w:val="20"/>
          <w:lang w:val="en-US"/>
        </w:rPr>
      </w:pPr>
    </w:p>
    <w:p w14:paraId="2C543FBB" w14:textId="77777777" w:rsidR="00542279" w:rsidRPr="00916AB7" w:rsidRDefault="00542279" w:rsidP="00303251">
      <w:pPr>
        <w:pBdr>
          <w:top w:val="nil"/>
          <w:left w:val="nil"/>
          <w:bottom w:val="nil"/>
          <w:right w:val="nil"/>
          <w:between w:val="nil"/>
        </w:pBdr>
        <w:spacing w:line="240" w:lineRule="auto"/>
        <w:ind w:left="2608"/>
        <w:jc w:val="both"/>
        <w:rPr>
          <w:rFonts w:ascii="Palatino Linotype" w:hAnsi="Palatino Linotype"/>
          <w:sz w:val="20"/>
          <w:lang w:val="en-US"/>
        </w:rPr>
      </w:pPr>
    </w:p>
    <w:p w14:paraId="371DA481" w14:textId="77777777" w:rsidR="00303251" w:rsidRPr="00303251" w:rsidRDefault="00303251" w:rsidP="00303251">
      <w:pPr>
        <w:pBdr>
          <w:top w:val="nil"/>
          <w:left w:val="nil"/>
          <w:bottom w:val="nil"/>
          <w:right w:val="nil"/>
          <w:between w:val="nil"/>
        </w:pBdr>
        <w:spacing w:before="120" w:after="240" w:line="228" w:lineRule="auto"/>
        <w:jc w:val="both"/>
        <w:rPr>
          <w:rFonts w:ascii="Palatino Linotype" w:hAnsi="Palatino Linotype"/>
          <w:sz w:val="20"/>
          <w:lang w:val="en-US"/>
        </w:rPr>
      </w:pPr>
      <w:r w:rsidRPr="00303251">
        <w:rPr>
          <w:rFonts w:ascii="Palatino Linotype" w:hAnsi="Palatino Linotype"/>
          <w:sz w:val="20"/>
          <w:lang w:val="en-US"/>
        </w:rPr>
        <w:t>Table 5. Process Networks by MetaCore software (</w:t>
      </w:r>
      <w:r w:rsidRPr="00303251">
        <w:rPr>
          <w:rFonts w:ascii="Palatino Linotype" w:hAnsi="Palatino Linotype"/>
          <w:i/>
          <w:sz w:val="20"/>
          <w:lang w:val="en-US"/>
        </w:rPr>
        <w:t>p-value</w:t>
      </w:r>
      <w:r w:rsidRPr="00303251">
        <w:rPr>
          <w:rFonts w:ascii="Palatino Linotype" w:hAnsi="Palatino Linotype"/>
          <w:sz w:val="20"/>
          <w:lang w:val="en-US"/>
        </w:rPr>
        <w:t xml:space="preserve"> &lt;0.10) from the list of differentially expressed genes (FDR 10%) in the skeletal muscle </w:t>
      </w:r>
      <w:r w:rsidR="00916AB7" w:rsidRPr="00303251">
        <w:rPr>
          <w:rFonts w:ascii="Palatino Linotype" w:hAnsi="Palatino Linotype"/>
          <w:sz w:val="20"/>
          <w:lang w:val="en-US"/>
        </w:rPr>
        <w:t>of pigs</w:t>
      </w:r>
      <w:r w:rsidRPr="00303251">
        <w:rPr>
          <w:rFonts w:ascii="Palatino Linotype" w:hAnsi="Palatino Linotype"/>
          <w:sz w:val="20"/>
          <w:lang w:val="en-US"/>
        </w:rPr>
        <w:t xml:space="preserve"> fed with two different levels of soybean oil in the diet</w:t>
      </w:r>
    </w:p>
    <w:tbl>
      <w:tblPr>
        <w:tblW w:w="5000" w:type="pct"/>
        <w:tblLook w:val="0400" w:firstRow="0" w:lastRow="0" w:firstColumn="0" w:lastColumn="0" w:noHBand="0" w:noVBand="1"/>
      </w:tblPr>
      <w:tblGrid>
        <w:gridCol w:w="4744"/>
        <w:gridCol w:w="1529"/>
        <w:gridCol w:w="2447"/>
      </w:tblGrid>
      <w:tr w:rsidR="00303251" w:rsidRPr="00916AB7" w14:paraId="6EEA1B45" w14:textId="77777777" w:rsidTr="00303251">
        <w:trPr>
          <w:trHeight w:val="315"/>
        </w:trPr>
        <w:tc>
          <w:tcPr>
            <w:tcW w:w="2719" w:type="pct"/>
            <w:tcBorders>
              <w:top w:val="single" w:sz="4" w:space="0" w:color="000000"/>
              <w:left w:val="nil"/>
              <w:bottom w:val="single" w:sz="4" w:space="0" w:color="000000"/>
              <w:right w:val="nil"/>
            </w:tcBorders>
            <w:vAlign w:val="bottom"/>
          </w:tcPr>
          <w:p w14:paraId="073CABDA" w14:textId="77777777" w:rsidR="00303251" w:rsidRPr="00916AB7" w:rsidRDefault="00303251" w:rsidP="00F51454">
            <w:pPr>
              <w:spacing w:line="240" w:lineRule="auto"/>
              <w:jc w:val="center"/>
              <w:rPr>
                <w:rFonts w:ascii="Palatino Linotype" w:hAnsi="Palatino Linotype"/>
                <w:b/>
                <w:sz w:val="20"/>
                <w:lang w:val="en-US"/>
              </w:rPr>
            </w:pPr>
            <w:r w:rsidRPr="00916AB7">
              <w:rPr>
                <w:rFonts w:ascii="Palatino Linotype" w:hAnsi="Palatino Linotype"/>
                <w:b/>
                <w:sz w:val="20"/>
                <w:lang w:val="en-US"/>
              </w:rPr>
              <w:t>Process Networks</w:t>
            </w:r>
          </w:p>
        </w:tc>
        <w:tc>
          <w:tcPr>
            <w:tcW w:w="877" w:type="pct"/>
            <w:tcBorders>
              <w:top w:val="single" w:sz="4" w:space="0" w:color="000000"/>
              <w:left w:val="nil"/>
              <w:bottom w:val="single" w:sz="4" w:space="0" w:color="000000"/>
              <w:right w:val="nil"/>
            </w:tcBorders>
            <w:vAlign w:val="bottom"/>
          </w:tcPr>
          <w:p w14:paraId="3D998C82" w14:textId="77777777" w:rsidR="00303251" w:rsidRPr="00916AB7" w:rsidRDefault="00303251" w:rsidP="00F51454">
            <w:pPr>
              <w:spacing w:line="240" w:lineRule="auto"/>
              <w:jc w:val="center"/>
              <w:rPr>
                <w:rFonts w:ascii="Palatino Linotype" w:hAnsi="Palatino Linotype"/>
                <w:b/>
                <w:i/>
                <w:sz w:val="20"/>
                <w:lang w:val="en-US"/>
              </w:rPr>
            </w:pPr>
            <w:r w:rsidRPr="00916AB7">
              <w:rPr>
                <w:rFonts w:ascii="Palatino Linotype" w:hAnsi="Palatino Linotype"/>
                <w:b/>
                <w:i/>
                <w:sz w:val="20"/>
                <w:lang w:val="en-US"/>
              </w:rPr>
              <w:t>p-value</w:t>
            </w:r>
          </w:p>
        </w:tc>
        <w:tc>
          <w:tcPr>
            <w:tcW w:w="1403" w:type="pct"/>
            <w:tcBorders>
              <w:top w:val="single" w:sz="4" w:space="0" w:color="000000"/>
              <w:left w:val="nil"/>
              <w:bottom w:val="single" w:sz="4" w:space="0" w:color="000000"/>
              <w:right w:val="nil"/>
            </w:tcBorders>
            <w:vAlign w:val="bottom"/>
          </w:tcPr>
          <w:p w14:paraId="46B0278D" w14:textId="77777777" w:rsidR="00303251" w:rsidRPr="00916AB7" w:rsidRDefault="00303251" w:rsidP="00F51454">
            <w:pPr>
              <w:spacing w:line="240" w:lineRule="auto"/>
              <w:jc w:val="center"/>
              <w:rPr>
                <w:rFonts w:ascii="Palatino Linotype" w:hAnsi="Palatino Linotype"/>
                <w:b/>
                <w:sz w:val="20"/>
                <w:lang w:val="en-US"/>
              </w:rPr>
            </w:pPr>
            <w:r w:rsidRPr="00916AB7">
              <w:rPr>
                <w:rFonts w:ascii="Palatino Linotype" w:hAnsi="Palatino Linotype"/>
                <w:b/>
                <w:sz w:val="20"/>
                <w:lang w:val="en-US"/>
              </w:rPr>
              <w:t>DEG¹</w:t>
            </w:r>
          </w:p>
        </w:tc>
      </w:tr>
      <w:tr w:rsidR="00303251" w:rsidRPr="00916AB7" w14:paraId="4EE1808E" w14:textId="77777777" w:rsidTr="00303251">
        <w:trPr>
          <w:trHeight w:val="255"/>
        </w:trPr>
        <w:tc>
          <w:tcPr>
            <w:tcW w:w="2719" w:type="pct"/>
            <w:vAlign w:val="bottom"/>
          </w:tcPr>
          <w:p w14:paraId="2625181C" w14:textId="77777777" w:rsidR="00303251" w:rsidRPr="00916AB7" w:rsidRDefault="00303251" w:rsidP="00F51454">
            <w:pPr>
              <w:spacing w:line="240" w:lineRule="auto"/>
              <w:rPr>
                <w:rFonts w:ascii="Palatino Linotype" w:hAnsi="Palatino Linotype"/>
                <w:sz w:val="20"/>
                <w:lang w:val="en-US"/>
              </w:rPr>
            </w:pPr>
            <w:r w:rsidRPr="00916AB7">
              <w:rPr>
                <w:rFonts w:ascii="Palatino Linotype" w:hAnsi="Palatino Linotype"/>
                <w:sz w:val="20"/>
                <w:lang w:val="en-US"/>
              </w:rPr>
              <w:t>Chemostaxis</w:t>
            </w:r>
          </w:p>
        </w:tc>
        <w:tc>
          <w:tcPr>
            <w:tcW w:w="877" w:type="pct"/>
            <w:vAlign w:val="bottom"/>
          </w:tcPr>
          <w:p w14:paraId="781AAF54" w14:textId="77777777" w:rsidR="00303251" w:rsidRPr="00916AB7" w:rsidRDefault="00303251" w:rsidP="00F51454">
            <w:pPr>
              <w:spacing w:line="240" w:lineRule="auto"/>
              <w:jc w:val="center"/>
              <w:rPr>
                <w:rFonts w:ascii="Palatino Linotype" w:hAnsi="Palatino Linotype"/>
                <w:sz w:val="20"/>
                <w:lang w:val="en-US"/>
              </w:rPr>
            </w:pPr>
            <w:r w:rsidRPr="00916AB7">
              <w:rPr>
                <w:rFonts w:ascii="Palatino Linotype" w:hAnsi="Palatino Linotype"/>
                <w:sz w:val="20"/>
                <w:lang w:val="en-US"/>
              </w:rPr>
              <w:t>1,80E-03</w:t>
            </w:r>
          </w:p>
        </w:tc>
        <w:tc>
          <w:tcPr>
            <w:tcW w:w="1403" w:type="pct"/>
            <w:vAlign w:val="bottom"/>
          </w:tcPr>
          <w:p w14:paraId="32C51C75" w14:textId="77777777" w:rsidR="00303251" w:rsidRPr="00916AB7" w:rsidRDefault="00303251" w:rsidP="00F51454">
            <w:pPr>
              <w:spacing w:line="240" w:lineRule="auto"/>
              <w:jc w:val="center"/>
              <w:rPr>
                <w:rFonts w:ascii="Palatino Linotype" w:hAnsi="Palatino Linotype"/>
                <w:i/>
                <w:sz w:val="20"/>
                <w:lang w:val="en-US"/>
              </w:rPr>
            </w:pPr>
            <w:r w:rsidRPr="00916AB7">
              <w:rPr>
                <w:rFonts w:ascii="Palatino Linotype" w:hAnsi="Palatino Linotype"/>
                <w:i/>
                <w:sz w:val="20"/>
                <w:lang w:val="en-US"/>
              </w:rPr>
              <w:t>CCR10, GPCRs, CD4</w:t>
            </w:r>
          </w:p>
        </w:tc>
      </w:tr>
      <w:tr w:rsidR="00303251" w:rsidRPr="00916AB7" w14:paraId="3A2420A6" w14:textId="77777777" w:rsidTr="00303251">
        <w:trPr>
          <w:trHeight w:val="255"/>
        </w:trPr>
        <w:tc>
          <w:tcPr>
            <w:tcW w:w="2719" w:type="pct"/>
            <w:vAlign w:val="bottom"/>
          </w:tcPr>
          <w:p w14:paraId="3C0DAF70" w14:textId="77777777" w:rsidR="00303251" w:rsidRPr="00916AB7" w:rsidRDefault="00303251" w:rsidP="00F51454">
            <w:pPr>
              <w:spacing w:line="240" w:lineRule="auto"/>
              <w:rPr>
                <w:rFonts w:ascii="Palatino Linotype" w:hAnsi="Palatino Linotype"/>
                <w:sz w:val="20"/>
                <w:lang w:val="en-US"/>
              </w:rPr>
            </w:pPr>
            <w:r w:rsidRPr="00916AB7">
              <w:rPr>
                <w:rFonts w:ascii="Palatino Linotype" w:hAnsi="Palatino Linotype"/>
                <w:sz w:val="20"/>
                <w:lang w:val="en-US"/>
              </w:rPr>
              <w:t>Cell adhesion_Leucocyte chemostaxis</w:t>
            </w:r>
          </w:p>
        </w:tc>
        <w:tc>
          <w:tcPr>
            <w:tcW w:w="877" w:type="pct"/>
            <w:vAlign w:val="bottom"/>
          </w:tcPr>
          <w:p w14:paraId="74102C15" w14:textId="77777777" w:rsidR="00303251" w:rsidRPr="00916AB7" w:rsidRDefault="00303251" w:rsidP="00F51454">
            <w:pPr>
              <w:spacing w:line="240" w:lineRule="auto"/>
              <w:jc w:val="center"/>
              <w:rPr>
                <w:rFonts w:ascii="Palatino Linotype" w:hAnsi="Palatino Linotype"/>
                <w:sz w:val="20"/>
                <w:lang w:val="en-US"/>
              </w:rPr>
            </w:pPr>
            <w:r w:rsidRPr="00916AB7">
              <w:rPr>
                <w:rFonts w:ascii="Palatino Linotype" w:hAnsi="Palatino Linotype"/>
                <w:sz w:val="20"/>
                <w:lang w:val="en-US"/>
              </w:rPr>
              <w:t>3,78E-03</w:t>
            </w:r>
          </w:p>
        </w:tc>
        <w:tc>
          <w:tcPr>
            <w:tcW w:w="1403" w:type="pct"/>
            <w:vAlign w:val="bottom"/>
          </w:tcPr>
          <w:p w14:paraId="2B781E03" w14:textId="77777777" w:rsidR="00303251" w:rsidRPr="00916AB7" w:rsidRDefault="00303251" w:rsidP="00F51454">
            <w:pPr>
              <w:spacing w:line="240" w:lineRule="auto"/>
              <w:jc w:val="center"/>
              <w:rPr>
                <w:rFonts w:ascii="Palatino Linotype" w:hAnsi="Palatino Linotype"/>
                <w:i/>
                <w:sz w:val="20"/>
                <w:lang w:val="en-US"/>
              </w:rPr>
            </w:pPr>
            <w:r w:rsidRPr="00916AB7">
              <w:rPr>
                <w:rFonts w:ascii="Palatino Linotype" w:hAnsi="Palatino Linotype"/>
                <w:i/>
                <w:sz w:val="20"/>
                <w:lang w:val="en-US"/>
              </w:rPr>
              <w:t>CCR10, GPCRs, CD4</w:t>
            </w:r>
          </w:p>
        </w:tc>
      </w:tr>
      <w:tr w:rsidR="00303251" w:rsidRPr="00916AB7" w14:paraId="7BD25EF7" w14:textId="77777777" w:rsidTr="00303251">
        <w:trPr>
          <w:trHeight w:val="255"/>
        </w:trPr>
        <w:tc>
          <w:tcPr>
            <w:tcW w:w="2719" w:type="pct"/>
            <w:vAlign w:val="bottom"/>
          </w:tcPr>
          <w:p w14:paraId="170545B1" w14:textId="77777777" w:rsidR="00303251" w:rsidRPr="00916AB7" w:rsidRDefault="00303251" w:rsidP="00F51454">
            <w:pPr>
              <w:spacing w:line="240" w:lineRule="auto"/>
              <w:rPr>
                <w:rFonts w:ascii="Palatino Linotype" w:hAnsi="Palatino Linotype"/>
                <w:sz w:val="20"/>
                <w:lang w:val="en-US"/>
              </w:rPr>
            </w:pPr>
            <w:r w:rsidRPr="00916AB7">
              <w:rPr>
                <w:rFonts w:ascii="Palatino Linotype" w:hAnsi="Palatino Linotype"/>
                <w:sz w:val="20"/>
                <w:lang w:val="en-US"/>
              </w:rPr>
              <w:t xml:space="preserve">Immune response_Antigen presentation </w:t>
            </w:r>
          </w:p>
        </w:tc>
        <w:tc>
          <w:tcPr>
            <w:tcW w:w="877" w:type="pct"/>
            <w:vAlign w:val="bottom"/>
          </w:tcPr>
          <w:p w14:paraId="404F526B" w14:textId="77777777" w:rsidR="00303251" w:rsidRPr="00916AB7" w:rsidRDefault="00303251" w:rsidP="00F51454">
            <w:pPr>
              <w:spacing w:line="240" w:lineRule="auto"/>
              <w:jc w:val="center"/>
              <w:rPr>
                <w:rFonts w:ascii="Palatino Linotype" w:hAnsi="Palatino Linotype"/>
                <w:sz w:val="20"/>
                <w:lang w:val="en-US"/>
              </w:rPr>
            </w:pPr>
            <w:r w:rsidRPr="00916AB7">
              <w:rPr>
                <w:rFonts w:ascii="Palatino Linotype" w:hAnsi="Palatino Linotype"/>
                <w:sz w:val="20"/>
                <w:lang w:val="en-US"/>
              </w:rPr>
              <w:t>4,60E-03</w:t>
            </w:r>
          </w:p>
        </w:tc>
        <w:tc>
          <w:tcPr>
            <w:tcW w:w="1403" w:type="pct"/>
            <w:vAlign w:val="bottom"/>
          </w:tcPr>
          <w:p w14:paraId="3E19B8C6" w14:textId="77777777" w:rsidR="00303251" w:rsidRPr="00916AB7" w:rsidRDefault="00303251" w:rsidP="00F51454">
            <w:pPr>
              <w:spacing w:line="240" w:lineRule="auto"/>
              <w:jc w:val="center"/>
              <w:rPr>
                <w:rFonts w:ascii="Palatino Linotype" w:hAnsi="Palatino Linotype"/>
                <w:i/>
                <w:sz w:val="20"/>
                <w:lang w:val="en-US"/>
              </w:rPr>
            </w:pPr>
            <w:r w:rsidRPr="00916AB7">
              <w:rPr>
                <w:rFonts w:ascii="Palatino Linotype" w:hAnsi="Palatino Linotype"/>
                <w:i/>
                <w:sz w:val="20"/>
                <w:lang w:val="en-US"/>
              </w:rPr>
              <w:t>CD4, AZGP1</w:t>
            </w:r>
          </w:p>
        </w:tc>
      </w:tr>
      <w:tr w:rsidR="00303251" w:rsidRPr="00916AB7" w14:paraId="34876937" w14:textId="77777777" w:rsidTr="00303251">
        <w:trPr>
          <w:trHeight w:val="255"/>
        </w:trPr>
        <w:tc>
          <w:tcPr>
            <w:tcW w:w="2719" w:type="pct"/>
            <w:vAlign w:val="bottom"/>
          </w:tcPr>
          <w:p w14:paraId="50921E2B" w14:textId="77777777" w:rsidR="00303251" w:rsidRPr="00916AB7" w:rsidRDefault="00303251" w:rsidP="00F51454">
            <w:pPr>
              <w:spacing w:line="240" w:lineRule="auto"/>
              <w:rPr>
                <w:rFonts w:ascii="Palatino Linotype" w:hAnsi="Palatino Linotype"/>
                <w:sz w:val="20"/>
                <w:lang w:val="en-US"/>
              </w:rPr>
            </w:pPr>
            <w:r w:rsidRPr="00916AB7">
              <w:rPr>
                <w:rFonts w:ascii="Palatino Linotype" w:hAnsi="Palatino Linotype"/>
                <w:sz w:val="20"/>
                <w:lang w:val="en-US"/>
              </w:rPr>
              <w:t>Signal transduction_Leptin signaling</w:t>
            </w:r>
          </w:p>
        </w:tc>
        <w:tc>
          <w:tcPr>
            <w:tcW w:w="877" w:type="pct"/>
            <w:vAlign w:val="bottom"/>
          </w:tcPr>
          <w:p w14:paraId="109C3BF4" w14:textId="77777777" w:rsidR="00303251" w:rsidRPr="00916AB7" w:rsidRDefault="00303251" w:rsidP="00F51454">
            <w:pPr>
              <w:spacing w:line="240" w:lineRule="auto"/>
              <w:jc w:val="center"/>
              <w:rPr>
                <w:rFonts w:ascii="Palatino Linotype" w:hAnsi="Palatino Linotype"/>
                <w:sz w:val="20"/>
                <w:lang w:val="en-US"/>
              </w:rPr>
            </w:pPr>
            <w:r w:rsidRPr="00916AB7">
              <w:rPr>
                <w:rFonts w:ascii="Palatino Linotype" w:hAnsi="Palatino Linotype"/>
                <w:sz w:val="20"/>
                <w:lang w:val="en-US"/>
              </w:rPr>
              <w:t>1,56E-02</w:t>
            </w:r>
          </w:p>
        </w:tc>
        <w:tc>
          <w:tcPr>
            <w:tcW w:w="1403" w:type="pct"/>
            <w:vAlign w:val="bottom"/>
          </w:tcPr>
          <w:p w14:paraId="54B4BB6F" w14:textId="77777777" w:rsidR="00303251" w:rsidRPr="00916AB7" w:rsidRDefault="00303251" w:rsidP="00F51454">
            <w:pPr>
              <w:spacing w:line="240" w:lineRule="auto"/>
              <w:jc w:val="center"/>
              <w:rPr>
                <w:rFonts w:ascii="Palatino Linotype" w:hAnsi="Palatino Linotype"/>
                <w:i/>
                <w:sz w:val="20"/>
                <w:lang w:val="en-US"/>
              </w:rPr>
            </w:pPr>
            <w:r w:rsidRPr="00916AB7">
              <w:rPr>
                <w:rFonts w:ascii="Palatino Linotype" w:hAnsi="Palatino Linotype"/>
                <w:i/>
                <w:sz w:val="20"/>
                <w:lang w:val="en-US"/>
              </w:rPr>
              <w:t>A2M, T-A2MG</w:t>
            </w:r>
          </w:p>
        </w:tc>
      </w:tr>
      <w:tr w:rsidR="00303251" w:rsidRPr="00916AB7" w14:paraId="3CEAD265" w14:textId="77777777" w:rsidTr="00303251">
        <w:trPr>
          <w:trHeight w:val="255"/>
        </w:trPr>
        <w:tc>
          <w:tcPr>
            <w:tcW w:w="2719" w:type="pct"/>
            <w:vAlign w:val="bottom"/>
          </w:tcPr>
          <w:p w14:paraId="49DC3F4B" w14:textId="77777777" w:rsidR="00303251" w:rsidRPr="00916AB7" w:rsidRDefault="00303251" w:rsidP="00F51454">
            <w:pPr>
              <w:spacing w:line="240" w:lineRule="auto"/>
              <w:rPr>
                <w:rFonts w:ascii="Palatino Linotype" w:hAnsi="Palatino Linotype"/>
                <w:sz w:val="20"/>
                <w:lang w:val="en-US"/>
              </w:rPr>
            </w:pPr>
            <w:r w:rsidRPr="00916AB7">
              <w:rPr>
                <w:rFonts w:ascii="Palatino Linotype" w:hAnsi="Palatino Linotype"/>
                <w:sz w:val="20"/>
                <w:lang w:val="en-US"/>
              </w:rPr>
              <w:t>Inflammation_Kallikrein-kinin system</w:t>
            </w:r>
          </w:p>
        </w:tc>
        <w:tc>
          <w:tcPr>
            <w:tcW w:w="877" w:type="pct"/>
            <w:vAlign w:val="bottom"/>
          </w:tcPr>
          <w:p w14:paraId="2174F1B2" w14:textId="77777777" w:rsidR="00303251" w:rsidRPr="00916AB7" w:rsidRDefault="00303251" w:rsidP="00F51454">
            <w:pPr>
              <w:spacing w:line="240" w:lineRule="auto"/>
              <w:jc w:val="center"/>
              <w:rPr>
                <w:rFonts w:ascii="Palatino Linotype" w:hAnsi="Palatino Linotype"/>
                <w:sz w:val="20"/>
                <w:lang w:val="en-US"/>
              </w:rPr>
            </w:pPr>
            <w:r w:rsidRPr="00916AB7">
              <w:rPr>
                <w:rFonts w:ascii="Palatino Linotype" w:hAnsi="Palatino Linotype"/>
                <w:sz w:val="20"/>
                <w:lang w:val="en-US"/>
              </w:rPr>
              <w:t>4,43E-02</w:t>
            </w:r>
          </w:p>
        </w:tc>
        <w:tc>
          <w:tcPr>
            <w:tcW w:w="1403" w:type="pct"/>
            <w:vAlign w:val="bottom"/>
          </w:tcPr>
          <w:p w14:paraId="1E68FE27" w14:textId="77777777" w:rsidR="00303251" w:rsidRPr="00916AB7" w:rsidRDefault="00303251" w:rsidP="00F51454">
            <w:pPr>
              <w:spacing w:line="240" w:lineRule="auto"/>
              <w:jc w:val="center"/>
              <w:rPr>
                <w:rFonts w:ascii="Palatino Linotype" w:hAnsi="Palatino Linotype"/>
                <w:i/>
                <w:sz w:val="20"/>
                <w:lang w:val="en-US"/>
              </w:rPr>
            </w:pPr>
            <w:r w:rsidRPr="00916AB7">
              <w:rPr>
                <w:rFonts w:ascii="Palatino Linotype" w:hAnsi="Palatino Linotype"/>
                <w:i/>
                <w:sz w:val="20"/>
                <w:lang w:val="en-US"/>
              </w:rPr>
              <w:t>A2M, T-A2MG</w:t>
            </w:r>
          </w:p>
        </w:tc>
      </w:tr>
      <w:tr w:rsidR="00303251" w:rsidRPr="00916AB7" w14:paraId="17CB433F" w14:textId="77777777" w:rsidTr="00303251">
        <w:trPr>
          <w:trHeight w:val="255"/>
        </w:trPr>
        <w:tc>
          <w:tcPr>
            <w:tcW w:w="2719" w:type="pct"/>
            <w:tcBorders>
              <w:bottom w:val="single" w:sz="4" w:space="0" w:color="000000"/>
            </w:tcBorders>
            <w:vAlign w:val="bottom"/>
          </w:tcPr>
          <w:p w14:paraId="17963753" w14:textId="77777777" w:rsidR="00303251" w:rsidRPr="00916AB7" w:rsidRDefault="00303251" w:rsidP="00F51454">
            <w:pPr>
              <w:spacing w:line="240" w:lineRule="auto"/>
              <w:rPr>
                <w:rFonts w:ascii="Palatino Linotype" w:hAnsi="Palatino Linotype"/>
                <w:sz w:val="20"/>
                <w:lang w:val="en-US"/>
              </w:rPr>
            </w:pPr>
            <w:r w:rsidRPr="00916AB7">
              <w:rPr>
                <w:rFonts w:ascii="Palatino Linotype" w:hAnsi="Palatino Linotype"/>
                <w:sz w:val="20"/>
                <w:lang w:val="en-US"/>
              </w:rPr>
              <w:t>Reproduction_Male sex differentiation</w:t>
            </w:r>
          </w:p>
        </w:tc>
        <w:tc>
          <w:tcPr>
            <w:tcW w:w="877" w:type="pct"/>
            <w:tcBorders>
              <w:bottom w:val="single" w:sz="4" w:space="0" w:color="000000"/>
            </w:tcBorders>
            <w:vAlign w:val="center"/>
          </w:tcPr>
          <w:p w14:paraId="78D51B54" w14:textId="77777777" w:rsidR="00303251" w:rsidRPr="00916AB7" w:rsidRDefault="00303251" w:rsidP="00F51454">
            <w:pPr>
              <w:spacing w:line="240" w:lineRule="auto"/>
              <w:jc w:val="center"/>
              <w:rPr>
                <w:rFonts w:ascii="Palatino Linotype" w:hAnsi="Palatino Linotype"/>
                <w:sz w:val="20"/>
                <w:lang w:val="en-US"/>
              </w:rPr>
            </w:pPr>
            <w:r w:rsidRPr="00916AB7">
              <w:rPr>
                <w:rFonts w:ascii="Palatino Linotype" w:hAnsi="Palatino Linotype"/>
                <w:sz w:val="20"/>
                <w:lang w:val="en-US"/>
              </w:rPr>
              <w:t>6,99E-02</w:t>
            </w:r>
          </w:p>
        </w:tc>
        <w:tc>
          <w:tcPr>
            <w:tcW w:w="1403" w:type="pct"/>
            <w:tcBorders>
              <w:bottom w:val="single" w:sz="4" w:space="0" w:color="000000"/>
            </w:tcBorders>
            <w:vAlign w:val="bottom"/>
          </w:tcPr>
          <w:p w14:paraId="22865DDA" w14:textId="77777777" w:rsidR="00303251" w:rsidRPr="00916AB7" w:rsidRDefault="00303251" w:rsidP="00F51454">
            <w:pPr>
              <w:spacing w:line="240" w:lineRule="auto"/>
              <w:jc w:val="center"/>
              <w:rPr>
                <w:rFonts w:ascii="Palatino Linotype" w:hAnsi="Palatino Linotype"/>
                <w:i/>
                <w:sz w:val="20"/>
                <w:lang w:val="en-US"/>
              </w:rPr>
            </w:pPr>
            <w:r w:rsidRPr="00916AB7">
              <w:rPr>
                <w:rFonts w:ascii="Palatino Linotype" w:hAnsi="Palatino Linotype"/>
                <w:i/>
                <w:sz w:val="20"/>
                <w:lang w:val="en-US"/>
              </w:rPr>
              <w:t>Tektin 1, AKAP3</w:t>
            </w:r>
          </w:p>
        </w:tc>
      </w:tr>
    </w:tbl>
    <w:p w14:paraId="6BDF9390" w14:textId="77777777" w:rsidR="00303251" w:rsidRPr="00916AB7" w:rsidRDefault="00303251" w:rsidP="00542279">
      <w:pPr>
        <w:spacing w:line="240" w:lineRule="auto"/>
        <w:rPr>
          <w:lang w:val="en-US"/>
        </w:rPr>
      </w:pPr>
      <w:r w:rsidRPr="00916AB7">
        <w:rPr>
          <w:sz w:val="18"/>
          <w:szCs w:val="18"/>
          <w:lang w:val="en-US"/>
        </w:rPr>
        <w:t xml:space="preserve">¹ Differentially expressed genes (DEG). </w:t>
      </w:r>
    </w:p>
    <w:p w14:paraId="7B2CE6AE" w14:textId="77777777" w:rsidR="00122575" w:rsidRPr="00916AB7" w:rsidRDefault="007904B4">
      <w:pPr>
        <w:rPr>
          <w:lang w:val="en-US"/>
        </w:rPr>
      </w:pPr>
    </w:p>
    <w:p w14:paraId="049AACA8" w14:textId="77777777" w:rsidR="00542279" w:rsidRPr="00542279" w:rsidRDefault="00542279" w:rsidP="00542279">
      <w:pPr>
        <w:spacing w:line="240" w:lineRule="auto"/>
        <w:jc w:val="both"/>
        <w:rPr>
          <w:lang w:val="en-US"/>
        </w:rPr>
      </w:pPr>
      <w:r w:rsidRPr="00542279">
        <w:rPr>
          <w:lang w:val="en-US"/>
        </w:rPr>
        <w:t>Table 6: Pathway maps with DEG between SOY1.5 vs SOY3.0 in liver tissue enriched in significant pathways (p &lt;0.10)</w:t>
      </w:r>
    </w:p>
    <w:tbl>
      <w:tblPr>
        <w:tblW w:w="5000" w:type="pct"/>
        <w:tblLook w:val="0400" w:firstRow="0" w:lastRow="0" w:firstColumn="0" w:lastColumn="0" w:noHBand="0" w:noVBand="1"/>
      </w:tblPr>
      <w:tblGrid>
        <w:gridCol w:w="5931"/>
        <w:gridCol w:w="1317"/>
        <w:gridCol w:w="1472"/>
      </w:tblGrid>
      <w:tr w:rsidR="00542279" w:rsidRPr="00542279" w14:paraId="514E3DCA" w14:textId="77777777" w:rsidTr="00542279">
        <w:trPr>
          <w:trHeight w:val="315"/>
        </w:trPr>
        <w:tc>
          <w:tcPr>
            <w:tcW w:w="3401" w:type="pct"/>
            <w:tcBorders>
              <w:top w:val="single" w:sz="4" w:space="0" w:color="000000"/>
              <w:left w:val="nil"/>
              <w:bottom w:val="single" w:sz="4" w:space="0" w:color="000000"/>
              <w:right w:val="nil"/>
            </w:tcBorders>
            <w:vAlign w:val="center"/>
          </w:tcPr>
          <w:p w14:paraId="3CDE5DDB" w14:textId="77777777" w:rsidR="00542279" w:rsidRPr="00542279" w:rsidRDefault="00542279" w:rsidP="00F51454">
            <w:pPr>
              <w:spacing w:line="240" w:lineRule="auto"/>
              <w:jc w:val="center"/>
              <w:rPr>
                <w:rFonts w:ascii="Palatino Linotype" w:hAnsi="Palatino Linotype"/>
                <w:b/>
              </w:rPr>
            </w:pPr>
            <w:r w:rsidRPr="00542279">
              <w:rPr>
                <w:rFonts w:ascii="Palatino Linotype" w:hAnsi="Palatino Linotype"/>
                <w:b/>
              </w:rPr>
              <w:t>Pathway maps</w:t>
            </w:r>
          </w:p>
        </w:tc>
        <w:tc>
          <w:tcPr>
            <w:tcW w:w="755" w:type="pct"/>
            <w:tcBorders>
              <w:top w:val="single" w:sz="4" w:space="0" w:color="000000"/>
              <w:left w:val="nil"/>
              <w:bottom w:val="single" w:sz="4" w:space="0" w:color="000000"/>
              <w:right w:val="nil"/>
            </w:tcBorders>
            <w:vAlign w:val="center"/>
          </w:tcPr>
          <w:p w14:paraId="39C37692" w14:textId="77777777" w:rsidR="00542279" w:rsidRPr="00542279" w:rsidRDefault="00542279" w:rsidP="00F51454">
            <w:pPr>
              <w:spacing w:line="240" w:lineRule="auto"/>
              <w:jc w:val="center"/>
              <w:rPr>
                <w:rFonts w:ascii="Palatino Linotype" w:hAnsi="Palatino Linotype"/>
                <w:b/>
                <w:i/>
              </w:rPr>
            </w:pPr>
            <w:r w:rsidRPr="00542279">
              <w:rPr>
                <w:rFonts w:ascii="Palatino Linotype" w:hAnsi="Palatino Linotype"/>
                <w:b/>
                <w:i/>
              </w:rPr>
              <w:t>p-value</w:t>
            </w:r>
          </w:p>
        </w:tc>
        <w:tc>
          <w:tcPr>
            <w:tcW w:w="845" w:type="pct"/>
            <w:tcBorders>
              <w:top w:val="single" w:sz="4" w:space="0" w:color="000000"/>
              <w:left w:val="nil"/>
              <w:bottom w:val="single" w:sz="4" w:space="0" w:color="000000"/>
              <w:right w:val="nil"/>
            </w:tcBorders>
            <w:vAlign w:val="center"/>
          </w:tcPr>
          <w:p w14:paraId="1AA89AFB" w14:textId="77777777" w:rsidR="00542279" w:rsidRPr="00542279" w:rsidRDefault="00542279" w:rsidP="00F51454">
            <w:pPr>
              <w:spacing w:line="240" w:lineRule="auto"/>
              <w:jc w:val="center"/>
              <w:rPr>
                <w:rFonts w:ascii="Palatino Linotype" w:hAnsi="Palatino Linotype"/>
                <w:b/>
              </w:rPr>
            </w:pPr>
            <w:r w:rsidRPr="00542279">
              <w:rPr>
                <w:rFonts w:ascii="Palatino Linotype" w:hAnsi="Palatino Linotype"/>
                <w:b/>
              </w:rPr>
              <w:t>DEG¹</w:t>
            </w:r>
          </w:p>
        </w:tc>
      </w:tr>
      <w:tr w:rsidR="00542279" w:rsidRPr="00542279" w14:paraId="50D40AC3" w14:textId="77777777" w:rsidTr="00542279">
        <w:trPr>
          <w:trHeight w:val="255"/>
        </w:trPr>
        <w:tc>
          <w:tcPr>
            <w:tcW w:w="3401" w:type="pct"/>
            <w:vAlign w:val="center"/>
          </w:tcPr>
          <w:p w14:paraId="41A54779" w14:textId="77777777" w:rsidR="00542279" w:rsidRPr="00542279" w:rsidRDefault="00542279" w:rsidP="00F51454">
            <w:pPr>
              <w:spacing w:line="240" w:lineRule="auto"/>
              <w:rPr>
                <w:rFonts w:ascii="Palatino Linotype" w:hAnsi="Palatino Linotype"/>
                <w:lang w:val="en-US"/>
              </w:rPr>
            </w:pPr>
            <w:r w:rsidRPr="00542279">
              <w:rPr>
                <w:rFonts w:ascii="Palatino Linotype" w:hAnsi="Palatino Linotype"/>
                <w:lang w:val="en-US"/>
              </w:rPr>
              <w:t>HSP70 and HSP40-dependent folding in Huntington's disease</w:t>
            </w:r>
          </w:p>
        </w:tc>
        <w:tc>
          <w:tcPr>
            <w:tcW w:w="755" w:type="pct"/>
            <w:vAlign w:val="center"/>
          </w:tcPr>
          <w:p w14:paraId="7CB3C5AB" w14:textId="77777777" w:rsidR="00542279" w:rsidRPr="00542279" w:rsidRDefault="00542279" w:rsidP="00F51454">
            <w:pPr>
              <w:spacing w:line="240" w:lineRule="auto"/>
              <w:jc w:val="center"/>
              <w:rPr>
                <w:rFonts w:ascii="Palatino Linotype" w:hAnsi="Palatino Linotype"/>
              </w:rPr>
            </w:pPr>
            <w:r w:rsidRPr="00542279">
              <w:rPr>
                <w:rFonts w:ascii="Palatino Linotype" w:hAnsi="Palatino Linotype"/>
                <w:highlight w:val="white"/>
              </w:rPr>
              <w:t>1.034E-2</w:t>
            </w:r>
          </w:p>
        </w:tc>
        <w:tc>
          <w:tcPr>
            <w:tcW w:w="845" w:type="pct"/>
            <w:vAlign w:val="center"/>
          </w:tcPr>
          <w:p w14:paraId="17B333B9" w14:textId="77777777" w:rsidR="00542279" w:rsidRPr="00542279" w:rsidRDefault="00542279" w:rsidP="00F51454">
            <w:pPr>
              <w:spacing w:line="240" w:lineRule="auto"/>
              <w:jc w:val="center"/>
              <w:rPr>
                <w:rFonts w:ascii="Palatino Linotype" w:hAnsi="Palatino Linotype"/>
                <w:i/>
              </w:rPr>
            </w:pPr>
            <w:r w:rsidRPr="00542279">
              <w:rPr>
                <w:rFonts w:ascii="Palatino Linotype" w:hAnsi="Palatino Linotype"/>
                <w:i/>
              </w:rPr>
              <w:t>BAG-1, ST13 (Hip)</w:t>
            </w:r>
          </w:p>
        </w:tc>
      </w:tr>
      <w:tr w:rsidR="00542279" w:rsidRPr="00542279" w14:paraId="134FA718" w14:textId="77777777" w:rsidTr="00542279">
        <w:trPr>
          <w:trHeight w:val="255"/>
        </w:trPr>
        <w:tc>
          <w:tcPr>
            <w:tcW w:w="3401" w:type="pct"/>
            <w:vAlign w:val="center"/>
          </w:tcPr>
          <w:p w14:paraId="71ADAA69" w14:textId="77777777" w:rsidR="00542279" w:rsidRPr="00542279" w:rsidRDefault="00542279" w:rsidP="00F51454">
            <w:pPr>
              <w:spacing w:line="240" w:lineRule="auto"/>
              <w:rPr>
                <w:rFonts w:ascii="Palatino Linotype" w:hAnsi="Palatino Linotype"/>
                <w:lang w:val="en-US"/>
              </w:rPr>
            </w:pPr>
            <w:r w:rsidRPr="00542279">
              <w:rPr>
                <w:rFonts w:ascii="Palatino Linotype" w:hAnsi="Palatino Linotype"/>
                <w:lang w:val="en-US"/>
              </w:rPr>
              <w:t>Inhibition of remyelination in multiple sclerosis: regulation of cytoskeleton proteins</w:t>
            </w:r>
          </w:p>
        </w:tc>
        <w:tc>
          <w:tcPr>
            <w:tcW w:w="755" w:type="pct"/>
            <w:vAlign w:val="center"/>
          </w:tcPr>
          <w:p w14:paraId="2E6F7A9A" w14:textId="77777777" w:rsidR="00542279" w:rsidRPr="00542279" w:rsidRDefault="00542279" w:rsidP="00F51454">
            <w:pPr>
              <w:spacing w:line="240" w:lineRule="auto"/>
              <w:jc w:val="center"/>
              <w:rPr>
                <w:rFonts w:ascii="Palatino Linotype" w:hAnsi="Palatino Linotype"/>
              </w:rPr>
            </w:pPr>
            <w:r w:rsidRPr="00542279">
              <w:rPr>
                <w:rFonts w:ascii="Palatino Linotype" w:hAnsi="Palatino Linotype"/>
                <w:highlight w:val="white"/>
              </w:rPr>
              <w:t>3.022E-2</w:t>
            </w:r>
          </w:p>
        </w:tc>
        <w:tc>
          <w:tcPr>
            <w:tcW w:w="845" w:type="pct"/>
            <w:vAlign w:val="center"/>
          </w:tcPr>
          <w:p w14:paraId="05BF348D" w14:textId="77777777" w:rsidR="00542279" w:rsidRPr="00542279" w:rsidRDefault="00542279" w:rsidP="00F51454">
            <w:pPr>
              <w:spacing w:line="240" w:lineRule="auto"/>
              <w:jc w:val="center"/>
              <w:rPr>
                <w:rFonts w:ascii="Palatino Linotype" w:hAnsi="Palatino Linotype"/>
                <w:i/>
              </w:rPr>
            </w:pPr>
            <w:r w:rsidRPr="00542279">
              <w:rPr>
                <w:rFonts w:ascii="Palatino Linotype" w:hAnsi="Palatino Linotype"/>
                <w:i/>
              </w:rPr>
              <w:t>MAPT, MELC</w:t>
            </w:r>
          </w:p>
        </w:tc>
      </w:tr>
      <w:tr w:rsidR="00542279" w:rsidRPr="00542279" w14:paraId="19FA29F1" w14:textId="77777777" w:rsidTr="00542279">
        <w:trPr>
          <w:trHeight w:val="255"/>
        </w:trPr>
        <w:tc>
          <w:tcPr>
            <w:tcW w:w="3401" w:type="pct"/>
            <w:vAlign w:val="center"/>
          </w:tcPr>
          <w:p w14:paraId="71C9FB17" w14:textId="77777777" w:rsidR="00542279" w:rsidRPr="00542279" w:rsidRDefault="00542279" w:rsidP="00F51454">
            <w:pPr>
              <w:spacing w:line="240" w:lineRule="auto"/>
              <w:rPr>
                <w:rFonts w:ascii="Palatino Linotype" w:hAnsi="Palatino Linotype"/>
                <w:lang w:val="en-US"/>
              </w:rPr>
            </w:pPr>
            <w:r w:rsidRPr="00542279">
              <w:rPr>
                <w:rFonts w:ascii="Palatino Linotype" w:hAnsi="Palatino Linotype"/>
                <w:lang w:val="en-US"/>
              </w:rPr>
              <w:t>Tau pathology in Alzheimer disease</w:t>
            </w:r>
          </w:p>
        </w:tc>
        <w:tc>
          <w:tcPr>
            <w:tcW w:w="755" w:type="pct"/>
            <w:vAlign w:val="center"/>
          </w:tcPr>
          <w:p w14:paraId="6CB2841C" w14:textId="77777777" w:rsidR="00542279" w:rsidRPr="00542279" w:rsidRDefault="00542279" w:rsidP="00F51454">
            <w:pPr>
              <w:spacing w:line="240" w:lineRule="auto"/>
              <w:jc w:val="center"/>
              <w:rPr>
                <w:rFonts w:ascii="Palatino Linotype" w:hAnsi="Palatino Linotype"/>
              </w:rPr>
            </w:pPr>
            <w:r w:rsidRPr="00542279">
              <w:rPr>
                <w:rFonts w:ascii="Palatino Linotype" w:hAnsi="Palatino Linotype"/>
                <w:highlight w:val="white"/>
              </w:rPr>
              <w:t>4.543E-2</w:t>
            </w:r>
          </w:p>
        </w:tc>
        <w:tc>
          <w:tcPr>
            <w:tcW w:w="845" w:type="pct"/>
            <w:vAlign w:val="center"/>
          </w:tcPr>
          <w:p w14:paraId="17830F99" w14:textId="77777777" w:rsidR="00542279" w:rsidRPr="00542279" w:rsidRDefault="00542279" w:rsidP="00F51454">
            <w:pPr>
              <w:spacing w:line="240" w:lineRule="auto"/>
              <w:jc w:val="center"/>
              <w:rPr>
                <w:rFonts w:ascii="Palatino Linotype" w:hAnsi="Palatino Linotype"/>
                <w:i/>
              </w:rPr>
            </w:pPr>
            <w:r w:rsidRPr="00542279">
              <w:rPr>
                <w:rFonts w:ascii="Palatino Linotype" w:hAnsi="Palatino Linotype"/>
                <w:i/>
              </w:rPr>
              <w:t>MAPT, PP2C</w:t>
            </w:r>
          </w:p>
        </w:tc>
      </w:tr>
      <w:tr w:rsidR="00542279" w:rsidRPr="00542279" w14:paraId="74665FB0" w14:textId="77777777" w:rsidTr="00542279">
        <w:trPr>
          <w:trHeight w:val="255"/>
        </w:trPr>
        <w:tc>
          <w:tcPr>
            <w:tcW w:w="3401" w:type="pct"/>
            <w:vAlign w:val="center"/>
          </w:tcPr>
          <w:p w14:paraId="2D27AF5C" w14:textId="77777777" w:rsidR="00542279" w:rsidRPr="00542279" w:rsidRDefault="00542279" w:rsidP="00F51454">
            <w:pPr>
              <w:spacing w:line="240" w:lineRule="auto"/>
              <w:rPr>
                <w:rFonts w:ascii="Palatino Linotype" w:hAnsi="Palatino Linotype"/>
                <w:lang w:val="en-US"/>
              </w:rPr>
            </w:pPr>
            <w:r w:rsidRPr="00542279">
              <w:rPr>
                <w:rFonts w:ascii="Palatino Linotype" w:hAnsi="Palatino Linotype"/>
                <w:lang w:val="en-US"/>
              </w:rPr>
              <w:t>Mitochondrial dysfunction in neurodegenerative diseases</w:t>
            </w:r>
          </w:p>
        </w:tc>
        <w:tc>
          <w:tcPr>
            <w:tcW w:w="755" w:type="pct"/>
            <w:vAlign w:val="center"/>
          </w:tcPr>
          <w:p w14:paraId="667F27B9" w14:textId="77777777" w:rsidR="00542279" w:rsidRPr="00542279" w:rsidRDefault="00542279" w:rsidP="00F51454">
            <w:pPr>
              <w:spacing w:line="240" w:lineRule="auto"/>
              <w:jc w:val="center"/>
              <w:rPr>
                <w:rFonts w:ascii="Palatino Linotype" w:hAnsi="Palatino Linotype"/>
              </w:rPr>
            </w:pPr>
            <w:r w:rsidRPr="00542279">
              <w:rPr>
                <w:rFonts w:ascii="Palatino Linotype" w:hAnsi="Palatino Linotype"/>
                <w:highlight w:val="white"/>
              </w:rPr>
              <w:t>5.153E-2</w:t>
            </w:r>
          </w:p>
        </w:tc>
        <w:tc>
          <w:tcPr>
            <w:tcW w:w="845" w:type="pct"/>
            <w:vAlign w:val="center"/>
          </w:tcPr>
          <w:p w14:paraId="3723D31A" w14:textId="77777777" w:rsidR="00542279" w:rsidRPr="00542279" w:rsidRDefault="00542279" w:rsidP="00F51454">
            <w:pPr>
              <w:spacing w:line="240" w:lineRule="auto"/>
              <w:jc w:val="center"/>
              <w:rPr>
                <w:rFonts w:ascii="Palatino Linotype" w:hAnsi="Palatino Linotype"/>
                <w:i/>
              </w:rPr>
            </w:pPr>
            <w:r w:rsidRPr="00542279">
              <w:rPr>
                <w:rFonts w:ascii="Palatino Linotype" w:hAnsi="Palatino Linotype"/>
                <w:i/>
              </w:rPr>
              <w:t>ANT</w:t>
            </w:r>
          </w:p>
        </w:tc>
      </w:tr>
      <w:tr w:rsidR="00542279" w:rsidRPr="00542279" w14:paraId="35F7FA9B" w14:textId="77777777" w:rsidTr="00542279">
        <w:trPr>
          <w:trHeight w:val="255"/>
        </w:trPr>
        <w:tc>
          <w:tcPr>
            <w:tcW w:w="3401" w:type="pct"/>
            <w:tcBorders>
              <w:top w:val="nil"/>
              <w:left w:val="nil"/>
              <w:bottom w:val="nil"/>
              <w:right w:val="nil"/>
            </w:tcBorders>
            <w:vAlign w:val="center"/>
          </w:tcPr>
          <w:p w14:paraId="1671DB93" w14:textId="77777777" w:rsidR="00542279" w:rsidRPr="00542279" w:rsidRDefault="00542279" w:rsidP="00F51454">
            <w:pPr>
              <w:spacing w:line="240" w:lineRule="auto"/>
              <w:rPr>
                <w:rFonts w:ascii="Palatino Linotype" w:hAnsi="Palatino Linotype"/>
                <w:lang w:val="en-US"/>
              </w:rPr>
            </w:pPr>
            <w:r w:rsidRPr="00542279">
              <w:rPr>
                <w:rFonts w:ascii="Palatino Linotype" w:hAnsi="Palatino Linotype"/>
                <w:lang w:val="en-US"/>
              </w:rPr>
              <w:t xml:space="preserve">Dual role of </w:t>
            </w:r>
            <w:r w:rsidRPr="00542279">
              <w:rPr>
                <w:rFonts w:ascii="Palatino Linotype" w:hAnsi="Palatino Linotype"/>
                <w:i/>
                <w:lang w:val="en-US"/>
              </w:rPr>
              <w:t>p53</w:t>
            </w:r>
            <w:r w:rsidRPr="00542279">
              <w:rPr>
                <w:rFonts w:ascii="Palatino Linotype" w:hAnsi="Palatino Linotype"/>
                <w:lang w:val="en-US"/>
              </w:rPr>
              <w:t xml:space="preserve"> in transcription deregulation in Huntington's Disease</w:t>
            </w:r>
          </w:p>
        </w:tc>
        <w:tc>
          <w:tcPr>
            <w:tcW w:w="755" w:type="pct"/>
            <w:tcBorders>
              <w:top w:val="nil"/>
              <w:left w:val="nil"/>
              <w:bottom w:val="nil"/>
              <w:right w:val="nil"/>
            </w:tcBorders>
            <w:vAlign w:val="center"/>
          </w:tcPr>
          <w:p w14:paraId="29015AF7" w14:textId="77777777" w:rsidR="00542279" w:rsidRPr="00542279" w:rsidRDefault="00542279" w:rsidP="00F51454">
            <w:pPr>
              <w:spacing w:line="240" w:lineRule="auto"/>
              <w:jc w:val="center"/>
              <w:rPr>
                <w:rFonts w:ascii="Palatino Linotype" w:hAnsi="Palatino Linotype"/>
              </w:rPr>
            </w:pPr>
            <w:r w:rsidRPr="00542279">
              <w:rPr>
                <w:rFonts w:ascii="Palatino Linotype" w:hAnsi="Palatino Linotype"/>
                <w:highlight w:val="white"/>
              </w:rPr>
              <w:t>7.179E-2</w:t>
            </w:r>
          </w:p>
        </w:tc>
        <w:tc>
          <w:tcPr>
            <w:tcW w:w="845" w:type="pct"/>
            <w:tcBorders>
              <w:top w:val="nil"/>
              <w:left w:val="nil"/>
              <w:bottom w:val="nil"/>
              <w:right w:val="nil"/>
            </w:tcBorders>
            <w:vAlign w:val="center"/>
          </w:tcPr>
          <w:p w14:paraId="340B70ED" w14:textId="77777777" w:rsidR="00542279" w:rsidRPr="00542279" w:rsidRDefault="00542279" w:rsidP="00F51454">
            <w:pPr>
              <w:spacing w:line="240" w:lineRule="auto"/>
              <w:jc w:val="center"/>
              <w:rPr>
                <w:rFonts w:ascii="Palatino Linotype" w:hAnsi="Palatino Linotype"/>
                <w:i/>
              </w:rPr>
            </w:pPr>
            <w:r w:rsidRPr="00542279">
              <w:rPr>
                <w:rFonts w:ascii="Palatino Linotype" w:hAnsi="Palatino Linotype"/>
                <w:i/>
              </w:rPr>
              <w:t>p21</w:t>
            </w:r>
          </w:p>
        </w:tc>
      </w:tr>
      <w:tr w:rsidR="00542279" w:rsidRPr="00542279" w14:paraId="055A3270" w14:textId="77777777" w:rsidTr="00542279">
        <w:trPr>
          <w:trHeight w:val="255"/>
        </w:trPr>
        <w:tc>
          <w:tcPr>
            <w:tcW w:w="3401" w:type="pct"/>
            <w:tcBorders>
              <w:top w:val="nil"/>
              <w:left w:val="nil"/>
              <w:bottom w:val="single" w:sz="4" w:space="0" w:color="000000"/>
              <w:right w:val="nil"/>
            </w:tcBorders>
            <w:vAlign w:val="center"/>
          </w:tcPr>
          <w:p w14:paraId="0555E33B" w14:textId="77777777" w:rsidR="00542279" w:rsidRPr="00542279" w:rsidRDefault="00542279" w:rsidP="00F51454">
            <w:pPr>
              <w:spacing w:line="240" w:lineRule="auto"/>
              <w:rPr>
                <w:rFonts w:ascii="Palatino Linotype" w:hAnsi="Palatino Linotype"/>
                <w:lang w:val="en-US"/>
              </w:rPr>
            </w:pPr>
            <w:r w:rsidRPr="00542279">
              <w:rPr>
                <w:rFonts w:ascii="Palatino Linotype" w:hAnsi="Palatino Linotype"/>
                <w:lang w:val="en-US"/>
              </w:rPr>
              <w:t>LRRK2 in neuronal apoptosis in Parkinson's disease</w:t>
            </w:r>
          </w:p>
        </w:tc>
        <w:tc>
          <w:tcPr>
            <w:tcW w:w="755" w:type="pct"/>
            <w:tcBorders>
              <w:top w:val="nil"/>
              <w:left w:val="nil"/>
              <w:bottom w:val="single" w:sz="4" w:space="0" w:color="000000"/>
              <w:right w:val="nil"/>
            </w:tcBorders>
            <w:vAlign w:val="center"/>
          </w:tcPr>
          <w:p w14:paraId="4AFAF685" w14:textId="77777777" w:rsidR="00542279" w:rsidRPr="00542279" w:rsidRDefault="00542279" w:rsidP="00F51454">
            <w:pPr>
              <w:spacing w:line="240" w:lineRule="auto"/>
              <w:jc w:val="center"/>
              <w:rPr>
                <w:rFonts w:ascii="Palatino Linotype" w:hAnsi="Palatino Linotype"/>
                <w:highlight w:val="white"/>
              </w:rPr>
            </w:pPr>
            <w:r w:rsidRPr="00542279">
              <w:rPr>
                <w:rFonts w:ascii="Palatino Linotype" w:hAnsi="Palatino Linotype"/>
                <w:highlight w:val="white"/>
              </w:rPr>
              <w:t>9.869E-.0.2</w:t>
            </w:r>
          </w:p>
        </w:tc>
        <w:tc>
          <w:tcPr>
            <w:tcW w:w="845" w:type="pct"/>
            <w:tcBorders>
              <w:top w:val="nil"/>
              <w:left w:val="nil"/>
              <w:bottom w:val="single" w:sz="4" w:space="0" w:color="000000"/>
              <w:right w:val="nil"/>
            </w:tcBorders>
            <w:vAlign w:val="center"/>
          </w:tcPr>
          <w:p w14:paraId="18D02CFA" w14:textId="77777777" w:rsidR="00542279" w:rsidRPr="00542279" w:rsidRDefault="00542279" w:rsidP="00F51454">
            <w:pPr>
              <w:spacing w:line="240" w:lineRule="auto"/>
              <w:jc w:val="center"/>
              <w:rPr>
                <w:rFonts w:ascii="Palatino Linotype" w:hAnsi="Palatino Linotype"/>
                <w:i/>
              </w:rPr>
            </w:pPr>
            <w:r w:rsidRPr="00542279">
              <w:rPr>
                <w:rFonts w:ascii="Palatino Linotype" w:hAnsi="Palatino Linotype"/>
                <w:i/>
              </w:rPr>
              <w:t>ANT</w:t>
            </w:r>
          </w:p>
        </w:tc>
      </w:tr>
    </w:tbl>
    <w:p w14:paraId="704DAE54" w14:textId="77777777" w:rsidR="00542279" w:rsidRDefault="00542279" w:rsidP="00542279">
      <w:pPr>
        <w:spacing w:line="240" w:lineRule="auto"/>
      </w:pPr>
      <w:r>
        <w:rPr>
          <w:sz w:val="18"/>
          <w:szCs w:val="18"/>
        </w:rPr>
        <w:t xml:space="preserve">¹ Differentially expressed genes (DEG). </w:t>
      </w:r>
    </w:p>
    <w:p w14:paraId="6F25BCD5" w14:textId="77777777" w:rsidR="00542279" w:rsidRDefault="00542279"/>
    <w:sectPr w:rsidR="0054227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6913"/>
    <w:rsid w:val="00046268"/>
    <w:rsid w:val="00190A4A"/>
    <w:rsid w:val="0019210D"/>
    <w:rsid w:val="00303251"/>
    <w:rsid w:val="00332FB0"/>
    <w:rsid w:val="00496913"/>
    <w:rsid w:val="00542279"/>
    <w:rsid w:val="005F6045"/>
    <w:rsid w:val="00662329"/>
    <w:rsid w:val="006A491B"/>
    <w:rsid w:val="00763769"/>
    <w:rsid w:val="007870C0"/>
    <w:rsid w:val="007904B4"/>
    <w:rsid w:val="008F2889"/>
    <w:rsid w:val="00916AB7"/>
    <w:rsid w:val="00A52919"/>
    <w:rsid w:val="00AB5E1A"/>
    <w:rsid w:val="00B62D1F"/>
    <w:rsid w:val="00C74B56"/>
    <w:rsid w:val="00DA6D1F"/>
    <w:rsid w:val="00E6329F"/>
    <w:rsid w:val="00EB61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15079"/>
  <w15:docId w15:val="{23732A67-8A38-4ECE-9A77-4CFB8D550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comentrio">
    <w:name w:val="annotation text"/>
    <w:basedOn w:val="Normal"/>
    <w:link w:val="TextodecomentrioChar"/>
    <w:uiPriority w:val="99"/>
    <w:semiHidden/>
    <w:unhideWhenUsed/>
    <w:rsid w:val="0049691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96913"/>
    <w:rPr>
      <w:sz w:val="20"/>
      <w:szCs w:val="20"/>
    </w:rPr>
  </w:style>
  <w:style w:type="character" w:styleId="Refdecomentrio">
    <w:name w:val="annotation reference"/>
    <w:uiPriority w:val="99"/>
    <w:rsid w:val="00496913"/>
    <w:rPr>
      <w:sz w:val="21"/>
      <w:szCs w:val="21"/>
    </w:rPr>
  </w:style>
  <w:style w:type="paragraph" w:styleId="Textodebalo">
    <w:name w:val="Balloon Text"/>
    <w:basedOn w:val="Normal"/>
    <w:link w:val="TextodebaloChar"/>
    <w:uiPriority w:val="99"/>
    <w:semiHidden/>
    <w:unhideWhenUsed/>
    <w:rsid w:val="0049691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69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4356</Words>
  <Characters>23524</Characters>
  <Application>Microsoft Office Word</Application>
  <DocSecurity>0</DocSecurity>
  <Lines>196</Lines>
  <Paragraphs>55</Paragraphs>
  <ScaleCrop>false</ScaleCrop>
  <Company/>
  <LinksUpToDate>false</LinksUpToDate>
  <CharactersWithSpaces>27825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ALINE</cp:lastModifiedBy>
  <cp:revision>10</cp:revision>
  <dcterms:created xsi:type="dcterms:W3CDTF">2022-05-03T09:55:00Z</dcterms:created>
  <dcterms:modified xsi:type="dcterms:W3CDTF">2022-05-04T12:12:00Z</dcterms:modified>
</cp:coreProperties>
</file>