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33AC61" w14:textId="51AF86A7" w:rsidR="00533C4B" w:rsidRPr="00646E95" w:rsidRDefault="00533C4B" w:rsidP="00533C4B">
      <w:pPr>
        <w:jc w:val="center"/>
        <w:rPr>
          <w:rFonts w:ascii="Arial" w:hAnsi="Arial" w:cs="Arial"/>
          <w:b/>
          <w:bCs/>
          <w:noProof/>
          <w:sz w:val="32"/>
          <w:szCs w:val="32"/>
          <w:u w:val="single"/>
        </w:rPr>
      </w:pPr>
      <w:r w:rsidRPr="00646E95">
        <w:rPr>
          <w:rFonts w:ascii="Arial" w:hAnsi="Arial" w:cs="Arial"/>
          <w:b/>
          <w:bCs/>
          <w:noProof/>
          <w:sz w:val="32"/>
          <w:szCs w:val="32"/>
          <w:u w:val="single"/>
        </w:rPr>
        <w:t>Supplementary Figures</w:t>
      </w:r>
    </w:p>
    <w:p w14:paraId="55CD8D3B" w14:textId="77777777" w:rsidR="00782EC1" w:rsidRPr="00646E95" w:rsidRDefault="00782EC1" w:rsidP="00533C4B">
      <w:pPr>
        <w:jc w:val="center"/>
        <w:rPr>
          <w:rFonts w:ascii="Arial" w:hAnsi="Arial" w:cs="Arial"/>
          <w:b/>
          <w:bCs/>
          <w:noProof/>
          <w:sz w:val="32"/>
          <w:szCs w:val="32"/>
          <w:u w:val="single"/>
        </w:rPr>
      </w:pPr>
    </w:p>
    <w:p w14:paraId="2FED265F" w14:textId="67CC61D9" w:rsidR="00F66683" w:rsidRPr="00646E95" w:rsidRDefault="00855D99">
      <w:pPr>
        <w:rPr>
          <w:rFonts w:ascii="Arial" w:hAnsi="Arial" w:cs="Arial"/>
          <w:b/>
          <w:bCs/>
          <w:noProof/>
        </w:rPr>
      </w:pPr>
      <w:r w:rsidRPr="00646E95">
        <w:rPr>
          <w:rFonts w:ascii="Arial" w:hAnsi="Arial" w:cs="Arial"/>
          <w:b/>
          <w:bCs/>
          <w:noProof/>
        </w:rPr>
        <w:t xml:space="preserve">Supplementary </w:t>
      </w:r>
      <w:r w:rsidR="00533C4B" w:rsidRPr="00646E95">
        <w:rPr>
          <w:rFonts w:ascii="Arial" w:hAnsi="Arial" w:cs="Arial"/>
          <w:b/>
          <w:bCs/>
          <w:noProof/>
        </w:rPr>
        <w:t>Fig</w:t>
      </w:r>
      <w:r w:rsidRPr="00646E95">
        <w:rPr>
          <w:rFonts w:ascii="Arial" w:hAnsi="Arial" w:cs="Arial"/>
          <w:b/>
          <w:bCs/>
          <w:noProof/>
        </w:rPr>
        <w:t>ure</w:t>
      </w:r>
      <w:r w:rsidR="00533C4B" w:rsidRPr="00646E95">
        <w:rPr>
          <w:rFonts w:ascii="Arial" w:hAnsi="Arial" w:cs="Arial"/>
          <w:b/>
          <w:bCs/>
          <w:noProof/>
        </w:rPr>
        <w:t xml:space="preserve"> S1</w:t>
      </w:r>
    </w:p>
    <w:p w14:paraId="08126B2A" w14:textId="77777777" w:rsidR="002114F1" w:rsidRPr="00646E95" w:rsidRDefault="009F1E64" w:rsidP="00801538">
      <w:pPr>
        <w:rPr>
          <w:rFonts w:ascii="Arial" w:hAnsi="Arial" w:cs="Arial"/>
          <w:b/>
          <w:bCs/>
          <w:noProof/>
        </w:rPr>
      </w:pPr>
      <w:r w:rsidRPr="00646E95">
        <w:rPr>
          <w:rFonts w:ascii="Arial" w:hAnsi="Arial" w:cs="Arial"/>
          <w:b/>
          <w:bCs/>
          <w:noProof/>
        </w:rPr>
        <w:drawing>
          <wp:inline distT="0" distB="0" distL="0" distR="0" wp14:anchorId="65E99861" wp14:editId="5617C15D">
            <wp:extent cx="5943600" cy="3466465"/>
            <wp:effectExtent l="0" t="0" r="0" b="635"/>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4" cstate="print">
                      <a:extLst>
                        <a:ext uri="{28A0092B-C50C-407E-A947-70E740481C1C}">
                          <a14:useLocalDpi xmlns:a14="http://schemas.microsoft.com/office/drawing/2010/main" val="0"/>
                        </a:ext>
                      </a:extLst>
                    </a:blip>
                    <a:stretch>
                      <a:fillRect/>
                    </a:stretch>
                  </pic:blipFill>
                  <pic:spPr>
                    <a:xfrm>
                      <a:off x="0" y="0"/>
                      <a:ext cx="5943600" cy="3466465"/>
                    </a:xfrm>
                    <a:prstGeom prst="rect">
                      <a:avLst/>
                    </a:prstGeom>
                  </pic:spPr>
                </pic:pic>
              </a:graphicData>
            </a:graphic>
          </wp:inline>
        </w:drawing>
      </w:r>
    </w:p>
    <w:p w14:paraId="08F5D2ED" w14:textId="77777777" w:rsidR="002114F1" w:rsidRPr="00646E95" w:rsidRDefault="002114F1" w:rsidP="00801538">
      <w:pPr>
        <w:rPr>
          <w:rFonts w:ascii="Arial" w:hAnsi="Arial" w:cs="Arial"/>
          <w:b/>
          <w:bCs/>
          <w:noProof/>
        </w:rPr>
      </w:pPr>
    </w:p>
    <w:p w14:paraId="58CDFFB3" w14:textId="77777777" w:rsidR="002114F1" w:rsidRPr="00646E95" w:rsidRDefault="002114F1" w:rsidP="00801538">
      <w:pPr>
        <w:rPr>
          <w:rFonts w:ascii="Arial" w:hAnsi="Arial" w:cs="Arial"/>
          <w:b/>
          <w:bCs/>
          <w:noProof/>
        </w:rPr>
      </w:pPr>
    </w:p>
    <w:p w14:paraId="4465CFC8" w14:textId="0E59A7CA" w:rsidR="00801538" w:rsidRPr="00646E95" w:rsidRDefault="002114F1" w:rsidP="00503CD4">
      <w:pPr>
        <w:spacing w:line="360" w:lineRule="auto"/>
        <w:rPr>
          <w:rFonts w:ascii="Arial" w:hAnsi="Arial" w:cs="Arial"/>
          <w:b/>
          <w:bCs/>
          <w:noProof/>
          <w:sz w:val="22"/>
          <w:szCs w:val="22"/>
        </w:rPr>
      </w:pPr>
      <w:r w:rsidRPr="00646E95">
        <w:rPr>
          <w:rFonts w:ascii="Arial" w:hAnsi="Arial" w:cs="Arial"/>
          <w:b/>
          <w:bCs/>
          <w:sz w:val="22"/>
          <w:szCs w:val="22"/>
        </w:rPr>
        <w:t>Supplementary Figure S1</w:t>
      </w:r>
      <w:r w:rsidRPr="00646E95">
        <w:rPr>
          <w:rFonts w:ascii="Arial" w:hAnsi="Arial" w:cs="Arial"/>
          <w:sz w:val="22"/>
          <w:szCs w:val="22"/>
        </w:rPr>
        <w:t xml:space="preserve">: </w:t>
      </w:r>
      <w:r w:rsidR="00D3256A">
        <w:rPr>
          <w:rFonts w:ascii="Arial" w:hAnsi="Arial" w:cs="Arial"/>
          <w:sz w:val="22"/>
          <w:szCs w:val="22"/>
        </w:rPr>
        <w:t xml:space="preserve">X-Ray Crystallography of CM38 with ALDH1A1 and characterization </w:t>
      </w:r>
      <w:r w:rsidR="006B7E49">
        <w:rPr>
          <w:rFonts w:ascii="Arial" w:hAnsi="Arial" w:cs="Arial"/>
          <w:sz w:val="22"/>
          <w:szCs w:val="22"/>
        </w:rPr>
        <w:t xml:space="preserve">of inhibitor activity </w:t>
      </w:r>
      <w:r w:rsidR="00137EAC" w:rsidRPr="00215F79">
        <w:rPr>
          <w:rFonts w:ascii="Arial" w:hAnsi="Arial" w:cs="Arial"/>
          <w:b/>
          <w:bCs/>
          <w:sz w:val="22"/>
          <w:szCs w:val="22"/>
        </w:rPr>
        <w:t>A.</w:t>
      </w:r>
      <w:r w:rsidR="00137EAC" w:rsidRPr="00646E95">
        <w:rPr>
          <w:rFonts w:ascii="Arial" w:hAnsi="Arial" w:cs="Arial"/>
          <w:sz w:val="22"/>
          <w:szCs w:val="22"/>
        </w:rPr>
        <w:t xml:space="preserve"> </w:t>
      </w:r>
      <w:r w:rsidRPr="00646E95">
        <w:rPr>
          <w:rFonts w:ascii="Arial" w:hAnsi="Arial" w:cs="Arial"/>
          <w:sz w:val="22"/>
          <w:szCs w:val="22"/>
        </w:rPr>
        <w:t xml:space="preserve">Structure of Human ALDH1A1 with bound compound CM38. The figure shows the position of CM38 bound within the substrate binding pocket of human ALDH1A1 along with the observed electron density in the initial maps (m2Fo-DFc contoured at 1 standard deviation of the map) prior to inclusion of the ligand in the structure factor calculations. </w:t>
      </w:r>
      <w:r w:rsidRPr="00646E95">
        <w:rPr>
          <w:rFonts w:ascii="Arial" w:hAnsi="Arial" w:cs="Arial"/>
          <w:b/>
          <w:bCs/>
          <w:sz w:val="22"/>
          <w:szCs w:val="22"/>
        </w:rPr>
        <w:t>B.</w:t>
      </w:r>
      <w:r w:rsidRPr="00646E95">
        <w:rPr>
          <w:rFonts w:ascii="Arial" w:hAnsi="Arial" w:cs="Arial"/>
          <w:sz w:val="22"/>
          <w:szCs w:val="22"/>
        </w:rPr>
        <w:t xml:space="preserve"> </w:t>
      </w:r>
      <w:r w:rsidR="003E45F9" w:rsidRPr="00646E95">
        <w:rPr>
          <w:rFonts w:ascii="Arial" w:hAnsi="Arial" w:cs="Arial"/>
          <w:sz w:val="22"/>
          <w:szCs w:val="22"/>
        </w:rPr>
        <w:t>Inhibition of ALDH activity by compounds and IC50 curves were determined by measuring the formation of NAD(P)H spectrophotometrically at 340 nm using purified recombinant enzyme</w:t>
      </w:r>
      <w:r w:rsidR="00B66669" w:rsidRPr="00646E95">
        <w:rPr>
          <w:rFonts w:ascii="Arial" w:hAnsi="Arial" w:cs="Arial"/>
          <w:sz w:val="22"/>
          <w:szCs w:val="22"/>
        </w:rPr>
        <w:t>s</w:t>
      </w:r>
      <w:r w:rsidR="003E45F9" w:rsidRPr="00646E95">
        <w:rPr>
          <w:rFonts w:ascii="Arial" w:hAnsi="Arial" w:cs="Arial"/>
          <w:sz w:val="22"/>
          <w:szCs w:val="22"/>
        </w:rPr>
        <w:t>.</w:t>
      </w:r>
      <w:r w:rsidR="00B66669" w:rsidRPr="00646E95">
        <w:rPr>
          <w:rFonts w:ascii="Arial" w:hAnsi="Arial" w:cs="Arial"/>
          <w:sz w:val="22"/>
          <w:szCs w:val="22"/>
        </w:rPr>
        <w:t xml:space="preserve"> </w:t>
      </w:r>
      <w:r w:rsidRPr="00646E95">
        <w:rPr>
          <w:rFonts w:ascii="Arial" w:hAnsi="Arial" w:cs="Arial"/>
          <w:b/>
          <w:bCs/>
          <w:sz w:val="22"/>
          <w:szCs w:val="22"/>
        </w:rPr>
        <w:t>C</w:t>
      </w:r>
      <w:r w:rsidR="00B66669" w:rsidRPr="00646E95">
        <w:rPr>
          <w:rFonts w:ascii="Arial" w:hAnsi="Arial" w:cs="Arial"/>
          <w:b/>
          <w:bCs/>
          <w:sz w:val="22"/>
          <w:szCs w:val="22"/>
        </w:rPr>
        <w:t>.</w:t>
      </w:r>
      <w:r w:rsidR="00B66669" w:rsidRPr="00646E95">
        <w:rPr>
          <w:rFonts w:ascii="Arial" w:hAnsi="Arial" w:cs="Arial"/>
          <w:sz w:val="22"/>
          <w:szCs w:val="22"/>
        </w:rPr>
        <w:t xml:space="preserve"> </w:t>
      </w:r>
      <w:r w:rsidR="00801538" w:rsidRPr="00646E95">
        <w:rPr>
          <w:rFonts w:ascii="Arial" w:hAnsi="Arial" w:cs="Arial"/>
          <w:sz w:val="22"/>
          <w:szCs w:val="22"/>
        </w:rPr>
        <w:t>Lineweaver-Burk Plot of CM38 Inhibition of ALDH1A1 with Varied NAD+ CM38 inhibition is uncompetitive with respect to varied NAD+</w:t>
      </w:r>
      <w:r w:rsidRPr="00646E95">
        <w:rPr>
          <w:rFonts w:ascii="Arial" w:hAnsi="Arial" w:cs="Arial"/>
          <w:sz w:val="22"/>
          <w:szCs w:val="22"/>
        </w:rPr>
        <w:t xml:space="preserve"> </w:t>
      </w:r>
      <w:r w:rsidR="00801538" w:rsidRPr="00646E95">
        <w:rPr>
          <w:rFonts w:ascii="Arial" w:hAnsi="Arial" w:cs="Arial"/>
          <w:sz w:val="22"/>
          <w:szCs w:val="22"/>
        </w:rPr>
        <w:t xml:space="preserve">and has a Ki of 320 ± 14 </w:t>
      </w:r>
      <w:proofErr w:type="spellStart"/>
      <w:r w:rsidR="00801538" w:rsidRPr="00646E95">
        <w:rPr>
          <w:rFonts w:ascii="Arial" w:hAnsi="Arial" w:cs="Arial"/>
          <w:sz w:val="22"/>
          <w:szCs w:val="22"/>
        </w:rPr>
        <w:t>nM</w:t>
      </w:r>
      <w:r w:rsidRPr="00646E95">
        <w:rPr>
          <w:rFonts w:ascii="Arial" w:hAnsi="Arial" w:cs="Arial"/>
          <w:sz w:val="22"/>
          <w:szCs w:val="22"/>
        </w:rPr>
        <w:t>.</w:t>
      </w:r>
      <w:proofErr w:type="spellEnd"/>
    </w:p>
    <w:p w14:paraId="10E10234" w14:textId="77777777" w:rsidR="00801538" w:rsidRPr="00646E95" w:rsidRDefault="00801538" w:rsidP="00801538">
      <w:pPr>
        <w:rPr>
          <w:rFonts w:ascii="Arial" w:hAnsi="Arial" w:cs="Arial"/>
        </w:rPr>
      </w:pPr>
    </w:p>
    <w:p w14:paraId="1DD1BA4D" w14:textId="77777777" w:rsidR="00533C4B" w:rsidRPr="00646E95" w:rsidRDefault="00533C4B" w:rsidP="00533C4B">
      <w:pPr>
        <w:rPr>
          <w:rFonts w:ascii="Arial" w:hAnsi="Arial" w:cs="Arial"/>
          <w:b/>
          <w:bCs/>
          <w:noProof/>
        </w:rPr>
      </w:pPr>
    </w:p>
    <w:p w14:paraId="167DAC55" w14:textId="77777777" w:rsidR="00533C4B" w:rsidRPr="00646E95" w:rsidRDefault="00533C4B" w:rsidP="00533C4B">
      <w:pPr>
        <w:rPr>
          <w:rFonts w:ascii="Arial" w:hAnsi="Arial" w:cs="Arial"/>
          <w:b/>
          <w:bCs/>
          <w:noProof/>
        </w:rPr>
      </w:pPr>
    </w:p>
    <w:p w14:paraId="02A26291" w14:textId="77777777" w:rsidR="00533C4B" w:rsidRPr="00646E95" w:rsidRDefault="00533C4B" w:rsidP="00533C4B">
      <w:pPr>
        <w:rPr>
          <w:rFonts w:ascii="Arial" w:hAnsi="Arial" w:cs="Arial"/>
          <w:b/>
          <w:bCs/>
          <w:noProof/>
        </w:rPr>
      </w:pPr>
    </w:p>
    <w:p w14:paraId="22B0A9A4" w14:textId="77777777" w:rsidR="00533C4B" w:rsidRPr="00646E95" w:rsidRDefault="00533C4B" w:rsidP="00533C4B">
      <w:pPr>
        <w:rPr>
          <w:rFonts w:ascii="Arial" w:hAnsi="Arial" w:cs="Arial"/>
          <w:b/>
          <w:bCs/>
          <w:noProof/>
        </w:rPr>
      </w:pPr>
    </w:p>
    <w:p w14:paraId="41ECC74F" w14:textId="77777777" w:rsidR="00533C4B" w:rsidRPr="00646E95" w:rsidRDefault="00533C4B" w:rsidP="00533C4B">
      <w:pPr>
        <w:rPr>
          <w:rFonts w:ascii="Arial" w:hAnsi="Arial" w:cs="Arial"/>
          <w:b/>
          <w:bCs/>
          <w:noProof/>
        </w:rPr>
      </w:pPr>
    </w:p>
    <w:p w14:paraId="250491B9" w14:textId="77777777" w:rsidR="00533C4B" w:rsidRPr="00646E95" w:rsidRDefault="00533C4B" w:rsidP="00533C4B">
      <w:pPr>
        <w:rPr>
          <w:rFonts w:ascii="Arial" w:hAnsi="Arial" w:cs="Arial"/>
          <w:b/>
          <w:bCs/>
          <w:noProof/>
        </w:rPr>
      </w:pPr>
    </w:p>
    <w:p w14:paraId="62756000" w14:textId="6EF9D2D2" w:rsidR="00533C4B" w:rsidRPr="00646E95" w:rsidRDefault="003A37C5" w:rsidP="00533C4B">
      <w:pPr>
        <w:rPr>
          <w:rFonts w:ascii="Arial" w:hAnsi="Arial" w:cs="Arial"/>
          <w:b/>
          <w:bCs/>
          <w:noProof/>
        </w:rPr>
      </w:pPr>
      <w:r w:rsidRPr="00646E95">
        <w:rPr>
          <w:rFonts w:ascii="Arial" w:hAnsi="Arial" w:cs="Arial"/>
          <w:b/>
          <w:bCs/>
          <w:sz w:val="22"/>
          <w:szCs w:val="22"/>
        </w:rPr>
        <w:lastRenderedPageBreak/>
        <w:t>Supplementary Fig. S2</w:t>
      </w:r>
    </w:p>
    <w:p w14:paraId="6FF3E67B" w14:textId="1492BE7E" w:rsidR="00533C4B" w:rsidRPr="00646E95" w:rsidRDefault="00AD299D" w:rsidP="00FF46A2">
      <w:pPr>
        <w:jc w:val="center"/>
        <w:rPr>
          <w:rFonts w:ascii="Arial" w:hAnsi="Arial" w:cs="Arial"/>
          <w:b/>
          <w:bCs/>
          <w:noProof/>
        </w:rPr>
      </w:pPr>
      <w:r w:rsidRPr="00646E95">
        <w:rPr>
          <w:rFonts w:ascii="Arial" w:hAnsi="Arial" w:cs="Arial"/>
          <w:b/>
          <w:bCs/>
          <w:noProof/>
        </w:rPr>
        <w:drawing>
          <wp:inline distT="0" distB="0" distL="0" distR="0" wp14:anchorId="5CA29999" wp14:editId="23B94BD5">
            <wp:extent cx="5118100" cy="8026400"/>
            <wp:effectExtent l="0" t="0" r="0" b="0"/>
            <wp:docPr id="8" name="Picture 8"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application, Teams&#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118100" cy="8026400"/>
                    </a:xfrm>
                    <a:prstGeom prst="rect">
                      <a:avLst/>
                    </a:prstGeom>
                  </pic:spPr>
                </pic:pic>
              </a:graphicData>
            </a:graphic>
          </wp:inline>
        </w:drawing>
      </w:r>
    </w:p>
    <w:p w14:paraId="451CF76D" w14:textId="79CDE948" w:rsidR="00242296" w:rsidRPr="00646E95" w:rsidRDefault="00242296" w:rsidP="00503CD4">
      <w:pPr>
        <w:spacing w:line="360" w:lineRule="auto"/>
        <w:rPr>
          <w:rFonts w:ascii="Arial" w:hAnsi="Arial" w:cs="Arial"/>
          <w:sz w:val="22"/>
          <w:szCs w:val="22"/>
        </w:rPr>
      </w:pPr>
      <w:r w:rsidRPr="00646E95">
        <w:rPr>
          <w:rFonts w:ascii="Arial" w:hAnsi="Arial" w:cs="Arial"/>
          <w:b/>
          <w:bCs/>
          <w:sz w:val="22"/>
          <w:szCs w:val="22"/>
        </w:rPr>
        <w:lastRenderedPageBreak/>
        <w:t>Supplementary Fig. S2:</w:t>
      </w:r>
      <w:r w:rsidR="00873931">
        <w:rPr>
          <w:rFonts w:ascii="Arial" w:hAnsi="Arial" w:cs="Arial"/>
          <w:b/>
          <w:bCs/>
          <w:sz w:val="22"/>
          <w:szCs w:val="22"/>
        </w:rPr>
        <w:t xml:space="preserve"> </w:t>
      </w:r>
      <w:r w:rsidR="00A027B8">
        <w:rPr>
          <w:rFonts w:ascii="Arial" w:hAnsi="Arial" w:cs="Arial"/>
          <w:b/>
          <w:bCs/>
          <w:sz w:val="22"/>
          <w:szCs w:val="22"/>
        </w:rPr>
        <w:t>Gating strategy for Aldefluor assay, dose response for 974,</w:t>
      </w:r>
      <w:r w:rsidR="00873931">
        <w:rPr>
          <w:rFonts w:ascii="Arial" w:hAnsi="Arial" w:cs="Arial"/>
          <w:b/>
          <w:bCs/>
          <w:sz w:val="22"/>
          <w:szCs w:val="22"/>
        </w:rPr>
        <w:t xml:space="preserve"> Proliferation and Apoptosis assay </w:t>
      </w:r>
      <w:proofErr w:type="gramStart"/>
      <w:r w:rsidR="00873931">
        <w:rPr>
          <w:rFonts w:ascii="Arial" w:hAnsi="Arial" w:cs="Arial"/>
          <w:b/>
          <w:bCs/>
          <w:sz w:val="22"/>
          <w:szCs w:val="22"/>
        </w:rPr>
        <w:t>data</w:t>
      </w:r>
      <w:r w:rsidR="00A027B8">
        <w:rPr>
          <w:rFonts w:ascii="Arial" w:hAnsi="Arial" w:cs="Arial"/>
          <w:b/>
          <w:bCs/>
          <w:sz w:val="22"/>
          <w:szCs w:val="22"/>
        </w:rPr>
        <w:t xml:space="preserve"> </w:t>
      </w:r>
      <w:r w:rsidRPr="00646E95">
        <w:rPr>
          <w:rFonts w:ascii="Arial" w:hAnsi="Arial" w:cs="Arial"/>
          <w:b/>
          <w:bCs/>
          <w:sz w:val="22"/>
          <w:szCs w:val="22"/>
        </w:rPr>
        <w:t xml:space="preserve"> A</w:t>
      </w:r>
      <w:r w:rsidRPr="00646E95">
        <w:rPr>
          <w:rFonts w:ascii="Arial" w:hAnsi="Arial" w:cs="Arial"/>
          <w:sz w:val="22"/>
          <w:szCs w:val="22"/>
        </w:rPr>
        <w:t>.</w:t>
      </w:r>
      <w:proofErr w:type="gramEnd"/>
      <w:r w:rsidRPr="00646E95">
        <w:rPr>
          <w:rFonts w:ascii="Arial" w:hAnsi="Arial" w:cs="Arial"/>
          <w:sz w:val="22"/>
          <w:szCs w:val="22"/>
        </w:rPr>
        <w:t xml:space="preserve"> Gating strategy for ALDEFLUOR assay by flow cytometry in OVCAR3 cells. </w:t>
      </w:r>
      <w:r w:rsidRPr="00646E95">
        <w:rPr>
          <w:rFonts w:ascii="Arial" w:hAnsi="Arial" w:cs="Arial"/>
          <w:b/>
          <w:bCs/>
          <w:sz w:val="22"/>
          <w:szCs w:val="22"/>
        </w:rPr>
        <w:t xml:space="preserve">B. </w:t>
      </w:r>
      <w:r w:rsidRPr="00646E95">
        <w:rPr>
          <w:rFonts w:ascii="Arial" w:hAnsi="Arial" w:cs="Arial"/>
          <w:sz w:val="22"/>
          <w:szCs w:val="22"/>
        </w:rPr>
        <w:t>OVCAR3 (left) or OVCAR5 cells (right) were treated with 1,5 or 10 µM of 974 for 48h and ALDEFLUOR assay was performed.</w:t>
      </w:r>
      <w:r w:rsidR="00FF46A2" w:rsidRPr="00646E95">
        <w:rPr>
          <w:rFonts w:ascii="Arial" w:hAnsi="Arial" w:cs="Arial"/>
          <w:sz w:val="22"/>
          <w:szCs w:val="22"/>
        </w:rPr>
        <w:t xml:space="preserve"> </w:t>
      </w:r>
      <w:r w:rsidRPr="00646E95">
        <w:rPr>
          <w:rFonts w:ascii="Arial" w:hAnsi="Arial" w:cs="Arial"/>
          <w:b/>
          <w:bCs/>
          <w:sz w:val="22"/>
          <w:szCs w:val="22"/>
        </w:rPr>
        <w:t>C.</w:t>
      </w:r>
      <w:r w:rsidRPr="00646E95">
        <w:rPr>
          <w:rFonts w:ascii="Arial" w:hAnsi="Arial" w:cs="Arial"/>
          <w:sz w:val="22"/>
          <w:szCs w:val="22"/>
        </w:rPr>
        <w:t xml:space="preserve"> OVCAR3 cells were treated as</w:t>
      </w:r>
      <w:r w:rsidR="004F319D" w:rsidRPr="00646E95">
        <w:rPr>
          <w:rFonts w:ascii="Arial" w:hAnsi="Arial" w:cs="Arial"/>
          <w:sz w:val="22"/>
          <w:szCs w:val="22"/>
        </w:rPr>
        <w:t xml:space="preserve"> </w:t>
      </w:r>
      <w:r w:rsidRPr="00646E95">
        <w:rPr>
          <w:rFonts w:ascii="Arial" w:hAnsi="Arial" w:cs="Arial"/>
          <w:sz w:val="22"/>
          <w:szCs w:val="22"/>
        </w:rPr>
        <w:t>in B</w:t>
      </w:r>
      <w:r w:rsidR="004F319D" w:rsidRPr="00646E95">
        <w:rPr>
          <w:rFonts w:ascii="Arial" w:hAnsi="Arial" w:cs="Arial"/>
          <w:sz w:val="22"/>
          <w:szCs w:val="22"/>
        </w:rPr>
        <w:t xml:space="preserve"> and t</w:t>
      </w:r>
      <w:r w:rsidRPr="00646E95">
        <w:rPr>
          <w:rFonts w:ascii="Arial" w:hAnsi="Arial" w:cs="Arial"/>
          <w:sz w:val="22"/>
          <w:szCs w:val="22"/>
        </w:rPr>
        <w:t xml:space="preserve">reated cells were plated at a density of 2000 cells/well and </w:t>
      </w:r>
      <w:r w:rsidR="004F319D" w:rsidRPr="00646E95">
        <w:rPr>
          <w:rFonts w:ascii="Arial" w:hAnsi="Arial" w:cs="Arial"/>
          <w:sz w:val="22"/>
          <w:szCs w:val="22"/>
        </w:rPr>
        <w:t xml:space="preserve">an </w:t>
      </w:r>
      <w:r w:rsidRPr="00646E95">
        <w:rPr>
          <w:rFonts w:ascii="Arial" w:hAnsi="Arial" w:cs="Arial"/>
          <w:sz w:val="22"/>
          <w:szCs w:val="22"/>
        </w:rPr>
        <w:t xml:space="preserve">MTT assay was performed on Day 1-5. </w:t>
      </w:r>
      <w:r w:rsidR="009805AF" w:rsidRPr="00646E95">
        <w:rPr>
          <w:rFonts w:ascii="Arial" w:hAnsi="Arial" w:cs="Arial"/>
          <w:b/>
          <w:bCs/>
          <w:sz w:val="22"/>
          <w:szCs w:val="22"/>
        </w:rPr>
        <w:t>D</w:t>
      </w:r>
      <w:r w:rsidRPr="00646E95">
        <w:rPr>
          <w:rFonts w:ascii="Arial" w:hAnsi="Arial" w:cs="Arial"/>
          <w:b/>
          <w:bCs/>
          <w:sz w:val="22"/>
          <w:szCs w:val="22"/>
        </w:rPr>
        <w:t>.</w:t>
      </w:r>
      <w:r w:rsidRPr="00646E95">
        <w:rPr>
          <w:rFonts w:ascii="Arial" w:hAnsi="Arial" w:cs="Arial"/>
          <w:sz w:val="22"/>
          <w:szCs w:val="22"/>
        </w:rPr>
        <w:t xml:space="preserve"> OVCAR3 cells were treated with DMSO or 974 (5µM for 48h) and stained for PI/Annexin V and analyzed by flow cytometry.</w:t>
      </w:r>
    </w:p>
    <w:p w14:paraId="42B9C1C0" w14:textId="6B4AB492" w:rsidR="003A567E" w:rsidRPr="00646E95" w:rsidRDefault="003A567E" w:rsidP="00503CD4">
      <w:pPr>
        <w:spacing w:line="360" w:lineRule="auto"/>
        <w:rPr>
          <w:rFonts w:ascii="Arial" w:hAnsi="Arial" w:cs="Arial"/>
          <w:sz w:val="22"/>
          <w:szCs w:val="22"/>
        </w:rPr>
      </w:pPr>
    </w:p>
    <w:p w14:paraId="2BFE2C5E" w14:textId="50F8D835" w:rsidR="003A567E" w:rsidRPr="00646E95" w:rsidRDefault="003A567E" w:rsidP="00242296">
      <w:pPr>
        <w:tabs>
          <w:tab w:val="left" w:pos="1138"/>
        </w:tabs>
        <w:rPr>
          <w:rFonts w:ascii="Arial" w:hAnsi="Arial" w:cs="Arial"/>
          <w:sz w:val="22"/>
          <w:szCs w:val="22"/>
        </w:rPr>
      </w:pPr>
    </w:p>
    <w:p w14:paraId="758B3CB9" w14:textId="641C20A8" w:rsidR="003A567E" w:rsidRPr="00646E95" w:rsidRDefault="00474533" w:rsidP="00242296">
      <w:pPr>
        <w:tabs>
          <w:tab w:val="left" w:pos="1138"/>
        </w:tabs>
        <w:rPr>
          <w:rFonts w:ascii="Arial" w:hAnsi="Arial" w:cs="Arial"/>
          <w:sz w:val="22"/>
          <w:szCs w:val="22"/>
        </w:rPr>
      </w:pPr>
      <w:r w:rsidRPr="00646E95">
        <w:rPr>
          <w:rFonts w:ascii="Arial" w:hAnsi="Arial" w:cs="Arial"/>
          <w:noProof/>
          <w:sz w:val="22"/>
          <w:szCs w:val="22"/>
        </w:rPr>
        <w:lastRenderedPageBreak/>
        <w:drawing>
          <wp:inline distT="0" distB="0" distL="0" distR="0" wp14:anchorId="261DAB4B" wp14:editId="278180E2">
            <wp:extent cx="5943600" cy="6600190"/>
            <wp:effectExtent l="0" t="0" r="0" b="0"/>
            <wp:docPr id="7" name="Picture 7"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application, Teams&#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43600" cy="6600190"/>
                    </a:xfrm>
                    <a:prstGeom prst="rect">
                      <a:avLst/>
                    </a:prstGeom>
                  </pic:spPr>
                </pic:pic>
              </a:graphicData>
            </a:graphic>
          </wp:inline>
        </w:drawing>
      </w:r>
    </w:p>
    <w:p w14:paraId="7D5B2BEF" w14:textId="3383BCDC" w:rsidR="00957942" w:rsidRPr="00646E95" w:rsidRDefault="00957942" w:rsidP="00503CD4">
      <w:pPr>
        <w:spacing w:line="360" w:lineRule="auto"/>
        <w:rPr>
          <w:rFonts w:ascii="Arial" w:hAnsi="Arial" w:cs="Arial"/>
          <w:noProof/>
          <w:sz w:val="22"/>
          <w:szCs w:val="22"/>
        </w:rPr>
      </w:pPr>
      <w:r w:rsidRPr="00646E95">
        <w:rPr>
          <w:rFonts w:ascii="Arial" w:hAnsi="Arial" w:cs="Arial"/>
          <w:b/>
          <w:bCs/>
          <w:sz w:val="22"/>
          <w:szCs w:val="22"/>
        </w:rPr>
        <w:t>Supplementary Fig. S3:</w:t>
      </w:r>
      <w:r w:rsidR="003332BB">
        <w:rPr>
          <w:rFonts w:ascii="Arial" w:hAnsi="Arial" w:cs="Arial"/>
          <w:b/>
          <w:bCs/>
          <w:sz w:val="22"/>
          <w:szCs w:val="22"/>
        </w:rPr>
        <w:t xml:space="preserve"> </w:t>
      </w:r>
      <w:r w:rsidR="00E95E90">
        <w:rPr>
          <w:rFonts w:ascii="Arial" w:hAnsi="Arial" w:cs="Arial"/>
          <w:b/>
          <w:bCs/>
          <w:sz w:val="22"/>
          <w:szCs w:val="22"/>
        </w:rPr>
        <w:t xml:space="preserve">CD133 expression and </w:t>
      </w:r>
      <w:r w:rsidR="00893B26">
        <w:rPr>
          <w:rFonts w:ascii="Arial" w:hAnsi="Arial" w:cs="Arial"/>
          <w:b/>
          <w:bCs/>
          <w:sz w:val="22"/>
          <w:szCs w:val="22"/>
        </w:rPr>
        <w:t>stemness assay validation in OVCAR8</w:t>
      </w:r>
      <w:r w:rsidRPr="00646E95">
        <w:rPr>
          <w:rFonts w:ascii="Arial" w:hAnsi="Arial" w:cs="Arial"/>
          <w:sz w:val="22"/>
          <w:szCs w:val="22"/>
        </w:rPr>
        <w:t xml:space="preserve"> </w:t>
      </w:r>
      <w:r w:rsidRPr="00646E95">
        <w:rPr>
          <w:rFonts w:ascii="Arial" w:hAnsi="Arial" w:cs="Arial"/>
          <w:noProof/>
          <w:sz w:val="22"/>
          <w:szCs w:val="22"/>
        </w:rPr>
        <w:t xml:space="preserve">OVCAR8 cells were treated with 1,5 or 10µM of 974 for 48h and </w:t>
      </w:r>
    </w:p>
    <w:p w14:paraId="0587AF6B" w14:textId="299CF7E2" w:rsidR="00957942" w:rsidRPr="00646E95" w:rsidRDefault="00957942" w:rsidP="00503CD4">
      <w:pPr>
        <w:spacing w:line="360" w:lineRule="auto"/>
        <w:rPr>
          <w:rFonts w:ascii="Arial" w:hAnsi="Arial" w:cs="Arial"/>
          <w:noProof/>
          <w:sz w:val="22"/>
          <w:szCs w:val="22"/>
        </w:rPr>
      </w:pPr>
      <w:r w:rsidRPr="00646E95">
        <w:rPr>
          <w:rFonts w:ascii="Arial" w:hAnsi="Arial" w:cs="Arial"/>
          <w:b/>
          <w:bCs/>
          <w:noProof/>
          <w:sz w:val="22"/>
          <w:szCs w:val="22"/>
        </w:rPr>
        <w:t>A.</w:t>
      </w:r>
      <w:r w:rsidRPr="00646E95">
        <w:rPr>
          <w:rFonts w:ascii="Arial" w:hAnsi="Arial" w:cs="Arial"/>
          <w:noProof/>
          <w:sz w:val="22"/>
          <w:szCs w:val="22"/>
        </w:rPr>
        <w:t xml:space="preserve"> ALDEFLUOR assay was performed. </w:t>
      </w:r>
      <w:r w:rsidRPr="00646E95">
        <w:rPr>
          <w:rFonts w:ascii="Arial" w:hAnsi="Arial" w:cs="Arial"/>
          <w:b/>
          <w:bCs/>
          <w:noProof/>
          <w:sz w:val="22"/>
          <w:szCs w:val="22"/>
        </w:rPr>
        <w:t>B.</w:t>
      </w:r>
      <w:r w:rsidRPr="00646E95">
        <w:rPr>
          <w:rFonts w:ascii="Arial" w:hAnsi="Arial" w:cs="Arial"/>
          <w:noProof/>
          <w:sz w:val="22"/>
          <w:szCs w:val="22"/>
        </w:rPr>
        <w:t xml:space="preserve"> 500 cells/well were replated in 6 well plates after treatment. Colonies were stained with crystal violet and counted. </w:t>
      </w:r>
      <w:r w:rsidRPr="00646E95">
        <w:rPr>
          <w:rFonts w:ascii="Arial" w:hAnsi="Arial" w:cs="Arial"/>
          <w:b/>
          <w:bCs/>
          <w:noProof/>
          <w:sz w:val="22"/>
          <w:szCs w:val="22"/>
        </w:rPr>
        <w:t>C.</w:t>
      </w:r>
      <w:r w:rsidRPr="00646E95">
        <w:rPr>
          <w:rFonts w:ascii="Arial" w:hAnsi="Arial" w:cs="Arial"/>
          <w:noProof/>
          <w:sz w:val="22"/>
          <w:szCs w:val="22"/>
        </w:rPr>
        <w:t xml:space="preserve"> 500 cells/well were replated in 24-well non-adherent conditions after treatment. Spheroids were counted and quantified. </w:t>
      </w:r>
    </w:p>
    <w:p w14:paraId="39CDD903" w14:textId="32096000" w:rsidR="0068253C" w:rsidRPr="00646E95" w:rsidRDefault="00957942" w:rsidP="00503CD4">
      <w:pPr>
        <w:spacing w:line="360" w:lineRule="auto"/>
        <w:rPr>
          <w:rFonts w:ascii="Arial" w:hAnsi="Arial" w:cs="Arial"/>
          <w:noProof/>
          <w:sz w:val="22"/>
          <w:szCs w:val="22"/>
        </w:rPr>
      </w:pPr>
      <w:r w:rsidRPr="00646E95">
        <w:rPr>
          <w:rFonts w:ascii="Arial" w:hAnsi="Arial" w:cs="Arial"/>
          <w:b/>
          <w:bCs/>
          <w:noProof/>
          <w:sz w:val="22"/>
          <w:szCs w:val="22"/>
        </w:rPr>
        <w:t>D.</w:t>
      </w:r>
      <w:r w:rsidRPr="00646E95">
        <w:rPr>
          <w:rFonts w:ascii="Arial" w:hAnsi="Arial" w:cs="Arial"/>
          <w:noProof/>
          <w:sz w:val="22"/>
          <w:szCs w:val="22"/>
        </w:rPr>
        <w:t xml:space="preserve"> OVCAR8 cells treated with 5µM of 974 for 48h were stained for CD133 and analyzed for %CD133 cells by flow cytometry.</w:t>
      </w:r>
    </w:p>
    <w:p w14:paraId="3C36DD3B" w14:textId="19C487AC" w:rsidR="005E13BD" w:rsidRPr="00646E95" w:rsidRDefault="005E13BD" w:rsidP="0068253C">
      <w:pPr>
        <w:tabs>
          <w:tab w:val="left" w:pos="1138"/>
        </w:tabs>
        <w:rPr>
          <w:rFonts w:ascii="Arial" w:hAnsi="Arial" w:cs="Arial"/>
        </w:rPr>
      </w:pPr>
    </w:p>
    <w:p w14:paraId="23958291" w14:textId="289C61D0" w:rsidR="005E13BD" w:rsidRPr="00646E95" w:rsidRDefault="005E13BD" w:rsidP="0068253C">
      <w:pPr>
        <w:tabs>
          <w:tab w:val="left" w:pos="1138"/>
        </w:tabs>
        <w:rPr>
          <w:rFonts w:ascii="Arial" w:hAnsi="Arial" w:cs="Arial"/>
          <w:b/>
          <w:bCs/>
        </w:rPr>
      </w:pPr>
      <w:r w:rsidRPr="00646E95">
        <w:rPr>
          <w:rFonts w:ascii="Arial" w:hAnsi="Arial" w:cs="Arial"/>
          <w:b/>
          <w:bCs/>
        </w:rPr>
        <w:t>Figure S</w:t>
      </w:r>
      <w:r w:rsidR="00957942" w:rsidRPr="00646E95">
        <w:rPr>
          <w:rFonts w:ascii="Arial" w:hAnsi="Arial" w:cs="Arial"/>
          <w:b/>
          <w:bCs/>
        </w:rPr>
        <w:t>4</w:t>
      </w:r>
    </w:p>
    <w:p w14:paraId="1817A3C6" w14:textId="0C212D95" w:rsidR="0068253C" w:rsidRPr="00646E95" w:rsidRDefault="0068253C" w:rsidP="0068253C">
      <w:pPr>
        <w:tabs>
          <w:tab w:val="left" w:pos="1138"/>
        </w:tabs>
        <w:rPr>
          <w:rFonts w:ascii="Arial" w:hAnsi="Arial" w:cs="Arial"/>
        </w:rPr>
      </w:pPr>
    </w:p>
    <w:p w14:paraId="6FDE52D1" w14:textId="2501CF6B" w:rsidR="0068253C" w:rsidRPr="00646E95" w:rsidRDefault="00724BD9" w:rsidP="0068253C">
      <w:pPr>
        <w:tabs>
          <w:tab w:val="left" w:pos="1138"/>
        </w:tabs>
        <w:rPr>
          <w:rFonts w:ascii="Arial" w:hAnsi="Arial" w:cs="Arial"/>
          <w:noProof/>
        </w:rPr>
      </w:pPr>
      <w:r>
        <w:rPr>
          <w:rFonts w:ascii="Arial" w:hAnsi="Arial" w:cs="Arial"/>
          <w:noProof/>
        </w:rPr>
        <w:drawing>
          <wp:inline distT="0" distB="0" distL="0" distR="0" wp14:anchorId="517F0E37" wp14:editId="53B693DA">
            <wp:extent cx="5943600" cy="5845175"/>
            <wp:effectExtent l="0" t="0" r="0" b="0"/>
            <wp:docPr id="12" name="Picture 12"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 application, Teams&#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5845175"/>
                    </a:xfrm>
                    <a:prstGeom prst="rect">
                      <a:avLst/>
                    </a:prstGeom>
                  </pic:spPr>
                </pic:pic>
              </a:graphicData>
            </a:graphic>
          </wp:inline>
        </w:drawing>
      </w:r>
    </w:p>
    <w:p w14:paraId="0165DDE1" w14:textId="17245860" w:rsidR="0068253C" w:rsidRPr="00646E95" w:rsidRDefault="0068253C" w:rsidP="0068253C">
      <w:pPr>
        <w:rPr>
          <w:rFonts w:ascii="Arial" w:hAnsi="Arial" w:cs="Arial"/>
          <w:noProof/>
        </w:rPr>
      </w:pPr>
    </w:p>
    <w:p w14:paraId="4005827F" w14:textId="77777777" w:rsidR="005E13BD" w:rsidRPr="00646E95" w:rsidRDefault="005E13BD" w:rsidP="0068253C">
      <w:pPr>
        <w:tabs>
          <w:tab w:val="left" w:pos="1010"/>
        </w:tabs>
        <w:rPr>
          <w:rFonts w:ascii="Arial" w:hAnsi="Arial" w:cs="Arial"/>
        </w:rPr>
      </w:pPr>
    </w:p>
    <w:p w14:paraId="0CE2C4D0" w14:textId="37FB60FE" w:rsidR="005E13BD" w:rsidRPr="00646E95" w:rsidRDefault="005E13BD" w:rsidP="004169CB">
      <w:pPr>
        <w:tabs>
          <w:tab w:val="left" w:pos="1010"/>
        </w:tabs>
        <w:spacing w:line="360" w:lineRule="auto"/>
        <w:rPr>
          <w:rFonts w:ascii="Arial" w:hAnsi="Arial" w:cs="Arial"/>
          <w:b/>
          <w:bCs/>
        </w:rPr>
      </w:pPr>
      <w:r w:rsidRPr="00646E95">
        <w:rPr>
          <w:rFonts w:ascii="Arial" w:hAnsi="Arial" w:cs="Arial"/>
          <w:b/>
          <w:bCs/>
        </w:rPr>
        <w:t>Supplementary Figure S</w:t>
      </w:r>
      <w:r w:rsidR="00957942" w:rsidRPr="00646E95">
        <w:rPr>
          <w:rFonts w:ascii="Arial" w:hAnsi="Arial" w:cs="Arial"/>
          <w:b/>
          <w:bCs/>
        </w:rPr>
        <w:t>4</w:t>
      </w:r>
      <w:r w:rsidR="00620715">
        <w:rPr>
          <w:rFonts w:ascii="Arial" w:hAnsi="Arial" w:cs="Arial"/>
          <w:b/>
          <w:bCs/>
        </w:rPr>
        <w:t xml:space="preserve">: </w:t>
      </w:r>
      <w:r w:rsidR="00FF4BD3">
        <w:rPr>
          <w:rFonts w:ascii="Arial" w:hAnsi="Arial" w:cs="Arial"/>
          <w:b/>
          <w:bCs/>
        </w:rPr>
        <w:t>ALDH1A1 expression and stemness assays in ALDH1A1 shRNA knockdown and scrambled control cell lines.</w:t>
      </w:r>
    </w:p>
    <w:p w14:paraId="46540F8F" w14:textId="7F61833A" w:rsidR="0068253C" w:rsidRPr="00646E95" w:rsidRDefault="0068253C" w:rsidP="004169CB">
      <w:pPr>
        <w:tabs>
          <w:tab w:val="left" w:pos="1010"/>
        </w:tabs>
        <w:spacing w:line="360" w:lineRule="auto"/>
        <w:rPr>
          <w:rFonts w:ascii="Arial" w:hAnsi="Arial" w:cs="Arial"/>
          <w:sz w:val="22"/>
          <w:szCs w:val="22"/>
        </w:rPr>
      </w:pPr>
      <w:r w:rsidRPr="00646E95">
        <w:rPr>
          <w:rFonts w:ascii="Arial" w:hAnsi="Arial" w:cs="Arial"/>
          <w:b/>
          <w:bCs/>
          <w:sz w:val="22"/>
          <w:szCs w:val="22"/>
        </w:rPr>
        <w:t>A.</w:t>
      </w:r>
      <w:r w:rsidRPr="00646E95">
        <w:rPr>
          <w:rFonts w:ascii="Arial" w:hAnsi="Arial" w:cs="Arial"/>
          <w:sz w:val="22"/>
          <w:szCs w:val="22"/>
        </w:rPr>
        <w:t xml:space="preserve"> Expression of ALDH1A1 was measured by qPCR. </w:t>
      </w:r>
      <w:r w:rsidRPr="00646E95">
        <w:rPr>
          <w:rFonts w:ascii="Arial" w:hAnsi="Arial" w:cs="Arial"/>
          <w:b/>
          <w:bCs/>
          <w:sz w:val="22"/>
          <w:szCs w:val="22"/>
        </w:rPr>
        <w:t>B</w:t>
      </w:r>
      <w:r w:rsidRPr="00646E95">
        <w:rPr>
          <w:rFonts w:ascii="Arial" w:hAnsi="Arial" w:cs="Arial"/>
          <w:sz w:val="22"/>
          <w:szCs w:val="22"/>
        </w:rPr>
        <w:t>. % of ALDH+ cells in shControl</w:t>
      </w:r>
      <w:r w:rsidR="00442985">
        <w:rPr>
          <w:rFonts w:ascii="Arial" w:hAnsi="Arial" w:cs="Arial"/>
          <w:sz w:val="22"/>
          <w:szCs w:val="22"/>
        </w:rPr>
        <w:t xml:space="preserve"> or ALDH1A1 knockdown (</w:t>
      </w:r>
      <w:r w:rsidRPr="00646E95">
        <w:rPr>
          <w:rFonts w:ascii="Arial" w:hAnsi="Arial" w:cs="Arial"/>
          <w:sz w:val="22"/>
          <w:szCs w:val="22"/>
        </w:rPr>
        <w:t>shALDH1A1</w:t>
      </w:r>
      <w:r w:rsidR="00442985">
        <w:rPr>
          <w:rFonts w:ascii="Arial" w:hAnsi="Arial" w:cs="Arial"/>
          <w:sz w:val="22"/>
          <w:szCs w:val="22"/>
        </w:rPr>
        <w:t>_1</w:t>
      </w:r>
      <w:r w:rsidRPr="00646E95">
        <w:rPr>
          <w:rFonts w:ascii="Arial" w:hAnsi="Arial" w:cs="Arial"/>
          <w:sz w:val="22"/>
          <w:szCs w:val="22"/>
        </w:rPr>
        <w:t xml:space="preserve"> </w:t>
      </w:r>
      <w:r w:rsidR="00442985">
        <w:rPr>
          <w:rFonts w:ascii="Arial" w:hAnsi="Arial" w:cs="Arial"/>
          <w:sz w:val="22"/>
          <w:szCs w:val="22"/>
        </w:rPr>
        <w:t xml:space="preserve">or shALDH1A1_2) </w:t>
      </w:r>
      <w:r w:rsidRPr="00646E95">
        <w:rPr>
          <w:rFonts w:ascii="Arial" w:hAnsi="Arial" w:cs="Arial"/>
          <w:sz w:val="22"/>
          <w:szCs w:val="22"/>
        </w:rPr>
        <w:t xml:space="preserve">cells were measured by Aldefluor assay using flow cytometry. C. shControl or </w:t>
      </w:r>
      <w:r w:rsidR="00442985">
        <w:rPr>
          <w:rFonts w:ascii="Arial" w:hAnsi="Arial" w:cs="Arial"/>
          <w:sz w:val="22"/>
          <w:szCs w:val="22"/>
        </w:rPr>
        <w:t>ALDH1A1 knockdown (</w:t>
      </w:r>
      <w:r w:rsidR="00442985" w:rsidRPr="00646E95">
        <w:rPr>
          <w:rFonts w:ascii="Arial" w:hAnsi="Arial" w:cs="Arial"/>
          <w:sz w:val="22"/>
          <w:szCs w:val="22"/>
        </w:rPr>
        <w:t>shALDH1A1</w:t>
      </w:r>
      <w:r w:rsidR="00442985">
        <w:rPr>
          <w:rFonts w:ascii="Arial" w:hAnsi="Arial" w:cs="Arial"/>
          <w:sz w:val="22"/>
          <w:szCs w:val="22"/>
        </w:rPr>
        <w:t>_1</w:t>
      </w:r>
      <w:r w:rsidR="00442985" w:rsidRPr="00646E95">
        <w:rPr>
          <w:rFonts w:ascii="Arial" w:hAnsi="Arial" w:cs="Arial"/>
          <w:sz w:val="22"/>
          <w:szCs w:val="22"/>
        </w:rPr>
        <w:t xml:space="preserve"> </w:t>
      </w:r>
      <w:r w:rsidR="00442985">
        <w:rPr>
          <w:rFonts w:ascii="Arial" w:hAnsi="Arial" w:cs="Arial"/>
          <w:sz w:val="22"/>
          <w:szCs w:val="22"/>
        </w:rPr>
        <w:t>or shALDH1A1_2)</w:t>
      </w:r>
      <w:r w:rsidR="00442985" w:rsidRPr="00646E95">
        <w:rPr>
          <w:rFonts w:ascii="Arial" w:hAnsi="Arial" w:cs="Arial"/>
          <w:sz w:val="22"/>
          <w:szCs w:val="22"/>
        </w:rPr>
        <w:t xml:space="preserve"> cells</w:t>
      </w:r>
      <w:r w:rsidRPr="00646E95">
        <w:rPr>
          <w:rFonts w:ascii="Arial" w:hAnsi="Arial" w:cs="Arial"/>
          <w:sz w:val="22"/>
          <w:szCs w:val="22"/>
        </w:rPr>
        <w:t xml:space="preserve"> were plated at 500 cells/well were replated in 24-well non-adherent </w:t>
      </w:r>
      <w:r w:rsidRPr="00646E95">
        <w:rPr>
          <w:rFonts w:ascii="Arial" w:hAnsi="Arial" w:cs="Arial"/>
          <w:sz w:val="22"/>
          <w:szCs w:val="22"/>
        </w:rPr>
        <w:lastRenderedPageBreak/>
        <w:t xml:space="preserve">conditions. </w:t>
      </w:r>
      <w:r w:rsidR="006E7550" w:rsidRPr="00646E95">
        <w:rPr>
          <w:rFonts w:ascii="Arial" w:hAnsi="Arial" w:cs="Arial"/>
          <w:sz w:val="22"/>
          <w:szCs w:val="22"/>
        </w:rPr>
        <w:t>Spheroid formation was quantified after 14 days.</w:t>
      </w:r>
      <w:r w:rsidR="00270078" w:rsidRPr="00646E95">
        <w:rPr>
          <w:rFonts w:ascii="Arial" w:hAnsi="Arial" w:cs="Arial"/>
          <w:sz w:val="22"/>
          <w:szCs w:val="22"/>
        </w:rPr>
        <w:t xml:space="preserve"> </w:t>
      </w:r>
      <w:r w:rsidRPr="00646E95">
        <w:rPr>
          <w:rFonts w:ascii="Arial" w:hAnsi="Arial" w:cs="Arial"/>
          <w:b/>
          <w:bCs/>
          <w:sz w:val="22"/>
          <w:szCs w:val="22"/>
        </w:rPr>
        <w:t>D.</w:t>
      </w:r>
      <w:r w:rsidRPr="00646E95">
        <w:rPr>
          <w:rFonts w:ascii="Arial" w:hAnsi="Arial" w:cs="Arial"/>
          <w:sz w:val="22"/>
          <w:szCs w:val="22"/>
        </w:rPr>
        <w:t xml:space="preserve"> shControl or </w:t>
      </w:r>
      <w:r w:rsidR="00442985">
        <w:rPr>
          <w:rFonts w:ascii="Arial" w:hAnsi="Arial" w:cs="Arial"/>
          <w:sz w:val="22"/>
          <w:szCs w:val="22"/>
        </w:rPr>
        <w:t>ALDH1A1 knockdown (</w:t>
      </w:r>
      <w:r w:rsidR="00442985" w:rsidRPr="00646E95">
        <w:rPr>
          <w:rFonts w:ascii="Arial" w:hAnsi="Arial" w:cs="Arial"/>
          <w:sz w:val="22"/>
          <w:szCs w:val="22"/>
        </w:rPr>
        <w:t>shALDH1A1</w:t>
      </w:r>
      <w:r w:rsidR="00442985">
        <w:rPr>
          <w:rFonts w:ascii="Arial" w:hAnsi="Arial" w:cs="Arial"/>
          <w:sz w:val="22"/>
          <w:szCs w:val="22"/>
        </w:rPr>
        <w:t>_1</w:t>
      </w:r>
      <w:r w:rsidR="00442985" w:rsidRPr="00646E95">
        <w:rPr>
          <w:rFonts w:ascii="Arial" w:hAnsi="Arial" w:cs="Arial"/>
          <w:sz w:val="22"/>
          <w:szCs w:val="22"/>
        </w:rPr>
        <w:t xml:space="preserve"> </w:t>
      </w:r>
      <w:r w:rsidR="00442985">
        <w:rPr>
          <w:rFonts w:ascii="Arial" w:hAnsi="Arial" w:cs="Arial"/>
          <w:sz w:val="22"/>
          <w:szCs w:val="22"/>
        </w:rPr>
        <w:t>or shALDH1A1_2)</w:t>
      </w:r>
      <w:r w:rsidRPr="00646E95">
        <w:rPr>
          <w:rFonts w:ascii="Arial" w:hAnsi="Arial" w:cs="Arial"/>
          <w:sz w:val="22"/>
          <w:szCs w:val="22"/>
        </w:rPr>
        <w:t xml:space="preserve"> cells were plated at 500 cells/well in 6 well plates. Colonies were stained with crystal violet and counted. </w:t>
      </w:r>
      <w:r w:rsidR="00E50B63" w:rsidRPr="00646E95">
        <w:rPr>
          <w:rFonts w:ascii="Arial" w:hAnsi="Arial" w:cs="Arial"/>
          <w:sz w:val="22"/>
          <w:szCs w:val="22"/>
        </w:rPr>
        <w:t>Colony formation was quantified after 14 days</w:t>
      </w:r>
      <w:r w:rsidRPr="00646E95">
        <w:rPr>
          <w:rFonts w:ascii="Arial" w:hAnsi="Arial" w:cs="Arial"/>
          <w:sz w:val="22"/>
          <w:szCs w:val="22"/>
        </w:rPr>
        <w:t>. Error bars represent SEM; n =3 independent experiments of triplicate assays. Data are presented as mean ± SEM with p &lt; 0.05 (*), p &lt; 0.01 (**), and p &lt; 0.005 (***).</w:t>
      </w:r>
    </w:p>
    <w:p w14:paraId="195DA205" w14:textId="77777777" w:rsidR="0064525C" w:rsidRPr="00646E95" w:rsidRDefault="0064525C" w:rsidP="004169CB">
      <w:pPr>
        <w:tabs>
          <w:tab w:val="left" w:pos="1010"/>
        </w:tabs>
        <w:spacing w:line="360" w:lineRule="auto"/>
        <w:rPr>
          <w:rFonts w:ascii="Arial" w:hAnsi="Arial" w:cs="Arial"/>
        </w:rPr>
      </w:pPr>
    </w:p>
    <w:p w14:paraId="6FF8A066" w14:textId="381D54B6" w:rsidR="003E69FC" w:rsidRPr="00646E95" w:rsidRDefault="0064525C" w:rsidP="0068253C">
      <w:pPr>
        <w:tabs>
          <w:tab w:val="left" w:pos="1010"/>
        </w:tabs>
        <w:rPr>
          <w:rFonts w:ascii="Arial" w:hAnsi="Arial" w:cs="Arial"/>
        </w:rPr>
      </w:pPr>
      <w:r w:rsidRPr="00646E95">
        <w:rPr>
          <w:rFonts w:ascii="Arial" w:hAnsi="Arial" w:cs="Arial"/>
          <w:noProof/>
        </w:rPr>
        <w:lastRenderedPageBreak/>
        <w:drawing>
          <wp:inline distT="0" distB="0" distL="0" distR="0" wp14:anchorId="4F86657E" wp14:editId="38E8C8CD">
            <wp:extent cx="5411470" cy="8229600"/>
            <wp:effectExtent l="0" t="0" r="0" b="0"/>
            <wp:docPr id="6" name="Picture 6"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application&#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11470" cy="8229600"/>
                    </a:xfrm>
                    <a:prstGeom prst="rect">
                      <a:avLst/>
                    </a:prstGeom>
                  </pic:spPr>
                </pic:pic>
              </a:graphicData>
            </a:graphic>
          </wp:inline>
        </w:drawing>
      </w:r>
    </w:p>
    <w:p w14:paraId="6329FA24" w14:textId="53F79504" w:rsidR="00376241" w:rsidRPr="00646E95" w:rsidRDefault="00376241" w:rsidP="004169CB">
      <w:pPr>
        <w:tabs>
          <w:tab w:val="left" w:pos="1010"/>
        </w:tabs>
        <w:spacing w:line="360" w:lineRule="auto"/>
        <w:rPr>
          <w:rFonts w:ascii="Arial" w:hAnsi="Arial" w:cs="Arial"/>
          <w:b/>
          <w:bCs/>
        </w:rPr>
      </w:pPr>
      <w:r w:rsidRPr="00646E95">
        <w:rPr>
          <w:rFonts w:ascii="Arial" w:hAnsi="Arial" w:cs="Arial"/>
          <w:b/>
          <w:bCs/>
        </w:rPr>
        <w:lastRenderedPageBreak/>
        <w:t>Supplementary Figure S</w:t>
      </w:r>
      <w:r w:rsidR="00520AF3" w:rsidRPr="00646E95">
        <w:rPr>
          <w:rFonts w:ascii="Arial" w:hAnsi="Arial" w:cs="Arial"/>
          <w:b/>
          <w:bCs/>
        </w:rPr>
        <w:t>5</w:t>
      </w:r>
      <w:r w:rsidR="004A1E3F">
        <w:rPr>
          <w:rFonts w:ascii="Arial" w:hAnsi="Arial" w:cs="Arial"/>
          <w:b/>
          <w:bCs/>
        </w:rPr>
        <w:t xml:space="preserve">: </w:t>
      </w:r>
      <w:r w:rsidR="00064E72">
        <w:rPr>
          <w:rFonts w:ascii="Arial" w:hAnsi="Arial" w:cs="Arial"/>
          <w:b/>
          <w:bCs/>
        </w:rPr>
        <w:t xml:space="preserve">Aldefluor assay </w:t>
      </w:r>
      <w:r w:rsidR="00D664F6">
        <w:rPr>
          <w:rFonts w:ascii="Arial" w:hAnsi="Arial" w:cs="Arial"/>
          <w:b/>
          <w:bCs/>
        </w:rPr>
        <w:t xml:space="preserve">validation </w:t>
      </w:r>
      <w:r w:rsidR="00064E72">
        <w:rPr>
          <w:rFonts w:ascii="Arial" w:hAnsi="Arial" w:cs="Arial"/>
          <w:b/>
          <w:bCs/>
        </w:rPr>
        <w:t xml:space="preserve">for ALDH1A1 </w:t>
      </w:r>
      <w:r w:rsidR="00D664F6">
        <w:rPr>
          <w:rFonts w:ascii="Arial" w:hAnsi="Arial" w:cs="Arial"/>
          <w:b/>
          <w:bCs/>
        </w:rPr>
        <w:t>knockdown and scrambled control cells treated with 974.</w:t>
      </w:r>
    </w:p>
    <w:p w14:paraId="5C6E2106" w14:textId="716AFE01" w:rsidR="00376241" w:rsidRPr="00646E95" w:rsidRDefault="00376241" w:rsidP="004169CB">
      <w:pPr>
        <w:tabs>
          <w:tab w:val="left" w:pos="1010"/>
        </w:tabs>
        <w:spacing w:line="360" w:lineRule="auto"/>
        <w:rPr>
          <w:rFonts w:ascii="Arial" w:hAnsi="Arial" w:cs="Arial"/>
          <w:sz w:val="22"/>
          <w:szCs w:val="22"/>
        </w:rPr>
      </w:pPr>
      <w:r w:rsidRPr="00646E95">
        <w:rPr>
          <w:rFonts w:ascii="Arial" w:hAnsi="Arial" w:cs="Arial"/>
          <w:b/>
          <w:bCs/>
          <w:sz w:val="22"/>
          <w:szCs w:val="22"/>
        </w:rPr>
        <w:t>A.</w:t>
      </w:r>
      <w:r w:rsidRPr="00646E95">
        <w:rPr>
          <w:rFonts w:ascii="Arial" w:hAnsi="Arial" w:cs="Arial"/>
          <w:sz w:val="22"/>
          <w:szCs w:val="22"/>
        </w:rPr>
        <w:t xml:space="preserve"> </w:t>
      </w:r>
      <w:r w:rsidR="00935420" w:rsidRPr="00646E95">
        <w:rPr>
          <w:rFonts w:ascii="Arial" w:hAnsi="Arial" w:cs="Arial"/>
          <w:sz w:val="22"/>
          <w:szCs w:val="22"/>
        </w:rPr>
        <w:t>shALDH1A1</w:t>
      </w:r>
      <w:r w:rsidR="00C67810">
        <w:rPr>
          <w:rFonts w:ascii="Arial" w:hAnsi="Arial" w:cs="Arial"/>
          <w:sz w:val="22"/>
          <w:szCs w:val="22"/>
        </w:rPr>
        <w:t>_1</w:t>
      </w:r>
      <w:r w:rsidR="00935420" w:rsidRPr="00646E95">
        <w:rPr>
          <w:rFonts w:ascii="Arial" w:hAnsi="Arial" w:cs="Arial"/>
          <w:sz w:val="22"/>
          <w:szCs w:val="22"/>
        </w:rPr>
        <w:t xml:space="preserve"> or shControl cells were treated with DMSO or 974 and ALDEFLUOR assay was performed</w:t>
      </w:r>
      <w:r w:rsidR="007D30C6" w:rsidRPr="00646E95">
        <w:rPr>
          <w:rFonts w:ascii="Arial" w:hAnsi="Arial" w:cs="Arial"/>
          <w:sz w:val="22"/>
          <w:szCs w:val="22"/>
        </w:rPr>
        <w:t xml:space="preserve"> (top)</w:t>
      </w:r>
      <w:r w:rsidR="00935420" w:rsidRPr="00646E95">
        <w:rPr>
          <w:rFonts w:ascii="Arial" w:hAnsi="Arial" w:cs="Arial"/>
          <w:sz w:val="22"/>
          <w:szCs w:val="22"/>
        </w:rPr>
        <w:t>. % ALDH+ cells were quantified</w:t>
      </w:r>
      <w:r w:rsidR="007D30C6" w:rsidRPr="00646E95">
        <w:rPr>
          <w:rFonts w:ascii="Arial" w:hAnsi="Arial" w:cs="Arial"/>
          <w:sz w:val="22"/>
          <w:szCs w:val="22"/>
        </w:rPr>
        <w:t>(bottom)</w:t>
      </w:r>
      <w:r w:rsidR="00935420" w:rsidRPr="00646E95">
        <w:rPr>
          <w:rFonts w:ascii="Arial" w:hAnsi="Arial" w:cs="Arial"/>
          <w:sz w:val="22"/>
          <w:szCs w:val="22"/>
        </w:rPr>
        <w:t xml:space="preserve">. </w:t>
      </w:r>
      <w:r w:rsidRPr="00646E95">
        <w:rPr>
          <w:rFonts w:ascii="Arial" w:hAnsi="Arial" w:cs="Arial"/>
          <w:sz w:val="22"/>
          <w:szCs w:val="22"/>
        </w:rPr>
        <w:t>Error bars represent SEM; n =3 independent experiments of triplicate assays. Data are presented as mean ± SEM with p &lt; 0.05 (*), p &lt; 0.01 (**), and p &lt; 0.005 (***).</w:t>
      </w:r>
    </w:p>
    <w:p w14:paraId="3170BE7B" w14:textId="4D4842D5" w:rsidR="0064525C" w:rsidRPr="00646E95" w:rsidRDefault="0064525C" w:rsidP="004169CB">
      <w:pPr>
        <w:tabs>
          <w:tab w:val="left" w:pos="1010"/>
        </w:tabs>
        <w:spacing w:line="360" w:lineRule="auto"/>
        <w:rPr>
          <w:rFonts w:ascii="Arial" w:hAnsi="Arial" w:cs="Arial"/>
        </w:rPr>
      </w:pPr>
    </w:p>
    <w:p w14:paraId="6838D086" w14:textId="66A49B24" w:rsidR="0064525C" w:rsidRPr="00646E95" w:rsidRDefault="0064525C" w:rsidP="0068253C">
      <w:pPr>
        <w:tabs>
          <w:tab w:val="left" w:pos="1010"/>
        </w:tabs>
        <w:rPr>
          <w:rFonts w:ascii="Arial" w:hAnsi="Arial" w:cs="Arial"/>
        </w:rPr>
      </w:pPr>
    </w:p>
    <w:p w14:paraId="53E09496" w14:textId="69B11688" w:rsidR="0064525C" w:rsidRPr="00646E95" w:rsidRDefault="0064525C" w:rsidP="0068253C">
      <w:pPr>
        <w:tabs>
          <w:tab w:val="left" w:pos="1010"/>
        </w:tabs>
        <w:rPr>
          <w:rFonts w:ascii="Arial" w:hAnsi="Arial" w:cs="Arial"/>
        </w:rPr>
      </w:pPr>
    </w:p>
    <w:p w14:paraId="49BA49A8" w14:textId="0AA87B3D" w:rsidR="0064525C" w:rsidRPr="00646E95" w:rsidRDefault="0064525C" w:rsidP="0068253C">
      <w:pPr>
        <w:tabs>
          <w:tab w:val="left" w:pos="1010"/>
        </w:tabs>
        <w:rPr>
          <w:rFonts w:ascii="Arial" w:hAnsi="Arial" w:cs="Arial"/>
        </w:rPr>
      </w:pPr>
    </w:p>
    <w:p w14:paraId="7C8C9864" w14:textId="77777777" w:rsidR="0064525C" w:rsidRPr="00646E95" w:rsidRDefault="0064525C" w:rsidP="0068253C">
      <w:pPr>
        <w:tabs>
          <w:tab w:val="left" w:pos="1010"/>
        </w:tabs>
        <w:rPr>
          <w:rFonts w:ascii="Arial" w:hAnsi="Arial" w:cs="Arial"/>
        </w:rPr>
      </w:pPr>
    </w:p>
    <w:p w14:paraId="7BF3E3E6" w14:textId="6E806BEA" w:rsidR="003E69FC" w:rsidRPr="00646E95" w:rsidRDefault="006D2466" w:rsidP="0068253C">
      <w:pPr>
        <w:tabs>
          <w:tab w:val="left" w:pos="1010"/>
        </w:tabs>
        <w:rPr>
          <w:rFonts w:ascii="Arial" w:hAnsi="Arial" w:cs="Arial"/>
        </w:rPr>
      </w:pPr>
      <w:r w:rsidRPr="00646E95">
        <w:rPr>
          <w:rFonts w:ascii="Arial" w:hAnsi="Arial" w:cs="Arial"/>
          <w:noProof/>
        </w:rPr>
        <w:lastRenderedPageBreak/>
        <w:drawing>
          <wp:inline distT="0" distB="0" distL="0" distR="0" wp14:anchorId="4FB8CF9E" wp14:editId="72FE16C4">
            <wp:extent cx="5547360" cy="8229600"/>
            <wp:effectExtent l="0" t="0" r="0" b="0"/>
            <wp:docPr id="4" name="Picture 4"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10;&#10;Description automatically generated with medium confidenc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547360" cy="8229600"/>
                    </a:xfrm>
                    <a:prstGeom prst="rect">
                      <a:avLst/>
                    </a:prstGeom>
                  </pic:spPr>
                </pic:pic>
              </a:graphicData>
            </a:graphic>
          </wp:inline>
        </w:drawing>
      </w:r>
    </w:p>
    <w:p w14:paraId="3C8DFFD2" w14:textId="77777777" w:rsidR="006D2466" w:rsidRPr="00646E95" w:rsidRDefault="006D2466" w:rsidP="00F04DDE">
      <w:pPr>
        <w:tabs>
          <w:tab w:val="left" w:pos="1010"/>
        </w:tabs>
        <w:rPr>
          <w:rFonts w:ascii="Arial" w:hAnsi="Arial" w:cs="Arial"/>
        </w:rPr>
      </w:pPr>
    </w:p>
    <w:p w14:paraId="2075EFDF" w14:textId="086139D0" w:rsidR="006D2466" w:rsidRPr="00646E95" w:rsidRDefault="006D2466" w:rsidP="006D2466">
      <w:pPr>
        <w:tabs>
          <w:tab w:val="left" w:pos="1010"/>
        </w:tabs>
        <w:rPr>
          <w:rFonts w:ascii="Arial" w:hAnsi="Arial" w:cs="Arial"/>
          <w:b/>
          <w:bCs/>
          <w:sz w:val="22"/>
          <w:szCs w:val="22"/>
        </w:rPr>
      </w:pPr>
      <w:r w:rsidRPr="00646E95">
        <w:rPr>
          <w:rFonts w:ascii="Arial" w:hAnsi="Arial" w:cs="Arial"/>
          <w:b/>
          <w:bCs/>
          <w:sz w:val="22"/>
          <w:szCs w:val="22"/>
        </w:rPr>
        <w:t>Supplementary Figure S6</w:t>
      </w:r>
      <w:r w:rsidR="00DE676F">
        <w:rPr>
          <w:rFonts w:ascii="Arial" w:hAnsi="Arial" w:cs="Arial"/>
          <w:b/>
          <w:bCs/>
          <w:sz w:val="22"/>
          <w:szCs w:val="22"/>
        </w:rPr>
        <w:t xml:space="preserve">: SASP gene expression in OVCAR5, </w:t>
      </w:r>
      <w:r w:rsidR="00DF3430">
        <w:rPr>
          <w:rFonts w:ascii="Arial" w:hAnsi="Arial" w:cs="Arial"/>
          <w:b/>
          <w:bCs/>
          <w:sz w:val="22"/>
          <w:szCs w:val="22"/>
        </w:rPr>
        <w:t xml:space="preserve">characterization of CDDP-resistant OVCAR5 cells and SASP </w:t>
      </w:r>
      <w:r w:rsidR="005D2706">
        <w:rPr>
          <w:rFonts w:ascii="Arial" w:hAnsi="Arial" w:cs="Arial"/>
          <w:b/>
          <w:bCs/>
          <w:sz w:val="22"/>
          <w:szCs w:val="22"/>
        </w:rPr>
        <w:t>expression</w:t>
      </w:r>
      <w:r w:rsidR="00DF3430">
        <w:rPr>
          <w:rFonts w:ascii="Arial" w:hAnsi="Arial" w:cs="Arial"/>
          <w:b/>
          <w:bCs/>
          <w:sz w:val="22"/>
          <w:szCs w:val="22"/>
        </w:rPr>
        <w:t xml:space="preserve">, </w:t>
      </w:r>
      <w:r w:rsidR="005D2706">
        <w:rPr>
          <w:rFonts w:ascii="Arial" w:hAnsi="Arial" w:cs="Arial"/>
          <w:b/>
          <w:bCs/>
          <w:sz w:val="22"/>
          <w:szCs w:val="22"/>
        </w:rPr>
        <w:t>spheroid formation in CDDP, ABT-263 combination</w:t>
      </w:r>
    </w:p>
    <w:p w14:paraId="27ACD3EF" w14:textId="77777777" w:rsidR="00503CD4" w:rsidRPr="00646E95" w:rsidRDefault="00503CD4" w:rsidP="006D2466">
      <w:pPr>
        <w:tabs>
          <w:tab w:val="left" w:pos="1010"/>
        </w:tabs>
        <w:rPr>
          <w:rFonts w:ascii="Arial" w:hAnsi="Arial" w:cs="Arial"/>
          <w:b/>
          <w:bCs/>
          <w:sz w:val="22"/>
          <w:szCs w:val="22"/>
        </w:rPr>
      </w:pPr>
    </w:p>
    <w:p w14:paraId="5C2F2949" w14:textId="46E4ADE1" w:rsidR="00F04DDE" w:rsidRPr="00646E95" w:rsidRDefault="00F04DDE" w:rsidP="004169CB">
      <w:pPr>
        <w:tabs>
          <w:tab w:val="left" w:pos="1010"/>
        </w:tabs>
        <w:spacing w:line="360" w:lineRule="auto"/>
        <w:rPr>
          <w:rFonts w:ascii="Arial" w:hAnsi="Arial" w:cs="Arial"/>
          <w:sz w:val="22"/>
          <w:szCs w:val="22"/>
        </w:rPr>
      </w:pPr>
      <w:r w:rsidRPr="00646E95">
        <w:rPr>
          <w:rFonts w:ascii="Arial" w:hAnsi="Arial" w:cs="Arial"/>
          <w:b/>
          <w:bCs/>
          <w:sz w:val="22"/>
          <w:szCs w:val="22"/>
        </w:rPr>
        <w:t>A.</w:t>
      </w:r>
      <w:r w:rsidRPr="00646E95">
        <w:rPr>
          <w:rFonts w:ascii="Arial" w:hAnsi="Arial" w:cs="Arial"/>
          <w:sz w:val="22"/>
          <w:szCs w:val="22"/>
        </w:rPr>
        <w:t xml:space="preserve"> Expression of SASP genes was examined by qPCR in OVCAR5 cells treated with DMSO, compound 974 (5µM for 48h), cisplatin (CDDP) (15µM for 16h) or both. </w:t>
      </w:r>
      <w:r w:rsidRPr="00646E95">
        <w:rPr>
          <w:rFonts w:ascii="Arial" w:hAnsi="Arial" w:cs="Arial"/>
          <w:b/>
          <w:bCs/>
          <w:sz w:val="22"/>
          <w:szCs w:val="22"/>
        </w:rPr>
        <w:t>B.</w:t>
      </w:r>
      <w:r w:rsidR="00770339" w:rsidRPr="00646E95">
        <w:rPr>
          <w:rFonts w:ascii="Arial" w:hAnsi="Arial" w:cs="Arial"/>
          <w:sz w:val="22"/>
          <w:szCs w:val="22"/>
        </w:rPr>
        <w:t xml:space="preserve"> EC50 curves for OVCAR5 parental and </w:t>
      </w:r>
      <w:r w:rsidR="009D6607" w:rsidRPr="00646E95">
        <w:rPr>
          <w:rFonts w:ascii="Arial" w:hAnsi="Arial" w:cs="Arial"/>
          <w:sz w:val="22"/>
          <w:szCs w:val="22"/>
        </w:rPr>
        <w:t xml:space="preserve">CDDP </w:t>
      </w:r>
      <w:r w:rsidR="00770339" w:rsidRPr="00646E95">
        <w:rPr>
          <w:rFonts w:ascii="Arial" w:hAnsi="Arial" w:cs="Arial"/>
          <w:sz w:val="22"/>
          <w:szCs w:val="22"/>
        </w:rPr>
        <w:t xml:space="preserve">resistant lines generated </w:t>
      </w:r>
      <w:r w:rsidR="00797D2E" w:rsidRPr="00646E95">
        <w:rPr>
          <w:rFonts w:ascii="Arial" w:hAnsi="Arial" w:cs="Arial"/>
          <w:sz w:val="22"/>
          <w:szCs w:val="22"/>
        </w:rPr>
        <w:t xml:space="preserve">by </w:t>
      </w:r>
      <w:r w:rsidR="008E65E7" w:rsidRPr="00646E95">
        <w:rPr>
          <w:rFonts w:ascii="Arial" w:hAnsi="Arial" w:cs="Arial"/>
          <w:sz w:val="22"/>
          <w:szCs w:val="22"/>
        </w:rPr>
        <w:t>treating cells with an increasing dose of CDDP</w:t>
      </w:r>
      <w:r w:rsidR="009D6607" w:rsidRPr="00646E95">
        <w:rPr>
          <w:rFonts w:ascii="Arial" w:hAnsi="Arial" w:cs="Arial"/>
          <w:sz w:val="22"/>
          <w:szCs w:val="22"/>
        </w:rPr>
        <w:t xml:space="preserve"> and</w:t>
      </w:r>
      <w:r w:rsidR="008E65E7" w:rsidRPr="00646E95">
        <w:rPr>
          <w:rFonts w:ascii="Arial" w:hAnsi="Arial" w:cs="Arial"/>
          <w:sz w:val="22"/>
          <w:szCs w:val="22"/>
        </w:rPr>
        <w:t xml:space="preserve"> MTT assay was performed to measure viability.</w:t>
      </w:r>
      <w:r w:rsidR="009D6607" w:rsidRPr="00646E95">
        <w:rPr>
          <w:rFonts w:ascii="Arial" w:hAnsi="Arial" w:cs="Arial"/>
          <w:sz w:val="22"/>
          <w:szCs w:val="22"/>
        </w:rPr>
        <w:t xml:space="preserve"> EC50 was calculated using GraphPad Prism. </w:t>
      </w:r>
      <w:r w:rsidR="009D6607" w:rsidRPr="00646E95">
        <w:rPr>
          <w:rFonts w:ascii="Arial" w:hAnsi="Arial" w:cs="Arial"/>
          <w:b/>
          <w:bCs/>
          <w:sz w:val="22"/>
          <w:szCs w:val="22"/>
        </w:rPr>
        <w:t>C.</w:t>
      </w:r>
      <w:r w:rsidR="009D6607" w:rsidRPr="00646E95">
        <w:rPr>
          <w:rFonts w:ascii="Arial" w:hAnsi="Arial" w:cs="Arial"/>
          <w:sz w:val="22"/>
          <w:szCs w:val="22"/>
        </w:rPr>
        <w:t xml:space="preserve"> ALDH activity was measured in OVCAR5 parental or CDDP resistant cells by ALDEFLUOR assay. </w:t>
      </w:r>
      <w:r w:rsidR="009D6607" w:rsidRPr="00646E95">
        <w:rPr>
          <w:rFonts w:ascii="Arial" w:hAnsi="Arial" w:cs="Arial"/>
          <w:b/>
          <w:bCs/>
          <w:sz w:val="22"/>
          <w:szCs w:val="22"/>
        </w:rPr>
        <w:t>D.</w:t>
      </w:r>
      <w:r w:rsidR="009D6607" w:rsidRPr="00646E95">
        <w:rPr>
          <w:rFonts w:ascii="Arial" w:hAnsi="Arial" w:cs="Arial"/>
          <w:sz w:val="22"/>
          <w:szCs w:val="22"/>
        </w:rPr>
        <w:t xml:space="preserve"> </w:t>
      </w:r>
      <w:r w:rsidRPr="00646E95">
        <w:rPr>
          <w:rFonts w:ascii="Arial" w:hAnsi="Arial" w:cs="Arial"/>
          <w:sz w:val="22"/>
          <w:szCs w:val="22"/>
        </w:rPr>
        <w:t xml:space="preserve">Expression of SASP genes was examined by qPCR in parental or </w:t>
      </w:r>
      <w:r w:rsidR="009D6607" w:rsidRPr="00646E95">
        <w:rPr>
          <w:rFonts w:ascii="Arial" w:hAnsi="Arial" w:cs="Arial"/>
          <w:sz w:val="22"/>
          <w:szCs w:val="22"/>
        </w:rPr>
        <w:t xml:space="preserve">CDDP resistant </w:t>
      </w:r>
      <w:r w:rsidRPr="00646E95">
        <w:rPr>
          <w:rFonts w:ascii="Arial" w:hAnsi="Arial" w:cs="Arial"/>
          <w:sz w:val="22"/>
          <w:szCs w:val="22"/>
        </w:rPr>
        <w:t xml:space="preserve">OVCAR5 cells treated with DMSO or compound 974 (5µM for 48h). </w:t>
      </w:r>
      <w:r w:rsidR="007120C2" w:rsidRPr="00646E95">
        <w:rPr>
          <w:rFonts w:ascii="Arial" w:hAnsi="Arial" w:cs="Arial"/>
          <w:b/>
          <w:bCs/>
          <w:sz w:val="22"/>
          <w:szCs w:val="22"/>
        </w:rPr>
        <w:t>E</w:t>
      </w:r>
      <w:r w:rsidRPr="00646E95">
        <w:rPr>
          <w:rFonts w:ascii="Arial" w:hAnsi="Arial" w:cs="Arial"/>
          <w:b/>
          <w:bCs/>
          <w:sz w:val="22"/>
          <w:szCs w:val="22"/>
        </w:rPr>
        <w:t>.</w:t>
      </w:r>
      <w:r w:rsidRPr="00646E95">
        <w:rPr>
          <w:rFonts w:ascii="Arial" w:hAnsi="Arial" w:cs="Arial"/>
          <w:sz w:val="22"/>
          <w:szCs w:val="22"/>
        </w:rPr>
        <w:t xml:space="preserve"> OVCAR3 cells were treated with ABT-263 (2µM for 24h) </w:t>
      </w:r>
      <w:r w:rsidR="001A74C7" w:rsidRPr="00646E95">
        <w:rPr>
          <w:rFonts w:ascii="Arial" w:hAnsi="Arial" w:cs="Arial"/>
          <w:sz w:val="22"/>
          <w:szCs w:val="22"/>
        </w:rPr>
        <w:t>or), cisplatin</w:t>
      </w:r>
      <w:r w:rsidRPr="00646E95">
        <w:rPr>
          <w:rFonts w:ascii="Arial" w:hAnsi="Arial" w:cs="Arial"/>
          <w:sz w:val="22"/>
          <w:szCs w:val="22"/>
        </w:rPr>
        <w:t xml:space="preserve"> (CDDP) (15µM for 16h) or both. 500 cells/well were replated in 24-well non-adherent conditions after treatment. Spheroid formation was quantified after 7 days.</w:t>
      </w:r>
    </w:p>
    <w:p w14:paraId="2C1907FE" w14:textId="77777777" w:rsidR="008F303E" w:rsidRPr="00646E95" w:rsidRDefault="008F303E" w:rsidP="004169CB">
      <w:pPr>
        <w:tabs>
          <w:tab w:val="left" w:pos="1010"/>
        </w:tabs>
        <w:spacing w:line="360" w:lineRule="auto"/>
        <w:rPr>
          <w:rFonts w:ascii="Arial" w:hAnsi="Arial" w:cs="Arial"/>
          <w:sz w:val="22"/>
          <w:szCs w:val="22"/>
        </w:rPr>
      </w:pPr>
    </w:p>
    <w:p w14:paraId="343568E2" w14:textId="29A890A6" w:rsidR="00016281" w:rsidRDefault="008F303E" w:rsidP="004169CB">
      <w:pPr>
        <w:tabs>
          <w:tab w:val="left" w:pos="1010"/>
        </w:tabs>
        <w:spacing w:line="360" w:lineRule="auto"/>
        <w:rPr>
          <w:rFonts w:ascii="Arial" w:hAnsi="Arial" w:cs="Arial"/>
          <w:b/>
          <w:bCs/>
        </w:rPr>
      </w:pPr>
      <w:r w:rsidRPr="00646E95">
        <w:rPr>
          <w:rFonts w:ascii="Arial" w:hAnsi="Arial" w:cs="Arial"/>
          <w:b/>
          <w:bCs/>
        </w:rPr>
        <w:t>Supplementary Tables</w:t>
      </w:r>
    </w:p>
    <w:p w14:paraId="42C1F191" w14:textId="2585ED53" w:rsidR="00610202" w:rsidRPr="00646E95" w:rsidRDefault="00610202" w:rsidP="004169CB">
      <w:pPr>
        <w:tabs>
          <w:tab w:val="left" w:pos="1010"/>
        </w:tabs>
        <w:spacing w:line="360" w:lineRule="auto"/>
        <w:rPr>
          <w:rFonts w:ascii="Arial" w:hAnsi="Arial" w:cs="Arial"/>
          <w:b/>
          <w:bCs/>
        </w:rPr>
      </w:pPr>
      <w:r>
        <w:rPr>
          <w:rFonts w:ascii="Arial" w:hAnsi="Arial" w:cs="Arial"/>
          <w:b/>
          <w:bCs/>
        </w:rPr>
        <w:t xml:space="preserve">Supplementary Table S1: </w:t>
      </w:r>
      <w:r w:rsidRPr="00610202">
        <w:rPr>
          <w:rFonts w:ascii="Arial" w:hAnsi="Arial" w:cs="Arial"/>
        </w:rPr>
        <w:t>CM38 X-Ray Crystallography data</w:t>
      </w:r>
    </w:p>
    <w:tbl>
      <w:tblPr>
        <w:tblW w:w="6922"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45"/>
        <w:gridCol w:w="1677"/>
      </w:tblGrid>
      <w:tr w:rsidR="00C64D1E" w:rsidRPr="00646E95" w14:paraId="5E0514C2" w14:textId="77777777" w:rsidTr="00C64D1E">
        <w:trPr>
          <w:trHeight w:val="288"/>
        </w:trPr>
        <w:tc>
          <w:tcPr>
            <w:tcW w:w="5245" w:type="dxa"/>
            <w:noWrap/>
            <w:vAlign w:val="center"/>
            <w:hideMark/>
          </w:tcPr>
          <w:p w14:paraId="7E3800FC" w14:textId="6D32A161" w:rsidR="00C64D1E" w:rsidRPr="00646E95" w:rsidRDefault="00C64D1E" w:rsidP="00B5181E">
            <w:pPr>
              <w:rPr>
                <w:rFonts w:ascii="Arial" w:eastAsia="Times New Roman" w:hAnsi="Arial" w:cs="Arial"/>
                <w:b/>
                <w:bCs/>
                <w:color w:val="000000"/>
              </w:rPr>
            </w:pPr>
          </w:p>
        </w:tc>
        <w:tc>
          <w:tcPr>
            <w:tcW w:w="1677" w:type="dxa"/>
            <w:noWrap/>
            <w:vAlign w:val="center"/>
          </w:tcPr>
          <w:p w14:paraId="458ABB6F" w14:textId="77777777" w:rsidR="00C64D1E" w:rsidRPr="00646E95" w:rsidRDefault="00C64D1E" w:rsidP="00B5181E">
            <w:pPr>
              <w:jc w:val="center"/>
              <w:rPr>
                <w:rFonts w:ascii="Arial" w:eastAsia="Times New Roman" w:hAnsi="Arial" w:cs="Arial"/>
                <w:b/>
                <w:bCs/>
                <w:color w:val="000000"/>
              </w:rPr>
            </w:pPr>
            <w:r w:rsidRPr="00646E95">
              <w:rPr>
                <w:rFonts w:ascii="Arial" w:eastAsia="Times New Roman" w:hAnsi="Arial" w:cs="Arial"/>
                <w:b/>
                <w:bCs/>
                <w:color w:val="000000"/>
              </w:rPr>
              <w:t>CM38</w:t>
            </w:r>
          </w:p>
        </w:tc>
      </w:tr>
      <w:tr w:rsidR="00C64D1E" w:rsidRPr="00646E95" w14:paraId="10C57542" w14:textId="77777777" w:rsidTr="00C64D1E">
        <w:trPr>
          <w:trHeight w:val="288"/>
        </w:trPr>
        <w:tc>
          <w:tcPr>
            <w:tcW w:w="5245" w:type="dxa"/>
            <w:noWrap/>
            <w:vAlign w:val="center"/>
            <w:hideMark/>
          </w:tcPr>
          <w:p w14:paraId="03FA47FF" w14:textId="77777777" w:rsidR="00C64D1E" w:rsidRPr="00646E95" w:rsidRDefault="00C64D1E" w:rsidP="00B5181E">
            <w:pPr>
              <w:rPr>
                <w:rFonts w:ascii="Arial" w:eastAsia="Times New Roman" w:hAnsi="Arial" w:cs="Arial"/>
                <w:color w:val="000000"/>
              </w:rPr>
            </w:pPr>
          </w:p>
        </w:tc>
        <w:tc>
          <w:tcPr>
            <w:tcW w:w="1677" w:type="dxa"/>
            <w:noWrap/>
            <w:vAlign w:val="center"/>
          </w:tcPr>
          <w:p w14:paraId="33A8BC3B" w14:textId="77777777" w:rsidR="00C64D1E" w:rsidRPr="00646E95" w:rsidRDefault="00C64D1E" w:rsidP="00B5181E">
            <w:pPr>
              <w:jc w:val="center"/>
              <w:rPr>
                <w:rFonts w:ascii="Arial" w:eastAsia="Times New Roman" w:hAnsi="Arial" w:cs="Arial"/>
                <w:color w:val="000000"/>
              </w:rPr>
            </w:pPr>
          </w:p>
        </w:tc>
      </w:tr>
      <w:tr w:rsidR="00C64D1E" w:rsidRPr="00646E95" w14:paraId="2B38ADC1" w14:textId="77777777" w:rsidTr="00C64D1E">
        <w:trPr>
          <w:trHeight w:val="288"/>
        </w:trPr>
        <w:tc>
          <w:tcPr>
            <w:tcW w:w="5245" w:type="dxa"/>
            <w:noWrap/>
            <w:vAlign w:val="center"/>
            <w:hideMark/>
          </w:tcPr>
          <w:p w14:paraId="0230306F"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PDB Code</w:t>
            </w:r>
          </w:p>
        </w:tc>
        <w:tc>
          <w:tcPr>
            <w:tcW w:w="1677" w:type="dxa"/>
            <w:noWrap/>
            <w:vAlign w:val="center"/>
            <w:hideMark/>
          </w:tcPr>
          <w:p w14:paraId="0DBEC26E" w14:textId="3935F941" w:rsidR="00C64D1E" w:rsidRPr="00646E95" w:rsidRDefault="00FC3DC8" w:rsidP="00FC3DC8">
            <w:pPr>
              <w:jc w:val="center"/>
              <w:rPr>
                <w:rFonts w:ascii="Arial" w:eastAsia="Times New Roman" w:hAnsi="Arial" w:cs="Arial"/>
                <w:color w:val="000000"/>
              </w:rPr>
            </w:pPr>
            <w:r w:rsidRPr="00646E95">
              <w:rPr>
                <w:rFonts w:ascii="Arial" w:eastAsia="Times New Roman" w:hAnsi="Arial" w:cs="Arial"/>
                <w:color w:val="000000"/>
              </w:rPr>
              <w:t>7UM9</w:t>
            </w:r>
          </w:p>
        </w:tc>
      </w:tr>
      <w:tr w:rsidR="00C64D1E" w:rsidRPr="00646E95" w14:paraId="73E86898" w14:textId="77777777" w:rsidTr="00C64D1E">
        <w:trPr>
          <w:trHeight w:val="312"/>
        </w:trPr>
        <w:tc>
          <w:tcPr>
            <w:tcW w:w="5245" w:type="dxa"/>
            <w:noWrap/>
            <w:vAlign w:val="center"/>
            <w:hideMark/>
          </w:tcPr>
          <w:p w14:paraId="386E9FC7" w14:textId="77777777" w:rsidR="00C64D1E" w:rsidRPr="00646E95" w:rsidRDefault="00C64D1E" w:rsidP="00B5181E">
            <w:pPr>
              <w:rPr>
                <w:rFonts w:ascii="Arial" w:eastAsia="Times New Roman" w:hAnsi="Arial" w:cs="Arial"/>
                <w:b/>
                <w:color w:val="000000"/>
              </w:rPr>
            </w:pPr>
            <w:r w:rsidRPr="00646E95">
              <w:rPr>
                <w:rFonts w:ascii="Arial" w:eastAsia="Times New Roman" w:hAnsi="Arial" w:cs="Arial"/>
                <w:b/>
                <w:color w:val="000000"/>
              </w:rPr>
              <w:t>Data Collection (ADSC Quantum Q210)</w:t>
            </w:r>
          </w:p>
        </w:tc>
        <w:tc>
          <w:tcPr>
            <w:tcW w:w="1677" w:type="dxa"/>
            <w:noWrap/>
            <w:vAlign w:val="center"/>
          </w:tcPr>
          <w:p w14:paraId="06F466E5" w14:textId="77777777" w:rsidR="00C64D1E" w:rsidRPr="00646E95" w:rsidRDefault="00C64D1E" w:rsidP="00B5181E">
            <w:pPr>
              <w:jc w:val="center"/>
              <w:rPr>
                <w:rFonts w:ascii="Arial" w:eastAsia="Times New Roman" w:hAnsi="Arial" w:cs="Arial"/>
                <w:color w:val="000000"/>
              </w:rPr>
            </w:pPr>
          </w:p>
        </w:tc>
      </w:tr>
      <w:tr w:rsidR="00C64D1E" w:rsidRPr="00646E95" w14:paraId="165E1234" w14:textId="77777777" w:rsidTr="00C64D1E">
        <w:trPr>
          <w:trHeight w:val="288"/>
        </w:trPr>
        <w:tc>
          <w:tcPr>
            <w:tcW w:w="5245" w:type="dxa"/>
            <w:noWrap/>
            <w:vAlign w:val="center"/>
            <w:hideMark/>
          </w:tcPr>
          <w:p w14:paraId="360180F6"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 xml:space="preserve">  Date of Collection </w:t>
            </w:r>
          </w:p>
          <w:p w14:paraId="72BD2D03"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(Beamline 19-BM; wavelength 0.98 Angstroms)</w:t>
            </w:r>
          </w:p>
        </w:tc>
        <w:tc>
          <w:tcPr>
            <w:tcW w:w="1677" w:type="dxa"/>
            <w:noWrap/>
            <w:vAlign w:val="center"/>
            <w:hideMark/>
          </w:tcPr>
          <w:p w14:paraId="5E74CF83" w14:textId="77777777" w:rsidR="00C64D1E" w:rsidRPr="00646E95" w:rsidRDefault="00C64D1E" w:rsidP="00B5181E">
            <w:pPr>
              <w:jc w:val="center"/>
              <w:rPr>
                <w:rFonts w:ascii="Arial" w:eastAsia="Times New Roman" w:hAnsi="Arial" w:cs="Arial"/>
                <w:color w:val="000000"/>
              </w:rPr>
            </w:pPr>
            <w:r w:rsidRPr="00646E95">
              <w:rPr>
                <w:rFonts w:ascii="Arial" w:eastAsia="Times New Roman" w:hAnsi="Arial" w:cs="Arial"/>
                <w:color w:val="000000"/>
              </w:rPr>
              <w:t xml:space="preserve">03/2016 </w:t>
            </w:r>
          </w:p>
          <w:p w14:paraId="4249C582" w14:textId="77777777" w:rsidR="00C64D1E" w:rsidRPr="00646E95" w:rsidRDefault="00C64D1E" w:rsidP="00B5181E">
            <w:pPr>
              <w:jc w:val="center"/>
              <w:rPr>
                <w:rFonts w:ascii="Arial" w:eastAsia="Times New Roman" w:hAnsi="Arial" w:cs="Arial"/>
                <w:color w:val="000000"/>
              </w:rPr>
            </w:pPr>
            <w:r w:rsidRPr="00646E95">
              <w:rPr>
                <w:rFonts w:ascii="Arial" w:eastAsia="Times New Roman" w:hAnsi="Arial" w:cs="Arial"/>
                <w:color w:val="000000"/>
              </w:rPr>
              <w:t>19-ID</w:t>
            </w:r>
          </w:p>
        </w:tc>
      </w:tr>
      <w:tr w:rsidR="00C64D1E" w:rsidRPr="00646E95" w14:paraId="2AAB7AD2" w14:textId="77777777" w:rsidTr="00C64D1E">
        <w:trPr>
          <w:trHeight w:val="312"/>
        </w:trPr>
        <w:tc>
          <w:tcPr>
            <w:tcW w:w="5245" w:type="dxa"/>
            <w:noWrap/>
            <w:vAlign w:val="center"/>
            <w:hideMark/>
          </w:tcPr>
          <w:p w14:paraId="31ED1628"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 xml:space="preserve">  Space Group</w:t>
            </w:r>
          </w:p>
        </w:tc>
        <w:tc>
          <w:tcPr>
            <w:tcW w:w="1677" w:type="dxa"/>
            <w:noWrap/>
            <w:vAlign w:val="center"/>
            <w:hideMark/>
          </w:tcPr>
          <w:p w14:paraId="6F77B806" w14:textId="77777777" w:rsidR="00C64D1E" w:rsidRPr="00646E95" w:rsidRDefault="00C64D1E" w:rsidP="00B5181E">
            <w:pPr>
              <w:jc w:val="center"/>
              <w:rPr>
                <w:rFonts w:ascii="Arial" w:eastAsia="Times New Roman" w:hAnsi="Arial" w:cs="Arial"/>
                <w:color w:val="000000"/>
              </w:rPr>
            </w:pPr>
            <w:r w:rsidRPr="00646E95">
              <w:rPr>
                <w:rFonts w:ascii="Arial" w:eastAsia="Times New Roman" w:hAnsi="Arial" w:cs="Arial"/>
                <w:color w:val="000000"/>
              </w:rPr>
              <w:t>P422</w:t>
            </w:r>
          </w:p>
        </w:tc>
      </w:tr>
      <w:tr w:rsidR="00C64D1E" w:rsidRPr="00646E95" w14:paraId="4EDC0056" w14:textId="77777777" w:rsidTr="00C64D1E">
        <w:trPr>
          <w:trHeight w:val="288"/>
        </w:trPr>
        <w:tc>
          <w:tcPr>
            <w:tcW w:w="5245" w:type="dxa"/>
            <w:noWrap/>
            <w:vAlign w:val="center"/>
            <w:hideMark/>
          </w:tcPr>
          <w:p w14:paraId="0F93A136" w14:textId="77777777" w:rsidR="00C64D1E" w:rsidRPr="00646E95" w:rsidRDefault="00C64D1E" w:rsidP="00B5181E">
            <w:pPr>
              <w:rPr>
                <w:rFonts w:ascii="Arial" w:eastAsia="Times New Roman" w:hAnsi="Arial" w:cs="Arial"/>
                <w:b/>
                <w:bCs/>
                <w:color w:val="000000"/>
              </w:rPr>
            </w:pPr>
            <w:r w:rsidRPr="00646E95">
              <w:rPr>
                <w:rFonts w:ascii="Arial" w:eastAsia="Times New Roman" w:hAnsi="Arial" w:cs="Arial"/>
                <w:b/>
                <w:bCs/>
                <w:color w:val="000000"/>
              </w:rPr>
              <w:t>Cell Dimensions</w:t>
            </w:r>
          </w:p>
        </w:tc>
        <w:tc>
          <w:tcPr>
            <w:tcW w:w="1677" w:type="dxa"/>
            <w:noWrap/>
            <w:vAlign w:val="center"/>
          </w:tcPr>
          <w:p w14:paraId="2D9C3CB5" w14:textId="77777777" w:rsidR="00C64D1E" w:rsidRPr="00646E95" w:rsidRDefault="00C64D1E" w:rsidP="00B5181E">
            <w:pPr>
              <w:jc w:val="center"/>
              <w:rPr>
                <w:rFonts w:ascii="Arial" w:eastAsia="Times New Roman" w:hAnsi="Arial" w:cs="Arial"/>
                <w:color w:val="000000"/>
              </w:rPr>
            </w:pPr>
          </w:p>
        </w:tc>
      </w:tr>
      <w:tr w:rsidR="00C64D1E" w:rsidRPr="00646E95" w14:paraId="1ACF7B1D" w14:textId="77777777" w:rsidTr="00C64D1E">
        <w:trPr>
          <w:trHeight w:val="288"/>
        </w:trPr>
        <w:tc>
          <w:tcPr>
            <w:tcW w:w="5245" w:type="dxa"/>
            <w:noWrap/>
            <w:vAlign w:val="center"/>
            <w:hideMark/>
          </w:tcPr>
          <w:p w14:paraId="6905C53F"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 xml:space="preserve">  </w:t>
            </w:r>
            <w:proofErr w:type="spellStart"/>
            <w:proofErr w:type="gramStart"/>
            <w:r w:rsidRPr="00646E95">
              <w:rPr>
                <w:rFonts w:ascii="Arial" w:eastAsia="Times New Roman" w:hAnsi="Arial" w:cs="Arial"/>
                <w:color w:val="000000"/>
              </w:rPr>
              <w:t>a,b</w:t>
            </w:r>
            <w:proofErr w:type="gramEnd"/>
            <w:r w:rsidRPr="00646E95">
              <w:rPr>
                <w:rFonts w:ascii="Arial" w:eastAsia="Times New Roman" w:hAnsi="Arial" w:cs="Arial"/>
                <w:color w:val="000000"/>
              </w:rPr>
              <w:t>,c</w:t>
            </w:r>
            <w:proofErr w:type="spellEnd"/>
            <w:r w:rsidRPr="00646E95">
              <w:rPr>
                <w:rFonts w:ascii="Arial" w:eastAsia="Times New Roman" w:hAnsi="Arial" w:cs="Arial"/>
                <w:color w:val="000000"/>
              </w:rPr>
              <w:t xml:space="preserve"> (Å)</w:t>
            </w:r>
          </w:p>
        </w:tc>
        <w:tc>
          <w:tcPr>
            <w:tcW w:w="1677" w:type="dxa"/>
            <w:noWrap/>
            <w:vAlign w:val="center"/>
            <w:hideMark/>
          </w:tcPr>
          <w:p w14:paraId="1D6CF235" w14:textId="77777777" w:rsidR="00C64D1E" w:rsidRPr="00646E95" w:rsidRDefault="00C64D1E" w:rsidP="00B5181E">
            <w:pPr>
              <w:jc w:val="center"/>
              <w:rPr>
                <w:rFonts w:ascii="Arial" w:eastAsia="Times New Roman" w:hAnsi="Arial" w:cs="Arial"/>
                <w:color w:val="000000"/>
              </w:rPr>
            </w:pPr>
            <w:r w:rsidRPr="00646E95">
              <w:rPr>
                <w:rFonts w:ascii="Arial" w:eastAsia="Times New Roman" w:hAnsi="Arial" w:cs="Arial"/>
                <w:color w:val="000000"/>
              </w:rPr>
              <w:t>109,109,83</w:t>
            </w:r>
          </w:p>
        </w:tc>
      </w:tr>
      <w:tr w:rsidR="00C64D1E" w:rsidRPr="00646E95" w14:paraId="1D3B1C07" w14:textId="77777777" w:rsidTr="00C64D1E">
        <w:trPr>
          <w:trHeight w:val="288"/>
        </w:trPr>
        <w:tc>
          <w:tcPr>
            <w:tcW w:w="5245" w:type="dxa"/>
            <w:noWrap/>
            <w:vAlign w:val="center"/>
            <w:hideMark/>
          </w:tcPr>
          <w:p w14:paraId="24B2D324"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 xml:space="preserve">  </w:t>
            </w:r>
            <w:proofErr w:type="gramStart"/>
            <w:r w:rsidRPr="00646E95">
              <w:rPr>
                <w:rFonts w:ascii="Arial" w:eastAsia="Times New Roman" w:hAnsi="Arial" w:cs="Arial"/>
                <w:color w:val="000000"/>
              </w:rPr>
              <w:t>α,β</w:t>
            </w:r>
            <w:proofErr w:type="gramEnd"/>
            <w:r w:rsidRPr="00646E95">
              <w:rPr>
                <w:rFonts w:ascii="Arial" w:eastAsia="Times New Roman" w:hAnsi="Arial" w:cs="Arial"/>
                <w:color w:val="000000"/>
              </w:rPr>
              <w:t>,γ (deg)</w:t>
            </w:r>
          </w:p>
        </w:tc>
        <w:tc>
          <w:tcPr>
            <w:tcW w:w="1677" w:type="dxa"/>
            <w:noWrap/>
            <w:vAlign w:val="center"/>
            <w:hideMark/>
          </w:tcPr>
          <w:p w14:paraId="7B5ACA1E" w14:textId="77777777" w:rsidR="00C64D1E" w:rsidRPr="00646E95" w:rsidRDefault="00C64D1E" w:rsidP="00B5181E">
            <w:pPr>
              <w:jc w:val="center"/>
              <w:rPr>
                <w:rFonts w:ascii="Arial" w:eastAsia="Times New Roman" w:hAnsi="Arial" w:cs="Arial"/>
                <w:color w:val="000000"/>
              </w:rPr>
            </w:pPr>
            <w:r w:rsidRPr="00646E95">
              <w:rPr>
                <w:rFonts w:ascii="Arial" w:eastAsia="Times New Roman" w:hAnsi="Arial" w:cs="Arial"/>
                <w:color w:val="000000"/>
              </w:rPr>
              <w:t>90,90,90</w:t>
            </w:r>
          </w:p>
        </w:tc>
      </w:tr>
      <w:tr w:rsidR="00C64D1E" w:rsidRPr="00646E95" w14:paraId="712AAA34" w14:textId="77777777" w:rsidTr="00C64D1E">
        <w:trPr>
          <w:trHeight w:val="288"/>
        </w:trPr>
        <w:tc>
          <w:tcPr>
            <w:tcW w:w="5245" w:type="dxa"/>
            <w:noWrap/>
            <w:vAlign w:val="center"/>
            <w:hideMark/>
          </w:tcPr>
          <w:p w14:paraId="7FAEF5D5"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Resolution (Å)</w:t>
            </w:r>
          </w:p>
        </w:tc>
        <w:tc>
          <w:tcPr>
            <w:tcW w:w="1677" w:type="dxa"/>
            <w:noWrap/>
            <w:vAlign w:val="center"/>
            <w:hideMark/>
          </w:tcPr>
          <w:p w14:paraId="7619DC8B" w14:textId="77777777" w:rsidR="00C64D1E" w:rsidRPr="00646E95" w:rsidRDefault="00C64D1E" w:rsidP="00B5181E">
            <w:pPr>
              <w:jc w:val="center"/>
              <w:rPr>
                <w:rFonts w:ascii="Arial" w:eastAsia="Times New Roman" w:hAnsi="Arial" w:cs="Arial"/>
                <w:color w:val="000000"/>
              </w:rPr>
            </w:pPr>
            <w:r w:rsidRPr="00646E95">
              <w:rPr>
                <w:rFonts w:ascii="Arial" w:eastAsia="Times New Roman" w:hAnsi="Arial" w:cs="Arial"/>
                <w:color w:val="000000"/>
              </w:rPr>
              <w:t>50.0-1.80</w:t>
            </w:r>
          </w:p>
        </w:tc>
      </w:tr>
      <w:tr w:rsidR="00C64D1E" w:rsidRPr="00646E95" w14:paraId="55ABAC04" w14:textId="77777777" w:rsidTr="00C64D1E">
        <w:trPr>
          <w:trHeight w:val="288"/>
        </w:trPr>
        <w:tc>
          <w:tcPr>
            <w:tcW w:w="5245" w:type="dxa"/>
            <w:noWrap/>
            <w:vAlign w:val="center"/>
            <w:hideMark/>
          </w:tcPr>
          <w:p w14:paraId="0CD080E2" w14:textId="77777777" w:rsidR="00C64D1E" w:rsidRPr="00646E95" w:rsidRDefault="00C64D1E" w:rsidP="00B5181E">
            <w:pPr>
              <w:rPr>
                <w:rFonts w:ascii="Arial" w:eastAsia="Times New Roman" w:hAnsi="Arial" w:cs="Arial"/>
                <w:color w:val="000000"/>
              </w:rPr>
            </w:pPr>
            <w:proofErr w:type="spellStart"/>
            <w:r w:rsidRPr="00646E95">
              <w:rPr>
                <w:rFonts w:ascii="Arial" w:eastAsia="Times New Roman" w:hAnsi="Arial" w:cs="Arial"/>
                <w:color w:val="000000"/>
              </w:rPr>
              <w:t>R</w:t>
            </w:r>
            <w:r w:rsidRPr="00646E95">
              <w:rPr>
                <w:rFonts w:ascii="Arial" w:eastAsia="Times New Roman" w:hAnsi="Arial" w:cs="Arial"/>
                <w:color w:val="000000"/>
                <w:vertAlign w:val="subscript"/>
              </w:rPr>
              <w:t>merge</w:t>
            </w:r>
            <w:proofErr w:type="spellEnd"/>
          </w:p>
        </w:tc>
        <w:tc>
          <w:tcPr>
            <w:tcW w:w="1677" w:type="dxa"/>
            <w:noWrap/>
            <w:vAlign w:val="center"/>
            <w:hideMark/>
          </w:tcPr>
          <w:p w14:paraId="35ED1879" w14:textId="77777777" w:rsidR="00C64D1E" w:rsidRPr="00646E95" w:rsidRDefault="00C64D1E" w:rsidP="00B5181E">
            <w:pPr>
              <w:jc w:val="center"/>
              <w:rPr>
                <w:rFonts w:ascii="Arial" w:eastAsia="Times New Roman" w:hAnsi="Arial" w:cs="Arial"/>
                <w:color w:val="000000"/>
                <w:highlight w:val="yellow"/>
              </w:rPr>
            </w:pPr>
            <w:r w:rsidRPr="00646E95">
              <w:rPr>
                <w:rFonts w:ascii="Arial" w:eastAsia="Times New Roman" w:hAnsi="Arial" w:cs="Arial"/>
                <w:color w:val="000000"/>
              </w:rPr>
              <w:t>0.093 (0.50)</w:t>
            </w:r>
          </w:p>
        </w:tc>
      </w:tr>
      <w:tr w:rsidR="00C64D1E" w:rsidRPr="00646E95" w14:paraId="5B9B0DE8" w14:textId="77777777" w:rsidTr="00C64D1E">
        <w:trPr>
          <w:trHeight w:val="288"/>
        </w:trPr>
        <w:tc>
          <w:tcPr>
            <w:tcW w:w="5245" w:type="dxa"/>
            <w:noWrap/>
            <w:vAlign w:val="center"/>
            <w:hideMark/>
          </w:tcPr>
          <w:p w14:paraId="35F30625" w14:textId="77777777" w:rsidR="00C64D1E" w:rsidRPr="00646E95" w:rsidRDefault="00C64D1E" w:rsidP="00B5181E">
            <w:pPr>
              <w:rPr>
                <w:rFonts w:ascii="Arial" w:eastAsia="Times New Roman" w:hAnsi="Arial" w:cs="Arial"/>
                <w:color w:val="000000"/>
              </w:rPr>
            </w:pPr>
            <w:proofErr w:type="spellStart"/>
            <w:r w:rsidRPr="00646E95">
              <w:rPr>
                <w:rFonts w:ascii="Arial" w:eastAsia="Times New Roman" w:hAnsi="Arial" w:cs="Arial"/>
                <w:color w:val="000000"/>
              </w:rPr>
              <w:t>R</w:t>
            </w:r>
            <w:r w:rsidRPr="00646E95">
              <w:rPr>
                <w:rFonts w:ascii="Arial" w:eastAsia="Times New Roman" w:hAnsi="Arial" w:cs="Arial"/>
                <w:color w:val="000000"/>
                <w:vertAlign w:val="subscript"/>
              </w:rPr>
              <w:t>meas</w:t>
            </w:r>
            <w:proofErr w:type="spellEnd"/>
          </w:p>
        </w:tc>
        <w:tc>
          <w:tcPr>
            <w:tcW w:w="1677" w:type="dxa"/>
            <w:noWrap/>
            <w:vAlign w:val="bottom"/>
            <w:hideMark/>
          </w:tcPr>
          <w:p w14:paraId="473F9A79" w14:textId="77777777" w:rsidR="00C64D1E" w:rsidRPr="00646E95" w:rsidRDefault="00C64D1E" w:rsidP="00B5181E">
            <w:pPr>
              <w:jc w:val="center"/>
              <w:rPr>
                <w:rFonts w:ascii="Arial" w:eastAsia="Times New Roman" w:hAnsi="Arial" w:cs="Arial"/>
                <w:color w:val="000000"/>
                <w:highlight w:val="yellow"/>
              </w:rPr>
            </w:pPr>
            <w:r w:rsidRPr="00646E95">
              <w:rPr>
                <w:rFonts w:ascii="Arial" w:eastAsia="Times New Roman" w:hAnsi="Arial" w:cs="Arial"/>
                <w:color w:val="000000"/>
              </w:rPr>
              <w:t>0.096 (0.53)</w:t>
            </w:r>
          </w:p>
        </w:tc>
      </w:tr>
      <w:tr w:rsidR="00C64D1E" w:rsidRPr="00646E95" w14:paraId="582F494E" w14:textId="77777777" w:rsidTr="00C64D1E">
        <w:trPr>
          <w:trHeight w:val="288"/>
        </w:trPr>
        <w:tc>
          <w:tcPr>
            <w:tcW w:w="5245" w:type="dxa"/>
            <w:noWrap/>
            <w:vAlign w:val="center"/>
            <w:hideMark/>
          </w:tcPr>
          <w:p w14:paraId="66716F8B" w14:textId="77777777" w:rsidR="00C64D1E" w:rsidRPr="00646E95" w:rsidRDefault="00C64D1E" w:rsidP="00B5181E">
            <w:pPr>
              <w:rPr>
                <w:rFonts w:ascii="Arial" w:eastAsia="Times New Roman" w:hAnsi="Arial" w:cs="Arial"/>
                <w:color w:val="000000"/>
              </w:rPr>
            </w:pPr>
            <w:proofErr w:type="spellStart"/>
            <w:r w:rsidRPr="00646E95">
              <w:rPr>
                <w:rFonts w:ascii="Arial" w:eastAsia="Times New Roman" w:hAnsi="Arial" w:cs="Arial"/>
                <w:color w:val="000000"/>
              </w:rPr>
              <w:t>R</w:t>
            </w:r>
            <w:r w:rsidRPr="00646E95">
              <w:rPr>
                <w:rFonts w:ascii="Arial" w:eastAsia="Times New Roman" w:hAnsi="Arial" w:cs="Arial"/>
                <w:color w:val="000000"/>
                <w:vertAlign w:val="subscript"/>
              </w:rPr>
              <w:t>pim</w:t>
            </w:r>
            <w:proofErr w:type="spellEnd"/>
          </w:p>
        </w:tc>
        <w:tc>
          <w:tcPr>
            <w:tcW w:w="1677" w:type="dxa"/>
            <w:noWrap/>
            <w:vAlign w:val="bottom"/>
            <w:hideMark/>
          </w:tcPr>
          <w:p w14:paraId="28D127C6" w14:textId="77777777" w:rsidR="00C64D1E" w:rsidRPr="00646E95" w:rsidRDefault="00C64D1E" w:rsidP="00B5181E">
            <w:pPr>
              <w:jc w:val="center"/>
              <w:rPr>
                <w:rFonts w:ascii="Arial" w:eastAsia="Times New Roman" w:hAnsi="Arial" w:cs="Arial"/>
                <w:color w:val="000000"/>
                <w:highlight w:val="yellow"/>
              </w:rPr>
            </w:pPr>
            <w:r w:rsidRPr="00646E95">
              <w:rPr>
                <w:rFonts w:ascii="Arial" w:eastAsia="Times New Roman" w:hAnsi="Arial" w:cs="Arial"/>
                <w:color w:val="000000"/>
              </w:rPr>
              <w:t>0.026 (0.16)</w:t>
            </w:r>
          </w:p>
        </w:tc>
      </w:tr>
      <w:tr w:rsidR="00C64D1E" w:rsidRPr="00646E95" w14:paraId="5E2DB949" w14:textId="77777777" w:rsidTr="00C64D1E">
        <w:trPr>
          <w:trHeight w:val="288"/>
        </w:trPr>
        <w:tc>
          <w:tcPr>
            <w:tcW w:w="5245" w:type="dxa"/>
            <w:noWrap/>
            <w:vAlign w:val="center"/>
            <w:hideMark/>
          </w:tcPr>
          <w:p w14:paraId="291C2A73"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CC</w:t>
            </w:r>
            <w:r w:rsidRPr="00646E95">
              <w:rPr>
                <w:rFonts w:ascii="Arial" w:eastAsia="Times New Roman" w:hAnsi="Arial" w:cs="Arial"/>
                <w:color w:val="000000"/>
                <w:vertAlign w:val="subscript"/>
              </w:rPr>
              <w:t>1/2</w:t>
            </w:r>
            <w:r w:rsidRPr="00646E95">
              <w:rPr>
                <w:rFonts w:ascii="Arial" w:eastAsia="Times New Roman" w:hAnsi="Arial" w:cs="Arial"/>
                <w:color w:val="000000"/>
              </w:rPr>
              <w:t xml:space="preserve"> (highest shell)</w:t>
            </w:r>
          </w:p>
        </w:tc>
        <w:tc>
          <w:tcPr>
            <w:tcW w:w="1677" w:type="dxa"/>
            <w:noWrap/>
            <w:vAlign w:val="bottom"/>
            <w:hideMark/>
          </w:tcPr>
          <w:p w14:paraId="389553F2" w14:textId="77777777" w:rsidR="00C64D1E" w:rsidRPr="00646E95" w:rsidRDefault="00C64D1E" w:rsidP="00B5181E">
            <w:pPr>
              <w:jc w:val="center"/>
              <w:rPr>
                <w:rFonts w:ascii="Arial" w:eastAsia="Times New Roman" w:hAnsi="Arial" w:cs="Arial"/>
                <w:color w:val="000000"/>
                <w:highlight w:val="yellow"/>
              </w:rPr>
            </w:pPr>
            <w:r w:rsidRPr="00646E95">
              <w:rPr>
                <w:rFonts w:ascii="Arial" w:eastAsia="Times New Roman" w:hAnsi="Arial" w:cs="Arial"/>
                <w:color w:val="000000"/>
              </w:rPr>
              <w:t>0.926</w:t>
            </w:r>
          </w:p>
        </w:tc>
      </w:tr>
      <w:tr w:rsidR="00C64D1E" w:rsidRPr="00646E95" w14:paraId="67B62F1B" w14:textId="77777777" w:rsidTr="00C64D1E">
        <w:trPr>
          <w:trHeight w:val="288"/>
        </w:trPr>
        <w:tc>
          <w:tcPr>
            <w:tcW w:w="5245" w:type="dxa"/>
            <w:noWrap/>
            <w:vAlign w:val="center"/>
            <w:hideMark/>
          </w:tcPr>
          <w:p w14:paraId="1B2A07C1"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I/σ</w:t>
            </w:r>
            <w:r w:rsidRPr="00646E95">
              <w:rPr>
                <w:rFonts w:ascii="Arial" w:eastAsia="Times New Roman" w:hAnsi="Arial" w:cs="Arial"/>
                <w:color w:val="000000"/>
                <w:vertAlign w:val="subscript"/>
              </w:rPr>
              <w:t>&lt;I&gt;</w:t>
            </w:r>
          </w:p>
        </w:tc>
        <w:tc>
          <w:tcPr>
            <w:tcW w:w="1677" w:type="dxa"/>
            <w:noWrap/>
            <w:vAlign w:val="center"/>
            <w:hideMark/>
          </w:tcPr>
          <w:p w14:paraId="36782F9C" w14:textId="77777777" w:rsidR="00C64D1E" w:rsidRPr="00646E95" w:rsidRDefault="00C64D1E" w:rsidP="00B5181E">
            <w:pPr>
              <w:jc w:val="center"/>
              <w:rPr>
                <w:rFonts w:ascii="Arial" w:eastAsia="Times New Roman" w:hAnsi="Arial" w:cs="Arial"/>
                <w:color w:val="000000"/>
                <w:highlight w:val="yellow"/>
              </w:rPr>
            </w:pPr>
            <w:r w:rsidRPr="00646E95">
              <w:rPr>
                <w:rFonts w:ascii="Arial" w:eastAsia="Times New Roman" w:hAnsi="Arial" w:cs="Arial"/>
                <w:color w:val="000000"/>
              </w:rPr>
              <w:t>24.4 (3.2)</w:t>
            </w:r>
          </w:p>
        </w:tc>
      </w:tr>
      <w:tr w:rsidR="00C64D1E" w:rsidRPr="00646E95" w14:paraId="4B0B2B6A" w14:textId="77777777" w:rsidTr="00C64D1E">
        <w:trPr>
          <w:trHeight w:val="288"/>
        </w:trPr>
        <w:tc>
          <w:tcPr>
            <w:tcW w:w="5245" w:type="dxa"/>
            <w:noWrap/>
            <w:vAlign w:val="center"/>
            <w:hideMark/>
          </w:tcPr>
          <w:p w14:paraId="533A0622"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Completeness (%)</w:t>
            </w:r>
          </w:p>
        </w:tc>
        <w:tc>
          <w:tcPr>
            <w:tcW w:w="1677" w:type="dxa"/>
            <w:noWrap/>
            <w:vAlign w:val="center"/>
            <w:hideMark/>
          </w:tcPr>
          <w:p w14:paraId="740A32B2" w14:textId="77777777" w:rsidR="00C64D1E" w:rsidRPr="00646E95" w:rsidRDefault="00C64D1E" w:rsidP="00B5181E">
            <w:pPr>
              <w:jc w:val="center"/>
              <w:rPr>
                <w:rFonts w:ascii="Arial" w:eastAsia="Times New Roman" w:hAnsi="Arial" w:cs="Arial"/>
                <w:color w:val="000000"/>
                <w:highlight w:val="yellow"/>
              </w:rPr>
            </w:pPr>
            <w:r w:rsidRPr="00646E95">
              <w:rPr>
                <w:rFonts w:ascii="Arial" w:eastAsia="Times New Roman" w:hAnsi="Arial" w:cs="Arial"/>
                <w:color w:val="000000"/>
              </w:rPr>
              <w:t>95.6 (77.6)</w:t>
            </w:r>
          </w:p>
        </w:tc>
      </w:tr>
      <w:tr w:rsidR="00C64D1E" w:rsidRPr="00646E95" w14:paraId="48133AB3" w14:textId="77777777" w:rsidTr="00C64D1E">
        <w:trPr>
          <w:trHeight w:val="288"/>
        </w:trPr>
        <w:tc>
          <w:tcPr>
            <w:tcW w:w="5245" w:type="dxa"/>
            <w:noWrap/>
            <w:vAlign w:val="center"/>
            <w:hideMark/>
          </w:tcPr>
          <w:p w14:paraId="068D6684"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Redundancy</w:t>
            </w:r>
          </w:p>
        </w:tc>
        <w:tc>
          <w:tcPr>
            <w:tcW w:w="1677" w:type="dxa"/>
            <w:noWrap/>
            <w:vAlign w:val="center"/>
            <w:hideMark/>
          </w:tcPr>
          <w:p w14:paraId="79A283BB" w14:textId="77777777" w:rsidR="00C64D1E" w:rsidRPr="00646E95" w:rsidRDefault="00C64D1E" w:rsidP="00B5181E">
            <w:pPr>
              <w:jc w:val="center"/>
              <w:rPr>
                <w:rFonts w:ascii="Arial" w:eastAsia="Times New Roman" w:hAnsi="Arial" w:cs="Arial"/>
                <w:color w:val="000000"/>
                <w:highlight w:val="yellow"/>
              </w:rPr>
            </w:pPr>
            <w:r w:rsidRPr="00646E95">
              <w:rPr>
                <w:rFonts w:ascii="Arial" w:eastAsia="Times New Roman" w:hAnsi="Arial" w:cs="Arial"/>
                <w:color w:val="000000"/>
              </w:rPr>
              <w:t>12.9 (9.9)</w:t>
            </w:r>
          </w:p>
        </w:tc>
      </w:tr>
      <w:tr w:rsidR="00C64D1E" w:rsidRPr="00646E95" w14:paraId="2D9A76FD" w14:textId="77777777" w:rsidTr="00C64D1E">
        <w:trPr>
          <w:trHeight w:val="288"/>
        </w:trPr>
        <w:tc>
          <w:tcPr>
            <w:tcW w:w="5245" w:type="dxa"/>
            <w:noWrap/>
            <w:vAlign w:val="center"/>
            <w:hideMark/>
          </w:tcPr>
          <w:p w14:paraId="24BFCB15" w14:textId="77777777" w:rsidR="00C64D1E" w:rsidRPr="00646E95" w:rsidRDefault="00C64D1E" w:rsidP="00B5181E">
            <w:pPr>
              <w:rPr>
                <w:rFonts w:ascii="Arial" w:eastAsia="Times New Roman" w:hAnsi="Arial" w:cs="Arial"/>
                <w:b/>
                <w:color w:val="000000"/>
              </w:rPr>
            </w:pPr>
            <w:r w:rsidRPr="00646E95">
              <w:rPr>
                <w:rFonts w:ascii="Arial" w:eastAsia="Times New Roman" w:hAnsi="Arial" w:cs="Arial"/>
                <w:b/>
                <w:color w:val="000000"/>
              </w:rPr>
              <w:t>Refinement</w:t>
            </w:r>
          </w:p>
        </w:tc>
        <w:tc>
          <w:tcPr>
            <w:tcW w:w="1677" w:type="dxa"/>
            <w:noWrap/>
            <w:vAlign w:val="bottom"/>
          </w:tcPr>
          <w:p w14:paraId="6CDEA73D" w14:textId="77777777" w:rsidR="00C64D1E" w:rsidRPr="00646E95" w:rsidRDefault="00C64D1E" w:rsidP="00B5181E">
            <w:pPr>
              <w:jc w:val="center"/>
              <w:rPr>
                <w:rFonts w:ascii="Arial" w:eastAsia="Times New Roman" w:hAnsi="Arial" w:cs="Arial"/>
                <w:color w:val="000000"/>
              </w:rPr>
            </w:pPr>
          </w:p>
        </w:tc>
      </w:tr>
      <w:tr w:rsidR="00C64D1E" w:rsidRPr="00646E95" w14:paraId="518C7215" w14:textId="77777777" w:rsidTr="00C64D1E">
        <w:trPr>
          <w:trHeight w:val="288"/>
        </w:trPr>
        <w:tc>
          <w:tcPr>
            <w:tcW w:w="5245" w:type="dxa"/>
            <w:noWrap/>
            <w:vAlign w:val="center"/>
            <w:hideMark/>
          </w:tcPr>
          <w:p w14:paraId="19D39517"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 xml:space="preserve">  No. of reflections (</w:t>
            </w:r>
            <w:proofErr w:type="spellStart"/>
            <w:r w:rsidRPr="00646E95">
              <w:rPr>
                <w:rFonts w:ascii="Arial" w:eastAsia="Times New Roman" w:hAnsi="Arial" w:cs="Arial"/>
                <w:color w:val="000000"/>
              </w:rPr>
              <w:t>R</w:t>
            </w:r>
            <w:r w:rsidRPr="00646E95">
              <w:rPr>
                <w:rFonts w:ascii="Arial" w:eastAsia="Times New Roman" w:hAnsi="Arial" w:cs="Arial"/>
                <w:color w:val="000000"/>
                <w:vertAlign w:val="subscript"/>
              </w:rPr>
              <w:t>w</w:t>
            </w:r>
            <w:proofErr w:type="spellEnd"/>
            <w:r w:rsidRPr="00646E95">
              <w:rPr>
                <w:rFonts w:ascii="Arial" w:eastAsia="Times New Roman" w:hAnsi="Arial" w:cs="Arial"/>
                <w:color w:val="000000"/>
              </w:rPr>
              <w:t>)</w:t>
            </w:r>
          </w:p>
        </w:tc>
        <w:tc>
          <w:tcPr>
            <w:tcW w:w="1677" w:type="dxa"/>
            <w:noWrap/>
            <w:vAlign w:val="center"/>
            <w:hideMark/>
          </w:tcPr>
          <w:p w14:paraId="650B4A47" w14:textId="77777777" w:rsidR="00C64D1E" w:rsidRPr="00646E95" w:rsidRDefault="00C64D1E" w:rsidP="00B5181E">
            <w:pPr>
              <w:spacing w:before="100" w:beforeAutospacing="1" w:after="100" w:afterAutospacing="1"/>
              <w:jc w:val="center"/>
              <w:rPr>
                <w:rFonts w:ascii="Arial" w:eastAsia="Times New Roman" w:hAnsi="Arial" w:cs="Arial"/>
                <w:color w:val="000000"/>
              </w:rPr>
            </w:pPr>
            <w:r w:rsidRPr="00646E95">
              <w:rPr>
                <w:rFonts w:ascii="Arial" w:eastAsia="Times New Roman" w:hAnsi="Arial" w:cs="Arial"/>
                <w:color w:val="000000"/>
              </w:rPr>
              <w:t>44,700</w:t>
            </w:r>
          </w:p>
        </w:tc>
      </w:tr>
      <w:tr w:rsidR="00C64D1E" w:rsidRPr="00646E95" w14:paraId="5D29DA5A" w14:textId="77777777" w:rsidTr="00C64D1E">
        <w:trPr>
          <w:trHeight w:val="288"/>
        </w:trPr>
        <w:tc>
          <w:tcPr>
            <w:tcW w:w="5245" w:type="dxa"/>
            <w:noWrap/>
            <w:vAlign w:val="center"/>
            <w:hideMark/>
          </w:tcPr>
          <w:p w14:paraId="14016F2A"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 xml:space="preserve">  No. of reflections (R</w:t>
            </w:r>
            <w:r w:rsidRPr="00646E95">
              <w:rPr>
                <w:rFonts w:ascii="Arial" w:eastAsia="Times New Roman" w:hAnsi="Arial" w:cs="Arial"/>
                <w:color w:val="000000"/>
                <w:vertAlign w:val="subscript"/>
              </w:rPr>
              <w:t>f</w:t>
            </w:r>
            <w:r w:rsidRPr="00646E95">
              <w:rPr>
                <w:rFonts w:ascii="Arial" w:eastAsia="Times New Roman" w:hAnsi="Arial" w:cs="Arial"/>
                <w:color w:val="000000"/>
              </w:rPr>
              <w:t>)</w:t>
            </w:r>
          </w:p>
        </w:tc>
        <w:tc>
          <w:tcPr>
            <w:tcW w:w="1677" w:type="dxa"/>
            <w:noWrap/>
            <w:vAlign w:val="center"/>
            <w:hideMark/>
          </w:tcPr>
          <w:p w14:paraId="16126871" w14:textId="77777777" w:rsidR="00C64D1E" w:rsidRPr="00646E95" w:rsidRDefault="00C64D1E" w:rsidP="00B5181E">
            <w:pPr>
              <w:spacing w:before="100" w:beforeAutospacing="1" w:after="100" w:afterAutospacing="1"/>
              <w:jc w:val="center"/>
              <w:rPr>
                <w:rFonts w:ascii="Arial" w:eastAsia="Times New Roman" w:hAnsi="Arial" w:cs="Arial"/>
                <w:color w:val="000000"/>
              </w:rPr>
            </w:pPr>
            <w:r w:rsidRPr="00646E95">
              <w:rPr>
                <w:rFonts w:ascii="Arial" w:eastAsia="Times New Roman" w:hAnsi="Arial" w:cs="Arial"/>
                <w:color w:val="000000"/>
              </w:rPr>
              <w:t>2000</w:t>
            </w:r>
          </w:p>
        </w:tc>
      </w:tr>
      <w:tr w:rsidR="00C64D1E" w:rsidRPr="00646E95" w14:paraId="2A413268" w14:textId="77777777" w:rsidTr="00C64D1E">
        <w:trPr>
          <w:trHeight w:val="288"/>
        </w:trPr>
        <w:tc>
          <w:tcPr>
            <w:tcW w:w="5245" w:type="dxa"/>
            <w:noWrap/>
            <w:vAlign w:val="center"/>
            <w:hideMark/>
          </w:tcPr>
          <w:p w14:paraId="29AAA1B6"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 xml:space="preserve">  No. of protein atoms</w:t>
            </w:r>
          </w:p>
        </w:tc>
        <w:tc>
          <w:tcPr>
            <w:tcW w:w="1677" w:type="dxa"/>
            <w:noWrap/>
            <w:vAlign w:val="center"/>
            <w:hideMark/>
          </w:tcPr>
          <w:p w14:paraId="120A95FE" w14:textId="77777777" w:rsidR="00C64D1E" w:rsidRPr="00646E95" w:rsidRDefault="00C64D1E" w:rsidP="00B5181E">
            <w:pPr>
              <w:spacing w:before="100" w:beforeAutospacing="1" w:after="100" w:afterAutospacing="1"/>
              <w:jc w:val="center"/>
              <w:rPr>
                <w:rFonts w:ascii="Arial" w:eastAsia="Times New Roman" w:hAnsi="Arial" w:cs="Arial"/>
                <w:color w:val="000000"/>
              </w:rPr>
            </w:pPr>
            <w:r w:rsidRPr="00646E95">
              <w:rPr>
                <w:rFonts w:ascii="Arial" w:eastAsia="Times New Roman" w:hAnsi="Arial" w:cs="Arial"/>
                <w:color w:val="000000"/>
              </w:rPr>
              <w:t>3875</w:t>
            </w:r>
          </w:p>
        </w:tc>
      </w:tr>
      <w:tr w:rsidR="00C64D1E" w:rsidRPr="00646E95" w14:paraId="1F229DCF" w14:textId="77777777" w:rsidTr="00C64D1E">
        <w:trPr>
          <w:trHeight w:val="288"/>
        </w:trPr>
        <w:tc>
          <w:tcPr>
            <w:tcW w:w="5245" w:type="dxa"/>
            <w:noWrap/>
            <w:vAlign w:val="center"/>
            <w:hideMark/>
          </w:tcPr>
          <w:p w14:paraId="22379188"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lastRenderedPageBreak/>
              <w:t xml:space="preserve">  No. of water molecules</w:t>
            </w:r>
          </w:p>
        </w:tc>
        <w:tc>
          <w:tcPr>
            <w:tcW w:w="1677" w:type="dxa"/>
            <w:noWrap/>
            <w:vAlign w:val="center"/>
            <w:hideMark/>
          </w:tcPr>
          <w:p w14:paraId="48D6C867" w14:textId="77777777" w:rsidR="00C64D1E" w:rsidRPr="00646E95" w:rsidRDefault="00C64D1E" w:rsidP="00B5181E">
            <w:pPr>
              <w:spacing w:before="100" w:beforeAutospacing="1" w:after="100" w:afterAutospacing="1"/>
              <w:jc w:val="center"/>
              <w:rPr>
                <w:rFonts w:ascii="Arial" w:eastAsia="Times New Roman" w:hAnsi="Arial" w:cs="Arial"/>
                <w:color w:val="000000"/>
              </w:rPr>
            </w:pPr>
            <w:r w:rsidRPr="00646E95">
              <w:rPr>
                <w:rFonts w:ascii="Arial" w:eastAsia="Times New Roman" w:hAnsi="Arial" w:cs="Arial"/>
                <w:color w:val="000000"/>
              </w:rPr>
              <w:t>214</w:t>
            </w:r>
          </w:p>
        </w:tc>
      </w:tr>
      <w:tr w:rsidR="00C64D1E" w:rsidRPr="00646E95" w14:paraId="6CCAE4C0" w14:textId="77777777" w:rsidTr="00C64D1E">
        <w:trPr>
          <w:trHeight w:val="261"/>
        </w:trPr>
        <w:tc>
          <w:tcPr>
            <w:tcW w:w="5245" w:type="dxa"/>
            <w:noWrap/>
            <w:vAlign w:val="center"/>
            <w:hideMark/>
          </w:tcPr>
          <w:p w14:paraId="0E0CD6A9"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 xml:space="preserve">  No. of inhibitor molecules</w:t>
            </w:r>
          </w:p>
        </w:tc>
        <w:tc>
          <w:tcPr>
            <w:tcW w:w="1677" w:type="dxa"/>
            <w:noWrap/>
            <w:vAlign w:val="center"/>
            <w:hideMark/>
          </w:tcPr>
          <w:p w14:paraId="1D93B750" w14:textId="77777777" w:rsidR="00C64D1E" w:rsidRPr="00646E95" w:rsidRDefault="00C64D1E" w:rsidP="00B5181E">
            <w:pPr>
              <w:spacing w:before="100" w:beforeAutospacing="1" w:after="100" w:afterAutospacing="1"/>
              <w:jc w:val="center"/>
              <w:rPr>
                <w:rFonts w:ascii="Arial" w:eastAsia="Times New Roman" w:hAnsi="Arial" w:cs="Arial"/>
                <w:color w:val="000000"/>
              </w:rPr>
            </w:pPr>
            <w:r w:rsidRPr="00646E95">
              <w:rPr>
                <w:rFonts w:ascii="Arial" w:eastAsia="Times New Roman" w:hAnsi="Arial" w:cs="Arial"/>
                <w:color w:val="000000"/>
              </w:rPr>
              <w:t>1</w:t>
            </w:r>
          </w:p>
        </w:tc>
      </w:tr>
      <w:tr w:rsidR="00C64D1E" w:rsidRPr="00646E95" w14:paraId="03AC001C" w14:textId="77777777" w:rsidTr="00C64D1E">
        <w:trPr>
          <w:trHeight w:val="288"/>
        </w:trPr>
        <w:tc>
          <w:tcPr>
            <w:tcW w:w="5245" w:type="dxa"/>
            <w:noWrap/>
            <w:vAlign w:val="center"/>
            <w:hideMark/>
          </w:tcPr>
          <w:p w14:paraId="3EB69741"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 xml:space="preserve">  Occupancy of inhibitor(s)</w:t>
            </w:r>
          </w:p>
        </w:tc>
        <w:tc>
          <w:tcPr>
            <w:tcW w:w="1677" w:type="dxa"/>
            <w:noWrap/>
            <w:vAlign w:val="center"/>
            <w:hideMark/>
          </w:tcPr>
          <w:p w14:paraId="7DD57C0A" w14:textId="77777777" w:rsidR="00C64D1E" w:rsidRPr="00646E95" w:rsidRDefault="00C64D1E" w:rsidP="00B5181E">
            <w:pPr>
              <w:spacing w:before="100" w:beforeAutospacing="1" w:after="100" w:afterAutospacing="1"/>
              <w:jc w:val="center"/>
              <w:rPr>
                <w:rFonts w:ascii="Arial" w:eastAsia="Times New Roman" w:hAnsi="Arial" w:cs="Arial"/>
                <w:color w:val="000000"/>
              </w:rPr>
            </w:pPr>
            <w:r w:rsidRPr="00646E95">
              <w:rPr>
                <w:rFonts w:ascii="Arial" w:eastAsia="Times New Roman" w:hAnsi="Arial" w:cs="Arial"/>
                <w:color w:val="000000"/>
              </w:rPr>
              <w:t>1.0</w:t>
            </w:r>
          </w:p>
        </w:tc>
      </w:tr>
      <w:tr w:rsidR="00C64D1E" w:rsidRPr="00646E95" w14:paraId="113C1313" w14:textId="77777777" w:rsidTr="00C64D1E">
        <w:trPr>
          <w:trHeight w:val="288"/>
        </w:trPr>
        <w:tc>
          <w:tcPr>
            <w:tcW w:w="5245" w:type="dxa"/>
            <w:noWrap/>
            <w:vAlign w:val="center"/>
            <w:hideMark/>
          </w:tcPr>
          <w:p w14:paraId="788CF18F"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 xml:space="preserve">  </w:t>
            </w:r>
            <w:proofErr w:type="spellStart"/>
            <w:r w:rsidRPr="00646E95">
              <w:rPr>
                <w:rFonts w:ascii="Arial" w:eastAsia="Times New Roman" w:hAnsi="Arial" w:cs="Arial"/>
                <w:color w:val="000000"/>
              </w:rPr>
              <w:t>R</w:t>
            </w:r>
            <w:r w:rsidRPr="00646E95">
              <w:rPr>
                <w:rFonts w:ascii="Arial" w:eastAsia="Times New Roman" w:hAnsi="Arial" w:cs="Arial"/>
                <w:color w:val="000000"/>
                <w:vertAlign w:val="subscript"/>
              </w:rPr>
              <w:t>work</w:t>
            </w:r>
            <w:proofErr w:type="spellEnd"/>
            <w:r w:rsidRPr="00646E95">
              <w:rPr>
                <w:rFonts w:ascii="Arial" w:eastAsia="Times New Roman" w:hAnsi="Arial" w:cs="Arial"/>
                <w:color w:val="000000"/>
              </w:rPr>
              <w:t>/</w:t>
            </w:r>
            <w:proofErr w:type="spellStart"/>
            <w:r w:rsidRPr="00646E95">
              <w:rPr>
                <w:rFonts w:ascii="Arial" w:eastAsia="Times New Roman" w:hAnsi="Arial" w:cs="Arial"/>
                <w:color w:val="000000"/>
              </w:rPr>
              <w:t>R</w:t>
            </w:r>
            <w:r w:rsidRPr="00646E95">
              <w:rPr>
                <w:rFonts w:ascii="Arial" w:eastAsia="Times New Roman" w:hAnsi="Arial" w:cs="Arial"/>
                <w:color w:val="000000"/>
                <w:vertAlign w:val="subscript"/>
              </w:rPr>
              <w:t>free</w:t>
            </w:r>
            <w:proofErr w:type="spellEnd"/>
          </w:p>
        </w:tc>
        <w:tc>
          <w:tcPr>
            <w:tcW w:w="1677" w:type="dxa"/>
            <w:noWrap/>
            <w:vAlign w:val="center"/>
            <w:hideMark/>
          </w:tcPr>
          <w:p w14:paraId="521C0568" w14:textId="77777777" w:rsidR="00C64D1E" w:rsidRPr="00646E95" w:rsidRDefault="00C64D1E" w:rsidP="00B5181E">
            <w:pPr>
              <w:spacing w:before="100" w:beforeAutospacing="1" w:after="100" w:afterAutospacing="1"/>
              <w:jc w:val="center"/>
              <w:rPr>
                <w:rFonts w:ascii="Arial" w:eastAsia="Times New Roman" w:hAnsi="Arial" w:cs="Arial"/>
                <w:color w:val="000000"/>
              </w:rPr>
            </w:pPr>
            <w:r w:rsidRPr="00646E95">
              <w:rPr>
                <w:rFonts w:ascii="Arial" w:eastAsia="Times New Roman" w:hAnsi="Arial" w:cs="Arial"/>
                <w:color w:val="000000"/>
              </w:rPr>
              <w:t>17.8/21.6</w:t>
            </w:r>
          </w:p>
        </w:tc>
      </w:tr>
      <w:tr w:rsidR="00C64D1E" w:rsidRPr="00646E95" w14:paraId="203FA8EC" w14:textId="77777777" w:rsidTr="00C64D1E">
        <w:trPr>
          <w:trHeight w:val="288"/>
        </w:trPr>
        <w:tc>
          <w:tcPr>
            <w:tcW w:w="5245" w:type="dxa"/>
            <w:noWrap/>
            <w:vAlign w:val="center"/>
            <w:hideMark/>
          </w:tcPr>
          <w:p w14:paraId="48B46930" w14:textId="77777777" w:rsidR="00C64D1E" w:rsidRPr="00646E95" w:rsidRDefault="00C64D1E" w:rsidP="00B5181E">
            <w:pPr>
              <w:rPr>
                <w:rFonts w:ascii="Arial" w:eastAsia="Times New Roman" w:hAnsi="Arial" w:cs="Arial"/>
                <w:b/>
                <w:color w:val="000000"/>
              </w:rPr>
            </w:pPr>
            <w:r w:rsidRPr="00646E95">
              <w:rPr>
                <w:rFonts w:ascii="Arial" w:eastAsia="Times New Roman" w:hAnsi="Arial" w:cs="Arial"/>
                <w:b/>
                <w:color w:val="000000"/>
              </w:rPr>
              <w:t>RMSD from Ideal Geometry</w:t>
            </w:r>
          </w:p>
        </w:tc>
        <w:tc>
          <w:tcPr>
            <w:tcW w:w="1677" w:type="dxa"/>
            <w:noWrap/>
            <w:vAlign w:val="center"/>
          </w:tcPr>
          <w:p w14:paraId="4C34337F" w14:textId="77777777" w:rsidR="00C64D1E" w:rsidRPr="00646E95" w:rsidRDefault="00C64D1E" w:rsidP="00B5181E">
            <w:pPr>
              <w:spacing w:before="100" w:beforeAutospacing="1" w:after="100" w:afterAutospacing="1"/>
              <w:jc w:val="center"/>
              <w:rPr>
                <w:rFonts w:ascii="Arial" w:eastAsia="Times New Roman" w:hAnsi="Arial" w:cs="Arial"/>
                <w:color w:val="000000"/>
              </w:rPr>
            </w:pPr>
          </w:p>
        </w:tc>
      </w:tr>
      <w:tr w:rsidR="00C64D1E" w:rsidRPr="00646E95" w14:paraId="5984B5D2" w14:textId="77777777" w:rsidTr="00C64D1E">
        <w:trPr>
          <w:trHeight w:val="288"/>
        </w:trPr>
        <w:tc>
          <w:tcPr>
            <w:tcW w:w="5245" w:type="dxa"/>
            <w:noWrap/>
            <w:vAlign w:val="center"/>
            <w:hideMark/>
          </w:tcPr>
          <w:p w14:paraId="45401DB5"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 xml:space="preserve">  Bond Length (Å)</w:t>
            </w:r>
          </w:p>
        </w:tc>
        <w:tc>
          <w:tcPr>
            <w:tcW w:w="1677" w:type="dxa"/>
            <w:noWrap/>
            <w:vAlign w:val="center"/>
            <w:hideMark/>
          </w:tcPr>
          <w:p w14:paraId="47C07688" w14:textId="77777777" w:rsidR="00C64D1E" w:rsidRPr="00646E95" w:rsidRDefault="00C64D1E" w:rsidP="00B5181E">
            <w:pPr>
              <w:spacing w:before="100" w:beforeAutospacing="1" w:after="100" w:afterAutospacing="1"/>
              <w:jc w:val="center"/>
              <w:rPr>
                <w:rFonts w:ascii="Arial" w:eastAsia="Times New Roman" w:hAnsi="Arial" w:cs="Arial"/>
                <w:color w:val="000000"/>
              </w:rPr>
            </w:pPr>
            <w:r w:rsidRPr="00646E95">
              <w:rPr>
                <w:rFonts w:ascii="Arial" w:eastAsia="Times New Roman" w:hAnsi="Arial" w:cs="Arial"/>
                <w:color w:val="000000"/>
              </w:rPr>
              <w:t>0.006</w:t>
            </w:r>
          </w:p>
        </w:tc>
      </w:tr>
      <w:tr w:rsidR="00C64D1E" w:rsidRPr="00646E95" w14:paraId="28A67039" w14:textId="77777777" w:rsidTr="00C64D1E">
        <w:trPr>
          <w:trHeight w:val="288"/>
        </w:trPr>
        <w:tc>
          <w:tcPr>
            <w:tcW w:w="5245" w:type="dxa"/>
            <w:noWrap/>
            <w:vAlign w:val="center"/>
            <w:hideMark/>
          </w:tcPr>
          <w:p w14:paraId="534017EC"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 xml:space="preserve">  Bond Angle (deg)</w:t>
            </w:r>
          </w:p>
        </w:tc>
        <w:tc>
          <w:tcPr>
            <w:tcW w:w="1677" w:type="dxa"/>
            <w:noWrap/>
            <w:vAlign w:val="center"/>
            <w:hideMark/>
          </w:tcPr>
          <w:p w14:paraId="5CE2A262" w14:textId="77777777" w:rsidR="00C64D1E" w:rsidRPr="00646E95" w:rsidRDefault="00C64D1E" w:rsidP="00B5181E">
            <w:pPr>
              <w:spacing w:before="100" w:beforeAutospacing="1" w:after="100" w:afterAutospacing="1"/>
              <w:jc w:val="center"/>
              <w:rPr>
                <w:rFonts w:ascii="Arial" w:eastAsia="Times New Roman" w:hAnsi="Arial" w:cs="Arial"/>
                <w:color w:val="000000"/>
              </w:rPr>
            </w:pPr>
            <w:r w:rsidRPr="00646E95">
              <w:rPr>
                <w:rFonts w:ascii="Arial" w:eastAsia="Times New Roman" w:hAnsi="Arial" w:cs="Arial"/>
                <w:color w:val="000000"/>
              </w:rPr>
              <w:t>0.90</w:t>
            </w:r>
          </w:p>
        </w:tc>
      </w:tr>
      <w:tr w:rsidR="00C64D1E" w:rsidRPr="00646E95" w14:paraId="11842945" w14:textId="77777777" w:rsidTr="00C64D1E">
        <w:trPr>
          <w:trHeight w:val="288"/>
        </w:trPr>
        <w:tc>
          <w:tcPr>
            <w:tcW w:w="5245" w:type="dxa"/>
            <w:noWrap/>
            <w:vAlign w:val="center"/>
            <w:hideMark/>
          </w:tcPr>
          <w:p w14:paraId="142C0B42" w14:textId="77777777" w:rsidR="00C64D1E" w:rsidRPr="00646E95" w:rsidRDefault="00C64D1E" w:rsidP="00B5181E">
            <w:pPr>
              <w:rPr>
                <w:rFonts w:ascii="Arial" w:eastAsia="Times New Roman" w:hAnsi="Arial" w:cs="Arial"/>
                <w:b/>
                <w:bCs/>
                <w:i/>
                <w:color w:val="000000"/>
                <w:vertAlign w:val="superscript"/>
              </w:rPr>
            </w:pPr>
            <w:r w:rsidRPr="00646E95">
              <w:rPr>
                <w:rFonts w:ascii="Arial" w:eastAsia="Times New Roman" w:hAnsi="Arial" w:cs="Arial"/>
                <w:b/>
                <w:bCs/>
                <w:color w:val="000000"/>
              </w:rPr>
              <w:t>Ramachandran plot</w:t>
            </w:r>
          </w:p>
        </w:tc>
        <w:tc>
          <w:tcPr>
            <w:tcW w:w="1677" w:type="dxa"/>
            <w:noWrap/>
            <w:vAlign w:val="center"/>
          </w:tcPr>
          <w:p w14:paraId="78B8A091" w14:textId="77777777" w:rsidR="00C64D1E" w:rsidRPr="00646E95" w:rsidRDefault="00C64D1E" w:rsidP="00B5181E">
            <w:pPr>
              <w:spacing w:before="100" w:beforeAutospacing="1" w:after="100" w:afterAutospacing="1"/>
              <w:jc w:val="center"/>
              <w:rPr>
                <w:rFonts w:ascii="Arial" w:eastAsia="Times New Roman" w:hAnsi="Arial" w:cs="Arial"/>
                <w:color w:val="000000"/>
              </w:rPr>
            </w:pPr>
          </w:p>
        </w:tc>
      </w:tr>
      <w:tr w:rsidR="00C64D1E" w:rsidRPr="00646E95" w14:paraId="78EE25CB" w14:textId="77777777" w:rsidTr="00C64D1E">
        <w:trPr>
          <w:trHeight w:val="288"/>
        </w:trPr>
        <w:tc>
          <w:tcPr>
            <w:tcW w:w="5245" w:type="dxa"/>
            <w:noWrap/>
            <w:vAlign w:val="center"/>
            <w:hideMark/>
          </w:tcPr>
          <w:p w14:paraId="162FF71D"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 xml:space="preserve">  Preferred (%)</w:t>
            </w:r>
          </w:p>
        </w:tc>
        <w:tc>
          <w:tcPr>
            <w:tcW w:w="1677" w:type="dxa"/>
            <w:noWrap/>
            <w:vAlign w:val="center"/>
          </w:tcPr>
          <w:p w14:paraId="4927CC1B" w14:textId="77777777" w:rsidR="00C64D1E" w:rsidRPr="00646E95" w:rsidRDefault="00C64D1E" w:rsidP="00B5181E">
            <w:pPr>
              <w:spacing w:before="100" w:beforeAutospacing="1" w:after="100" w:afterAutospacing="1"/>
              <w:jc w:val="center"/>
              <w:rPr>
                <w:rFonts w:ascii="Arial" w:eastAsia="Times New Roman" w:hAnsi="Arial" w:cs="Arial"/>
                <w:color w:val="000000"/>
              </w:rPr>
            </w:pPr>
            <w:r w:rsidRPr="00646E95">
              <w:rPr>
                <w:rFonts w:ascii="Arial" w:eastAsia="Times New Roman" w:hAnsi="Arial" w:cs="Arial"/>
                <w:color w:val="000000"/>
              </w:rPr>
              <w:t>97.8</w:t>
            </w:r>
          </w:p>
        </w:tc>
      </w:tr>
      <w:tr w:rsidR="00C64D1E" w:rsidRPr="00646E95" w14:paraId="1C79F20B" w14:textId="77777777" w:rsidTr="00C64D1E">
        <w:trPr>
          <w:trHeight w:val="288"/>
        </w:trPr>
        <w:tc>
          <w:tcPr>
            <w:tcW w:w="5245" w:type="dxa"/>
            <w:noWrap/>
            <w:vAlign w:val="center"/>
            <w:hideMark/>
          </w:tcPr>
          <w:p w14:paraId="632CC472"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 xml:space="preserve">  Outliers (%)</w:t>
            </w:r>
          </w:p>
        </w:tc>
        <w:tc>
          <w:tcPr>
            <w:tcW w:w="1677" w:type="dxa"/>
            <w:noWrap/>
            <w:vAlign w:val="center"/>
          </w:tcPr>
          <w:p w14:paraId="4779323D" w14:textId="77777777" w:rsidR="00C64D1E" w:rsidRPr="00646E95" w:rsidRDefault="00C64D1E" w:rsidP="00B5181E">
            <w:pPr>
              <w:spacing w:before="100" w:beforeAutospacing="1" w:after="100" w:afterAutospacing="1"/>
              <w:jc w:val="center"/>
              <w:rPr>
                <w:rFonts w:ascii="Arial" w:eastAsia="Times New Roman" w:hAnsi="Arial" w:cs="Arial"/>
                <w:color w:val="000000"/>
              </w:rPr>
            </w:pPr>
            <w:r w:rsidRPr="00646E95">
              <w:rPr>
                <w:rFonts w:ascii="Arial" w:eastAsia="Times New Roman" w:hAnsi="Arial" w:cs="Arial"/>
                <w:color w:val="000000"/>
              </w:rPr>
              <w:t>0.2</w:t>
            </w:r>
          </w:p>
        </w:tc>
      </w:tr>
      <w:tr w:rsidR="00C64D1E" w:rsidRPr="00646E95" w14:paraId="5847687C" w14:textId="77777777" w:rsidTr="00C64D1E">
        <w:trPr>
          <w:trHeight w:val="288"/>
        </w:trPr>
        <w:tc>
          <w:tcPr>
            <w:tcW w:w="5245" w:type="dxa"/>
            <w:noWrap/>
            <w:vAlign w:val="center"/>
            <w:hideMark/>
          </w:tcPr>
          <w:p w14:paraId="0D475C6D" w14:textId="77777777" w:rsidR="00C64D1E" w:rsidRPr="00646E95" w:rsidRDefault="00C64D1E" w:rsidP="00B5181E">
            <w:pPr>
              <w:rPr>
                <w:rFonts w:ascii="Arial" w:eastAsia="Times New Roman" w:hAnsi="Arial" w:cs="Arial"/>
                <w:i/>
                <w:color w:val="000000"/>
                <w:vertAlign w:val="superscript"/>
              </w:rPr>
            </w:pPr>
            <w:proofErr w:type="spellStart"/>
            <w:r w:rsidRPr="00646E95">
              <w:rPr>
                <w:rFonts w:ascii="Arial" w:eastAsia="Times New Roman" w:hAnsi="Arial" w:cs="Arial"/>
                <w:color w:val="000000"/>
              </w:rPr>
              <w:t>Clashscore</w:t>
            </w:r>
            <w:proofErr w:type="spellEnd"/>
            <w:r w:rsidRPr="00646E95">
              <w:rPr>
                <w:rFonts w:ascii="Arial" w:eastAsia="Times New Roman" w:hAnsi="Arial" w:cs="Arial"/>
                <w:color w:val="000000"/>
              </w:rPr>
              <w:t xml:space="preserve"> </w:t>
            </w:r>
          </w:p>
        </w:tc>
        <w:tc>
          <w:tcPr>
            <w:tcW w:w="1677" w:type="dxa"/>
            <w:noWrap/>
            <w:vAlign w:val="center"/>
          </w:tcPr>
          <w:p w14:paraId="05B17F91" w14:textId="77777777" w:rsidR="00C64D1E" w:rsidRPr="00646E95" w:rsidRDefault="00C64D1E" w:rsidP="00B5181E">
            <w:pPr>
              <w:spacing w:before="100" w:beforeAutospacing="1" w:after="100" w:afterAutospacing="1"/>
              <w:jc w:val="center"/>
              <w:rPr>
                <w:rFonts w:ascii="Arial" w:eastAsia="Times New Roman" w:hAnsi="Arial" w:cs="Arial"/>
                <w:color w:val="000000"/>
              </w:rPr>
            </w:pPr>
            <w:r w:rsidRPr="00646E95">
              <w:rPr>
                <w:rFonts w:ascii="Arial" w:eastAsia="Times New Roman" w:hAnsi="Arial" w:cs="Arial"/>
                <w:color w:val="000000"/>
              </w:rPr>
              <w:t>3.2</w:t>
            </w:r>
          </w:p>
        </w:tc>
      </w:tr>
      <w:tr w:rsidR="00C64D1E" w:rsidRPr="00646E95" w14:paraId="2F7EFCBA" w14:textId="77777777" w:rsidTr="00C64D1E">
        <w:trPr>
          <w:trHeight w:val="288"/>
        </w:trPr>
        <w:tc>
          <w:tcPr>
            <w:tcW w:w="5245" w:type="dxa"/>
            <w:noWrap/>
            <w:vAlign w:val="center"/>
            <w:hideMark/>
          </w:tcPr>
          <w:p w14:paraId="4680395C" w14:textId="77777777" w:rsidR="00C64D1E" w:rsidRPr="00646E95" w:rsidRDefault="00C64D1E" w:rsidP="00B5181E">
            <w:pPr>
              <w:rPr>
                <w:rFonts w:ascii="Arial" w:eastAsia="Times New Roman" w:hAnsi="Arial" w:cs="Arial"/>
                <w:i/>
                <w:color w:val="000000"/>
                <w:vertAlign w:val="superscript"/>
              </w:rPr>
            </w:pPr>
            <w:r w:rsidRPr="00646E95">
              <w:rPr>
                <w:rFonts w:ascii="Arial" w:eastAsia="Times New Roman" w:hAnsi="Arial" w:cs="Arial"/>
                <w:color w:val="000000"/>
              </w:rPr>
              <w:t>Average B (Å)</w:t>
            </w:r>
          </w:p>
        </w:tc>
        <w:tc>
          <w:tcPr>
            <w:tcW w:w="1677" w:type="dxa"/>
            <w:noWrap/>
            <w:vAlign w:val="center"/>
          </w:tcPr>
          <w:p w14:paraId="40254FDF" w14:textId="77777777" w:rsidR="00C64D1E" w:rsidRPr="00646E95" w:rsidRDefault="00C64D1E" w:rsidP="00B5181E">
            <w:pPr>
              <w:spacing w:before="100" w:beforeAutospacing="1" w:after="100" w:afterAutospacing="1"/>
              <w:jc w:val="center"/>
              <w:rPr>
                <w:rFonts w:ascii="Arial" w:eastAsia="Times New Roman" w:hAnsi="Arial" w:cs="Arial"/>
                <w:color w:val="000000"/>
              </w:rPr>
            </w:pPr>
            <w:r w:rsidRPr="00646E95">
              <w:rPr>
                <w:rFonts w:ascii="Arial" w:eastAsia="Times New Roman" w:hAnsi="Arial" w:cs="Arial"/>
                <w:color w:val="000000"/>
              </w:rPr>
              <w:t>29.5</w:t>
            </w:r>
          </w:p>
        </w:tc>
      </w:tr>
      <w:tr w:rsidR="00C64D1E" w:rsidRPr="00646E95" w14:paraId="303655B2" w14:textId="77777777" w:rsidTr="00C64D1E">
        <w:trPr>
          <w:trHeight w:val="288"/>
        </w:trPr>
        <w:tc>
          <w:tcPr>
            <w:tcW w:w="5245" w:type="dxa"/>
            <w:noWrap/>
            <w:vAlign w:val="center"/>
            <w:hideMark/>
          </w:tcPr>
          <w:p w14:paraId="35B23646"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Protein</w:t>
            </w:r>
          </w:p>
        </w:tc>
        <w:tc>
          <w:tcPr>
            <w:tcW w:w="1677" w:type="dxa"/>
            <w:noWrap/>
            <w:vAlign w:val="center"/>
          </w:tcPr>
          <w:p w14:paraId="10D8F8F2" w14:textId="77777777" w:rsidR="00C64D1E" w:rsidRPr="00646E95" w:rsidRDefault="00C64D1E" w:rsidP="00B5181E">
            <w:pPr>
              <w:spacing w:before="100" w:beforeAutospacing="1" w:after="100" w:afterAutospacing="1"/>
              <w:jc w:val="center"/>
              <w:rPr>
                <w:rFonts w:ascii="Arial" w:eastAsia="Times New Roman" w:hAnsi="Arial" w:cs="Arial"/>
                <w:color w:val="000000"/>
              </w:rPr>
            </w:pPr>
            <w:r w:rsidRPr="00646E95">
              <w:rPr>
                <w:rFonts w:ascii="Arial" w:eastAsia="Times New Roman" w:hAnsi="Arial" w:cs="Arial"/>
                <w:color w:val="000000"/>
              </w:rPr>
              <w:t>29.3</w:t>
            </w:r>
          </w:p>
        </w:tc>
      </w:tr>
      <w:tr w:rsidR="00C64D1E" w:rsidRPr="00646E95" w14:paraId="16B573F6" w14:textId="77777777" w:rsidTr="00C64D1E">
        <w:trPr>
          <w:trHeight w:val="171"/>
        </w:trPr>
        <w:tc>
          <w:tcPr>
            <w:tcW w:w="5245" w:type="dxa"/>
            <w:noWrap/>
            <w:vAlign w:val="center"/>
            <w:hideMark/>
          </w:tcPr>
          <w:p w14:paraId="2F824809"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Inhibitor</w:t>
            </w:r>
          </w:p>
        </w:tc>
        <w:tc>
          <w:tcPr>
            <w:tcW w:w="1677" w:type="dxa"/>
            <w:noWrap/>
            <w:vAlign w:val="center"/>
          </w:tcPr>
          <w:p w14:paraId="341247DA" w14:textId="77777777" w:rsidR="00C64D1E" w:rsidRPr="00646E95" w:rsidRDefault="00C64D1E" w:rsidP="00B5181E">
            <w:pPr>
              <w:spacing w:before="100" w:beforeAutospacing="1" w:after="100" w:afterAutospacing="1"/>
              <w:jc w:val="center"/>
              <w:rPr>
                <w:rFonts w:ascii="Arial" w:eastAsia="Times New Roman" w:hAnsi="Arial" w:cs="Arial"/>
                <w:color w:val="000000"/>
              </w:rPr>
            </w:pPr>
            <w:r w:rsidRPr="00646E95">
              <w:rPr>
                <w:rFonts w:ascii="Arial" w:eastAsia="Times New Roman" w:hAnsi="Arial" w:cs="Arial"/>
                <w:color w:val="000000"/>
              </w:rPr>
              <w:t>35.7</w:t>
            </w:r>
          </w:p>
        </w:tc>
      </w:tr>
      <w:tr w:rsidR="00C64D1E" w:rsidRPr="00646E95" w14:paraId="415BC65C" w14:textId="77777777" w:rsidTr="00C64D1E">
        <w:trPr>
          <w:trHeight w:val="324"/>
        </w:trPr>
        <w:tc>
          <w:tcPr>
            <w:tcW w:w="5245" w:type="dxa"/>
            <w:noWrap/>
            <w:vAlign w:val="center"/>
            <w:hideMark/>
          </w:tcPr>
          <w:p w14:paraId="4A2E5F09" w14:textId="77777777" w:rsidR="00C64D1E" w:rsidRPr="00646E95" w:rsidRDefault="00C64D1E" w:rsidP="00B5181E">
            <w:pPr>
              <w:rPr>
                <w:rFonts w:ascii="Arial" w:eastAsia="Times New Roman" w:hAnsi="Arial" w:cs="Arial"/>
                <w:color w:val="000000"/>
              </w:rPr>
            </w:pPr>
            <w:r w:rsidRPr="00646E95">
              <w:rPr>
                <w:rFonts w:ascii="Arial" w:eastAsia="Times New Roman" w:hAnsi="Arial" w:cs="Arial"/>
                <w:color w:val="000000"/>
              </w:rPr>
              <w:t xml:space="preserve">Solvent </w:t>
            </w:r>
          </w:p>
        </w:tc>
        <w:tc>
          <w:tcPr>
            <w:tcW w:w="1677" w:type="dxa"/>
            <w:vAlign w:val="center"/>
          </w:tcPr>
          <w:p w14:paraId="7000BEB9" w14:textId="77777777" w:rsidR="00C64D1E" w:rsidRPr="00646E95" w:rsidRDefault="00C64D1E" w:rsidP="00B5181E">
            <w:pPr>
              <w:spacing w:before="100" w:beforeAutospacing="1" w:after="100" w:afterAutospacing="1"/>
              <w:jc w:val="center"/>
              <w:rPr>
                <w:rFonts w:ascii="Arial" w:eastAsia="Times New Roman" w:hAnsi="Arial" w:cs="Arial"/>
                <w:color w:val="000000"/>
              </w:rPr>
            </w:pPr>
            <w:r w:rsidRPr="00646E95">
              <w:rPr>
                <w:rFonts w:ascii="Arial" w:eastAsia="Times New Roman" w:hAnsi="Arial" w:cs="Arial"/>
                <w:color w:val="000000"/>
              </w:rPr>
              <w:t>29.8</w:t>
            </w:r>
          </w:p>
        </w:tc>
      </w:tr>
    </w:tbl>
    <w:p w14:paraId="6244C856" w14:textId="5088B8DA" w:rsidR="00DE32AC" w:rsidRPr="00646E95" w:rsidRDefault="00DE32AC" w:rsidP="004169CB">
      <w:pPr>
        <w:tabs>
          <w:tab w:val="left" w:pos="1010"/>
        </w:tabs>
        <w:spacing w:line="360" w:lineRule="auto"/>
        <w:rPr>
          <w:rFonts w:ascii="Arial" w:hAnsi="Arial" w:cs="Arial"/>
        </w:rPr>
      </w:pPr>
    </w:p>
    <w:p w14:paraId="28285818" w14:textId="1D2F58A2" w:rsidR="00D319F5" w:rsidRPr="00646E95" w:rsidRDefault="00D319F5" w:rsidP="00F04DDE">
      <w:pPr>
        <w:tabs>
          <w:tab w:val="left" w:pos="1010"/>
        </w:tabs>
        <w:rPr>
          <w:rFonts w:ascii="Arial" w:hAnsi="Arial" w:cs="Arial"/>
        </w:rPr>
      </w:pPr>
    </w:p>
    <w:p w14:paraId="3C680BA7" w14:textId="106D856B" w:rsidR="00016281" w:rsidRPr="00646E95" w:rsidRDefault="00016281" w:rsidP="00F04DDE">
      <w:pPr>
        <w:tabs>
          <w:tab w:val="left" w:pos="1010"/>
        </w:tabs>
        <w:rPr>
          <w:rFonts w:ascii="Arial" w:hAnsi="Arial" w:cs="Arial"/>
        </w:rPr>
      </w:pPr>
    </w:p>
    <w:p w14:paraId="0AFDA3E0" w14:textId="63E38A34" w:rsidR="00016281" w:rsidRPr="00646E95" w:rsidRDefault="00016281" w:rsidP="00F04DDE">
      <w:pPr>
        <w:tabs>
          <w:tab w:val="left" w:pos="1010"/>
        </w:tabs>
        <w:rPr>
          <w:rFonts w:ascii="Arial" w:hAnsi="Arial" w:cs="Arial"/>
        </w:rPr>
      </w:pPr>
    </w:p>
    <w:p w14:paraId="2B39DA70" w14:textId="0B67C922" w:rsidR="00016281" w:rsidRPr="00646E95" w:rsidRDefault="00016281" w:rsidP="00F04DDE">
      <w:pPr>
        <w:tabs>
          <w:tab w:val="left" w:pos="1010"/>
        </w:tabs>
        <w:rPr>
          <w:rFonts w:ascii="Arial" w:hAnsi="Arial" w:cs="Arial"/>
        </w:rPr>
      </w:pPr>
    </w:p>
    <w:p w14:paraId="279BD686" w14:textId="20819CDC" w:rsidR="00016281" w:rsidRPr="00646E95" w:rsidRDefault="00016281" w:rsidP="00F04DDE">
      <w:pPr>
        <w:tabs>
          <w:tab w:val="left" w:pos="1010"/>
        </w:tabs>
        <w:rPr>
          <w:rFonts w:ascii="Arial" w:hAnsi="Arial" w:cs="Arial"/>
          <w:sz w:val="28"/>
          <w:szCs w:val="28"/>
        </w:rPr>
      </w:pPr>
    </w:p>
    <w:p w14:paraId="276B7705" w14:textId="3A5BFAEE" w:rsidR="00016281" w:rsidRPr="00A250F9" w:rsidRDefault="00016281" w:rsidP="008F303E">
      <w:pPr>
        <w:tabs>
          <w:tab w:val="left" w:pos="1010"/>
        </w:tabs>
        <w:ind w:left="-1260"/>
        <w:rPr>
          <w:rFonts w:ascii="Arial" w:hAnsi="Arial" w:cs="Arial"/>
          <w:sz w:val="28"/>
          <w:szCs w:val="28"/>
        </w:rPr>
      </w:pPr>
      <w:r w:rsidRPr="00646E95">
        <w:rPr>
          <w:rFonts w:ascii="Arial" w:hAnsi="Arial" w:cs="Arial"/>
          <w:b/>
          <w:bCs/>
          <w:sz w:val="28"/>
          <w:szCs w:val="28"/>
        </w:rPr>
        <w:t>Supplementary Table S2</w:t>
      </w:r>
      <w:r w:rsidR="00A250F9">
        <w:rPr>
          <w:rFonts w:ascii="Arial" w:hAnsi="Arial" w:cs="Arial"/>
          <w:b/>
          <w:bCs/>
          <w:sz w:val="28"/>
          <w:szCs w:val="28"/>
        </w:rPr>
        <w:t xml:space="preserve">: </w:t>
      </w:r>
      <w:r w:rsidR="00A250F9" w:rsidRPr="00A250F9">
        <w:rPr>
          <w:rFonts w:ascii="Arial" w:hAnsi="Arial" w:cs="Arial"/>
          <w:sz w:val="28"/>
          <w:szCs w:val="28"/>
        </w:rPr>
        <w:t>Primer sequences used for qPCR.</w:t>
      </w:r>
    </w:p>
    <w:p w14:paraId="5187E634" w14:textId="77777777" w:rsidR="008F303E" w:rsidRPr="00646E95" w:rsidRDefault="008F303E" w:rsidP="008F303E">
      <w:pPr>
        <w:tabs>
          <w:tab w:val="left" w:pos="1010"/>
        </w:tabs>
        <w:ind w:left="-1260"/>
        <w:rPr>
          <w:rFonts w:ascii="Arial" w:hAnsi="Arial" w:cs="Arial"/>
          <w:b/>
          <w:bCs/>
          <w:sz w:val="28"/>
          <w:szCs w:val="28"/>
        </w:rPr>
      </w:pPr>
    </w:p>
    <w:p w14:paraId="03CF07D3" w14:textId="386BD629" w:rsidR="00016281" w:rsidRPr="00646E95" w:rsidRDefault="00016281" w:rsidP="00F04DDE">
      <w:pPr>
        <w:tabs>
          <w:tab w:val="left" w:pos="1010"/>
        </w:tabs>
        <w:rPr>
          <w:rFonts w:ascii="Arial" w:hAnsi="Arial" w:cs="Arial"/>
        </w:rPr>
      </w:pPr>
    </w:p>
    <w:p w14:paraId="1C03B8B1" w14:textId="55D110F4" w:rsidR="00016281" w:rsidRPr="00646E95" w:rsidRDefault="00016281" w:rsidP="00F04DDE">
      <w:pPr>
        <w:tabs>
          <w:tab w:val="left" w:pos="1010"/>
        </w:tabs>
        <w:rPr>
          <w:rFonts w:ascii="Arial" w:hAnsi="Arial" w:cs="Arial"/>
        </w:rPr>
      </w:pPr>
    </w:p>
    <w:tbl>
      <w:tblPr>
        <w:tblpPr w:leftFromText="180" w:rightFromText="180" w:vertAnchor="page" w:horzAnchor="margin" w:tblpXSpec="center" w:tblpY="7481"/>
        <w:tblW w:w="11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5"/>
        <w:gridCol w:w="5829"/>
        <w:gridCol w:w="4360"/>
      </w:tblGrid>
      <w:tr w:rsidR="00016281" w:rsidRPr="00646E95" w14:paraId="2685CBCE" w14:textId="77777777" w:rsidTr="008F303E">
        <w:trPr>
          <w:trHeight w:val="320"/>
        </w:trPr>
        <w:tc>
          <w:tcPr>
            <w:tcW w:w="1705" w:type="dxa"/>
            <w:shd w:val="clear" w:color="auto" w:fill="auto"/>
            <w:noWrap/>
            <w:vAlign w:val="bottom"/>
            <w:hideMark/>
          </w:tcPr>
          <w:p w14:paraId="472EDAF8" w14:textId="77777777" w:rsidR="00016281" w:rsidRPr="00646E95" w:rsidRDefault="00016281" w:rsidP="008F303E">
            <w:pPr>
              <w:jc w:val="center"/>
              <w:rPr>
                <w:rFonts w:ascii="Arial" w:hAnsi="Arial" w:cs="Arial"/>
                <w:b/>
                <w:bCs/>
                <w:color w:val="000000"/>
                <w:sz w:val="22"/>
                <w:szCs w:val="22"/>
              </w:rPr>
            </w:pPr>
            <w:r w:rsidRPr="00646E95">
              <w:rPr>
                <w:rFonts w:ascii="Arial" w:hAnsi="Arial" w:cs="Arial"/>
                <w:b/>
                <w:bCs/>
                <w:color w:val="000000"/>
                <w:sz w:val="22"/>
                <w:szCs w:val="22"/>
              </w:rPr>
              <w:lastRenderedPageBreak/>
              <w:t>Primer Sequences</w:t>
            </w:r>
          </w:p>
        </w:tc>
        <w:tc>
          <w:tcPr>
            <w:tcW w:w="5829" w:type="dxa"/>
            <w:shd w:val="clear" w:color="auto" w:fill="auto"/>
            <w:noWrap/>
            <w:vAlign w:val="bottom"/>
            <w:hideMark/>
          </w:tcPr>
          <w:p w14:paraId="6B93351B" w14:textId="77777777" w:rsidR="00016281" w:rsidRPr="00646E95" w:rsidRDefault="00016281" w:rsidP="008F303E">
            <w:pPr>
              <w:jc w:val="center"/>
              <w:rPr>
                <w:rFonts w:ascii="Arial" w:hAnsi="Arial" w:cs="Arial"/>
                <w:b/>
                <w:bCs/>
                <w:color w:val="000000"/>
                <w:sz w:val="22"/>
                <w:szCs w:val="22"/>
              </w:rPr>
            </w:pPr>
            <w:r w:rsidRPr="00646E95">
              <w:rPr>
                <w:rFonts w:ascii="Arial" w:hAnsi="Arial" w:cs="Arial"/>
                <w:b/>
                <w:bCs/>
                <w:color w:val="000000"/>
                <w:sz w:val="22"/>
                <w:szCs w:val="22"/>
              </w:rPr>
              <w:t>Forward</w:t>
            </w:r>
          </w:p>
        </w:tc>
        <w:tc>
          <w:tcPr>
            <w:tcW w:w="4360" w:type="dxa"/>
            <w:shd w:val="clear" w:color="auto" w:fill="auto"/>
            <w:noWrap/>
            <w:vAlign w:val="bottom"/>
            <w:hideMark/>
          </w:tcPr>
          <w:p w14:paraId="096944EC" w14:textId="77777777" w:rsidR="00016281" w:rsidRPr="00646E95" w:rsidRDefault="00016281" w:rsidP="008F303E">
            <w:pPr>
              <w:jc w:val="center"/>
              <w:rPr>
                <w:rFonts w:ascii="Arial" w:hAnsi="Arial" w:cs="Arial"/>
                <w:b/>
                <w:bCs/>
                <w:color w:val="000000"/>
                <w:sz w:val="22"/>
                <w:szCs w:val="22"/>
              </w:rPr>
            </w:pPr>
            <w:r w:rsidRPr="00646E95">
              <w:rPr>
                <w:rFonts w:ascii="Arial" w:hAnsi="Arial" w:cs="Arial"/>
                <w:b/>
                <w:bCs/>
                <w:color w:val="000000"/>
                <w:sz w:val="22"/>
                <w:szCs w:val="22"/>
              </w:rPr>
              <w:t>Reverse</w:t>
            </w:r>
          </w:p>
        </w:tc>
      </w:tr>
      <w:tr w:rsidR="00016281" w:rsidRPr="00646E95" w14:paraId="7EEFF233" w14:textId="77777777" w:rsidTr="008F303E">
        <w:trPr>
          <w:trHeight w:val="320"/>
        </w:trPr>
        <w:tc>
          <w:tcPr>
            <w:tcW w:w="1705" w:type="dxa"/>
            <w:shd w:val="clear" w:color="auto" w:fill="auto"/>
            <w:noWrap/>
            <w:vAlign w:val="bottom"/>
            <w:hideMark/>
          </w:tcPr>
          <w:p w14:paraId="75E86EE8"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EEF1A1</w:t>
            </w:r>
          </w:p>
        </w:tc>
        <w:tc>
          <w:tcPr>
            <w:tcW w:w="5829" w:type="dxa"/>
            <w:shd w:val="clear" w:color="auto" w:fill="auto"/>
            <w:noWrap/>
            <w:vAlign w:val="bottom"/>
            <w:hideMark/>
          </w:tcPr>
          <w:p w14:paraId="70F3A8A6"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TTGTCGTCATTGGACACGTAG</w:t>
            </w:r>
          </w:p>
        </w:tc>
        <w:tc>
          <w:tcPr>
            <w:tcW w:w="4360" w:type="dxa"/>
            <w:shd w:val="clear" w:color="auto" w:fill="auto"/>
            <w:noWrap/>
            <w:vAlign w:val="bottom"/>
            <w:hideMark/>
          </w:tcPr>
          <w:p w14:paraId="4E99D793"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GATACCACGTTCACGCTCAG</w:t>
            </w:r>
          </w:p>
        </w:tc>
      </w:tr>
      <w:tr w:rsidR="00016281" w:rsidRPr="00646E95" w14:paraId="4F4D73DE" w14:textId="77777777" w:rsidTr="008F303E">
        <w:trPr>
          <w:trHeight w:val="320"/>
        </w:trPr>
        <w:tc>
          <w:tcPr>
            <w:tcW w:w="1705" w:type="dxa"/>
            <w:shd w:val="clear" w:color="auto" w:fill="auto"/>
            <w:noWrap/>
            <w:vAlign w:val="bottom"/>
            <w:hideMark/>
          </w:tcPr>
          <w:p w14:paraId="562B7986"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Sox2</w:t>
            </w:r>
          </w:p>
        </w:tc>
        <w:tc>
          <w:tcPr>
            <w:tcW w:w="5829" w:type="dxa"/>
            <w:shd w:val="clear" w:color="auto" w:fill="auto"/>
            <w:noWrap/>
            <w:vAlign w:val="bottom"/>
            <w:hideMark/>
          </w:tcPr>
          <w:p w14:paraId="5CE1F234"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GCGCGGGCGTGAACCAG</w:t>
            </w:r>
          </w:p>
        </w:tc>
        <w:tc>
          <w:tcPr>
            <w:tcW w:w="4360" w:type="dxa"/>
            <w:shd w:val="clear" w:color="auto" w:fill="auto"/>
            <w:noWrap/>
            <w:vAlign w:val="bottom"/>
            <w:hideMark/>
          </w:tcPr>
          <w:p w14:paraId="63159DA3"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CGGCGCGGGGAGATACA</w:t>
            </w:r>
          </w:p>
        </w:tc>
      </w:tr>
      <w:tr w:rsidR="00016281" w:rsidRPr="00646E95" w14:paraId="32BA6E82" w14:textId="77777777" w:rsidTr="008F303E">
        <w:trPr>
          <w:trHeight w:val="320"/>
        </w:trPr>
        <w:tc>
          <w:tcPr>
            <w:tcW w:w="1705" w:type="dxa"/>
            <w:shd w:val="clear" w:color="auto" w:fill="auto"/>
            <w:noWrap/>
            <w:vAlign w:val="bottom"/>
            <w:hideMark/>
          </w:tcPr>
          <w:p w14:paraId="6962FCF0"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Oct4</w:t>
            </w:r>
          </w:p>
        </w:tc>
        <w:tc>
          <w:tcPr>
            <w:tcW w:w="5829" w:type="dxa"/>
            <w:shd w:val="clear" w:color="auto" w:fill="auto"/>
            <w:noWrap/>
            <w:vAlign w:val="bottom"/>
            <w:hideMark/>
          </w:tcPr>
          <w:p w14:paraId="158E759B"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GGAAAGGCTTCCCCCTCAGGGAAAGG</w:t>
            </w:r>
          </w:p>
        </w:tc>
        <w:tc>
          <w:tcPr>
            <w:tcW w:w="4360" w:type="dxa"/>
            <w:shd w:val="clear" w:color="auto" w:fill="auto"/>
            <w:noWrap/>
            <w:vAlign w:val="bottom"/>
            <w:hideMark/>
          </w:tcPr>
          <w:p w14:paraId="15427CCD"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AAGAACATGTGTAAGCTGCGGCCC</w:t>
            </w:r>
          </w:p>
        </w:tc>
      </w:tr>
      <w:tr w:rsidR="00016281" w:rsidRPr="00646E95" w14:paraId="0D890098" w14:textId="77777777" w:rsidTr="008F303E">
        <w:trPr>
          <w:trHeight w:val="320"/>
        </w:trPr>
        <w:tc>
          <w:tcPr>
            <w:tcW w:w="1705" w:type="dxa"/>
            <w:shd w:val="clear" w:color="auto" w:fill="auto"/>
            <w:noWrap/>
            <w:vAlign w:val="bottom"/>
            <w:hideMark/>
          </w:tcPr>
          <w:p w14:paraId="352E473F"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Bmi1</w:t>
            </w:r>
          </w:p>
        </w:tc>
        <w:tc>
          <w:tcPr>
            <w:tcW w:w="5829" w:type="dxa"/>
            <w:shd w:val="clear" w:color="auto" w:fill="auto"/>
            <w:noWrap/>
            <w:vAlign w:val="bottom"/>
            <w:hideMark/>
          </w:tcPr>
          <w:p w14:paraId="4B700371"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TTACCTGGAGACCAGCAAGT</w:t>
            </w:r>
          </w:p>
        </w:tc>
        <w:tc>
          <w:tcPr>
            <w:tcW w:w="4360" w:type="dxa"/>
            <w:shd w:val="clear" w:color="auto" w:fill="auto"/>
            <w:noWrap/>
            <w:vAlign w:val="bottom"/>
            <w:hideMark/>
          </w:tcPr>
          <w:p w14:paraId="2340F1CD"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CATTAGAGCCATTGGCAGCA</w:t>
            </w:r>
          </w:p>
        </w:tc>
      </w:tr>
      <w:tr w:rsidR="00016281" w:rsidRPr="00646E95" w14:paraId="4D4721B9" w14:textId="77777777" w:rsidTr="008F303E">
        <w:trPr>
          <w:trHeight w:val="320"/>
        </w:trPr>
        <w:tc>
          <w:tcPr>
            <w:tcW w:w="1705" w:type="dxa"/>
            <w:shd w:val="clear" w:color="auto" w:fill="auto"/>
            <w:noWrap/>
            <w:vAlign w:val="bottom"/>
            <w:hideMark/>
          </w:tcPr>
          <w:p w14:paraId="5BE886C2"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Nanog</w:t>
            </w:r>
          </w:p>
        </w:tc>
        <w:tc>
          <w:tcPr>
            <w:tcW w:w="5829" w:type="dxa"/>
            <w:shd w:val="clear" w:color="auto" w:fill="auto"/>
            <w:noWrap/>
            <w:vAlign w:val="bottom"/>
            <w:hideMark/>
          </w:tcPr>
          <w:p w14:paraId="02869B85"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CAGAAGGCCTCAGCACCTACCTACCC</w:t>
            </w:r>
          </w:p>
        </w:tc>
        <w:tc>
          <w:tcPr>
            <w:tcW w:w="4360" w:type="dxa"/>
            <w:shd w:val="clear" w:color="auto" w:fill="auto"/>
            <w:noWrap/>
            <w:vAlign w:val="bottom"/>
            <w:hideMark/>
          </w:tcPr>
          <w:p w14:paraId="0108E508"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AAACCGACCTTGACGTACGTCCTGAC</w:t>
            </w:r>
          </w:p>
        </w:tc>
      </w:tr>
      <w:tr w:rsidR="00016281" w:rsidRPr="00646E95" w14:paraId="4147D8BD" w14:textId="77777777" w:rsidTr="008F303E">
        <w:trPr>
          <w:trHeight w:val="320"/>
        </w:trPr>
        <w:tc>
          <w:tcPr>
            <w:tcW w:w="1705" w:type="dxa"/>
            <w:shd w:val="clear" w:color="auto" w:fill="auto"/>
            <w:noWrap/>
            <w:vAlign w:val="bottom"/>
            <w:hideMark/>
          </w:tcPr>
          <w:p w14:paraId="3CE5A16D"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IL6</w:t>
            </w:r>
          </w:p>
        </w:tc>
        <w:tc>
          <w:tcPr>
            <w:tcW w:w="5829" w:type="dxa"/>
            <w:shd w:val="clear" w:color="auto" w:fill="auto"/>
            <w:noWrap/>
            <w:vAlign w:val="bottom"/>
            <w:hideMark/>
          </w:tcPr>
          <w:p w14:paraId="506E968F"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AACCTGAACCTTCCAAAGATGG</w:t>
            </w:r>
          </w:p>
        </w:tc>
        <w:tc>
          <w:tcPr>
            <w:tcW w:w="4360" w:type="dxa"/>
            <w:shd w:val="clear" w:color="auto" w:fill="auto"/>
            <w:noWrap/>
            <w:vAlign w:val="bottom"/>
            <w:hideMark/>
          </w:tcPr>
          <w:p w14:paraId="3D92BC1F"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TCTGGCTTGTTCCTCACTACT</w:t>
            </w:r>
          </w:p>
        </w:tc>
      </w:tr>
      <w:tr w:rsidR="00016281" w:rsidRPr="00646E95" w14:paraId="654491F3" w14:textId="77777777" w:rsidTr="008F303E">
        <w:trPr>
          <w:trHeight w:val="320"/>
        </w:trPr>
        <w:tc>
          <w:tcPr>
            <w:tcW w:w="1705" w:type="dxa"/>
            <w:shd w:val="clear" w:color="auto" w:fill="auto"/>
            <w:noWrap/>
            <w:vAlign w:val="bottom"/>
            <w:hideMark/>
          </w:tcPr>
          <w:p w14:paraId="7C529E94"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IL8</w:t>
            </w:r>
          </w:p>
        </w:tc>
        <w:tc>
          <w:tcPr>
            <w:tcW w:w="5829" w:type="dxa"/>
            <w:shd w:val="clear" w:color="auto" w:fill="auto"/>
            <w:noWrap/>
            <w:vAlign w:val="bottom"/>
            <w:hideMark/>
          </w:tcPr>
          <w:p w14:paraId="089A7E64"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GCTCTGTGTGAAG GTGCAGT</w:t>
            </w:r>
          </w:p>
        </w:tc>
        <w:tc>
          <w:tcPr>
            <w:tcW w:w="4360" w:type="dxa"/>
            <w:shd w:val="clear" w:color="auto" w:fill="auto"/>
            <w:noWrap/>
            <w:vAlign w:val="bottom"/>
            <w:hideMark/>
          </w:tcPr>
          <w:p w14:paraId="29EF8817"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TGCACCCAGTTTTCCTTGGG</w:t>
            </w:r>
          </w:p>
        </w:tc>
      </w:tr>
      <w:tr w:rsidR="00016281" w:rsidRPr="00646E95" w14:paraId="6C0B11E2" w14:textId="77777777" w:rsidTr="008F303E">
        <w:trPr>
          <w:trHeight w:val="320"/>
        </w:trPr>
        <w:tc>
          <w:tcPr>
            <w:tcW w:w="1705" w:type="dxa"/>
            <w:shd w:val="clear" w:color="auto" w:fill="auto"/>
            <w:noWrap/>
            <w:vAlign w:val="bottom"/>
            <w:hideMark/>
          </w:tcPr>
          <w:p w14:paraId="12A00EF1"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CXCL1</w:t>
            </w:r>
          </w:p>
        </w:tc>
        <w:tc>
          <w:tcPr>
            <w:tcW w:w="5829" w:type="dxa"/>
            <w:shd w:val="clear" w:color="auto" w:fill="auto"/>
            <w:noWrap/>
            <w:vAlign w:val="bottom"/>
            <w:hideMark/>
          </w:tcPr>
          <w:p w14:paraId="2169EA1A"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AGTGGCACTGCTGCTCCT</w:t>
            </w:r>
          </w:p>
        </w:tc>
        <w:tc>
          <w:tcPr>
            <w:tcW w:w="4360" w:type="dxa"/>
            <w:shd w:val="clear" w:color="auto" w:fill="auto"/>
            <w:noWrap/>
            <w:vAlign w:val="bottom"/>
            <w:hideMark/>
          </w:tcPr>
          <w:p w14:paraId="7746A3E9"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TGGATGTTCTTGGGGTGAAT</w:t>
            </w:r>
          </w:p>
        </w:tc>
      </w:tr>
      <w:tr w:rsidR="00016281" w:rsidRPr="00646E95" w14:paraId="40B7F86E" w14:textId="77777777" w:rsidTr="008F303E">
        <w:trPr>
          <w:trHeight w:val="320"/>
        </w:trPr>
        <w:tc>
          <w:tcPr>
            <w:tcW w:w="1705" w:type="dxa"/>
            <w:shd w:val="clear" w:color="auto" w:fill="auto"/>
            <w:noWrap/>
            <w:vAlign w:val="bottom"/>
            <w:hideMark/>
          </w:tcPr>
          <w:p w14:paraId="7FBA0F32"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CXCL3</w:t>
            </w:r>
          </w:p>
        </w:tc>
        <w:tc>
          <w:tcPr>
            <w:tcW w:w="5829" w:type="dxa"/>
            <w:shd w:val="clear" w:color="auto" w:fill="auto"/>
            <w:noWrap/>
            <w:vAlign w:val="bottom"/>
            <w:hideMark/>
          </w:tcPr>
          <w:p w14:paraId="1FE5FA5C"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TCCGTGGTCACTGAACTGCG</w:t>
            </w:r>
          </w:p>
        </w:tc>
        <w:tc>
          <w:tcPr>
            <w:tcW w:w="4360" w:type="dxa"/>
            <w:shd w:val="clear" w:color="auto" w:fill="auto"/>
            <w:noWrap/>
            <w:vAlign w:val="bottom"/>
            <w:hideMark/>
          </w:tcPr>
          <w:p w14:paraId="54C26560"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AGTTGGTGCTCCCCTTGTTCA</w:t>
            </w:r>
          </w:p>
        </w:tc>
      </w:tr>
      <w:tr w:rsidR="00016281" w:rsidRPr="00646E95" w14:paraId="655A4FF1" w14:textId="77777777" w:rsidTr="008F303E">
        <w:trPr>
          <w:trHeight w:val="320"/>
        </w:trPr>
        <w:tc>
          <w:tcPr>
            <w:tcW w:w="1705" w:type="dxa"/>
            <w:shd w:val="clear" w:color="auto" w:fill="auto"/>
            <w:noWrap/>
            <w:vAlign w:val="bottom"/>
            <w:hideMark/>
          </w:tcPr>
          <w:p w14:paraId="6CC264A8"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CDKN1A (p21)</w:t>
            </w:r>
          </w:p>
        </w:tc>
        <w:tc>
          <w:tcPr>
            <w:tcW w:w="5829" w:type="dxa"/>
            <w:shd w:val="clear" w:color="auto" w:fill="auto"/>
            <w:noWrap/>
            <w:vAlign w:val="bottom"/>
            <w:hideMark/>
          </w:tcPr>
          <w:p w14:paraId="789C72EB"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GGATGTCCGTCAGAACCC</w:t>
            </w:r>
          </w:p>
        </w:tc>
        <w:tc>
          <w:tcPr>
            <w:tcW w:w="4360" w:type="dxa"/>
            <w:shd w:val="clear" w:color="auto" w:fill="auto"/>
            <w:noWrap/>
            <w:vAlign w:val="bottom"/>
            <w:hideMark/>
          </w:tcPr>
          <w:p w14:paraId="24F1A52C"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GCTCCCAGGCGAAGTCA</w:t>
            </w:r>
          </w:p>
        </w:tc>
      </w:tr>
      <w:tr w:rsidR="00016281" w:rsidRPr="00646E95" w14:paraId="426DE0F9" w14:textId="77777777" w:rsidTr="008F303E">
        <w:trPr>
          <w:trHeight w:val="320"/>
        </w:trPr>
        <w:tc>
          <w:tcPr>
            <w:tcW w:w="1705" w:type="dxa"/>
            <w:shd w:val="clear" w:color="auto" w:fill="auto"/>
            <w:noWrap/>
            <w:vAlign w:val="bottom"/>
            <w:hideMark/>
          </w:tcPr>
          <w:p w14:paraId="54B9AAEA"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ALDH1A1</w:t>
            </w:r>
          </w:p>
        </w:tc>
        <w:tc>
          <w:tcPr>
            <w:tcW w:w="5829" w:type="dxa"/>
            <w:shd w:val="clear" w:color="auto" w:fill="auto"/>
            <w:noWrap/>
            <w:vAlign w:val="bottom"/>
            <w:hideMark/>
          </w:tcPr>
          <w:p w14:paraId="71DEAF18"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ATGGATGCTTCCGAGAGG</w:t>
            </w:r>
          </w:p>
        </w:tc>
        <w:tc>
          <w:tcPr>
            <w:tcW w:w="4360" w:type="dxa"/>
            <w:shd w:val="clear" w:color="auto" w:fill="auto"/>
            <w:noWrap/>
            <w:vAlign w:val="bottom"/>
            <w:hideMark/>
          </w:tcPr>
          <w:p w14:paraId="06F00EA1"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GCCACATACACCAATAGGTTC</w:t>
            </w:r>
          </w:p>
        </w:tc>
      </w:tr>
      <w:tr w:rsidR="00016281" w:rsidRPr="00646E95" w14:paraId="5C2DBE12" w14:textId="77777777" w:rsidTr="008F303E">
        <w:trPr>
          <w:trHeight w:val="320"/>
        </w:trPr>
        <w:tc>
          <w:tcPr>
            <w:tcW w:w="1705" w:type="dxa"/>
            <w:shd w:val="clear" w:color="auto" w:fill="auto"/>
            <w:noWrap/>
            <w:vAlign w:val="bottom"/>
            <w:hideMark/>
          </w:tcPr>
          <w:p w14:paraId="0C5C89ED"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ALDH1A2</w:t>
            </w:r>
          </w:p>
        </w:tc>
        <w:tc>
          <w:tcPr>
            <w:tcW w:w="5829" w:type="dxa"/>
            <w:shd w:val="clear" w:color="auto" w:fill="auto"/>
            <w:noWrap/>
            <w:vAlign w:val="bottom"/>
            <w:hideMark/>
          </w:tcPr>
          <w:p w14:paraId="5523F7ED"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TTGGTTCAGTGTGGAGAAGG</w:t>
            </w:r>
          </w:p>
        </w:tc>
        <w:tc>
          <w:tcPr>
            <w:tcW w:w="4360" w:type="dxa"/>
            <w:shd w:val="clear" w:color="auto" w:fill="auto"/>
            <w:noWrap/>
            <w:vAlign w:val="bottom"/>
            <w:hideMark/>
          </w:tcPr>
          <w:p w14:paraId="5FEB2D17"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AAAGCTTGCAGGAATGGTTTG</w:t>
            </w:r>
          </w:p>
        </w:tc>
      </w:tr>
      <w:tr w:rsidR="00016281" w:rsidRPr="00646E95" w14:paraId="46E69906" w14:textId="77777777" w:rsidTr="008F303E">
        <w:trPr>
          <w:trHeight w:val="320"/>
        </w:trPr>
        <w:tc>
          <w:tcPr>
            <w:tcW w:w="1705" w:type="dxa"/>
            <w:shd w:val="clear" w:color="auto" w:fill="auto"/>
            <w:noWrap/>
            <w:vAlign w:val="bottom"/>
            <w:hideMark/>
          </w:tcPr>
          <w:p w14:paraId="61E195E6"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ALDH1A3</w:t>
            </w:r>
          </w:p>
        </w:tc>
        <w:tc>
          <w:tcPr>
            <w:tcW w:w="5829" w:type="dxa"/>
            <w:shd w:val="clear" w:color="auto" w:fill="auto"/>
            <w:noWrap/>
            <w:vAlign w:val="bottom"/>
            <w:hideMark/>
          </w:tcPr>
          <w:p w14:paraId="26407ED5"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CTTCTGCCTTAGAGTCTGGAAC</w:t>
            </w:r>
          </w:p>
        </w:tc>
        <w:tc>
          <w:tcPr>
            <w:tcW w:w="4360" w:type="dxa"/>
            <w:shd w:val="clear" w:color="auto" w:fill="auto"/>
            <w:noWrap/>
            <w:vAlign w:val="bottom"/>
            <w:hideMark/>
          </w:tcPr>
          <w:p w14:paraId="134E88E6"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CGTATTCACCTAGTTCTCTGCC</w:t>
            </w:r>
          </w:p>
        </w:tc>
      </w:tr>
      <w:tr w:rsidR="00016281" w:rsidRPr="00646E95" w14:paraId="7EFDDDBF" w14:textId="77777777" w:rsidTr="008F303E">
        <w:trPr>
          <w:trHeight w:val="320"/>
        </w:trPr>
        <w:tc>
          <w:tcPr>
            <w:tcW w:w="1705" w:type="dxa"/>
            <w:shd w:val="clear" w:color="auto" w:fill="auto"/>
            <w:noWrap/>
            <w:vAlign w:val="bottom"/>
            <w:hideMark/>
          </w:tcPr>
          <w:p w14:paraId="1789613C"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ALDH3A1</w:t>
            </w:r>
          </w:p>
        </w:tc>
        <w:tc>
          <w:tcPr>
            <w:tcW w:w="5829" w:type="dxa"/>
            <w:shd w:val="clear" w:color="auto" w:fill="auto"/>
            <w:noWrap/>
            <w:vAlign w:val="bottom"/>
            <w:hideMark/>
          </w:tcPr>
          <w:p w14:paraId="0C63FD69"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TGTTCTCCAGCAACGACAAG</w:t>
            </w:r>
          </w:p>
        </w:tc>
        <w:tc>
          <w:tcPr>
            <w:tcW w:w="4360" w:type="dxa"/>
            <w:shd w:val="clear" w:color="auto" w:fill="auto"/>
            <w:noWrap/>
            <w:vAlign w:val="bottom"/>
            <w:hideMark/>
          </w:tcPr>
          <w:p w14:paraId="72FD6AFA"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CTGACCTTCAGGCCTTCATC</w:t>
            </w:r>
          </w:p>
        </w:tc>
      </w:tr>
      <w:tr w:rsidR="00016281" w:rsidRPr="00646E95" w14:paraId="3581663F" w14:textId="77777777" w:rsidTr="008F303E">
        <w:trPr>
          <w:trHeight w:val="320"/>
        </w:trPr>
        <w:tc>
          <w:tcPr>
            <w:tcW w:w="1705" w:type="dxa"/>
            <w:shd w:val="clear" w:color="auto" w:fill="auto"/>
            <w:noWrap/>
            <w:vAlign w:val="bottom"/>
            <w:hideMark/>
          </w:tcPr>
          <w:p w14:paraId="6C30DC00"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ALDH3A2</w:t>
            </w:r>
          </w:p>
        </w:tc>
        <w:tc>
          <w:tcPr>
            <w:tcW w:w="5829" w:type="dxa"/>
            <w:shd w:val="clear" w:color="auto" w:fill="auto"/>
            <w:noWrap/>
            <w:vAlign w:val="bottom"/>
            <w:hideMark/>
          </w:tcPr>
          <w:p w14:paraId="2974D055"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ATTGTGGCTGT GGGTTGAGG</w:t>
            </w:r>
          </w:p>
        </w:tc>
        <w:tc>
          <w:tcPr>
            <w:tcW w:w="4360" w:type="dxa"/>
            <w:shd w:val="clear" w:color="auto" w:fill="auto"/>
            <w:noWrap/>
            <w:vAlign w:val="bottom"/>
            <w:hideMark/>
          </w:tcPr>
          <w:p w14:paraId="016908C0" w14:textId="77777777" w:rsidR="00016281" w:rsidRPr="00646E95" w:rsidRDefault="00016281" w:rsidP="008F303E">
            <w:pPr>
              <w:rPr>
                <w:rFonts w:ascii="Arial" w:hAnsi="Arial" w:cs="Arial"/>
                <w:color w:val="000000"/>
                <w:sz w:val="22"/>
                <w:szCs w:val="22"/>
              </w:rPr>
            </w:pPr>
            <w:r w:rsidRPr="00646E95">
              <w:rPr>
                <w:rFonts w:ascii="Arial" w:hAnsi="Arial" w:cs="Arial"/>
                <w:color w:val="000000"/>
                <w:sz w:val="22"/>
                <w:szCs w:val="22"/>
              </w:rPr>
              <w:t>GAGGCACTAGGAGGTTGAA CAGG</w:t>
            </w:r>
          </w:p>
        </w:tc>
      </w:tr>
    </w:tbl>
    <w:p w14:paraId="50843263" w14:textId="7A8DE052" w:rsidR="00016281" w:rsidRPr="00646E95" w:rsidRDefault="00016281" w:rsidP="00F04DDE">
      <w:pPr>
        <w:tabs>
          <w:tab w:val="left" w:pos="1010"/>
        </w:tabs>
        <w:rPr>
          <w:rFonts w:ascii="Arial" w:hAnsi="Arial" w:cs="Arial"/>
        </w:rPr>
      </w:pPr>
    </w:p>
    <w:p w14:paraId="2FE39A42" w14:textId="49A1A22E" w:rsidR="00016281" w:rsidRPr="00646E95" w:rsidRDefault="00016281" w:rsidP="00F04DDE">
      <w:pPr>
        <w:tabs>
          <w:tab w:val="left" w:pos="1010"/>
        </w:tabs>
        <w:rPr>
          <w:rFonts w:ascii="Arial" w:hAnsi="Arial" w:cs="Arial"/>
        </w:rPr>
      </w:pPr>
    </w:p>
    <w:tbl>
      <w:tblPr>
        <w:tblStyle w:val="TableGrid"/>
        <w:tblpPr w:leftFromText="180" w:rightFromText="180" w:tblpY="525"/>
        <w:tblW w:w="9445" w:type="dxa"/>
        <w:tblLook w:val="04A0" w:firstRow="1" w:lastRow="0" w:firstColumn="1" w:lastColumn="0" w:noHBand="0" w:noVBand="1"/>
      </w:tblPr>
      <w:tblGrid>
        <w:gridCol w:w="3486"/>
        <w:gridCol w:w="1195"/>
        <w:gridCol w:w="1195"/>
        <w:gridCol w:w="1257"/>
        <w:gridCol w:w="1117"/>
        <w:gridCol w:w="1195"/>
      </w:tblGrid>
      <w:tr w:rsidR="004055EF" w:rsidRPr="00646E95" w14:paraId="6EEE9D25" w14:textId="77777777" w:rsidTr="00695007">
        <w:trPr>
          <w:trHeight w:val="1343"/>
        </w:trPr>
        <w:tc>
          <w:tcPr>
            <w:tcW w:w="3486" w:type="dxa"/>
          </w:tcPr>
          <w:p w14:paraId="5AF45271" w14:textId="77777777" w:rsidR="004055EF" w:rsidRPr="00646E95" w:rsidRDefault="004055EF" w:rsidP="00695007">
            <w:pPr>
              <w:rPr>
                <w:rFonts w:ascii="Arial" w:hAnsi="Arial" w:cs="Arial"/>
              </w:rPr>
            </w:pPr>
            <w:r w:rsidRPr="00646E95">
              <w:rPr>
                <w:rFonts w:ascii="Arial" w:hAnsi="Arial" w:cs="Arial"/>
              </w:rPr>
              <w:t>Compound</w:t>
            </w:r>
          </w:p>
        </w:tc>
        <w:tc>
          <w:tcPr>
            <w:tcW w:w="1172" w:type="dxa"/>
          </w:tcPr>
          <w:p w14:paraId="6A0B9117" w14:textId="77777777" w:rsidR="004055EF" w:rsidRPr="00646E95" w:rsidRDefault="004055EF" w:rsidP="00695007">
            <w:pPr>
              <w:jc w:val="center"/>
              <w:rPr>
                <w:rFonts w:ascii="Arial" w:hAnsi="Arial" w:cs="Arial"/>
              </w:rPr>
            </w:pPr>
            <w:r w:rsidRPr="00646E95">
              <w:rPr>
                <w:rFonts w:ascii="Arial" w:hAnsi="Arial" w:cs="Arial"/>
              </w:rPr>
              <w:t>ALDH1A1</w:t>
            </w:r>
          </w:p>
          <w:p w14:paraId="58CA099A" w14:textId="77777777" w:rsidR="004055EF" w:rsidRPr="00646E95" w:rsidRDefault="004055EF" w:rsidP="00695007">
            <w:pPr>
              <w:jc w:val="center"/>
              <w:rPr>
                <w:rFonts w:ascii="Arial" w:hAnsi="Arial" w:cs="Arial"/>
              </w:rPr>
            </w:pPr>
            <w:r w:rsidRPr="00646E95">
              <w:rPr>
                <w:rFonts w:ascii="Arial" w:hAnsi="Arial" w:cs="Arial"/>
              </w:rPr>
              <w:t>IC</w:t>
            </w:r>
            <w:r w:rsidRPr="00646E95">
              <w:rPr>
                <w:rFonts w:ascii="Arial" w:hAnsi="Arial" w:cs="Arial"/>
                <w:vertAlign w:val="subscript"/>
              </w:rPr>
              <w:t>50</w:t>
            </w:r>
            <w:r w:rsidRPr="00646E95">
              <w:rPr>
                <w:rFonts w:ascii="Arial" w:hAnsi="Arial" w:cs="Arial"/>
              </w:rPr>
              <w:t xml:space="preserve"> or % activity vs. control at 20 </w:t>
            </w:r>
            <w:proofErr w:type="spellStart"/>
            <w:r w:rsidRPr="00646E95">
              <w:rPr>
                <w:rFonts w:ascii="Arial" w:hAnsi="Arial" w:cs="Arial"/>
              </w:rPr>
              <w:t>uM</w:t>
            </w:r>
            <w:proofErr w:type="spellEnd"/>
          </w:p>
        </w:tc>
        <w:tc>
          <w:tcPr>
            <w:tcW w:w="1173" w:type="dxa"/>
          </w:tcPr>
          <w:p w14:paraId="59DF4883" w14:textId="77777777" w:rsidR="004055EF" w:rsidRPr="00646E95" w:rsidRDefault="004055EF" w:rsidP="00695007">
            <w:pPr>
              <w:jc w:val="center"/>
              <w:rPr>
                <w:rFonts w:ascii="Arial" w:hAnsi="Arial" w:cs="Arial"/>
              </w:rPr>
            </w:pPr>
            <w:r w:rsidRPr="00646E95">
              <w:rPr>
                <w:rFonts w:ascii="Arial" w:hAnsi="Arial" w:cs="Arial"/>
              </w:rPr>
              <w:t xml:space="preserve">ALDH1A2 </w:t>
            </w:r>
          </w:p>
          <w:p w14:paraId="65EDB52F" w14:textId="77777777" w:rsidR="004055EF" w:rsidRPr="00646E95" w:rsidRDefault="004055EF" w:rsidP="00695007">
            <w:pPr>
              <w:jc w:val="center"/>
              <w:rPr>
                <w:rFonts w:ascii="Arial" w:hAnsi="Arial" w:cs="Arial"/>
              </w:rPr>
            </w:pPr>
            <w:r w:rsidRPr="00646E95">
              <w:rPr>
                <w:rFonts w:ascii="Arial" w:hAnsi="Arial" w:cs="Arial"/>
              </w:rPr>
              <w:t>IC</w:t>
            </w:r>
            <w:r w:rsidRPr="00646E95">
              <w:rPr>
                <w:rFonts w:ascii="Arial" w:hAnsi="Arial" w:cs="Arial"/>
                <w:vertAlign w:val="subscript"/>
              </w:rPr>
              <w:t>50</w:t>
            </w:r>
            <w:r w:rsidRPr="00646E95">
              <w:rPr>
                <w:rFonts w:ascii="Arial" w:hAnsi="Arial" w:cs="Arial"/>
              </w:rPr>
              <w:t xml:space="preserve"> or % activity vs. control at 20 </w:t>
            </w:r>
            <w:proofErr w:type="spellStart"/>
            <w:r w:rsidRPr="00646E95">
              <w:rPr>
                <w:rFonts w:ascii="Arial" w:hAnsi="Arial" w:cs="Arial"/>
              </w:rPr>
              <w:t>uM</w:t>
            </w:r>
            <w:proofErr w:type="spellEnd"/>
          </w:p>
        </w:tc>
        <w:tc>
          <w:tcPr>
            <w:tcW w:w="1274" w:type="dxa"/>
          </w:tcPr>
          <w:p w14:paraId="6B4CC5FB" w14:textId="77777777" w:rsidR="004055EF" w:rsidRPr="00646E95" w:rsidRDefault="004055EF" w:rsidP="00695007">
            <w:pPr>
              <w:jc w:val="center"/>
              <w:rPr>
                <w:rFonts w:ascii="Arial" w:hAnsi="Arial" w:cs="Arial"/>
              </w:rPr>
            </w:pPr>
            <w:r w:rsidRPr="00646E95">
              <w:rPr>
                <w:rFonts w:ascii="Arial" w:hAnsi="Arial" w:cs="Arial"/>
              </w:rPr>
              <w:t xml:space="preserve">ALDH1A3 </w:t>
            </w:r>
          </w:p>
          <w:p w14:paraId="7B541C53" w14:textId="77777777" w:rsidR="004055EF" w:rsidRPr="00646E95" w:rsidRDefault="004055EF" w:rsidP="00695007">
            <w:pPr>
              <w:jc w:val="center"/>
              <w:rPr>
                <w:rFonts w:ascii="Arial" w:hAnsi="Arial" w:cs="Arial"/>
              </w:rPr>
            </w:pPr>
            <w:r w:rsidRPr="00646E95">
              <w:rPr>
                <w:rFonts w:ascii="Arial" w:hAnsi="Arial" w:cs="Arial"/>
              </w:rPr>
              <w:t>IC</w:t>
            </w:r>
            <w:r w:rsidRPr="00646E95">
              <w:rPr>
                <w:rFonts w:ascii="Arial" w:hAnsi="Arial" w:cs="Arial"/>
                <w:vertAlign w:val="subscript"/>
              </w:rPr>
              <w:t>50</w:t>
            </w:r>
            <w:r w:rsidRPr="00646E95">
              <w:rPr>
                <w:rFonts w:ascii="Arial" w:hAnsi="Arial" w:cs="Arial"/>
              </w:rPr>
              <w:t xml:space="preserve"> or % activity versus control at 20 </w:t>
            </w:r>
            <w:proofErr w:type="spellStart"/>
            <w:r w:rsidRPr="00646E95">
              <w:rPr>
                <w:rFonts w:ascii="Arial" w:hAnsi="Arial" w:cs="Arial"/>
              </w:rPr>
              <w:t>uM</w:t>
            </w:r>
            <w:proofErr w:type="spellEnd"/>
          </w:p>
        </w:tc>
        <w:tc>
          <w:tcPr>
            <w:tcW w:w="1170" w:type="dxa"/>
          </w:tcPr>
          <w:p w14:paraId="64CF9CF4" w14:textId="77777777" w:rsidR="004055EF" w:rsidRPr="00646E95" w:rsidRDefault="004055EF" w:rsidP="00695007">
            <w:pPr>
              <w:jc w:val="center"/>
              <w:rPr>
                <w:rFonts w:ascii="Arial" w:hAnsi="Arial" w:cs="Arial"/>
              </w:rPr>
            </w:pPr>
            <w:r w:rsidRPr="00646E95">
              <w:rPr>
                <w:rFonts w:ascii="Arial" w:hAnsi="Arial" w:cs="Arial"/>
              </w:rPr>
              <w:t xml:space="preserve">ALDH2     </w:t>
            </w:r>
          </w:p>
          <w:p w14:paraId="0BC51FC6" w14:textId="77777777" w:rsidR="004055EF" w:rsidRPr="00646E95" w:rsidRDefault="004055EF" w:rsidP="00695007">
            <w:pPr>
              <w:jc w:val="center"/>
              <w:rPr>
                <w:rFonts w:ascii="Arial" w:hAnsi="Arial" w:cs="Arial"/>
              </w:rPr>
            </w:pPr>
            <w:r w:rsidRPr="00646E95">
              <w:rPr>
                <w:rFonts w:ascii="Arial" w:hAnsi="Arial" w:cs="Arial"/>
              </w:rPr>
              <w:t>IC</w:t>
            </w:r>
            <w:r w:rsidRPr="00646E95">
              <w:rPr>
                <w:rFonts w:ascii="Arial" w:hAnsi="Arial" w:cs="Arial"/>
                <w:vertAlign w:val="subscript"/>
              </w:rPr>
              <w:t>50</w:t>
            </w:r>
            <w:r w:rsidRPr="00646E95">
              <w:rPr>
                <w:rFonts w:ascii="Arial" w:hAnsi="Arial" w:cs="Arial"/>
              </w:rPr>
              <w:t xml:space="preserve"> or % activity versus control at 20 </w:t>
            </w:r>
            <w:proofErr w:type="spellStart"/>
            <w:r w:rsidRPr="00646E95">
              <w:rPr>
                <w:rFonts w:ascii="Arial" w:hAnsi="Arial" w:cs="Arial"/>
              </w:rPr>
              <w:t>uM</w:t>
            </w:r>
            <w:proofErr w:type="spellEnd"/>
          </w:p>
        </w:tc>
        <w:tc>
          <w:tcPr>
            <w:tcW w:w="1170" w:type="dxa"/>
          </w:tcPr>
          <w:p w14:paraId="2460AE52" w14:textId="77777777" w:rsidR="004055EF" w:rsidRPr="00646E95" w:rsidRDefault="004055EF" w:rsidP="00695007">
            <w:pPr>
              <w:jc w:val="center"/>
              <w:rPr>
                <w:rFonts w:ascii="Arial" w:hAnsi="Arial" w:cs="Arial"/>
              </w:rPr>
            </w:pPr>
            <w:r w:rsidRPr="00646E95">
              <w:rPr>
                <w:rFonts w:ascii="Arial" w:hAnsi="Arial" w:cs="Arial"/>
              </w:rPr>
              <w:t xml:space="preserve">ALDH1B1 </w:t>
            </w:r>
          </w:p>
          <w:p w14:paraId="2C0C4CE4" w14:textId="77777777" w:rsidR="004055EF" w:rsidRPr="00646E95" w:rsidRDefault="004055EF" w:rsidP="00695007">
            <w:pPr>
              <w:jc w:val="center"/>
              <w:rPr>
                <w:rFonts w:ascii="Arial" w:hAnsi="Arial" w:cs="Arial"/>
              </w:rPr>
            </w:pPr>
            <w:r w:rsidRPr="00646E95">
              <w:rPr>
                <w:rFonts w:ascii="Arial" w:hAnsi="Arial" w:cs="Arial"/>
              </w:rPr>
              <w:t>IC</w:t>
            </w:r>
            <w:r w:rsidRPr="00646E95">
              <w:rPr>
                <w:rFonts w:ascii="Arial" w:hAnsi="Arial" w:cs="Arial"/>
                <w:vertAlign w:val="subscript"/>
              </w:rPr>
              <w:t>50</w:t>
            </w:r>
            <w:r w:rsidRPr="00646E95">
              <w:rPr>
                <w:rFonts w:ascii="Arial" w:hAnsi="Arial" w:cs="Arial"/>
              </w:rPr>
              <w:t xml:space="preserve"> or % activity versus control at 20 </w:t>
            </w:r>
            <w:proofErr w:type="spellStart"/>
            <w:r w:rsidRPr="00646E95">
              <w:rPr>
                <w:rFonts w:ascii="Arial" w:hAnsi="Arial" w:cs="Arial"/>
              </w:rPr>
              <w:t>uM</w:t>
            </w:r>
            <w:proofErr w:type="spellEnd"/>
          </w:p>
        </w:tc>
      </w:tr>
      <w:tr w:rsidR="004055EF" w:rsidRPr="00646E95" w14:paraId="1C27A7A0" w14:textId="77777777" w:rsidTr="00695007">
        <w:trPr>
          <w:trHeight w:val="1343"/>
        </w:trPr>
        <w:tc>
          <w:tcPr>
            <w:tcW w:w="3486" w:type="dxa"/>
          </w:tcPr>
          <w:p w14:paraId="530F77DF" w14:textId="77777777" w:rsidR="004055EF" w:rsidRPr="00646E95" w:rsidRDefault="004055EF" w:rsidP="00695007">
            <w:pPr>
              <w:rPr>
                <w:rFonts w:ascii="Arial" w:hAnsi="Arial" w:cs="Arial"/>
              </w:rPr>
            </w:pPr>
            <w:r w:rsidRPr="00646E95">
              <w:rPr>
                <w:rFonts w:ascii="Arial" w:hAnsi="Arial" w:cs="Arial"/>
              </w:rPr>
              <w:t>CM38</w:t>
            </w:r>
          </w:p>
          <w:p w14:paraId="1376815A" w14:textId="77777777" w:rsidR="004055EF" w:rsidRPr="00646E95" w:rsidRDefault="004055EF" w:rsidP="00695007">
            <w:pPr>
              <w:rPr>
                <w:rFonts w:ascii="Arial" w:hAnsi="Arial" w:cs="Arial"/>
              </w:rPr>
            </w:pPr>
            <w:r w:rsidRPr="00646E95">
              <w:rPr>
                <w:rFonts w:ascii="Arial" w:hAnsi="Arial" w:cs="Arial"/>
                <w:noProof/>
              </w:rPr>
              <w:drawing>
                <wp:inline distT="0" distB="0" distL="0" distR="0" wp14:anchorId="2F0DB07B" wp14:editId="3B38348D">
                  <wp:extent cx="1524000" cy="1043003"/>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47737" cy="1059248"/>
                          </a:xfrm>
                          <a:prstGeom prst="rect">
                            <a:avLst/>
                          </a:prstGeom>
                          <a:noFill/>
                          <a:ln>
                            <a:noFill/>
                          </a:ln>
                        </pic:spPr>
                      </pic:pic>
                    </a:graphicData>
                  </a:graphic>
                </wp:inline>
              </w:drawing>
            </w:r>
          </w:p>
        </w:tc>
        <w:tc>
          <w:tcPr>
            <w:tcW w:w="1172" w:type="dxa"/>
            <w:vAlign w:val="center"/>
          </w:tcPr>
          <w:p w14:paraId="444D1D48" w14:textId="77777777" w:rsidR="004055EF" w:rsidRPr="00646E95" w:rsidRDefault="004055EF" w:rsidP="00695007">
            <w:pPr>
              <w:jc w:val="center"/>
              <w:rPr>
                <w:rFonts w:ascii="Arial" w:hAnsi="Arial" w:cs="Arial"/>
              </w:rPr>
            </w:pPr>
            <w:r w:rsidRPr="00646E95">
              <w:rPr>
                <w:rFonts w:ascii="Arial" w:hAnsi="Arial" w:cs="Arial"/>
              </w:rPr>
              <w:t xml:space="preserve">440 ± 37 </w:t>
            </w:r>
            <w:proofErr w:type="spellStart"/>
            <w:r w:rsidRPr="00646E95">
              <w:rPr>
                <w:rFonts w:ascii="Arial" w:hAnsi="Arial" w:cs="Arial"/>
              </w:rPr>
              <w:t>nM</w:t>
            </w:r>
            <w:proofErr w:type="spellEnd"/>
          </w:p>
        </w:tc>
        <w:tc>
          <w:tcPr>
            <w:tcW w:w="1173" w:type="dxa"/>
            <w:vAlign w:val="center"/>
          </w:tcPr>
          <w:p w14:paraId="5D6926DA" w14:textId="77777777" w:rsidR="004055EF" w:rsidRPr="00646E95" w:rsidRDefault="004055EF" w:rsidP="00695007">
            <w:pPr>
              <w:jc w:val="center"/>
              <w:rPr>
                <w:rFonts w:ascii="Arial" w:hAnsi="Arial" w:cs="Arial"/>
              </w:rPr>
            </w:pPr>
            <w:r w:rsidRPr="00646E95">
              <w:rPr>
                <w:rFonts w:ascii="Arial" w:hAnsi="Arial" w:cs="Arial"/>
              </w:rPr>
              <w:t>82 ± 2.4 %</w:t>
            </w:r>
          </w:p>
        </w:tc>
        <w:tc>
          <w:tcPr>
            <w:tcW w:w="1274" w:type="dxa"/>
            <w:vAlign w:val="center"/>
          </w:tcPr>
          <w:p w14:paraId="26044EEA" w14:textId="77777777" w:rsidR="004055EF" w:rsidRPr="00646E95" w:rsidRDefault="004055EF" w:rsidP="00695007">
            <w:pPr>
              <w:jc w:val="center"/>
              <w:rPr>
                <w:rFonts w:ascii="Arial" w:hAnsi="Arial" w:cs="Arial"/>
              </w:rPr>
            </w:pPr>
            <w:r w:rsidRPr="00646E95">
              <w:rPr>
                <w:rFonts w:ascii="Arial" w:hAnsi="Arial" w:cs="Arial"/>
              </w:rPr>
              <w:t>69 ± 2.5%</w:t>
            </w:r>
          </w:p>
        </w:tc>
        <w:tc>
          <w:tcPr>
            <w:tcW w:w="1170" w:type="dxa"/>
            <w:vAlign w:val="center"/>
          </w:tcPr>
          <w:p w14:paraId="0E54390F" w14:textId="77777777" w:rsidR="004055EF" w:rsidRPr="00646E95" w:rsidRDefault="004055EF" w:rsidP="00695007">
            <w:pPr>
              <w:jc w:val="center"/>
              <w:rPr>
                <w:rFonts w:ascii="Arial" w:hAnsi="Arial" w:cs="Arial"/>
              </w:rPr>
            </w:pPr>
            <w:r w:rsidRPr="00646E95">
              <w:rPr>
                <w:rFonts w:ascii="Arial" w:hAnsi="Arial" w:cs="Arial"/>
              </w:rPr>
              <w:t xml:space="preserve"> 94 ± 9.4%</w:t>
            </w:r>
          </w:p>
        </w:tc>
        <w:tc>
          <w:tcPr>
            <w:tcW w:w="1170" w:type="dxa"/>
            <w:vAlign w:val="center"/>
          </w:tcPr>
          <w:p w14:paraId="501DA3F4" w14:textId="77777777" w:rsidR="004055EF" w:rsidRPr="00646E95" w:rsidRDefault="004055EF" w:rsidP="00695007">
            <w:pPr>
              <w:jc w:val="center"/>
              <w:rPr>
                <w:rFonts w:ascii="Arial" w:hAnsi="Arial" w:cs="Arial"/>
              </w:rPr>
            </w:pPr>
            <w:r w:rsidRPr="00646E95">
              <w:rPr>
                <w:rFonts w:ascii="Arial" w:hAnsi="Arial" w:cs="Arial"/>
              </w:rPr>
              <w:t>86 ± 2.3%</w:t>
            </w:r>
          </w:p>
        </w:tc>
      </w:tr>
      <w:tr w:rsidR="004055EF" w:rsidRPr="00646E95" w14:paraId="69BBB659" w14:textId="77777777" w:rsidTr="00695007">
        <w:trPr>
          <w:trHeight w:val="1343"/>
        </w:trPr>
        <w:tc>
          <w:tcPr>
            <w:tcW w:w="3486" w:type="dxa"/>
          </w:tcPr>
          <w:p w14:paraId="385672C0" w14:textId="77777777" w:rsidR="004055EF" w:rsidRPr="00646E95" w:rsidRDefault="004055EF" w:rsidP="00695007">
            <w:pPr>
              <w:rPr>
                <w:rFonts w:ascii="Arial" w:hAnsi="Arial" w:cs="Arial"/>
              </w:rPr>
            </w:pPr>
            <w:bookmarkStart w:id="0" w:name="_Hlk97342605"/>
            <w:r w:rsidRPr="00646E95">
              <w:rPr>
                <w:rFonts w:ascii="Arial" w:hAnsi="Arial" w:cs="Arial"/>
              </w:rPr>
              <w:t>9040591</w:t>
            </w:r>
          </w:p>
          <w:bookmarkEnd w:id="0"/>
          <w:p w14:paraId="677D107B" w14:textId="77777777" w:rsidR="004055EF" w:rsidRPr="00646E95" w:rsidRDefault="004055EF" w:rsidP="00695007">
            <w:pPr>
              <w:rPr>
                <w:rFonts w:ascii="Arial" w:hAnsi="Arial" w:cs="Arial"/>
              </w:rPr>
            </w:pPr>
            <w:r w:rsidRPr="00646E95">
              <w:rPr>
                <w:rFonts w:ascii="Arial" w:hAnsi="Arial" w:cs="Arial"/>
                <w:noProof/>
              </w:rPr>
              <w:drawing>
                <wp:inline distT="0" distB="0" distL="0" distR="0" wp14:anchorId="7644E534" wp14:editId="4C19EFE1">
                  <wp:extent cx="1524000" cy="10668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27786" cy="1069450"/>
                          </a:xfrm>
                          <a:prstGeom prst="rect">
                            <a:avLst/>
                          </a:prstGeom>
                          <a:noFill/>
                          <a:ln>
                            <a:noFill/>
                          </a:ln>
                        </pic:spPr>
                      </pic:pic>
                    </a:graphicData>
                  </a:graphic>
                </wp:inline>
              </w:drawing>
            </w:r>
          </w:p>
        </w:tc>
        <w:tc>
          <w:tcPr>
            <w:tcW w:w="1172" w:type="dxa"/>
            <w:vAlign w:val="center"/>
          </w:tcPr>
          <w:p w14:paraId="43EE2BA1" w14:textId="77777777" w:rsidR="004055EF" w:rsidRPr="00646E95" w:rsidRDefault="004055EF" w:rsidP="00695007">
            <w:pPr>
              <w:jc w:val="center"/>
              <w:rPr>
                <w:rFonts w:ascii="Arial" w:hAnsi="Arial" w:cs="Arial"/>
              </w:rPr>
            </w:pPr>
            <w:r w:rsidRPr="00646E95">
              <w:rPr>
                <w:rFonts w:ascii="Arial" w:hAnsi="Arial" w:cs="Arial"/>
              </w:rPr>
              <w:t xml:space="preserve">1500 ± 120 </w:t>
            </w:r>
            <w:proofErr w:type="spellStart"/>
            <w:r w:rsidRPr="00646E95">
              <w:rPr>
                <w:rFonts w:ascii="Arial" w:hAnsi="Arial" w:cs="Arial"/>
              </w:rPr>
              <w:t>nM</w:t>
            </w:r>
            <w:proofErr w:type="spellEnd"/>
          </w:p>
        </w:tc>
        <w:tc>
          <w:tcPr>
            <w:tcW w:w="1173" w:type="dxa"/>
            <w:vAlign w:val="center"/>
          </w:tcPr>
          <w:p w14:paraId="230C9D60" w14:textId="77777777" w:rsidR="004055EF" w:rsidRPr="00646E95" w:rsidRDefault="004055EF" w:rsidP="00695007">
            <w:pPr>
              <w:jc w:val="center"/>
              <w:rPr>
                <w:rFonts w:ascii="Arial" w:hAnsi="Arial" w:cs="Arial"/>
              </w:rPr>
            </w:pPr>
            <w:r w:rsidRPr="00646E95">
              <w:rPr>
                <w:rFonts w:ascii="Arial" w:hAnsi="Arial" w:cs="Arial"/>
              </w:rPr>
              <w:t>85 ± 1.3%</w:t>
            </w:r>
          </w:p>
        </w:tc>
        <w:tc>
          <w:tcPr>
            <w:tcW w:w="1274" w:type="dxa"/>
            <w:vAlign w:val="center"/>
          </w:tcPr>
          <w:p w14:paraId="35FE3634" w14:textId="77777777" w:rsidR="004055EF" w:rsidRPr="00646E95" w:rsidRDefault="004055EF" w:rsidP="00695007">
            <w:pPr>
              <w:jc w:val="center"/>
              <w:rPr>
                <w:rFonts w:ascii="Arial" w:hAnsi="Arial" w:cs="Arial"/>
              </w:rPr>
            </w:pPr>
            <w:r w:rsidRPr="00646E95">
              <w:rPr>
                <w:rFonts w:ascii="Arial" w:hAnsi="Arial" w:cs="Arial"/>
              </w:rPr>
              <w:t>103 ± 9.8%</w:t>
            </w:r>
          </w:p>
        </w:tc>
        <w:tc>
          <w:tcPr>
            <w:tcW w:w="1170" w:type="dxa"/>
            <w:vAlign w:val="center"/>
          </w:tcPr>
          <w:p w14:paraId="747249EB" w14:textId="77777777" w:rsidR="004055EF" w:rsidRPr="00646E95" w:rsidRDefault="004055EF" w:rsidP="00695007">
            <w:pPr>
              <w:jc w:val="center"/>
              <w:rPr>
                <w:rFonts w:ascii="Arial" w:hAnsi="Arial" w:cs="Arial"/>
              </w:rPr>
            </w:pPr>
            <w:r w:rsidRPr="00646E95">
              <w:rPr>
                <w:rFonts w:ascii="Arial" w:hAnsi="Arial" w:cs="Arial"/>
              </w:rPr>
              <w:t>62 ± 1.0%</w:t>
            </w:r>
          </w:p>
        </w:tc>
        <w:tc>
          <w:tcPr>
            <w:tcW w:w="1170" w:type="dxa"/>
            <w:vAlign w:val="center"/>
          </w:tcPr>
          <w:p w14:paraId="5F8AC530" w14:textId="77777777" w:rsidR="004055EF" w:rsidRPr="00646E95" w:rsidRDefault="004055EF" w:rsidP="00695007">
            <w:pPr>
              <w:jc w:val="center"/>
              <w:rPr>
                <w:rFonts w:ascii="Arial" w:hAnsi="Arial" w:cs="Arial"/>
              </w:rPr>
            </w:pPr>
            <w:r w:rsidRPr="00646E95">
              <w:rPr>
                <w:rFonts w:ascii="Arial" w:hAnsi="Arial" w:cs="Arial"/>
              </w:rPr>
              <w:t>94 ± 0.5%</w:t>
            </w:r>
          </w:p>
        </w:tc>
      </w:tr>
      <w:tr w:rsidR="004055EF" w:rsidRPr="00646E95" w14:paraId="44DB56B9" w14:textId="77777777" w:rsidTr="00695007">
        <w:trPr>
          <w:trHeight w:val="1343"/>
        </w:trPr>
        <w:tc>
          <w:tcPr>
            <w:tcW w:w="3486" w:type="dxa"/>
          </w:tcPr>
          <w:p w14:paraId="614F7475" w14:textId="77777777" w:rsidR="004055EF" w:rsidRPr="00646E95" w:rsidRDefault="004055EF" w:rsidP="00695007">
            <w:pPr>
              <w:rPr>
                <w:rFonts w:ascii="Arial" w:hAnsi="Arial" w:cs="Arial"/>
              </w:rPr>
            </w:pPr>
            <w:r w:rsidRPr="00646E95">
              <w:rPr>
                <w:rFonts w:ascii="Arial" w:hAnsi="Arial" w:cs="Arial"/>
              </w:rPr>
              <w:t>C893-0789</w:t>
            </w:r>
          </w:p>
          <w:p w14:paraId="40339D92" w14:textId="77777777" w:rsidR="004055EF" w:rsidRPr="00646E95" w:rsidRDefault="004055EF" w:rsidP="00695007">
            <w:pPr>
              <w:rPr>
                <w:rFonts w:ascii="Arial" w:hAnsi="Arial" w:cs="Arial"/>
              </w:rPr>
            </w:pPr>
            <w:r w:rsidRPr="00646E95">
              <w:rPr>
                <w:rFonts w:ascii="Arial" w:hAnsi="Arial" w:cs="Arial"/>
                <w:noProof/>
              </w:rPr>
              <w:drawing>
                <wp:inline distT="0" distB="0" distL="0" distR="0" wp14:anchorId="1A146B79" wp14:editId="1C6BC78B">
                  <wp:extent cx="2028825" cy="111153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44137" cy="1119926"/>
                          </a:xfrm>
                          <a:prstGeom prst="rect">
                            <a:avLst/>
                          </a:prstGeom>
                          <a:noFill/>
                          <a:ln>
                            <a:noFill/>
                          </a:ln>
                        </pic:spPr>
                      </pic:pic>
                    </a:graphicData>
                  </a:graphic>
                </wp:inline>
              </w:drawing>
            </w:r>
          </w:p>
        </w:tc>
        <w:tc>
          <w:tcPr>
            <w:tcW w:w="1172" w:type="dxa"/>
            <w:vAlign w:val="center"/>
          </w:tcPr>
          <w:p w14:paraId="1730C78D" w14:textId="77777777" w:rsidR="004055EF" w:rsidRPr="00646E95" w:rsidRDefault="004055EF" w:rsidP="00695007">
            <w:pPr>
              <w:jc w:val="center"/>
              <w:rPr>
                <w:rFonts w:ascii="Arial" w:hAnsi="Arial" w:cs="Arial"/>
              </w:rPr>
            </w:pPr>
            <w:r w:rsidRPr="00646E95">
              <w:rPr>
                <w:rFonts w:ascii="Arial" w:hAnsi="Arial" w:cs="Arial"/>
              </w:rPr>
              <w:t xml:space="preserve">300 ± 14 </w:t>
            </w:r>
            <w:proofErr w:type="spellStart"/>
            <w:r w:rsidRPr="00646E95">
              <w:rPr>
                <w:rFonts w:ascii="Arial" w:hAnsi="Arial" w:cs="Arial"/>
              </w:rPr>
              <w:t>nM</w:t>
            </w:r>
            <w:proofErr w:type="spellEnd"/>
          </w:p>
        </w:tc>
        <w:tc>
          <w:tcPr>
            <w:tcW w:w="1173" w:type="dxa"/>
            <w:vAlign w:val="center"/>
          </w:tcPr>
          <w:p w14:paraId="45643A13" w14:textId="77777777" w:rsidR="004055EF" w:rsidRPr="00646E95" w:rsidRDefault="004055EF" w:rsidP="00695007">
            <w:pPr>
              <w:jc w:val="center"/>
              <w:rPr>
                <w:rFonts w:ascii="Arial" w:hAnsi="Arial" w:cs="Arial"/>
              </w:rPr>
            </w:pPr>
            <w:r w:rsidRPr="00646E95">
              <w:rPr>
                <w:rFonts w:ascii="Arial" w:hAnsi="Arial" w:cs="Arial"/>
              </w:rPr>
              <w:t>58 ± 3.1%</w:t>
            </w:r>
          </w:p>
        </w:tc>
        <w:tc>
          <w:tcPr>
            <w:tcW w:w="1274" w:type="dxa"/>
            <w:vAlign w:val="center"/>
          </w:tcPr>
          <w:p w14:paraId="3114BA2D" w14:textId="77777777" w:rsidR="004055EF" w:rsidRPr="00646E95" w:rsidRDefault="004055EF" w:rsidP="00695007">
            <w:pPr>
              <w:jc w:val="center"/>
              <w:rPr>
                <w:rFonts w:ascii="Arial" w:hAnsi="Arial" w:cs="Arial"/>
              </w:rPr>
            </w:pPr>
            <w:r w:rsidRPr="00646E95">
              <w:rPr>
                <w:rFonts w:ascii="Arial" w:hAnsi="Arial" w:cs="Arial"/>
              </w:rPr>
              <w:t>110 ± 3.2%</w:t>
            </w:r>
          </w:p>
        </w:tc>
        <w:tc>
          <w:tcPr>
            <w:tcW w:w="1170" w:type="dxa"/>
            <w:vAlign w:val="center"/>
          </w:tcPr>
          <w:p w14:paraId="033730EF" w14:textId="77777777" w:rsidR="004055EF" w:rsidRPr="00646E95" w:rsidRDefault="004055EF" w:rsidP="00695007">
            <w:pPr>
              <w:jc w:val="center"/>
              <w:rPr>
                <w:rFonts w:ascii="Arial" w:hAnsi="Arial" w:cs="Arial"/>
              </w:rPr>
            </w:pPr>
            <w:r w:rsidRPr="00646E95">
              <w:rPr>
                <w:rFonts w:ascii="Arial" w:hAnsi="Arial" w:cs="Arial"/>
              </w:rPr>
              <w:t>85 ± 0.9%</w:t>
            </w:r>
          </w:p>
        </w:tc>
        <w:tc>
          <w:tcPr>
            <w:tcW w:w="1170" w:type="dxa"/>
            <w:vAlign w:val="center"/>
          </w:tcPr>
          <w:p w14:paraId="775CF978" w14:textId="77777777" w:rsidR="004055EF" w:rsidRPr="00646E95" w:rsidRDefault="004055EF" w:rsidP="00695007">
            <w:pPr>
              <w:jc w:val="center"/>
              <w:rPr>
                <w:rFonts w:ascii="Arial" w:hAnsi="Arial" w:cs="Arial"/>
              </w:rPr>
            </w:pPr>
            <w:r w:rsidRPr="00646E95">
              <w:rPr>
                <w:rFonts w:ascii="Arial" w:hAnsi="Arial" w:cs="Arial"/>
              </w:rPr>
              <w:t xml:space="preserve"> 60 ± 1.9%</w:t>
            </w:r>
          </w:p>
        </w:tc>
      </w:tr>
      <w:tr w:rsidR="004055EF" w:rsidRPr="00646E95" w14:paraId="33A8D278" w14:textId="77777777" w:rsidTr="00695007">
        <w:trPr>
          <w:trHeight w:val="1343"/>
        </w:trPr>
        <w:tc>
          <w:tcPr>
            <w:tcW w:w="3486" w:type="dxa"/>
          </w:tcPr>
          <w:p w14:paraId="2D9AD7CB" w14:textId="77777777" w:rsidR="004055EF" w:rsidRPr="00646E95" w:rsidRDefault="004055EF" w:rsidP="00695007">
            <w:pPr>
              <w:rPr>
                <w:rFonts w:ascii="Arial" w:hAnsi="Arial" w:cs="Arial"/>
              </w:rPr>
            </w:pPr>
            <w:bookmarkStart w:id="1" w:name="_Hlk97342896"/>
            <w:r w:rsidRPr="00646E95">
              <w:rPr>
                <w:rFonts w:ascii="Arial" w:hAnsi="Arial" w:cs="Arial"/>
              </w:rPr>
              <w:t>E003-0974</w:t>
            </w:r>
            <w:bookmarkEnd w:id="1"/>
          </w:p>
          <w:p w14:paraId="28553F65" w14:textId="77777777" w:rsidR="004055EF" w:rsidRPr="00646E95" w:rsidRDefault="004055EF" w:rsidP="00695007">
            <w:pPr>
              <w:rPr>
                <w:rFonts w:ascii="Arial" w:hAnsi="Arial" w:cs="Arial"/>
              </w:rPr>
            </w:pPr>
            <w:r w:rsidRPr="00646E95">
              <w:rPr>
                <w:rFonts w:ascii="Arial" w:hAnsi="Arial" w:cs="Arial"/>
                <w:noProof/>
              </w:rPr>
              <w:drawing>
                <wp:inline distT="0" distB="0" distL="0" distR="0" wp14:anchorId="6DD2D704" wp14:editId="4C8FA525">
                  <wp:extent cx="2069042" cy="1238250"/>
                  <wp:effectExtent l="0" t="0" r="762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78802" cy="1244091"/>
                          </a:xfrm>
                          <a:prstGeom prst="rect">
                            <a:avLst/>
                          </a:prstGeom>
                          <a:noFill/>
                          <a:ln>
                            <a:noFill/>
                          </a:ln>
                        </pic:spPr>
                      </pic:pic>
                    </a:graphicData>
                  </a:graphic>
                </wp:inline>
              </w:drawing>
            </w:r>
          </w:p>
        </w:tc>
        <w:tc>
          <w:tcPr>
            <w:tcW w:w="1172" w:type="dxa"/>
            <w:vAlign w:val="center"/>
          </w:tcPr>
          <w:p w14:paraId="696DC574" w14:textId="77777777" w:rsidR="004055EF" w:rsidRPr="00646E95" w:rsidRDefault="004055EF" w:rsidP="00695007">
            <w:pPr>
              <w:jc w:val="center"/>
              <w:rPr>
                <w:rFonts w:ascii="Arial" w:hAnsi="Arial" w:cs="Arial"/>
              </w:rPr>
            </w:pPr>
            <w:r w:rsidRPr="00646E95">
              <w:rPr>
                <w:rFonts w:ascii="Arial" w:hAnsi="Arial" w:cs="Arial"/>
              </w:rPr>
              <w:t xml:space="preserve">470 ± 29 </w:t>
            </w:r>
            <w:proofErr w:type="spellStart"/>
            <w:r w:rsidRPr="00646E95">
              <w:rPr>
                <w:rFonts w:ascii="Arial" w:hAnsi="Arial" w:cs="Arial"/>
              </w:rPr>
              <w:t>nM</w:t>
            </w:r>
            <w:proofErr w:type="spellEnd"/>
          </w:p>
        </w:tc>
        <w:tc>
          <w:tcPr>
            <w:tcW w:w="1173" w:type="dxa"/>
            <w:vAlign w:val="center"/>
          </w:tcPr>
          <w:p w14:paraId="333CE316" w14:textId="77777777" w:rsidR="004055EF" w:rsidRPr="00646E95" w:rsidRDefault="004055EF" w:rsidP="00695007">
            <w:pPr>
              <w:jc w:val="center"/>
              <w:rPr>
                <w:rFonts w:ascii="Arial" w:hAnsi="Arial" w:cs="Arial"/>
              </w:rPr>
            </w:pPr>
            <w:r w:rsidRPr="00646E95">
              <w:rPr>
                <w:rFonts w:ascii="Arial" w:hAnsi="Arial" w:cs="Arial"/>
              </w:rPr>
              <w:t>63 ± 4.2%</w:t>
            </w:r>
          </w:p>
        </w:tc>
        <w:tc>
          <w:tcPr>
            <w:tcW w:w="1274" w:type="dxa"/>
            <w:vAlign w:val="center"/>
          </w:tcPr>
          <w:p w14:paraId="41E084B4" w14:textId="77777777" w:rsidR="004055EF" w:rsidRPr="00646E95" w:rsidRDefault="004055EF" w:rsidP="00695007">
            <w:pPr>
              <w:jc w:val="center"/>
              <w:rPr>
                <w:rFonts w:ascii="Arial" w:hAnsi="Arial" w:cs="Arial"/>
              </w:rPr>
            </w:pPr>
            <w:r w:rsidRPr="00646E95">
              <w:rPr>
                <w:rFonts w:ascii="Arial" w:hAnsi="Arial" w:cs="Arial"/>
              </w:rPr>
              <w:t>85 ± 4.0%</w:t>
            </w:r>
          </w:p>
        </w:tc>
        <w:tc>
          <w:tcPr>
            <w:tcW w:w="1170" w:type="dxa"/>
            <w:vAlign w:val="center"/>
          </w:tcPr>
          <w:p w14:paraId="5D4FD2B1" w14:textId="77777777" w:rsidR="004055EF" w:rsidRPr="00646E95" w:rsidRDefault="004055EF" w:rsidP="00695007">
            <w:pPr>
              <w:jc w:val="center"/>
              <w:rPr>
                <w:rFonts w:ascii="Arial" w:hAnsi="Arial" w:cs="Arial"/>
              </w:rPr>
            </w:pPr>
            <w:r w:rsidRPr="00646E95">
              <w:rPr>
                <w:rFonts w:ascii="Arial" w:hAnsi="Arial" w:cs="Arial"/>
              </w:rPr>
              <w:t>76 ± 20%</w:t>
            </w:r>
          </w:p>
        </w:tc>
        <w:tc>
          <w:tcPr>
            <w:tcW w:w="1170" w:type="dxa"/>
            <w:vAlign w:val="center"/>
          </w:tcPr>
          <w:p w14:paraId="5A52C051" w14:textId="77777777" w:rsidR="004055EF" w:rsidRPr="00646E95" w:rsidRDefault="004055EF" w:rsidP="00695007">
            <w:pPr>
              <w:jc w:val="center"/>
              <w:rPr>
                <w:rFonts w:ascii="Arial" w:hAnsi="Arial" w:cs="Arial"/>
              </w:rPr>
            </w:pPr>
            <w:r w:rsidRPr="00646E95">
              <w:rPr>
                <w:rFonts w:ascii="Arial" w:hAnsi="Arial" w:cs="Arial"/>
              </w:rPr>
              <w:t>67 ± 3.9%</w:t>
            </w:r>
          </w:p>
        </w:tc>
      </w:tr>
      <w:tr w:rsidR="004055EF" w:rsidRPr="00646E95" w14:paraId="6169B33A" w14:textId="77777777" w:rsidTr="00695007">
        <w:trPr>
          <w:trHeight w:val="1343"/>
        </w:trPr>
        <w:tc>
          <w:tcPr>
            <w:tcW w:w="3486" w:type="dxa"/>
          </w:tcPr>
          <w:p w14:paraId="6E9F26C6" w14:textId="77777777" w:rsidR="004055EF" w:rsidRPr="00646E95" w:rsidRDefault="004055EF" w:rsidP="00695007">
            <w:pPr>
              <w:rPr>
                <w:rFonts w:ascii="Arial" w:hAnsi="Arial" w:cs="Arial"/>
              </w:rPr>
            </w:pPr>
            <w:bookmarkStart w:id="2" w:name="_Hlk97342781"/>
            <w:r w:rsidRPr="00646E95">
              <w:rPr>
                <w:rFonts w:ascii="Arial" w:hAnsi="Arial" w:cs="Arial"/>
              </w:rPr>
              <w:t>E003-0027</w:t>
            </w:r>
            <w:bookmarkEnd w:id="2"/>
          </w:p>
          <w:p w14:paraId="6A9F6A52" w14:textId="77777777" w:rsidR="004055EF" w:rsidRPr="00646E95" w:rsidRDefault="004055EF" w:rsidP="00695007">
            <w:pPr>
              <w:rPr>
                <w:rFonts w:ascii="Arial" w:hAnsi="Arial" w:cs="Arial"/>
              </w:rPr>
            </w:pPr>
            <w:r w:rsidRPr="00646E95">
              <w:rPr>
                <w:rFonts w:ascii="Arial" w:hAnsi="Arial" w:cs="Arial"/>
                <w:noProof/>
              </w:rPr>
              <w:drawing>
                <wp:inline distT="0" distB="0" distL="0" distR="0" wp14:anchorId="3DBF5D79" wp14:editId="7171CD69">
                  <wp:extent cx="2038350" cy="1207529"/>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52495" cy="1215909"/>
                          </a:xfrm>
                          <a:prstGeom prst="rect">
                            <a:avLst/>
                          </a:prstGeom>
                          <a:noFill/>
                          <a:ln>
                            <a:noFill/>
                          </a:ln>
                        </pic:spPr>
                      </pic:pic>
                    </a:graphicData>
                  </a:graphic>
                </wp:inline>
              </w:drawing>
            </w:r>
          </w:p>
        </w:tc>
        <w:tc>
          <w:tcPr>
            <w:tcW w:w="1172" w:type="dxa"/>
            <w:vAlign w:val="center"/>
          </w:tcPr>
          <w:p w14:paraId="00BEB751" w14:textId="77777777" w:rsidR="004055EF" w:rsidRPr="00646E95" w:rsidRDefault="004055EF" w:rsidP="00695007">
            <w:pPr>
              <w:jc w:val="center"/>
              <w:rPr>
                <w:rFonts w:ascii="Arial" w:hAnsi="Arial" w:cs="Arial"/>
              </w:rPr>
            </w:pPr>
            <w:r w:rsidRPr="00646E95">
              <w:rPr>
                <w:rFonts w:ascii="Arial" w:hAnsi="Arial" w:cs="Arial"/>
              </w:rPr>
              <w:t>52 ± 2.1%</w:t>
            </w:r>
          </w:p>
        </w:tc>
        <w:tc>
          <w:tcPr>
            <w:tcW w:w="1173" w:type="dxa"/>
            <w:vAlign w:val="center"/>
          </w:tcPr>
          <w:p w14:paraId="2F8B44A4" w14:textId="77777777" w:rsidR="004055EF" w:rsidRPr="00646E95" w:rsidRDefault="004055EF" w:rsidP="00695007">
            <w:pPr>
              <w:jc w:val="center"/>
              <w:rPr>
                <w:rFonts w:ascii="Arial" w:hAnsi="Arial" w:cs="Arial"/>
              </w:rPr>
            </w:pPr>
            <w:r w:rsidRPr="00646E95">
              <w:rPr>
                <w:rFonts w:ascii="Arial" w:hAnsi="Arial" w:cs="Arial"/>
              </w:rPr>
              <w:t xml:space="preserve"> 47 ± 3.0%</w:t>
            </w:r>
          </w:p>
        </w:tc>
        <w:tc>
          <w:tcPr>
            <w:tcW w:w="1274" w:type="dxa"/>
            <w:vAlign w:val="center"/>
          </w:tcPr>
          <w:p w14:paraId="0CD5137C" w14:textId="77777777" w:rsidR="004055EF" w:rsidRPr="00646E95" w:rsidRDefault="004055EF" w:rsidP="00695007">
            <w:pPr>
              <w:jc w:val="center"/>
              <w:rPr>
                <w:rFonts w:ascii="Arial" w:hAnsi="Arial" w:cs="Arial"/>
              </w:rPr>
            </w:pPr>
            <w:r w:rsidRPr="00646E95">
              <w:rPr>
                <w:rFonts w:ascii="Arial" w:hAnsi="Arial" w:cs="Arial"/>
              </w:rPr>
              <w:t>41 ± 0.8%</w:t>
            </w:r>
          </w:p>
        </w:tc>
        <w:tc>
          <w:tcPr>
            <w:tcW w:w="1170" w:type="dxa"/>
            <w:vAlign w:val="center"/>
          </w:tcPr>
          <w:p w14:paraId="65593B19" w14:textId="77777777" w:rsidR="004055EF" w:rsidRPr="00646E95" w:rsidRDefault="004055EF" w:rsidP="00695007">
            <w:pPr>
              <w:jc w:val="center"/>
              <w:rPr>
                <w:rFonts w:ascii="Arial" w:hAnsi="Arial" w:cs="Arial"/>
              </w:rPr>
            </w:pPr>
            <w:r w:rsidRPr="00646E95">
              <w:rPr>
                <w:rFonts w:ascii="Arial" w:hAnsi="Arial" w:cs="Arial"/>
              </w:rPr>
              <w:t>64 ± 1.8%</w:t>
            </w:r>
          </w:p>
        </w:tc>
        <w:tc>
          <w:tcPr>
            <w:tcW w:w="1170" w:type="dxa"/>
            <w:vAlign w:val="center"/>
          </w:tcPr>
          <w:p w14:paraId="2B3D155F" w14:textId="77777777" w:rsidR="004055EF" w:rsidRPr="00646E95" w:rsidRDefault="004055EF" w:rsidP="00695007">
            <w:pPr>
              <w:jc w:val="center"/>
              <w:rPr>
                <w:rFonts w:ascii="Arial" w:hAnsi="Arial" w:cs="Arial"/>
              </w:rPr>
            </w:pPr>
            <w:r w:rsidRPr="00646E95">
              <w:rPr>
                <w:rFonts w:ascii="Arial" w:hAnsi="Arial" w:cs="Arial"/>
              </w:rPr>
              <w:t>83 ± 0.9%</w:t>
            </w:r>
          </w:p>
        </w:tc>
      </w:tr>
    </w:tbl>
    <w:p w14:paraId="414874AE" w14:textId="0A5405ED" w:rsidR="0070505F" w:rsidRPr="00646E95" w:rsidRDefault="0070505F" w:rsidP="0070505F">
      <w:pPr>
        <w:tabs>
          <w:tab w:val="left" w:pos="1010"/>
        </w:tabs>
        <w:ind w:left="-1260"/>
        <w:rPr>
          <w:rFonts w:ascii="Arial" w:hAnsi="Arial" w:cs="Arial"/>
          <w:b/>
          <w:bCs/>
          <w:sz w:val="28"/>
          <w:szCs w:val="28"/>
        </w:rPr>
      </w:pPr>
      <w:r w:rsidRPr="00646E95">
        <w:rPr>
          <w:rFonts w:ascii="Arial" w:hAnsi="Arial" w:cs="Arial"/>
          <w:b/>
          <w:bCs/>
          <w:sz w:val="28"/>
          <w:szCs w:val="28"/>
        </w:rPr>
        <w:t>Supplementary Table S3</w:t>
      </w:r>
      <w:r w:rsidR="00A250F9">
        <w:rPr>
          <w:rFonts w:ascii="Arial" w:hAnsi="Arial" w:cs="Arial"/>
          <w:b/>
          <w:bCs/>
          <w:sz w:val="28"/>
          <w:szCs w:val="28"/>
        </w:rPr>
        <w:t xml:space="preserve">: </w:t>
      </w:r>
      <w:r w:rsidR="006D4492" w:rsidRPr="00857F02">
        <w:rPr>
          <w:rFonts w:ascii="Arial" w:hAnsi="Arial" w:cs="Arial"/>
          <w:sz w:val="28"/>
          <w:szCs w:val="28"/>
        </w:rPr>
        <w:t>Compoun</w:t>
      </w:r>
      <w:r w:rsidR="00857F02">
        <w:rPr>
          <w:rFonts w:ascii="Arial" w:hAnsi="Arial" w:cs="Arial"/>
          <w:sz w:val="28"/>
          <w:szCs w:val="28"/>
        </w:rPr>
        <w:t xml:space="preserve">d activity against </w:t>
      </w:r>
      <w:r w:rsidR="0034041B">
        <w:rPr>
          <w:rFonts w:ascii="Arial" w:hAnsi="Arial" w:cs="Arial"/>
          <w:sz w:val="28"/>
          <w:szCs w:val="28"/>
        </w:rPr>
        <w:t>ALDH isoforms</w:t>
      </w:r>
    </w:p>
    <w:p w14:paraId="58D78E22" w14:textId="60749CDE" w:rsidR="00016281" w:rsidRPr="00646E95" w:rsidRDefault="00016281" w:rsidP="00F04DDE">
      <w:pPr>
        <w:tabs>
          <w:tab w:val="left" w:pos="1010"/>
        </w:tabs>
        <w:rPr>
          <w:rFonts w:ascii="Arial" w:hAnsi="Arial" w:cs="Arial"/>
        </w:rPr>
      </w:pPr>
    </w:p>
    <w:p w14:paraId="74B2EDC7" w14:textId="0F58D22C" w:rsidR="00016281" w:rsidRPr="00646E95" w:rsidRDefault="00016281" w:rsidP="00F04DDE">
      <w:pPr>
        <w:tabs>
          <w:tab w:val="left" w:pos="1010"/>
        </w:tabs>
        <w:rPr>
          <w:rFonts w:ascii="Arial" w:hAnsi="Arial" w:cs="Arial"/>
        </w:rPr>
      </w:pPr>
    </w:p>
    <w:p w14:paraId="52FEE851" w14:textId="77777777" w:rsidR="00016281" w:rsidRPr="00646E95" w:rsidRDefault="00016281" w:rsidP="00676082">
      <w:pPr>
        <w:tabs>
          <w:tab w:val="left" w:pos="1010"/>
        </w:tabs>
        <w:spacing w:line="360" w:lineRule="auto"/>
        <w:rPr>
          <w:rFonts w:ascii="Arial" w:hAnsi="Arial" w:cs="Arial"/>
        </w:rPr>
      </w:pPr>
    </w:p>
    <w:p w14:paraId="00B020FA" w14:textId="338A12C5" w:rsidR="00E94884" w:rsidRPr="00646E95" w:rsidRDefault="00E94884" w:rsidP="00676082">
      <w:pPr>
        <w:tabs>
          <w:tab w:val="left" w:pos="1010"/>
        </w:tabs>
        <w:spacing w:line="360" w:lineRule="auto"/>
        <w:rPr>
          <w:rFonts w:ascii="Arial" w:hAnsi="Arial" w:cs="Arial"/>
          <w:b/>
          <w:bCs/>
          <w:sz w:val="22"/>
          <w:szCs w:val="22"/>
        </w:rPr>
      </w:pPr>
      <w:r w:rsidRPr="00646E95">
        <w:rPr>
          <w:rFonts w:ascii="Arial" w:hAnsi="Arial" w:cs="Arial"/>
          <w:b/>
          <w:bCs/>
          <w:sz w:val="22"/>
          <w:szCs w:val="22"/>
        </w:rPr>
        <w:t>Supplementary Methods</w:t>
      </w:r>
    </w:p>
    <w:p w14:paraId="4D334952" w14:textId="549F6D64" w:rsidR="00E94884" w:rsidRPr="00646E95" w:rsidRDefault="00E94884" w:rsidP="00676082">
      <w:pPr>
        <w:tabs>
          <w:tab w:val="left" w:pos="1010"/>
        </w:tabs>
        <w:spacing w:line="360" w:lineRule="auto"/>
        <w:rPr>
          <w:rFonts w:ascii="Arial" w:hAnsi="Arial" w:cs="Arial"/>
          <w:b/>
          <w:bCs/>
          <w:sz w:val="22"/>
          <w:szCs w:val="22"/>
        </w:rPr>
      </w:pPr>
      <w:r w:rsidRPr="00646E95">
        <w:rPr>
          <w:rFonts w:ascii="Arial" w:hAnsi="Arial" w:cs="Arial"/>
          <w:b/>
          <w:bCs/>
          <w:sz w:val="22"/>
          <w:szCs w:val="22"/>
        </w:rPr>
        <w:t>Discovery of 974</w:t>
      </w:r>
    </w:p>
    <w:p w14:paraId="6A21B3E2" w14:textId="401E59BD" w:rsidR="005A1229" w:rsidRPr="00646E95" w:rsidRDefault="00891A75" w:rsidP="00273333">
      <w:pPr>
        <w:tabs>
          <w:tab w:val="left" w:pos="1010"/>
        </w:tabs>
        <w:spacing w:line="360" w:lineRule="auto"/>
        <w:rPr>
          <w:rFonts w:ascii="Arial" w:hAnsi="Arial" w:cs="Arial"/>
          <w:sz w:val="22"/>
          <w:szCs w:val="22"/>
        </w:rPr>
      </w:pPr>
      <w:r w:rsidRPr="00646E95">
        <w:rPr>
          <w:rFonts w:ascii="Arial" w:hAnsi="Arial" w:cs="Arial"/>
          <w:sz w:val="22"/>
          <w:szCs w:val="22"/>
        </w:rPr>
        <w:t xml:space="preserve">Compounds with high structural similarity to CM38 were ordered from commercial sources and evaluated as ALDH1A1 inhibitors. Variations that significantly decreased potency included removal of the piperidine ring, as well as lengthening the linkage between the aromatic core structure and the piperidine ring. Expansion of the piperidine ring to an </w:t>
      </w:r>
      <w:proofErr w:type="spellStart"/>
      <w:r w:rsidRPr="00646E95">
        <w:rPr>
          <w:rFonts w:ascii="Arial" w:hAnsi="Arial" w:cs="Arial"/>
          <w:sz w:val="22"/>
          <w:szCs w:val="22"/>
        </w:rPr>
        <w:t>azepane</w:t>
      </w:r>
      <w:proofErr w:type="spellEnd"/>
      <w:r w:rsidRPr="00646E95">
        <w:rPr>
          <w:rFonts w:ascii="Arial" w:hAnsi="Arial" w:cs="Arial"/>
          <w:sz w:val="22"/>
          <w:szCs w:val="22"/>
        </w:rPr>
        <w:t xml:space="preserve"> was tolerated as was the conversion of the pyridine ring to a benzene ring (9040591, </w:t>
      </w:r>
      <w:r w:rsidR="006A3431" w:rsidRPr="00646E95">
        <w:rPr>
          <w:rFonts w:ascii="Arial" w:hAnsi="Arial" w:cs="Arial"/>
          <w:b/>
          <w:bCs/>
          <w:sz w:val="22"/>
          <w:szCs w:val="22"/>
        </w:rPr>
        <w:t xml:space="preserve">Supplementary </w:t>
      </w:r>
      <w:r w:rsidRPr="00646E95">
        <w:rPr>
          <w:rFonts w:ascii="Arial" w:hAnsi="Arial" w:cs="Arial"/>
          <w:b/>
          <w:bCs/>
          <w:sz w:val="22"/>
          <w:szCs w:val="22"/>
        </w:rPr>
        <w:t xml:space="preserve">Table </w:t>
      </w:r>
      <w:r w:rsidR="006A3431" w:rsidRPr="00646E95">
        <w:rPr>
          <w:rFonts w:ascii="Arial" w:hAnsi="Arial" w:cs="Arial"/>
          <w:b/>
          <w:bCs/>
          <w:sz w:val="22"/>
          <w:szCs w:val="22"/>
        </w:rPr>
        <w:t>S</w:t>
      </w:r>
      <w:r w:rsidR="0070505F" w:rsidRPr="00646E95">
        <w:rPr>
          <w:rFonts w:ascii="Arial" w:hAnsi="Arial" w:cs="Arial"/>
          <w:b/>
          <w:bCs/>
          <w:sz w:val="22"/>
          <w:szCs w:val="22"/>
        </w:rPr>
        <w:t>3</w:t>
      </w:r>
      <w:r w:rsidRPr="00646E95">
        <w:rPr>
          <w:rFonts w:ascii="Arial" w:hAnsi="Arial" w:cs="Arial"/>
          <w:sz w:val="22"/>
          <w:szCs w:val="22"/>
        </w:rPr>
        <w:t>). However, removal of the methyl group from the central ring structure decreased selectivity toward ALDH2. 9040591 was used as a base to uncover additional analogs with central benzene ring structures. Due to the potential for reactivity due to the conjugated double bond system between the furan ring and the carbonyl group in 9040591, analogs were limited to those with methyl groups on the furan ring to impose steric restraints on attacking nucleophiles.</w:t>
      </w:r>
      <w:r w:rsidR="006E70A1" w:rsidRPr="00646E95">
        <w:rPr>
          <w:rFonts w:ascii="Arial" w:hAnsi="Arial" w:cs="Arial"/>
          <w:sz w:val="22"/>
          <w:szCs w:val="22"/>
        </w:rPr>
        <w:t xml:space="preserve"> </w:t>
      </w:r>
      <w:r w:rsidRPr="00646E95">
        <w:rPr>
          <w:rFonts w:ascii="Arial" w:hAnsi="Arial" w:cs="Arial"/>
          <w:sz w:val="22"/>
          <w:szCs w:val="22"/>
        </w:rPr>
        <w:t xml:space="preserve">Amongst these compounds, reducing the size of the piperidine ring to a pyrrolidine decreased potency significantly. Similarly, substitution to a morpholine group strongly reduces ALDH inhibition (E003-0027, </w:t>
      </w:r>
      <w:r w:rsidR="003E5D42" w:rsidRPr="00646E95">
        <w:rPr>
          <w:rFonts w:ascii="Arial" w:hAnsi="Arial" w:cs="Arial"/>
          <w:b/>
          <w:bCs/>
          <w:sz w:val="22"/>
          <w:szCs w:val="22"/>
        </w:rPr>
        <w:t>Supplementary Table S3</w:t>
      </w:r>
      <w:r w:rsidRPr="00646E95">
        <w:rPr>
          <w:rFonts w:ascii="Arial" w:hAnsi="Arial" w:cs="Arial"/>
          <w:sz w:val="22"/>
          <w:szCs w:val="22"/>
        </w:rPr>
        <w:t>). The conversion of one of the aromatic rings in the structures to a dihydropyran-4-one (E003-0974, C893-0789</w:t>
      </w:r>
      <w:r w:rsidR="003E5D42" w:rsidRPr="00646E95">
        <w:rPr>
          <w:rFonts w:ascii="Arial" w:hAnsi="Arial" w:cs="Arial"/>
          <w:sz w:val="22"/>
          <w:szCs w:val="22"/>
        </w:rPr>
        <w:t xml:space="preserve">, </w:t>
      </w:r>
      <w:r w:rsidR="003E5D42" w:rsidRPr="00646E95">
        <w:rPr>
          <w:rFonts w:ascii="Arial" w:hAnsi="Arial" w:cs="Arial"/>
          <w:b/>
          <w:bCs/>
          <w:sz w:val="22"/>
          <w:szCs w:val="22"/>
        </w:rPr>
        <w:t>Supplementary Table S3</w:t>
      </w:r>
      <w:r w:rsidRPr="00646E95">
        <w:rPr>
          <w:rFonts w:ascii="Arial" w:hAnsi="Arial" w:cs="Arial"/>
          <w:sz w:val="22"/>
          <w:szCs w:val="22"/>
        </w:rPr>
        <w:t xml:space="preserve">) improves the potency of the compound toward ALDH1A1, improving the IC50 from 1.5 µM for 9040591 to 300 </w:t>
      </w:r>
      <w:proofErr w:type="spellStart"/>
      <w:r w:rsidRPr="00646E95">
        <w:rPr>
          <w:rFonts w:ascii="Arial" w:hAnsi="Arial" w:cs="Arial"/>
          <w:sz w:val="22"/>
          <w:szCs w:val="22"/>
        </w:rPr>
        <w:t>nM</w:t>
      </w:r>
      <w:proofErr w:type="spellEnd"/>
      <w:r w:rsidRPr="00646E95">
        <w:rPr>
          <w:rFonts w:ascii="Arial" w:hAnsi="Arial" w:cs="Arial"/>
          <w:sz w:val="22"/>
          <w:szCs w:val="22"/>
        </w:rPr>
        <w:t xml:space="preserve"> for C893-0789 or 470 </w:t>
      </w:r>
      <w:proofErr w:type="spellStart"/>
      <w:r w:rsidRPr="00646E95">
        <w:rPr>
          <w:rFonts w:ascii="Arial" w:hAnsi="Arial" w:cs="Arial"/>
          <w:sz w:val="22"/>
          <w:szCs w:val="22"/>
        </w:rPr>
        <w:t>nM</w:t>
      </w:r>
      <w:proofErr w:type="spellEnd"/>
      <w:r w:rsidRPr="00646E95">
        <w:rPr>
          <w:rFonts w:ascii="Arial" w:hAnsi="Arial" w:cs="Arial"/>
          <w:sz w:val="22"/>
          <w:szCs w:val="22"/>
        </w:rPr>
        <w:t xml:space="preserve"> for E003-0974. Of the two compounds, E003-974 demonstrated better activity in cells and was selected for bulk synthesis and further testing in cellular models.</w:t>
      </w:r>
    </w:p>
    <w:p w14:paraId="6765744F" w14:textId="77777777" w:rsidR="00CE2020" w:rsidRPr="00646E95" w:rsidRDefault="00CE2020" w:rsidP="00273333">
      <w:pPr>
        <w:tabs>
          <w:tab w:val="left" w:pos="1010"/>
        </w:tabs>
        <w:spacing w:line="360" w:lineRule="auto"/>
        <w:rPr>
          <w:rFonts w:ascii="Arial" w:hAnsi="Arial" w:cs="Arial"/>
          <w:sz w:val="22"/>
          <w:szCs w:val="22"/>
        </w:rPr>
      </w:pPr>
    </w:p>
    <w:p w14:paraId="1F92F822" w14:textId="1B9F6EB1" w:rsidR="00562531" w:rsidRPr="00646E95" w:rsidRDefault="0037697C" w:rsidP="00273333">
      <w:pPr>
        <w:tabs>
          <w:tab w:val="left" w:pos="1010"/>
        </w:tabs>
        <w:spacing w:line="360" w:lineRule="auto"/>
        <w:rPr>
          <w:rFonts w:ascii="Arial" w:hAnsi="Arial" w:cs="Arial"/>
          <w:b/>
          <w:bCs/>
          <w:sz w:val="22"/>
          <w:szCs w:val="22"/>
        </w:rPr>
      </w:pPr>
      <w:r w:rsidRPr="00646E95">
        <w:rPr>
          <w:rFonts w:ascii="Arial" w:hAnsi="Arial" w:cs="Arial"/>
          <w:b/>
          <w:bCs/>
          <w:sz w:val="22"/>
          <w:szCs w:val="22"/>
        </w:rPr>
        <w:t>Bioinformatic analysis for RNA-seq</w:t>
      </w:r>
    </w:p>
    <w:p w14:paraId="72D5FC3C" w14:textId="56F98942" w:rsidR="0037697C" w:rsidRPr="00646E95" w:rsidRDefault="009971BF" w:rsidP="00273333">
      <w:pPr>
        <w:tabs>
          <w:tab w:val="left" w:pos="1010"/>
        </w:tabs>
        <w:spacing w:line="360" w:lineRule="auto"/>
        <w:rPr>
          <w:rFonts w:ascii="Arial" w:hAnsi="Arial" w:cs="Arial"/>
          <w:sz w:val="22"/>
          <w:szCs w:val="22"/>
        </w:rPr>
      </w:pPr>
      <w:r w:rsidRPr="00646E95">
        <w:rPr>
          <w:rFonts w:ascii="Arial" w:hAnsi="Arial" w:cs="Arial"/>
          <w:sz w:val="22"/>
          <w:szCs w:val="22"/>
        </w:rPr>
        <w:t xml:space="preserve">Sequenced reads were adapter trimmed and quality filtered using </w:t>
      </w:r>
      <w:proofErr w:type="spellStart"/>
      <w:r w:rsidRPr="00646E95">
        <w:rPr>
          <w:rFonts w:ascii="Arial" w:hAnsi="Arial" w:cs="Arial"/>
          <w:sz w:val="22"/>
          <w:szCs w:val="22"/>
        </w:rPr>
        <w:t>Trimmomatic</w:t>
      </w:r>
      <w:proofErr w:type="spellEnd"/>
      <w:r w:rsidRPr="00646E95">
        <w:rPr>
          <w:rFonts w:ascii="Arial" w:hAnsi="Arial" w:cs="Arial"/>
          <w:sz w:val="22"/>
          <w:szCs w:val="22"/>
        </w:rPr>
        <w:t xml:space="preserve"> ver. 0.38 </w:t>
      </w:r>
      <w:r w:rsidR="004442BC" w:rsidRPr="00646E95">
        <w:rPr>
          <w:rFonts w:ascii="Arial" w:hAnsi="Arial" w:cs="Arial"/>
          <w:sz w:val="22"/>
          <w:szCs w:val="22"/>
        </w:rPr>
        <w:fldChar w:fldCharType="begin">
          <w:fldData xml:space="preserve">PEVuZE5vdGU+PENpdGU+PEF1dGhvcj5Cb2xnZXI8L0F1dGhvcj48WWVhcj4yMDE0PC9ZZWFyPjxS
ZWNOdW0+NjE8L1JlY051bT48RGlzcGxheVRleHQ+WzFdPC9EaXNwbGF5VGV4dD48cmVjb3JkPjxy
ZWMtbnVtYmVyPjYxPC9yZWMtbnVtYmVyPjxmb3JlaWduLWtleXM+PGtleSBhcHA9IkVOIiBkYi1p
ZD0icHhhc3pkdHZmZnp4d2tlZTk5c3hkNTJxYWV2ZTV2cnhyZGV6IiB0aW1lc3RhbXA9IjE2NDk1
NjAzNTUiPjYxPC9rZXk+PC9mb3JlaWduLWtleXM+PHJlZi10eXBlIG5hbWU9IkpvdXJuYWwgQXJ0
aWNsZSI+MTc8L3JlZi10eXBlPjxjb250cmlidXRvcnM+PGF1dGhvcnM+PGF1dGhvcj5Cb2xnZXIs
IEEuIE0uPC9hdXRob3I+PGF1dGhvcj5Mb2hzZSwgTS48L2F1dGhvcj48YXV0aG9yPlVzYWRlbCwg
Qi48L2F1dGhvcj48L2F1dGhvcnM+PC9jb250cmlidXRvcnM+PGF1dGgtYWRkcmVzcz5EZXBhcnRt
ZW50IE1ldGFib2xpYyBOZXR3b3JrcywgTWF4IFBsYW5jayBJbnN0aXR1dGUgb2YgTW9sZWN1bGFy
IFBsYW50IFBoeXNpb2xvZ3ksIEFtIE11aGxlbmJlcmcgMSwgMTQ0NzYgR29sbSxJbnN0aXR1dCBm
dXIgQmlvbG9naWUgSSwgUldUSCBBYWNoZW4sIFdvcnJpbmdlciBXZWcgMywgNTIwNzQgQWFjaGVu
IGFuZCBJbnN0aXR1dGUgb2YgQmlvLSBhbmQgR2Vvc2NpZW5jZXM6IFBsYW50IFNjaWVuY2VzLCBG
b3JzY2h1bmdzemVudHJ1bSBKdWxpY2gsIExlby1CcmFuZHQtU3RyYXNzZSwgNTI0MjUgSnVsaWNo
LCBHZXJtYW55RGVwYXJ0bWVudCBNZXRhYm9saWMgTmV0d29ya3MsIE1heCBQbGFuY2sgSW5zdGl0
dXRlIG9mIE1vbGVjdWxhciBQbGFudCBQaHlzaW9sb2d5LCBBbSBNdWhsZW5iZXJnIDEsIDE0NDc2
IEdvbG0sSW5zdGl0dXQgZnVyIEJpb2xvZ2llIEksIFJXVEggQWFjaGVuLCBXb3JyaW5nZXIgV2Vn
IDMsIDUyMDc0IEFhY2hlbiBhbmQgSW5zdGl0dXRlIG9mIEJpby0gYW5kIEdlb3NjaWVuY2VzOiBQ
bGFudCBTY2llbmNlcywgRm9yc2NodW5nc3plbnRydW0gSnVsaWNoLCBMZW8tQnJhbmR0LVN0cmFz
c2UsIDUyNDI1IEp1bGljaCwgR2VybWFueS4mI3hEO0RlcGFydG1lbnQgTWV0YWJvbGljIE5ldHdv
cmtzLCBNYXggUGxhbmNrIEluc3RpdHV0ZSBvZiBNb2xlY3VsYXIgUGxhbnQgUGh5c2lvbG9neSwg
QW0gTXVobGVuYmVyZyAxLCAxNDQ3NiBHb2xtLEluc3RpdHV0IGZ1ciBCaW9sb2dpZSBJLCBSV1RI
IEFhY2hlbiwgV29ycmluZ2VyIFdlZyAzLCA1MjA3NCBBYWNoZW4gYW5kIEluc3RpdHV0ZSBvZiBC
aW8tIGFuZCBHZW9zY2llbmNlczogUGxhbnQgU2NpZW5jZXMsIEZvcnNjaHVuZ3N6ZW50cnVtIEp1
bGljaCwgTGVvLUJyYW5kdC1TdHJhc3NlLCA1MjQyNSBKdWxpY2gsIEdlcm1hbnkuPC9hdXRoLWFk
ZHJlc3M+PHRpdGxlcz48dGl0bGU+VHJpbW1vbWF0aWM6IGEgZmxleGlibGUgdHJpbW1lciBmb3Ig
SWxsdW1pbmEgc2VxdWVuY2UgZGF0YTwvdGl0bGU+PHNlY29uZGFyeS10aXRsZT5CaW9pbmZvcm1h
dGljczwvc2Vjb25kYXJ5LXRpdGxlPjwvdGl0bGVzPjxwZXJpb2RpY2FsPjxmdWxsLXRpdGxlPkJp
b2luZm9ybWF0aWNzPC9mdWxsLXRpdGxlPjwvcGVyaW9kaWNhbD48cGFnZXM+MjExNC0yMDwvcGFn
ZXM+PHZvbHVtZT4zMDwvdm9sdW1lPjxudW1iZXI+MTU8L251bWJlcj48ZWRpdGlvbj4yMDE0MDQw
MTwvZWRpdGlvbj48a2V5d29yZHM+PGtleXdvcmQ+Q29tcHV0YXRpb25hbCBCaW9sb2d5PC9rZXl3
b3JkPjxrZXl3b3JkPkRhdGFiYXNlcywgR2VuZXRpYzwva2V5d29yZD48a2V5d29yZD5IaWdoLVRo
cm91Z2hwdXQgTnVjbGVvdGlkZSBTZXF1ZW5jaW5nLyptZXRob2RzPC9rZXl3b3JkPjxrZXl3b3Jk
PipTb2Z0d2FyZTwva2V5d29yZD48L2tleXdvcmRzPjxkYXRlcz48eWVhcj4yMDE0PC95ZWFyPjxw
dWItZGF0ZXM+PGRhdGU+QXVnIDE8L2RhdGU+PC9wdWItZGF0ZXM+PC9kYXRlcz48aXNibj4xMzY3
LTQ4MTEgKEVsZWN0cm9uaWMpJiN4RDsxMzY3LTQ4MDMgKExpbmtpbmcpPC9pc2JuPjxhY2Nlc3Np
b24tbnVtPjI0Njk1NDA0PC9hY2Nlc3Npb24tbnVtPjx1cmxzPjxyZWxhdGVkLXVybHM+PHVybD5o
dHRwczovL3d3dy5uY2JpLm5sbS5uaWguZ292L3B1Ym1lZC8yNDY5NTQwNDwvdXJsPjwvcmVsYXRl
ZC11cmxzPjwvdXJscz48Y3VzdG9tMj5QTUM0MTAzNTkwPC9jdXN0b20yPjxlbGVjdHJvbmljLXJl
c291cmNlLW51bT4xMC4xMDkzL2Jpb2luZm9ybWF0aWNzL2J0dTE3MDwvZWxlY3Ryb25pYy1yZXNv
dXJjZS1udW0+PC9yZWNvcmQ+PC9DaXRlPjwvRW5kTm90ZT5=
</w:fldData>
        </w:fldChar>
      </w:r>
      <w:r w:rsidR="004442BC" w:rsidRPr="00646E95">
        <w:rPr>
          <w:rFonts w:ascii="Arial" w:hAnsi="Arial" w:cs="Arial"/>
          <w:sz w:val="22"/>
          <w:szCs w:val="22"/>
        </w:rPr>
        <w:instrText xml:space="preserve"> ADDIN EN.CITE </w:instrText>
      </w:r>
      <w:r w:rsidR="004442BC" w:rsidRPr="00646E95">
        <w:rPr>
          <w:rFonts w:ascii="Arial" w:hAnsi="Arial" w:cs="Arial"/>
          <w:sz w:val="22"/>
          <w:szCs w:val="22"/>
        </w:rPr>
        <w:fldChar w:fldCharType="begin">
          <w:fldData xml:space="preserve">PEVuZE5vdGU+PENpdGU+PEF1dGhvcj5Cb2xnZXI8L0F1dGhvcj48WWVhcj4yMDE0PC9ZZWFyPjxS
ZWNOdW0+NjE8L1JlY051bT48RGlzcGxheVRleHQ+WzFdPC9EaXNwbGF5VGV4dD48cmVjb3JkPjxy
ZWMtbnVtYmVyPjYxPC9yZWMtbnVtYmVyPjxmb3JlaWduLWtleXM+PGtleSBhcHA9IkVOIiBkYi1p
ZD0icHhhc3pkdHZmZnp4d2tlZTk5c3hkNTJxYWV2ZTV2cnhyZGV6IiB0aW1lc3RhbXA9IjE2NDk1
NjAzNTUiPjYxPC9rZXk+PC9mb3JlaWduLWtleXM+PHJlZi10eXBlIG5hbWU9IkpvdXJuYWwgQXJ0
aWNsZSI+MTc8L3JlZi10eXBlPjxjb250cmlidXRvcnM+PGF1dGhvcnM+PGF1dGhvcj5Cb2xnZXIs
IEEuIE0uPC9hdXRob3I+PGF1dGhvcj5Mb2hzZSwgTS48L2F1dGhvcj48YXV0aG9yPlVzYWRlbCwg
Qi48L2F1dGhvcj48L2F1dGhvcnM+PC9jb250cmlidXRvcnM+PGF1dGgtYWRkcmVzcz5EZXBhcnRt
ZW50IE1ldGFib2xpYyBOZXR3b3JrcywgTWF4IFBsYW5jayBJbnN0aXR1dGUgb2YgTW9sZWN1bGFy
IFBsYW50IFBoeXNpb2xvZ3ksIEFtIE11aGxlbmJlcmcgMSwgMTQ0NzYgR29sbSxJbnN0aXR1dCBm
dXIgQmlvbG9naWUgSSwgUldUSCBBYWNoZW4sIFdvcnJpbmdlciBXZWcgMywgNTIwNzQgQWFjaGVu
IGFuZCBJbnN0aXR1dGUgb2YgQmlvLSBhbmQgR2Vvc2NpZW5jZXM6IFBsYW50IFNjaWVuY2VzLCBG
b3JzY2h1bmdzemVudHJ1bSBKdWxpY2gsIExlby1CcmFuZHQtU3RyYXNzZSwgNTI0MjUgSnVsaWNo
LCBHZXJtYW55RGVwYXJ0bWVudCBNZXRhYm9saWMgTmV0d29ya3MsIE1heCBQbGFuY2sgSW5zdGl0
dXRlIG9mIE1vbGVjdWxhciBQbGFudCBQaHlzaW9sb2d5LCBBbSBNdWhsZW5iZXJnIDEsIDE0NDc2
IEdvbG0sSW5zdGl0dXQgZnVyIEJpb2xvZ2llIEksIFJXVEggQWFjaGVuLCBXb3JyaW5nZXIgV2Vn
IDMsIDUyMDc0IEFhY2hlbiBhbmQgSW5zdGl0dXRlIG9mIEJpby0gYW5kIEdlb3NjaWVuY2VzOiBQ
bGFudCBTY2llbmNlcywgRm9yc2NodW5nc3plbnRydW0gSnVsaWNoLCBMZW8tQnJhbmR0LVN0cmFz
c2UsIDUyNDI1IEp1bGljaCwgR2VybWFueS4mI3hEO0RlcGFydG1lbnQgTWV0YWJvbGljIE5ldHdv
cmtzLCBNYXggUGxhbmNrIEluc3RpdHV0ZSBvZiBNb2xlY3VsYXIgUGxhbnQgUGh5c2lvbG9neSwg
QW0gTXVobGVuYmVyZyAxLCAxNDQ3NiBHb2xtLEluc3RpdHV0IGZ1ciBCaW9sb2dpZSBJLCBSV1RI
IEFhY2hlbiwgV29ycmluZ2VyIFdlZyAzLCA1MjA3NCBBYWNoZW4gYW5kIEluc3RpdHV0ZSBvZiBC
aW8tIGFuZCBHZW9zY2llbmNlczogUGxhbnQgU2NpZW5jZXMsIEZvcnNjaHVuZ3N6ZW50cnVtIEp1
bGljaCwgTGVvLUJyYW5kdC1TdHJhc3NlLCA1MjQyNSBKdWxpY2gsIEdlcm1hbnkuPC9hdXRoLWFk
ZHJlc3M+PHRpdGxlcz48dGl0bGU+VHJpbW1vbWF0aWM6IGEgZmxleGlibGUgdHJpbW1lciBmb3Ig
SWxsdW1pbmEgc2VxdWVuY2UgZGF0YTwvdGl0bGU+PHNlY29uZGFyeS10aXRsZT5CaW9pbmZvcm1h
dGljczwvc2Vjb25kYXJ5LXRpdGxlPjwvdGl0bGVzPjxwZXJpb2RpY2FsPjxmdWxsLXRpdGxlPkJp
b2luZm9ybWF0aWNzPC9mdWxsLXRpdGxlPjwvcGVyaW9kaWNhbD48cGFnZXM+MjExNC0yMDwvcGFn
ZXM+PHZvbHVtZT4zMDwvdm9sdW1lPjxudW1iZXI+MTU8L251bWJlcj48ZWRpdGlvbj4yMDE0MDQw
MTwvZWRpdGlvbj48a2V5d29yZHM+PGtleXdvcmQ+Q29tcHV0YXRpb25hbCBCaW9sb2d5PC9rZXl3
b3JkPjxrZXl3b3JkPkRhdGFiYXNlcywgR2VuZXRpYzwva2V5d29yZD48a2V5d29yZD5IaWdoLVRo
cm91Z2hwdXQgTnVjbGVvdGlkZSBTZXF1ZW5jaW5nLyptZXRob2RzPC9rZXl3b3JkPjxrZXl3b3Jk
PipTb2Z0d2FyZTwva2V5d29yZD48L2tleXdvcmRzPjxkYXRlcz48eWVhcj4yMDE0PC95ZWFyPjxw
dWItZGF0ZXM+PGRhdGU+QXVnIDE8L2RhdGU+PC9wdWItZGF0ZXM+PC9kYXRlcz48aXNibj4xMzY3
LTQ4MTEgKEVsZWN0cm9uaWMpJiN4RDsxMzY3LTQ4MDMgKExpbmtpbmcpPC9pc2JuPjxhY2Nlc3Np
b24tbnVtPjI0Njk1NDA0PC9hY2Nlc3Npb24tbnVtPjx1cmxzPjxyZWxhdGVkLXVybHM+PHVybD5o
dHRwczovL3d3dy5uY2JpLm5sbS5uaWguZ292L3B1Ym1lZC8yNDY5NTQwNDwvdXJsPjwvcmVsYXRl
ZC11cmxzPjwvdXJscz48Y3VzdG9tMj5QTUM0MTAzNTkwPC9jdXN0b20yPjxlbGVjdHJvbmljLXJl
c291cmNlLW51bT4xMC4xMDkzL2Jpb2luZm9ybWF0aWNzL2J0dTE3MDwvZWxlY3Ryb25pYy1yZXNv
dXJjZS1udW0+PC9yZWNvcmQ+PC9DaXRlPjwvRW5kTm90ZT5=
</w:fldData>
        </w:fldChar>
      </w:r>
      <w:r w:rsidR="004442BC" w:rsidRPr="00646E95">
        <w:rPr>
          <w:rFonts w:ascii="Arial" w:hAnsi="Arial" w:cs="Arial"/>
          <w:sz w:val="22"/>
          <w:szCs w:val="22"/>
        </w:rPr>
        <w:instrText xml:space="preserve"> ADDIN EN.CITE.DATA </w:instrText>
      </w:r>
      <w:r w:rsidR="004442BC" w:rsidRPr="00646E95">
        <w:rPr>
          <w:rFonts w:ascii="Arial" w:hAnsi="Arial" w:cs="Arial"/>
          <w:sz w:val="22"/>
          <w:szCs w:val="22"/>
        </w:rPr>
      </w:r>
      <w:r w:rsidR="004442BC" w:rsidRPr="00646E95">
        <w:rPr>
          <w:rFonts w:ascii="Arial" w:hAnsi="Arial" w:cs="Arial"/>
          <w:sz w:val="22"/>
          <w:szCs w:val="22"/>
        </w:rPr>
        <w:fldChar w:fldCharType="end"/>
      </w:r>
      <w:r w:rsidR="004442BC" w:rsidRPr="00646E95">
        <w:rPr>
          <w:rFonts w:ascii="Arial" w:hAnsi="Arial" w:cs="Arial"/>
          <w:sz w:val="22"/>
          <w:szCs w:val="22"/>
        </w:rPr>
      </w:r>
      <w:r w:rsidR="004442BC" w:rsidRPr="00646E95">
        <w:rPr>
          <w:rFonts w:ascii="Arial" w:hAnsi="Arial" w:cs="Arial"/>
          <w:sz w:val="22"/>
          <w:szCs w:val="22"/>
        </w:rPr>
        <w:fldChar w:fldCharType="separate"/>
      </w:r>
      <w:r w:rsidR="004442BC" w:rsidRPr="00646E95">
        <w:rPr>
          <w:rFonts w:ascii="Arial" w:hAnsi="Arial" w:cs="Arial"/>
          <w:noProof/>
          <w:sz w:val="22"/>
          <w:szCs w:val="22"/>
        </w:rPr>
        <w:t>[1]</w:t>
      </w:r>
      <w:r w:rsidR="004442BC" w:rsidRPr="00646E95">
        <w:rPr>
          <w:rFonts w:ascii="Arial" w:hAnsi="Arial" w:cs="Arial"/>
          <w:sz w:val="22"/>
          <w:szCs w:val="22"/>
        </w:rPr>
        <w:fldChar w:fldCharType="end"/>
      </w:r>
      <w:r w:rsidR="004442BC" w:rsidRPr="00646E95">
        <w:rPr>
          <w:rFonts w:ascii="Arial" w:hAnsi="Arial" w:cs="Arial"/>
          <w:sz w:val="22"/>
          <w:szCs w:val="22"/>
        </w:rPr>
        <w:t xml:space="preserve"> </w:t>
      </w:r>
      <w:r w:rsidRPr="00646E95">
        <w:rPr>
          <w:rFonts w:ascii="Arial" w:hAnsi="Arial" w:cs="Arial"/>
          <w:sz w:val="22"/>
          <w:szCs w:val="22"/>
        </w:rPr>
        <w:t xml:space="preserve">setting the cutoff threshold for average base quality score at 20 over a window of 3 bases. Reads shorter than 20 bases post-trimming were excluded (parameters: LEADING:20 TRAILING:20 </w:t>
      </w:r>
      <w:r w:rsidR="00394E05" w:rsidRPr="00646E95">
        <w:rPr>
          <w:rFonts w:ascii="Arial" w:hAnsi="Arial" w:cs="Arial"/>
          <w:sz w:val="22"/>
          <w:szCs w:val="22"/>
        </w:rPr>
        <w:t>SLIDINGWINDOW: 3:20</w:t>
      </w:r>
      <w:r w:rsidRPr="00646E95">
        <w:rPr>
          <w:rFonts w:ascii="Arial" w:hAnsi="Arial" w:cs="Arial"/>
          <w:sz w:val="22"/>
          <w:szCs w:val="22"/>
        </w:rPr>
        <w:t xml:space="preserve"> MINLEN:20). Cleaned reads were mapped to Human genome reference sequence GRCh38.p12 with </w:t>
      </w:r>
      <w:proofErr w:type="spellStart"/>
      <w:r w:rsidRPr="00646E95">
        <w:rPr>
          <w:rFonts w:ascii="Arial" w:hAnsi="Arial" w:cs="Arial"/>
          <w:sz w:val="22"/>
          <w:szCs w:val="22"/>
        </w:rPr>
        <w:t>gencode</w:t>
      </w:r>
      <w:proofErr w:type="spellEnd"/>
      <w:r w:rsidRPr="00646E95">
        <w:rPr>
          <w:rFonts w:ascii="Arial" w:hAnsi="Arial" w:cs="Arial"/>
          <w:sz w:val="22"/>
          <w:szCs w:val="22"/>
        </w:rPr>
        <w:t xml:space="preserve"> v.28 annotation, using STAR, an RNA-seq aligner </w:t>
      </w:r>
      <w:r w:rsidR="00B265FA" w:rsidRPr="00646E95">
        <w:rPr>
          <w:rFonts w:ascii="Arial" w:hAnsi="Arial" w:cs="Arial"/>
          <w:sz w:val="22"/>
          <w:szCs w:val="22"/>
        </w:rPr>
        <w:fldChar w:fldCharType="begin"/>
      </w:r>
      <w:r w:rsidR="00B265FA" w:rsidRPr="00646E95">
        <w:rPr>
          <w:rFonts w:ascii="Arial" w:hAnsi="Arial" w:cs="Arial"/>
          <w:sz w:val="22"/>
          <w:szCs w:val="22"/>
        </w:rPr>
        <w:instrText xml:space="preserve"> ADDIN EN.CITE &lt;EndNote&gt;&lt;Cite&gt;&lt;Author&gt;Dobin&lt;/Author&gt;&lt;Year&gt;2013&lt;/Year&gt;&lt;RecNum&gt;62&lt;/RecNum&gt;&lt;DisplayText&gt;[2]&lt;/DisplayText&gt;&lt;record&gt;&lt;rec-number&gt;62&lt;/rec-number&gt;&lt;foreign-keys&gt;&lt;key app="EN" db-id="pxaszdtvffzxwkee99sxd52qaeve5vrxrdez" timestamp="1649560568"&gt;62&lt;/key&gt;&lt;/foreign-keys&gt;&lt;ref-type name="Journal Article"&gt;17&lt;/ref-type&gt;&lt;contributors&gt;&lt;authors&gt;&lt;author&gt;Dobin, A.&lt;/author&gt;&lt;author&gt;Davis, C. A.&lt;/author&gt;&lt;author&gt;Schlesinger, F.&lt;/author&gt;&lt;author&gt;Drenkow, J.&lt;/author&gt;&lt;author&gt;Zaleski, C.&lt;/author&gt;&lt;author&gt;Jha, S.&lt;/author&gt;&lt;author&gt;Batut, P.&lt;/author&gt;&lt;author&gt;Chaisson, M.&lt;/author&gt;&lt;author&gt;Gingeras, T. R.&lt;/author&gt;&lt;/authors&gt;&lt;/contributors&gt;&lt;auth-address&gt;Cold Spring Harbor Laboratory, Cold Spring Harbor, NY, USA. dobin@cshl.edu&lt;/auth-address&gt;&lt;titles&gt;&lt;title&gt;STAR: ultrafast universal RNA-seq aligner&lt;/title&gt;&lt;secondary-title&gt;Bioinformatics&lt;/secondary-title&gt;&lt;/titles&gt;&lt;periodical&gt;&lt;full-title&gt;Bioinformatics&lt;/full-title&gt;&lt;/periodical&gt;&lt;pages&gt;15-21&lt;/pages&gt;&lt;volume&gt;29&lt;/volume&gt;&lt;number&gt;1&lt;/number&gt;&lt;edition&gt;20121025&lt;/edition&gt;&lt;keywords&gt;&lt;keyword&gt;Algorithms&lt;/keyword&gt;&lt;keyword&gt;Cluster Analysis&lt;/keyword&gt;&lt;keyword&gt;Gene Expression Profiling&lt;/keyword&gt;&lt;keyword&gt;Genome, Human&lt;/keyword&gt;&lt;keyword&gt;Humans&lt;/keyword&gt;&lt;keyword&gt;RNA Splicing&lt;/keyword&gt;&lt;keyword&gt;Sequence Alignment/*methods&lt;/keyword&gt;&lt;keyword&gt;Sequence Analysis, RNA/methods&lt;/keyword&gt;&lt;keyword&gt;*Software&lt;/keyword&gt;&lt;/keywords&gt;&lt;dates&gt;&lt;year&gt;2013&lt;/year&gt;&lt;pub-dates&gt;&lt;date&gt;Jan 1&lt;/date&gt;&lt;/pub-dates&gt;&lt;/dates&gt;&lt;isbn&gt;1367-4811 (Electronic)&amp;#xD;1367-4803 (Linking)&lt;/isbn&gt;&lt;accession-num&gt;23104886&lt;/accession-num&gt;&lt;urls&gt;&lt;related-urls&gt;&lt;url&gt;https://www.ncbi.nlm.nih.gov/pubmed/23104886&lt;/url&gt;&lt;/related-urls&gt;&lt;/urls&gt;&lt;custom2&gt;PMC3530905&lt;/custom2&gt;&lt;electronic-resource-num&gt;10.1093/bioinformatics/bts635&lt;/electronic-resource-num&gt;&lt;/record&gt;&lt;/Cite&gt;&lt;/EndNote&gt;</w:instrText>
      </w:r>
      <w:r w:rsidR="00B265FA" w:rsidRPr="00646E95">
        <w:rPr>
          <w:rFonts w:ascii="Arial" w:hAnsi="Arial" w:cs="Arial"/>
          <w:sz w:val="22"/>
          <w:szCs w:val="22"/>
        </w:rPr>
        <w:fldChar w:fldCharType="separate"/>
      </w:r>
      <w:r w:rsidR="00B265FA" w:rsidRPr="00646E95">
        <w:rPr>
          <w:rFonts w:ascii="Arial" w:hAnsi="Arial" w:cs="Arial"/>
          <w:noProof/>
          <w:sz w:val="22"/>
          <w:szCs w:val="22"/>
        </w:rPr>
        <w:t>[2]</w:t>
      </w:r>
      <w:r w:rsidR="00B265FA" w:rsidRPr="00646E95">
        <w:rPr>
          <w:rFonts w:ascii="Arial" w:hAnsi="Arial" w:cs="Arial"/>
          <w:sz w:val="22"/>
          <w:szCs w:val="22"/>
        </w:rPr>
        <w:fldChar w:fldCharType="end"/>
      </w:r>
      <w:r w:rsidR="00B265FA" w:rsidRPr="00646E95">
        <w:rPr>
          <w:rFonts w:ascii="Arial" w:hAnsi="Arial" w:cs="Arial"/>
          <w:sz w:val="22"/>
          <w:szCs w:val="22"/>
        </w:rPr>
        <w:t xml:space="preserve"> </w:t>
      </w:r>
      <w:r w:rsidRPr="00646E95">
        <w:rPr>
          <w:rFonts w:ascii="Arial" w:hAnsi="Arial" w:cs="Arial"/>
          <w:sz w:val="22"/>
          <w:szCs w:val="22"/>
        </w:rPr>
        <w:t>version STAR_2.7.3a (parameters: --</w:t>
      </w:r>
      <w:proofErr w:type="spellStart"/>
      <w:r w:rsidRPr="00646E95">
        <w:rPr>
          <w:rFonts w:ascii="Arial" w:hAnsi="Arial" w:cs="Arial"/>
          <w:sz w:val="22"/>
          <w:szCs w:val="22"/>
        </w:rPr>
        <w:t>outFilterMultimapNmax</w:t>
      </w:r>
      <w:proofErr w:type="spellEnd"/>
      <w:r w:rsidRPr="00646E95">
        <w:rPr>
          <w:rFonts w:ascii="Arial" w:hAnsi="Arial" w:cs="Arial"/>
          <w:sz w:val="22"/>
          <w:szCs w:val="22"/>
        </w:rPr>
        <w:t xml:space="preserve"> 20 --</w:t>
      </w:r>
      <w:proofErr w:type="spellStart"/>
      <w:r w:rsidRPr="00646E95">
        <w:rPr>
          <w:rFonts w:ascii="Arial" w:hAnsi="Arial" w:cs="Arial"/>
          <w:sz w:val="22"/>
          <w:szCs w:val="22"/>
        </w:rPr>
        <w:t>seedSearchStartLmax</w:t>
      </w:r>
      <w:proofErr w:type="spellEnd"/>
      <w:r w:rsidRPr="00646E95">
        <w:rPr>
          <w:rFonts w:ascii="Arial" w:hAnsi="Arial" w:cs="Arial"/>
          <w:sz w:val="22"/>
          <w:szCs w:val="22"/>
        </w:rPr>
        <w:t xml:space="preserve"> 16 --</w:t>
      </w:r>
      <w:proofErr w:type="spellStart"/>
      <w:r w:rsidRPr="00646E95">
        <w:rPr>
          <w:rFonts w:ascii="Arial" w:hAnsi="Arial" w:cs="Arial"/>
          <w:sz w:val="22"/>
          <w:szCs w:val="22"/>
        </w:rPr>
        <w:t>twopassMode</w:t>
      </w:r>
      <w:proofErr w:type="spellEnd"/>
      <w:r w:rsidRPr="00646E95">
        <w:rPr>
          <w:rFonts w:ascii="Arial" w:hAnsi="Arial" w:cs="Arial"/>
          <w:sz w:val="22"/>
          <w:szCs w:val="22"/>
        </w:rPr>
        <w:t xml:space="preserve"> Basic). Gene expression was quantified by counting the number of reads mapped to the exon regions of the annotated genes using </w:t>
      </w:r>
      <w:proofErr w:type="spellStart"/>
      <w:r w:rsidRPr="00646E95">
        <w:rPr>
          <w:rFonts w:ascii="Arial" w:hAnsi="Arial" w:cs="Arial"/>
          <w:sz w:val="22"/>
          <w:szCs w:val="22"/>
        </w:rPr>
        <w:t>featureCounts</w:t>
      </w:r>
      <w:proofErr w:type="spellEnd"/>
      <w:r w:rsidRPr="00646E95">
        <w:rPr>
          <w:rFonts w:ascii="Arial" w:hAnsi="Arial" w:cs="Arial"/>
          <w:sz w:val="22"/>
          <w:szCs w:val="22"/>
        </w:rPr>
        <w:t xml:space="preserve"> tool ver. 2.0.0 of subread package </w:t>
      </w:r>
      <w:r w:rsidR="00446151" w:rsidRPr="00646E95">
        <w:rPr>
          <w:rFonts w:ascii="Arial" w:hAnsi="Arial" w:cs="Arial"/>
          <w:sz w:val="22"/>
          <w:szCs w:val="22"/>
        </w:rPr>
        <w:fldChar w:fldCharType="begin"/>
      </w:r>
      <w:r w:rsidR="00446151" w:rsidRPr="00646E95">
        <w:rPr>
          <w:rFonts w:ascii="Arial" w:hAnsi="Arial" w:cs="Arial"/>
          <w:sz w:val="22"/>
          <w:szCs w:val="22"/>
        </w:rPr>
        <w:instrText xml:space="preserve"> ADDIN EN.CITE &lt;EndNote&gt;&lt;Cite&gt;&lt;Author&gt;Liao&lt;/Author&gt;&lt;Year&gt;2014&lt;/Year&gt;&lt;RecNum&gt;63&lt;/RecNum&gt;&lt;DisplayText&gt;[3]&lt;/DisplayText&gt;&lt;record&gt;&lt;rec-number&gt;63&lt;/rec-number&gt;&lt;foreign-keys&gt;&lt;key app="EN" db-id="pxaszdtvffzxwkee99sxd52qaeve5vrxrdez" timestamp="1649560629"&gt;63&lt;/key&gt;&lt;/foreign-keys&gt;&lt;ref-type name="Journal Article"&gt;17&lt;/ref-type&gt;&lt;contributors&gt;&lt;authors&gt;&lt;author&gt;Liao, Y.&lt;/author&gt;&lt;author&gt;Smyth, G. K.&lt;/author&gt;&lt;author&gt;Shi, W.&lt;/author&gt;&lt;/authors&gt;&lt;/contributors&gt;&lt;auth-address&gt;Bioinformatics Division, The Walter and Eliza Hall Institute of Medical Research, 1G Royal Parade, Parkville, VIC 3052, Department of Computing and Information Systems and Department of Mathematics and Statistics, The University of Melbourne, Parkville, VIC 3010, Australia.&lt;/auth-address&gt;&lt;titles&gt;&lt;title&gt;featureCounts: an efficient general purpose program for assigning sequence reads to genomic features&lt;/title&gt;&lt;secondary-title&gt;Bioinformatics&lt;/secondary-title&gt;&lt;/titles&gt;&lt;periodical&gt;&lt;full-title&gt;Bioinformatics&lt;/full-title&gt;&lt;/periodical&gt;&lt;pages&gt;923-30&lt;/pages&gt;&lt;volume&gt;30&lt;/volume&gt;&lt;number&gt;7&lt;/number&gt;&lt;edition&gt;20131113&lt;/edition&gt;&lt;keywords&gt;&lt;keyword&gt;Algorithms&lt;/keyword&gt;&lt;keyword&gt;Genome&lt;/keyword&gt;&lt;keyword&gt;Genomics/*methods&lt;/keyword&gt;&lt;keyword&gt;High-Throughput Nucleotide Sequencing&lt;/keyword&gt;&lt;keyword&gt;Histones/chemistry/genetics&lt;/keyword&gt;&lt;keyword&gt;Sequence Analysis, RNA&lt;/keyword&gt;&lt;keyword&gt;*Software&lt;/keyword&gt;&lt;/keywords&gt;&lt;dates&gt;&lt;year&gt;2014&lt;/year&gt;&lt;pub-dates&gt;&lt;date&gt;Apr 1&lt;/date&gt;&lt;/pub-dates&gt;&lt;/dates&gt;&lt;isbn&gt;1367-4811 (Electronic)&amp;#xD;1367-4803 (Linking)&lt;/isbn&gt;&lt;accession-num&gt;24227677&lt;/accession-num&gt;&lt;urls&gt;&lt;related-urls&gt;&lt;url&gt;https://www.ncbi.nlm.nih.gov/pubmed/24227677&lt;/url&gt;&lt;/related-urls&gt;&lt;/urls&gt;&lt;electronic-resource-num&gt;10.1093/bioinformatics/btt656&lt;/electronic-resource-num&gt;&lt;/record&gt;&lt;/Cite&gt;&lt;/EndNote&gt;</w:instrText>
      </w:r>
      <w:r w:rsidR="00446151" w:rsidRPr="00646E95">
        <w:rPr>
          <w:rFonts w:ascii="Arial" w:hAnsi="Arial" w:cs="Arial"/>
          <w:sz w:val="22"/>
          <w:szCs w:val="22"/>
        </w:rPr>
        <w:fldChar w:fldCharType="separate"/>
      </w:r>
      <w:r w:rsidR="00446151" w:rsidRPr="00646E95">
        <w:rPr>
          <w:rFonts w:ascii="Arial" w:hAnsi="Arial" w:cs="Arial"/>
          <w:noProof/>
          <w:sz w:val="22"/>
          <w:szCs w:val="22"/>
        </w:rPr>
        <w:t>[3]</w:t>
      </w:r>
      <w:r w:rsidR="00446151" w:rsidRPr="00646E95">
        <w:rPr>
          <w:rFonts w:ascii="Arial" w:hAnsi="Arial" w:cs="Arial"/>
          <w:sz w:val="22"/>
          <w:szCs w:val="22"/>
        </w:rPr>
        <w:fldChar w:fldCharType="end"/>
      </w:r>
      <w:r w:rsidRPr="00646E95">
        <w:rPr>
          <w:rFonts w:ascii="Arial" w:hAnsi="Arial" w:cs="Arial"/>
          <w:sz w:val="22"/>
          <w:szCs w:val="22"/>
        </w:rPr>
        <w:t xml:space="preserve">(parameters: -s 2 -p -B -C). Differential Expression </w:t>
      </w:r>
      <w:r w:rsidRPr="00646E95">
        <w:rPr>
          <w:rFonts w:ascii="Arial" w:hAnsi="Arial" w:cs="Arial"/>
          <w:sz w:val="22"/>
          <w:szCs w:val="22"/>
        </w:rPr>
        <w:lastRenderedPageBreak/>
        <w:t>Analysis was performed using DESeq2 ver. 1.12.3</w:t>
      </w:r>
      <w:r w:rsidR="00CE2020" w:rsidRPr="00646E95">
        <w:rPr>
          <w:rFonts w:ascii="Arial" w:hAnsi="Arial" w:cs="Arial"/>
          <w:sz w:val="22"/>
          <w:szCs w:val="22"/>
        </w:rPr>
        <w:fldChar w:fldCharType="begin"/>
      </w:r>
      <w:r w:rsidR="00CE2020" w:rsidRPr="00646E95">
        <w:rPr>
          <w:rFonts w:ascii="Arial" w:hAnsi="Arial" w:cs="Arial"/>
          <w:sz w:val="22"/>
          <w:szCs w:val="22"/>
        </w:rPr>
        <w:instrText xml:space="preserve"> ADDIN EN.CITE &lt;EndNote&gt;&lt;Cite&gt;&lt;Author&gt;Love&lt;/Author&gt;&lt;Year&gt;2014&lt;/Year&gt;&lt;RecNum&gt;64&lt;/RecNum&gt;&lt;DisplayText&gt;[4]&lt;/DisplayText&gt;&lt;record&gt;&lt;rec-number&gt;64&lt;/rec-number&gt;&lt;foreign-keys&gt;&lt;key app="EN" db-id="pxaszdtvffzxwkee99sxd52qaeve5vrxrdez" timestamp="1649560883"&gt;64&lt;/key&gt;&lt;/foreign-keys&gt;&lt;ref-type name="Journal Article"&gt;17&lt;/ref-type&gt;&lt;contributors&gt;&lt;authors&gt;&lt;author&gt;Love, M. I.&lt;/author&gt;&lt;author&gt;Huber, W.&lt;/author&gt;&lt;author&gt;Anders, S.&lt;/author&gt;&lt;/authors&gt;&lt;/contributors&gt;&lt;titles&gt;&lt;title&gt;Moderated estimation of fold change and dispersion for RNA-seq data with DESeq2&lt;/title&gt;&lt;secondary-title&gt;Genome Biol&lt;/secondary-title&gt;&lt;/titles&gt;&lt;periodical&gt;&lt;full-title&gt;Genome Biol&lt;/full-title&gt;&lt;/periodical&gt;&lt;pages&gt;550&lt;/pages&gt;&lt;volume&gt;15&lt;/volume&gt;&lt;number&gt;12&lt;/number&gt;&lt;keywords&gt;&lt;keyword&gt;Algorithms&lt;/keyword&gt;&lt;keyword&gt;Computational Biology/*methods&lt;/keyword&gt;&lt;keyword&gt;High-Throughput Nucleotide Sequencing&lt;/keyword&gt;&lt;keyword&gt;Models, Genetic&lt;/keyword&gt;&lt;keyword&gt;RNA/*analysis&lt;/keyword&gt;&lt;keyword&gt;Sequence Analysis, RNA&lt;/keyword&gt;&lt;keyword&gt;*Software&lt;/keyword&gt;&lt;/keywords&gt;&lt;dates&gt;&lt;year&gt;2014&lt;/year&gt;&lt;/dates&gt;&lt;isbn&gt;1474-760X (Electronic)&amp;#xD;1474-7596 (Linking)&lt;/isbn&gt;&lt;accession-num&gt;25516281&lt;/accession-num&gt;&lt;urls&gt;&lt;related-urls&gt;&lt;url&gt;https://www.ncbi.nlm.nih.gov/pubmed/25516281&lt;/url&gt;&lt;/related-urls&gt;&lt;/urls&gt;&lt;custom2&gt;PMC4302049&lt;/custom2&gt;&lt;electronic-resource-num&gt;10.1186/s13059-014-0550-8&lt;/electronic-resource-num&gt;&lt;/record&gt;&lt;/Cite&gt;&lt;/EndNote&gt;</w:instrText>
      </w:r>
      <w:r w:rsidR="00CE2020" w:rsidRPr="00646E95">
        <w:rPr>
          <w:rFonts w:ascii="Arial" w:hAnsi="Arial" w:cs="Arial"/>
          <w:sz w:val="22"/>
          <w:szCs w:val="22"/>
        </w:rPr>
        <w:fldChar w:fldCharType="separate"/>
      </w:r>
      <w:r w:rsidR="00CE2020" w:rsidRPr="00646E95">
        <w:rPr>
          <w:rFonts w:ascii="Arial" w:hAnsi="Arial" w:cs="Arial"/>
          <w:noProof/>
          <w:sz w:val="22"/>
          <w:szCs w:val="22"/>
        </w:rPr>
        <w:t>[4]</w:t>
      </w:r>
      <w:r w:rsidR="00CE2020" w:rsidRPr="00646E95">
        <w:rPr>
          <w:rFonts w:ascii="Arial" w:hAnsi="Arial" w:cs="Arial"/>
          <w:sz w:val="22"/>
          <w:szCs w:val="22"/>
        </w:rPr>
        <w:fldChar w:fldCharType="end"/>
      </w:r>
      <w:r w:rsidR="00446151" w:rsidRPr="00646E95">
        <w:rPr>
          <w:rFonts w:ascii="Arial" w:hAnsi="Arial" w:cs="Arial"/>
          <w:sz w:val="22"/>
          <w:szCs w:val="22"/>
        </w:rPr>
        <w:t xml:space="preserve">. </w:t>
      </w:r>
      <w:r w:rsidRPr="00646E95">
        <w:rPr>
          <w:rFonts w:ascii="Arial" w:hAnsi="Arial" w:cs="Arial"/>
          <w:sz w:val="22"/>
          <w:szCs w:val="22"/>
        </w:rPr>
        <w:t>The p</w:t>
      </w:r>
      <w:r w:rsidR="0016555E" w:rsidRPr="00646E95">
        <w:rPr>
          <w:rFonts w:ascii="Arial" w:hAnsi="Arial" w:cs="Arial"/>
          <w:sz w:val="22"/>
          <w:szCs w:val="22"/>
        </w:rPr>
        <w:t>-</w:t>
      </w:r>
      <w:r w:rsidRPr="00646E95">
        <w:rPr>
          <w:rFonts w:ascii="Arial" w:hAnsi="Arial" w:cs="Arial"/>
          <w:sz w:val="22"/>
          <w:szCs w:val="22"/>
        </w:rPr>
        <w:t xml:space="preserve">values for genes indicating the probabilities of no differential expression across the sample groups were corrected for multiple testing using </w:t>
      </w:r>
      <w:proofErr w:type="spellStart"/>
      <w:r w:rsidRPr="00646E95">
        <w:rPr>
          <w:rFonts w:ascii="Arial" w:hAnsi="Arial" w:cs="Arial"/>
          <w:sz w:val="22"/>
          <w:szCs w:val="22"/>
        </w:rPr>
        <w:t>Benjamini</w:t>
      </w:r>
      <w:proofErr w:type="spellEnd"/>
      <w:r w:rsidRPr="00646E95">
        <w:rPr>
          <w:rFonts w:ascii="Arial" w:hAnsi="Arial" w:cs="Arial"/>
          <w:sz w:val="22"/>
          <w:szCs w:val="22"/>
        </w:rPr>
        <w:t>-Hochberg method.</w:t>
      </w:r>
    </w:p>
    <w:p w14:paraId="5F2EAF59" w14:textId="77777777" w:rsidR="0037697C" w:rsidRPr="00646E95" w:rsidRDefault="0037697C" w:rsidP="00273333">
      <w:pPr>
        <w:tabs>
          <w:tab w:val="left" w:pos="1010"/>
        </w:tabs>
        <w:spacing w:line="360" w:lineRule="auto"/>
        <w:rPr>
          <w:rFonts w:ascii="Arial" w:hAnsi="Arial" w:cs="Arial"/>
          <w:b/>
          <w:bCs/>
          <w:sz w:val="22"/>
          <w:szCs w:val="22"/>
        </w:rPr>
      </w:pPr>
    </w:p>
    <w:p w14:paraId="65D9897F" w14:textId="77777777" w:rsidR="00562531" w:rsidRPr="00646E95" w:rsidRDefault="00562531" w:rsidP="00273333">
      <w:pPr>
        <w:tabs>
          <w:tab w:val="left" w:pos="1010"/>
        </w:tabs>
        <w:spacing w:line="360" w:lineRule="auto"/>
        <w:rPr>
          <w:rFonts w:ascii="Arial" w:hAnsi="Arial" w:cs="Arial"/>
          <w:b/>
          <w:sz w:val="22"/>
          <w:szCs w:val="22"/>
        </w:rPr>
      </w:pPr>
      <w:r w:rsidRPr="00646E95">
        <w:rPr>
          <w:rFonts w:ascii="Arial" w:hAnsi="Arial" w:cs="Arial"/>
          <w:b/>
          <w:sz w:val="22"/>
          <w:szCs w:val="22"/>
        </w:rPr>
        <w:t>Generation of cisplatin resistant OVCAR5 cells</w:t>
      </w:r>
    </w:p>
    <w:p w14:paraId="657CC1F3" w14:textId="77777777" w:rsidR="00562531" w:rsidRPr="00646E95" w:rsidRDefault="00562531" w:rsidP="00273333">
      <w:pPr>
        <w:tabs>
          <w:tab w:val="left" w:pos="1010"/>
        </w:tabs>
        <w:spacing w:line="360" w:lineRule="auto"/>
        <w:rPr>
          <w:rFonts w:ascii="Arial" w:hAnsi="Arial" w:cs="Arial"/>
          <w:sz w:val="22"/>
          <w:szCs w:val="22"/>
        </w:rPr>
      </w:pPr>
      <w:r w:rsidRPr="00646E95">
        <w:rPr>
          <w:rFonts w:ascii="Arial" w:hAnsi="Arial" w:cs="Arial"/>
          <w:sz w:val="22"/>
          <w:szCs w:val="22"/>
        </w:rPr>
        <w:t xml:space="preserve">To generate cisplatin resistant cells, OVCAR5 cells were treated with IC70 dose of cisplatin (18 </w:t>
      </w:r>
      <w:proofErr w:type="spellStart"/>
      <w:r w:rsidRPr="00646E95">
        <w:rPr>
          <w:rFonts w:ascii="Arial" w:hAnsi="Arial" w:cs="Arial"/>
          <w:sz w:val="22"/>
          <w:szCs w:val="22"/>
        </w:rPr>
        <w:t>μM</w:t>
      </w:r>
      <w:proofErr w:type="spellEnd"/>
      <w:r w:rsidRPr="00646E95">
        <w:rPr>
          <w:rFonts w:ascii="Arial" w:hAnsi="Arial" w:cs="Arial"/>
          <w:sz w:val="22"/>
          <w:szCs w:val="22"/>
        </w:rPr>
        <w:t xml:space="preserve">) for 3 hours. Following treatment, media was removed, cells were washed two times with PBS, fresh media without cisplatin was added back to the flask and the cells were allowed to recover. Once cells reached 60-70% confluency, cells were split at 1:2. When cells reached 80% confluency the cisplatin treatment was repeated as the second cycle of treatment. Cells received 5 cycles of treatment and a maintenance treatment with 18 </w:t>
      </w:r>
      <w:proofErr w:type="spellStart"/>
      <w:r w:rsidRPr="00646E95">
        <w:rPr>
          <w:rFonts w:ascii="Arial" w:hAnsi="Arial" w:cs="Arial"/>
          <w:sz w:val="22"/>
          <w:szCs w:val="22"/>
        </w:rPr>
        <w:t>μM</w:t>
      </w:r>
      <w:proofErr w:type="spellEnd"/>
      <w:r w:rsidRPr="00646E95">
        <w:rPr>
          <w:rFonts w:ascii="Arial" w:hAnsi="Arial" w:cs="Arial"/>
          <w:sz w:val="22"/>
          <w:szCs w:val="22"/>
        </w:rPr>
        <w:t xml:space="preserve"> cisplatin was performed every month to retain a resistant population.</w:t>
      </w:r>
    </w:p>
    <w:p w14:paraId="0D4FDD2F" w14:textId="77777777" w:rsidR="004442BC" w:rsidRPr="00646E95" w:rsidRDefault="004442BC" w:rsidP="00016281">
      <w:pPr>
        <w:tabs>
          <w:tab w:val="left" w:pos="1010"/>
        </w:tabs>
        <w:spacing w:line="360" w:lineRule="auto"/>
        <w:rPr>
          <w:rFonts w:ascii="Arial" w:hAnsi="Arial" w:cs="Arial"/>
          <w:sz w:val="22"/>
          <w:szCs w:val="22"/>
        </w:rPr>
      </w:pPr>
    </w:p>
    <w:p w14:paraId="2A3A7699" w14:textId="77777777" w:rsidR="004442BC" w:rsidRPr="00646E95" w:rsidRDefault="004442BC" w:rsidP="00016281">
      <w:pPr>
        <w:tabs>
          <w:tab w:val="left" w:pos="1010"/>
        </w:tabs>
        <w:spacing w:line="360" w:lineRule="auto"/>
        <w:rPr>
          <w:rFonts w:ascii="Arial" w:hAnsi="Arial" w:cs="Arial"/>
          <w:sz w:val="22"/>
          <w:szCs w:val="22"/>
        </w:rPr>
      </w:pPr>
    </w:p>
    <w:p w14:paraId="05744FBF" w14:textId="77777777" w:rsidR="00CE2020" w:rsidRPr="00646E95" w:rsidRDefault="004442BC" w:rsidP="00CE2020">
      <w:pPr>
        <w:pStyle w:val="EndNoteBibliography"/>
        <w:ind w:left="720" w:hanging="720"/>
        <w:rPr>
          <w:rFonts w:ascii="Arial" w:hAnsi="Arial" w:cs="Arial"/>
          <w:noProof/>
        </w:rPr>
      </w:pPr>
      <w:r w:rsidRPr="00646E95">
        <w:rPr>
          <w:rFonts w:ascii="Arial" w:hAnsi="Arial" w:cs="Arial"/>
          <w:sz w:val="22"/>
          <w:szCs w:val="22"/>
        </w:rPr>
        <w:fldChar w:fldCharType="begin"/>
      </w:r>
      <w:r w:rsidRPr="00646E95">
        <w:rPr>
          <w:rFonts w:ascii="Arial" w:hAnsi="Arial" w:cs="Arial"/>
          <w:sz w:val="22"/>
          <w:szCs w:val="22"/>
        </w:rPr>
        <w:instrText xml:space="preserve"> ADDIN EN.REFLIST </w:instrText>
      </w:r>
      <w:r w:rsidRPr="00646E95">
        <w:rPr>
          <w:rFonts w:ascii="Arial" w:hAnsi="Arial" w:cs="Arial"/>
          <w:sz w:val="22"/>
          <w:szCs w:val="22"/>
        </w:rPr>
        <w:fldChar w:fldCharType="separate"/>
      </w:r>
      <w:r w:rsidR="00CE2020" w:rsidRPr="00646E95">
        <w:rPr>
          <w:rFonts w:ascii="Arial" w:hAnsi="Arial" w:cs="Arial"/>
          <w:noProof/>
        </w:rPr>
        <w:t>1.</w:t>
      </w:r>
      <w:r w:rsidR="00CE2020" w:rsidRPr="00646E95">
        <w:rPr>
          <w:rFonts w:ascii="Arial" w:hAnsi="Arial" w:cs="Arial"/>
          <w:noProof/>
        </w:rPr>
        <w:tab/>
        <w:t xml:space="preserve">Bolger, A.M., M. Lohse, and B. Usadel, </w:t>
      </w:r>
      <w:r w:rsidR="00CE2020" w:rsidRPr="00646E95">
        <w:rPr>
          <w:rFonts w:ascii="Arial" w:hAnsi="Arial" w:cs="Arial"/>
          <w:i/>
          <w:noProof/>
        </w:rPr>
        <w:t>Trimmomatic: a flexible trimmer for Illumina sequence data.</w:t>
      </w:r>
      <w:r w:rsidR="00CE2020" w:rsidRPr="00646E95">
        <w:rPr>
          <w:rFonts w:ascii="Arial" w:hAnsi="Arial" w:cs="Arial"/>
          <w:noProof/>
        </w:rPr>
        <w:t xml:space="preserve"> Bioinformatics, 2014. </w:t>
      </w:r>
      <w:r w:rsidR="00CE2020" w:rsidRPr="00646E95">
        <w:rPr>
          <w:rFonts w:ascii="Arial" w:hAnsi="Arial" w:cs="Arial"/>
          <w:b/>
          <w:noProof/>
        </w:rPr>
        <w:t>30</w:t>
      </w:r>
      <w:r w:rsidR="00CE2020" w:rsidRPr="00646E95">
        <w:rPr>
          <w:rFonts w:ascii="Arial" w:hAnsi="Arial" w:cs="Arial"/>
          <w:noProof/>
        </w:rPr>
        <w:t>(15): p. 2114-20.</w:t>
      </w:r>
    </w:p>
    <w:p w14:paraId="356BC527" w14:textId="77777777" w:rsidR="00CE2020" w:rsidRPr="00646E95" w:rsidRDefault="00CE2020" w:rsidP="00CE2020">
      <w:pPr>
        <w:pStyle w:val="EndNoteBibliography"/>
        <w:ind w:left="720" w:hanging="720"/>
        <w:rPr>
          <w:rFonts w:ascii="Arial" w:hAnsi="Arial" w:cs="Arial"/>
          <w:noProof/>
        </w:rPr>
      </w:pPr>
      <w:r w:rsidRPr="00646E95">
        <w:rPr>
          <w:rFonts w:ascii="Arial" w:hAnsi="Arial" w:cs="Arial"/>
          <w:noProof/>
        </w:rPr>
        <w:t>2.</w:t>
      </w:r>
      <w:r w:rsidRPr="00646E95">
        <w:rPr>
          <w:rFonts w:ascii="Arial" w:hAnsi="Arial" w:cs="Arial"/>
          <w:noProof/>
        </w:rPr>
        <w:tab/>
        <w:t xml:space="preserve">Dobin, A., et al., </w:t>
      </w:r>
      <w:r w:rsidRPr="00646E95">
        <w:rPr>
          <w:rFonts w:ascii="Arial" w:hAnsi="Arial" w:cs="Arial"/>
          <w:i/>
          <w:noProof/>
        </w:rPr>
        <w:t>STAR: ultrafast universal RNA-seq aligner.</w:t>
      </w:r>
      <w:r w:rsidRPr="00646E95">
        <w:rPr>
          <w:rFonts w:ascii="Arial" w:hAnsi="Arial" w:cs="Arial"/>
          <w:noProof/>
        </w:rPr>
        <w:t xml:space="preserve"> Bioinformatics, 2013. </w:t>
      </w:r>
      <w:r w:rsidRPr="00646E95">
        <w:rPr>
          <w:rFonts w:ascii="Arial" w:hAnsi="Arial" w:cs="Arial"/>
          <w:b/>
          <w:noProof/>
        </w:rPr>
        <w:t>29</w:t>
      </w:r>
      <w:r w:rsidRPr="00646E95">
        <w:rPr>
          <w:rFonts w:ascii="Arial" w:hAnsi="Arial" w:cs="Arial"/>
          <w:noProof/>
        </w:rPr>
        <w:t>(1): p. 15-21.</w:t>
      </w:r>
    </w:p>
    <w:p w14:paraId="294DE376" w14:textId="77777777" w:rsidR="00CE2020" w:rsidRPr="00646E95" w:rsidRDefault="00CE2020" w:rsidP="00CE2020">
      <w:pPr>
        <w:pStyle w:val="EndNoteBibliography"/>
        <w:ind w:left="720" w:hanging="720"/>
        <w:rPr>
          <w:rFonts w:ascii="Arial" w:hAnsi="Arial" w:cs="Arial"/>
          <w:noProof/>
        </w:rPr>
      </w:pPr>
      <w:r w:rsidRPr="00646E95">
        <w:rPr>
          <w:rFonts w:ascii="Arial" w:hAnsi="Arial" w:cs="Arial"/>
          <w:noProof/>
        </w:rPr>
        <w:t>3.</w:t>
      </w:r>
      <w:r w:rsidRPr="00646E95">
        <w:rPr>
          <w:rFonts w:ascii="Arial" w:hAnsi="Arial" w:cs="Arial"/>
          <w:noProof/>
        </w:rPr>
        <w:tab/>
        <w:t xml:space="preserve">Liao, Y., G.K. Smyth, and W. Shi, </w:t>
      </w:r>
      <w:r w:rsidRPr="00646E95">
        <w:rPr>
          <w:rFonts w:ascii="Arial" w:hAnsi="Arial" w:cs="Arial"/>
          <w:i/>
          <w:noProof/>
        </w:rPr>
        <w:t>featureCounts: an efficient general purpose program for assigning sequence reads to genomic features.</w:t>
      </w:r>
      <w:r w:rsidRPr="00646E95">
        <w:rPr>
          <w:rFonts w:ascii="Arial" w:hAnsi="Arial" w:cs="Arial"/>
          <w:noProof/>
        </w:rPr>
        <w:t xml:space="preserve"> Bioinformatics, 2014. </w:t>
      </w:r>
      <w:r w:rsidRPr="00646E95">
        <w:rPr>
          <w:rFonts w:ascii="Arial" w:hAnsi="Arial" w:cs="Arial"/>
          <w:b/>
          <w:noProof/>
        </w:rPr>
        <w:t>30</w:t>
      </w:r>
      <w:r w:rsidRPr="00646E95">
        <w:rPr>
          <w:rFonts w:ascii="Arial" w:hAnsi="Arial" w:cs="Arial"/>
          <w:noProof/>
        </w:rPr>
        <w:t>(7): p. 923-30.</w:t>
      </w:r>
    </w:p>
    <w:p w14:paraId="78CF126F" w14:textId="77777777" w:rsidR="00CE2020" w:rsidRPr="00646E95" w:rsidRDefault="00CE2020" w:rsidP="00CE2020">
      <w:pPr>
        <w:pStyle w:val="EndNoteBibliography"/>
        <w:ind w:left="720" w:hanging="720"/>
        <w:rPr>
          <w:rFonts w:ascii="Arial" w:hAnsi="Arial" w:cs="Arial"/>
          <w:noProof/>
        </w:rPr>
      </w:pPr>
      <w:r w:rsidRPr="00646E95">
        <w:rPr>
          <w:rFonts w:ascii="Arial" w:hAnsi="Arial" w:cs="Arial"/>
          <w:noProof/>
        </w:rPr>
        <w:t>4.</w:t>
      </w:r>
      <w:r w:rsidRPr="00646E95">
        <w:rPr>
          <w:rFonts w:ascii="Arial" w:hAnsi="Arial" w:cs="Arial"/>
          <w:noProof/>
        </w:rPr>
        <w:tab/>
        <w:t xml:space="preserve">Love, M.I., W. Huber, and S. Anders, </w:t>
      </w:r>
      <w:r w:rsidRPr="00646E95">
        <w:rPr>
          <w:rFonts w:ascii="Arial" w:hAnsi="Arial" w:cs="Arial"/>
          <w:i/>
          <w:noProof/>
        </w:rPr>
        <w:t>Moderated estimation of fold change and dispersion for RNA-seq data with DESeq2.</w:t>
      </w:r>
      <w:r w:rsidRPr="00646E95">
        <w:rPr>
          <w:rFonts w:ascii="Arial" w:hAnsi="Arial" w:cs="Arial"/>
          <w:noProof/>
        </w:rPr>
        <w:t xml:space="preserve"> Genome Biol, 2014. </w:t>
      </w:r>
      <w:r w:rsidRPr="00646E95">
        <w:rPr>
          <w:rFonts w:ascii="Arial" w:hAnsi="Arial" w:cs="Arial"/>
          <w:b/>
          <w:noProof/>
        </w:rPr>
        <w:t>15</w:t>
      </w:r>
      <w:r w:rsidRPr="00646E95">
        <w:rPr>
          <w:rFonts w:ascii="Arial" w:hAnsi="Arial" w:cs="Arial"/>
          <w:noProof/>
        </w:rPr>
        <w:t>(12): p. 550.</w:t>
      </w:r>
    </w:p>
    <w:p w14:paraId="6CDC98A9" w14:textId="47CC0455" w:rsidR="00562531" w:rsidRPr="00646E95" w:rsidRDefault="004442BC" w:rsidP="00016281">
      <w:pPr>
        <w:tabs>
          <w:tab w:val="left" w:pos="1010"/>
        </w:tabs>
        <w:spacing w:line="360" w:lineRule="auto"/>
        <w:rPr>
          <w:rFonts w:ascii="Arial" w:hAnsi="Arial" w:cs="Arial"/>
          <w:sz w:val="22"/>
          <w:szCs w:val="22"/>
        </w:rPr>
      </w:pPr>
      <w:r w:rsidRPr="00646E95">
        <w:rPr>
          <w:rFonts w:ascii="Arial" w:hAnsi="Arial" w:cs="Arial"/>
          <w:sz w:val="22"/>
          <w:szCs w:val="22"/>
        </w:rPr>
        <w:fldChar w:fldCharType="end"/>
      </w:r>
    </w:p>
    <w:sectPr w:rsidR="00562531" w:rsidRPr="00646E9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1"/>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pxaszdtvffzxwkee99sxd52qaeve5vrxrdez&quot;&gt;974 Manuscript&lt;record-ids&gt;&lt;item&gt;61&lt;/item&gt;&lt;item&gt;62&lt;/item&gt;&lt;item&gt;63&lt;/item&gt;&lt;item&gt;64&lt;/item&gt;&lt;/record-ids&gt;&lt;/item&gt;&lt;/Libraries&gt;"/>
  </w:docVars>
  <w:rsids>
    <w:rsidRoot w:val="0068253C"/>
    <w:rsid w:val="00016281"/>
    <w:rsid w:val="00064E72"/>
    <w:rsid w:val="000771A8"/>
    <w:rsid w:val="000B6E89"/>
    <w:rsid w:val="000C40B6"/>
    <w:rsid w:val="00137EAC"/>
    <w:rsid w:val="0016555E"/>
    <w:rsid w:val="0019727F"/>
    <w:rsid w:val="001A74C7"/>
    <w:rsid w:val="001B2814"/>
    <w:rsid w:val="002114F1"/>
    <w:rsid w:val="00215F79"/>
    <w:rsid w:val="00242296"/>
    <w:rsid w:val="00270078"/>
    <w:rsid w:val="0027286A"/>
    <w:rsid w:val="00273333"/>
    <w:rsid w:val="002E0B4B"/>
    <w:rsid w:val="002E4A41"/>
    <w:rsid w:val="00306DEA"/>
    <w:rsid w:val="00310462"/>
    <w:rsid w:val="00326866"/>
    <w:rsid w:val="003332BB"/>
    <w:rsid w:val="0034041B"/>
    <w:rsid w:val="00350410"/>
    <w:rsid w:val="00361339"/>
    <w:rsid w:val="00376241"/>
    <w:rsid w:val="003768FC"/>
    <w:rsid w:val="0037697C"/>
    <w:rsid w:val="00394E05"/>
    <w:rsid w:val="003A37C5"/>
    <w:rsid w:val="003A567E"/>
    <w:rsid w:val="003C155D"/>
    <w:rsid w:val="003E45F9"/>
    <w:rsid w:val="003E5D42"/>
    <w:rsid w:val="003E69FC"/>
    <w:rsid w:val="003E7CC3"/>
    <w:rsid w:val="004055EF"/>
    <w:rsid w:val="00410A59"/>
    <w:rsid w:val="004169CB"/>
    <w:rsid w:val="00421487"/>
    <w:rsid w:val="00426F73"/>
    <w:rsid w:val="00442985"/>
    <w:rsid w:val="004442BC"/>
    <w:rsid w:val="00446151"/>
    <w:rsid w:val="00463FC2"/>
    <w:rsid w:val="00474533"/>
    <w:rsid w:val="004A1E3F"/>
    <w:rsid w:val="004C5F1A"/>
    <w:rsid w:val="004F319D"/>
    <w:rsid w:val="00503CD4"/>
    <w:rsid w:val="00505867"/>
    <w:rsid w:val="00520AF3"/>
    <w:rsid w:val="00533C4B"/>
    <w:rsid w:val="00562531"/>
    <w:rsid w:val="005A1229"/>
    <w:rsid w:val="005D2706"/>
    <w:rsid w:val="005E13BD"/>
    <w:rsid w:val="00610202"/>
    <w:rsid w:val="00620715"/>
    <w:rsid w:val="00640FBC"/>
    <w:rsid w:val="0064525C"/>
    <w:rsid w:val="00646E95"/>
    <w:rsid w:val="00676082"/>
    <w:rsid w:val="0068253C"/>
    <w:rsid w:val="006A3431"/>
    <w:rsid w:val="006B24EE"/>
    <w:rsid w:val="006B7E49"/>
    <w:rsid w:val="006D2466"/>
    <w:rsid w:val="006D3F68"/>
    <w:rsid w:val="006D4492"/>
    <w:rsid w:val="006E1C66"/>
    <w:rsid w:val="006E70A1"/>
    <w:rsid w:val="006E7550"/>
    <w:rsid w:val="0070505F"/>
    <w:rsid w:val="00707678"/>
    <w:rsid w:val="007120C2"/>
    <w:rsid w:val="00724BD9"/>
    <w:rsid w:val="00770339"/>
    <w:rsid w:val="00773FBE"/>
    <w:rsid w:val="00782EC1"/>
    <w:rsid w:val="00797D2E"/>
    <w:rsid w:val="007B4DBB"/>
    <w:rsid w:val="007D30C6"/>
    <w:rsid w:val="00801538"/>
    <w:rsid w:val="0082341B"/>
    <w:rsid w:val="00855D99"/>
    <w:rsid w:val="00857F02"/>
    <w:rsid w:val="00873931"/>
    <w:rsid w:val="00886489"/>
    <w:rsid w:val="00891A75"/>
    <w:rsid w:val="00893B26"/>
    <w:rsid w:val="008B45F4"/>
    <w:rsid w:val="008E65E7"/>
    <w:rsid w:val="008F303E"/>
    <w:rsid w:val="009173C9"/>
    <w:rsid w:val="00935420"/>
    <w:rsid w:val="00942284"/>
    <w:rsid w:val="00957942"/>
    <w:rsid w:val="009805AF"/>
    <w:rsid w:val="009971BF"/>
    <w:rsid w:val="009B22DF"/>
    <w:rsid w:val="009B77D3"/>
    <w:rsid w:val="009D6607"/>
    <w:rsid w:val="009F1E64"/>
    <w:rsid w:val="00A027B8"/>
    <w:rsid w:val="00A250AD"/>
    <w:rsid w:val="00A250F9"/>
    <w:rsid w:val="00A30D2F"/>
    <w:rsid w:val="00A45239"/>
    <w:rsid w:val="00A54A08"/>
    <w:rsid w:val="00AB4C37"/>
    <w:rsid w:val="00AD1ED8"/>
    <w:rsid w:val="00AD299D"/>
    <w:rsid w:val="00AE27E3"/>
    <w:rsid w:val="00AF502F"/>
    <w:rsid w:val="00B265FA"/>
    <w:rsid w:val="00B51E60"/>
    <w:rsid w:val="00B55C90"/>
    <w:rsid w:val="00B66669"/>
    <w:rsid w:val="00B932ED"/>
    <w:rsid w:val="00B93CC8"/>
    <w:rsid w:val="00BA038D"/>
    <w:rsid w:val="00C64D1E"/>
    <w:rsid w:val="00C67810"/>
    <w:rsid w:val="00CB241A"/>
    <w:rsid w:val="00CE2020"/>
    <w:rsid w:val="00CF6A72"/>
    <w:rsid w:val="00D23BAB"/>
    <w:rsid w:val="00D319F5"/>
    <w:rsid w:val="00D3256A"/>
    <w:rsid w:val="00D34893"/>
    <w:rsid w:val="00D46959"/>
    <w:rsid w:val="00D5427C"/>
    <w:rsid w:val="00D664F6"/>
    <w:rsid w:val="00D7113F"/>
    <w:rsid w:val="00DD0D73"/>
    <w:rsid w:val="00DE32AC"/>
    <w:rsid w:val="00DE676F"/>
    <w:rsid w:val="00DF3430"/>
    <w:rsid w:val="00E03CD2"/>
    <w:rsid w:val="00E251A9"/>
    <w:rsid w:val="00E464D6"/>
    <w:rsid w:val="00E50B63"/>
    <w:rsid w:val="00E7312E"/>
    <w:rsid w:val="00E94884"/>
    <w:rsid w:val="00E95E90"/>
    <w:rsid w:val="00EB5331"/>
    <w:rsid w:val="00EB55D1"/>
    <w:rsid w:val="00EE1D0F"/>
    <w:rsid w:val="00F04DDE"/>
    <w:rsid w:val="00F11F7B"/>
    <w:rsid w:val="00F50FE4"/>
    <w:rsid w:val="00F66683"/>
    <w:rsid w:val="00FC3DC8"/>
    <w:rsid w:val="00FC70DD"/>
    <w:rsid w:val="00FE305B"/>
    <w:rsid w:val="00FF46A2"/>
    <w:rsid w:val="00FF4BD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3F835D"/>
  <w15:chartTrackingRefBased/>
  <w15:docId w15:val="{A3C00339-C8F0-2647-B2A8-1E1E36502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5794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68253C"/>
    <w:pPr>
      <w:spacing w:before="100" w:beforeAutospacing="1" w:after="100" w:afterAutospacing="1"/>
    </w:pPr>
    <w:rPr>
      <w:rFonts w:ascii="Times New Roman" w:eastAsia="Times New Roman" w:hAnsi="Times New Roman" w:cs="Times New Roman"/>
    </w:rPr>
  </w:style>
  <w:style w:type="character" w:styleId="CommentReference">
    <w:name w:val="annotation reference"/>
    <w:basedOn w:val="DefaultParagraphFont"/>
    <w:uiPriority w:val="99"/>
    <w:semiHidden/>
    <w:unhideWhenUsed/>
    <w:rsid w:val="005A1229"/>
    <w:rPr>
      <w:sz w:val="16"/>
      <w:szCs w:val="16"/>
    </w:rPr>
  </w:style>
  <w:style w:type="paragraph" w:styleId="CommentText">
    <w:name w:val="annotation text"/>
    <w:basedOn w:val="Normal"/>
    <w:link w:val="CommentTextChar"/>
    <w:uiPriority w:val="99"/>
    <w:semiHidden/>
    <w:unhideWhenUsed/>
    <w:rsid w:val="005A1229"/>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semiHidden/>
    <w:rsid w:val="005A1229"/>
    <w:rPr>
      <w:rFonts w:ascii="Times New Roman" w:eastAsia="Times New Roman" w:hAnsi="Times New Roman" w:cs="Times New Roman"/>
      <w:sz w:val="20"/>
      <w:szCs w:val="20"/>
    </w:rPr>
  </w:style>
  <w:style w:type="paragraph" w:customStyle="1" w:styleId="EndNoteBibliographyTitle">
    <w:name w:val="EndNote Bibliography Title"/>
    <w:basedOn w:val="Normal"/>
    <w:link w:val="EndNoteBibliographyTitleChar"/>
    <w:rsid w:val="00350410"/>
    <w:pPr>
      <w:jc w:val="center"/>
    </w:pPr>
    <w:rPr>
      <w:rFonts w:ascii="Calibri" w:hAnsi="Calibri" w:cs="Calibri"/>
    </w:rPr>
  </w:style>
  <w:style w:type="character" w:customStyle="1" w:styleId="EndNoteBibliographyTitleChar">
    <w:name w:val="EndNote Bibliography Title Char"/>
    <w:basedOn w:val="DefaultParagraphFont"/>
    <w:link w:val="EndNoteBibliographyTitle"/>
    <w:rsid w:val="00350410"/>
    <w:rPr>
      <w:rFonts w:ascii="Calibri" w:hAnsi="Calibri" w:cs="Calibri"/>
    </w:rPr>
  </w:style>
  <w:style w:type="paragraph" w:customStyle="1" w:styleId="EndNoteBibliography">
    <w:name w:val="EndNote Bibliography"/>
    <w:basedOn w:val="Normal"/>
    <w:link w:val="EndNoteBibliographyChar"/>
    <w:rsid w:val="00350410"/>
    <w:rPr>
      <w:rFonts w:ascii="Calibri" w:hAnsi="Calibri" w:cs="Calibri"/>
    </w:rPr>
  </w:style>
  <w:style w:type="character" w:customStyle="1" w:styleId="EndNoteBibliographyChar">
    <w:name w:val="EndNote Bibliography Char"/>
    <w:basedOn w:val="DefaultParagraphFont"/>
    <w:link w:val="EndNoteBibliography"/>
    <w:rsid w:val="00350410"/>
    <w:rPr>
      <w:rFonts w:ascii="Calibri" w:hAnsi="Calibri" w:cs="Calibri"/>
    </w:rPr>
  </w:style>
  <w:style w:type="table" w:styleId="TableGrid">
    <w:name w:val="Table Grid"/>
    <w:basedOn w:val="TableNormal"/>
    <w:uiPriority w:val="39"/>
    <w:rsid w:val="004055EF"/>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030725">
      <w:bodyDiv w:val="1"/>
      <w:marLeft w:val="0"/>
      <w:marRight w:val="0"/>
      <w:marTop w:val="0"/>
      <w:marBottom w:val="0"/>
      <w:divBdr>
        <w:top w:val="none" w:sz="0" w:space="0" w:color="auto"/>
        <w:left w:val="none" w:sz="0" w:space="0" w:color="auto"/>
        <w:bottom w:val="none" w:sz="0" w:space="0" w:color="auto"/>
        <w:right w:val="none" w:sz="0" w:space="0" w:color="auto"/>
      </w:divBdr>
    </w:div>
    <w:div w:id="208614790">
      <w:bodyDiv w:val="1"/>
      <w:marLeft w:val="0"/>
      <w:marRight w:val="0"/>
      <w:marTop w:val="0"/>
      <w:marBottom w:val="0"/>
      <w:divBdr>
        <w:top w:val="none" w:sz="0" w:space="0" w:color="auto"/>
        <w:left w:val="none" w:sz="0" w:space="0" w:color="auto"/>
        <w:bottom w:val="none" w:sz="0" w:space="0" w:color="auto"/>
        <w:right w:val="none" w:sz="0" w:space="0" w:color="auto"/>
      </w:divBdr>
    </w:div>
    <w:div w:id="399984718">
      <w:bodyDiv w:val="1"/>
      <w:marLeft w:val="0"/>
      <w:marRight w:val="0"/>
      <w:marTop w:val="0"/>
      <w:marBottom w:val="0"/>
      <w:divBdr>
        <w:top w:val="none" w:sz="0" w:space="0" w:color="auto"/>
        <w:left w:val="none" w:sz="0" w:space="0" w:color="auto"/>
        <w:bottom w:val="none" w:sz="0" w:space="0" w:color="auto"/>
        <w:right w:val="none" w:sz="0" w:space="0" w:color="auto"/>
      </w:divBdr>
    </w:div>
    <w:div w:id="824860562">
      <w:bodyDiv w:val="1"/>
      <w:marLeft w:val="0"/>
      <w:marRight w:val="0"/>
      <w:marTop w:val="0"/>
      <w:marBottom w:val="0"/>
      <w:divBdr>
        <w:top w:val="none" w:sz="0" w:space="0" w:color="auto"/>
        <w:left w:val="none" w:sz="0" w:space="0" w:color="auto"/>
        <w:bottom w:val="none" w:sz="0" w:space="0" w:color="auto"/>
        <w:right w:val="none" w:sz="0" w:space="0" w:color="auto"/>
      </w:divBdr>
    </w:div>
    <w:div w:id="952328424">
      <w:bodyDiv w:val="1"/>
      <w:marLeft w:val="0"/>
      <w:marRight w:val="0"/>
      <w:marTop w:val="0"/>
      <w:marBottom w:val="0"/>
      <w:divBdr>
        <w:top w:val="none" w:sz="0" w:space="0" w:color="auto"/>
        <w:left w:val="none" w:sz="0" w:space="0" w:color="auto"/>
        <w:bottom w:val="none" w:sz="0" w:space="0" w:color="auto"/>
        <w:right w:val="none" w:sz="0" w:space="0" w:color="auto"/>
      </w:divBdr>
    </w:div>
    <w:div w:id="965351655">
      <w:bodyDiv w:val="1"/>
      <w:marLeft w:val="0"/>
      <w:marRight w:val="0"/>
      <w:marTop w:val="0"/>
      <w:marBottom w:val="0"/>
      <w:divBdr>
        <w:top w:val="none" w:sz="0" w:space="0" w:color="auto"/>
        <w:left w:val="none" w:sz="0" w:space="0" w:color="auto"/>
        <w:bottom w:val="none" w:sz="0" w:space="0" w:color="auto"/>
        <w:right w:val="none" w:sz="0" w:space="0" w:color="auto"/>
      </w:divBdr>
    </w:div>
    <w:div w:id="999501163">
      <w:bodyDiv w:val="1"/>
      <w:marLeft w:val="0"/>
      <w:marRight w:val="0"/>
      <w:marTop w:val="0"/>
      <w:marBottom w:val="0"/>
      <w:divBdr>
        <w:top w:val="none" w:sz="0" w:space="0" w:color="auto"/>
        <w:left w:val="none" w:sz="0" w:space="0" w:color="auto"/>
        <w:bottom w:val="none" w:sz="0" w:space="0" w:color="auto"/>
        <w:right w:val="none" w:sz="0" w:space="0" w:color="auto"/>
      </w:divBdr>
    </w:div>
    <w:div w:id="1068311100">
      <w:bodyDiv w:val="1"/>
      <w:marLeft w:val="0"/>
      <w:marRight w:val="0"/>
      <w:marTop w:val="0"/>
      <w:marBottom w:val="0"/>
      <w:divBdr>
        <w:top w:val="none" w:sz="0" w:space="0" w:color="auto"/>
        <w:left w:val="none" w:sz="0" w:space="0" w:color="auto"/>
        <w:bottom w:val="none" w:sz="0" w:space="0" w:color="auto"/>
        <w:right w:val="none" w:sz="0" w:space="0" w:color="auto"/>
      </w:divBdr>
    </w:div>
    <w:div w:id="1376395857">
      <w:bodyDiv w:val="1"/>
      <w:marLeft w:val="0"/>
      <w:marRight w:val="0"/>
      <w:marTop w:val="0"/>
      <w:marBottom w:val="0"/>
      <w:divBdr>
        <w:top w:val="none" w:sz="0" w:space="0" w:color="auto"/>
        <w:left w:val="none" w:sz="0" w:space="0" w:color="auto"/>
        <w:bottom w:val="none" w:sz="0" w:space="0" w:color="auto"/>
        <w:right w:val="none" w:sz="0" w:space="0" w:color="auto"/>
      </w:divBdr>
    </w:div>
    <w:div w:id="2000107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emf"/><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emf"/><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emf"/><Relationship Id="rId5" Type="http://schemas.openxmlformats.org/officeDocument/2006/relationships/image" Target="media/image2.png"/><Relationship Id="rId15" Type="http://schemas.openxmlformats.org/officeDocument/2006/relationships/fontTable" Target="fontTable.xml"/><Relationship Id="rId10" Type="http://schemas.openxmlformats.org/officeDocument/2006/relationships/image" Target="media/image7.emf"/><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14</Pages>
  <Words>2333</Words>
  <Characters>13303</Characters>
  <Application>Microsoft Office Word</Application>
  <DocSecurity>0</DocSecurity>
  <Lines>110</Lines>
  <Paragraphs>31</Paragraphs>
  <ScaleCrop>false</ScaleCrop>
  <Company/>
  <LinksUpToDate>false</LinksUpToDate>
  <CharactersWithSpaces>15605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Muralikrishnan, Vaishnavi</dc:creator>
  <cp:keywords/>
  <dc:description/>
  <cp:lastModifiedBy>Muralikrishnan, Vaishnavi</cp:lastModifiedBy>
  <cp:revision>2</cp:revision>
  <dcterms:created xsi:type="dcterms:W3CDTF">2022-04-26T21:26:00Z</dcterms:created>
  <dcterms:modified xsi:type="dcterms:W3CDTF">2022-04-26T21:26:00Z</dcterms:modified>
</cp:coreProperties>
</file>