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72B21C" w14:textId="2F21D6DC" w:rsidR="00E03752" w:rsidRDefault="000C3318" w:rsidP="00E03752">
      <w:pPr>
        <w:pStyle w:val="Heading2"/>
      </w:pPr>
      <w:r>
        <w:t>Supplementary M</w:t>
      </w:r>
      <w:r w:rsidR="00E03752">
        <w:t>ethods:</w:t>
      </w:r>
    </w:p>
    <w:p w14:paraId="0027BC75" w14:textId="77777777" w:rsidR="00E03752" w:rsidRDefault="00E03752" w:rsidP="00E03752">
      <w:pPr>
        <w:pStyle w:val="Heading3"/>
      </w:pPr>
      <w:r w:rsidRPr="00EF1C05">
        <w:t xml:space="preserve">Consensus sequence assembly form </w:t>
      </w:r>
      <w:proofErr w:type="spellStart"/>
      <w:r w:rsidRPr="00EF1C05">
        <w:t>na</w:t>
      </w:r>
      <w:r>
        <w:t>nopore</w:t>
      </w:r>
      <w:proofErr w:type="spellEnd"/>
      <w:r>
        <w:t xml:space="preserve"> reads and mixed subtypes:</w:t>
      </w:r>
    </w:p>
    <w:p w14:paraId="0F7597A5" w14:textId="77777777" w:rsidR="00E03752" w:rsidRDefault="00E03752" w:rsidP="00E03752">
      <w:pPr>
        <w:pStyle w:val="normal0"/>
        <w:pBdr>
          <w:top w:val="nil"/>
          <w:left w:val="nil"/>
          <w:bottom w:val="nil"/>
          <w:right w:val="nil"/>
          <w:between w:val="nil"/>
        </w:pBdr>
        <w:spacing w:before="180" w:after="180"/>
        <w:rPr>
          <w:color w:val="000000"/>
        </w:rPr>
      </w:pPr>
      <w:r>
        <w:rPr>
          <w:color w:val="000000"/>
        </w:rPr>
        <w:t xml:space="preserve">We mapped our reads to the </w:t>
      </w:r>
      <w:proofErr w:type="spellStart"/>
      <w:r>
        <w:rPr>
          <w:color w:val="000000"/>
        </w:rPr>
        <w:t>Cp</w:t>
      </w:r>
      <w:proofErr w:type="spellEnd"/>
      <w:r>
        <w:rPr>
          <w:color w:val="000000"/>
        </w:rPr>
        <w:t xml:space="preserve"> sequences in our sub-sampled database with minimap2 v2.22 (</w:t>
      </w:r>
      <w:hyperlink w:anchor="111kx3o">
        <w:r>
          <w:rPr>
            <w:color w:val="4F81BD"/>
          </w:rPr>
          <w:t>H. Li 2018</w:t>
        </w:r>
      </w:hyperlink>
      <w:r>
        <w:rPr>
          <w:color w:val="000000"/>
        </w:rPr>
        <w:t xml:space="preserve">) using parameters -ax </w:t>
      </w:r>
      <w:proofErr w:type="spellStart"/>
      <w:r>
        <w:rPr>
          <w:color w:val="000000"/>
        </w:rPr>
        <w:t>ont</w:t>
      </w:r>
      <w:proofErr w:type="gramStart"/>
      <w:r>
        <w:rPr>
          <w:color w:val="000000"/>
        </w:rPr>
        <w:t>.</w:t>
      </w:r>
      <w:proofErr w:type="spellEnd"/>
      <w:r>
        <w:rPr>
          <w:color w:val="000000"/>
        </w:rPr>
        <w:t>.</w:t>
      </w:r>
      <w:proofErr w:type="gramEnd"/>
      <w:r>
        <w:rPr>
          <w:color w:val="000000"/>
        </w:rPr>
        <w:t xml:space="preserve"> Low-quality reads were removed with </w:t>
      </w:r>
      <w:proofErr w:type="spellStart"/>
      <w:r>
        <w:rPr>
          <w:color w:val="000000"/>
        </w:rPr>
        <w:t>samtools</w:t>
      </w:r>
      <w:proofErr w:type="spellEnd"/>
      <w:r>
        <w:rPr>
          <w:color w:val="000000"/>
        </w:rPr>
        <w:t xml:space="preserve"> v1.14 (</w:t>
      </w:r>
      <w:hyperlink w:anchor="3l18frh">
        <w:r>
          <w:rPr>
            <w:color w:val="4F81BD"/>
          </w:rPr>
          <w:t>H. Li et al. 2009</w:t>
        </w:r>
      </w:hyperlink>
      <w:r>
        <w:rPr>
          <w:color w:val="000000"/>
        </w:rPr>
        <w:t xml:space="preserve">; </w:t>
      </w:r>
      <w:hyperlink w:anchor="3o7alnk">
        <w:proofErr w:type="spellStart"/>
        <w:r>
          <w:rPr>
            <w:color w:val="4F81BD"/>
          </w:rPr>
          <w:t>Danecek</w:t>
        </w:r>
        <w:proofErr w:type="spellEnd"/>
        <w:r>
          <w:rPr>
            <w:color w:val="4F81BD"/>
          </w:rPr>
          <w:t xml:space="preserve"> et al. 2021</w:t>
        </w:r>
      </w:hyperlink>
      <w:r>
        <w:rPr>
          <w:color w:val="000000"/>
        </w:rPr>
        <w:t>), using parameters view -q 30, –min-</w:t>
      </w:r>
      <w:proofErr w:type="spellStart"/>
      <w:r>
        <w:rPr>
          <w:color w:val="000000"/>
        </w:rPr>
        <w:t>qlen</w:t>
      </w:r>
      <w:proofErr w:type="spellEnd"/>
      <w:r>
        <w:rPr>
          <w:color w:val="000000"/>
        </w:rPr>
        <w:t xml:space="preserve"> 2000, -e “</w:t>
      </w:r>
      <w:proofErr w:type="spellStart"/>
      <w:proofErr w:type="gramStart"/>
      <w:r>
        <w:rPr>
          <w:color w:val="000000"/>
        </w:rPr>
        <w:t>avg</w:t>
      </w:r>
      <w:proofErr w:type="spellEnd"/>
      <w:r>
        <w:rPr>
          <w:color w:val="000000"/>
        </w:rPr>
        <w:t>(</w:t>
      </w:r>
      <w:proofErr w:type="spellStart"/>
      <w:proofErr w:type="gramEnd"/>
      <w:r>
        <w:rPr>
          <w:color w:val="000000"/>
        </w:rPr>
        <w:t>qual</w:t>
      </w:r>
      <w:proofErr w:type="spellEnd"/>
      <w:r>
        <w:rPr>
          <w:color w:val="000000"/>
        </w:rPr>
        <w:t xml:space="preserve">)&gt;=30”, and -F 0x04 . The bam file from </w:t>
      </w:r>
      <w:proofErr w:type="spellStart"/>
      <w:r>
        <w:rPr>
          <w:color w:val="000000"/>
        </w:rPr>
        <w:t>samtools</w:t>
      </w:r>
      <w:proofErr w:type="spellEnd"/>
      <w:r>
        <w:rPr>
          <w:color w:val="000000"/>
        </w:rPr>
        <w:t xml:space="preserve"> was then split into separate bins using </w:t>
      </w:r>
      <w:proofErr w:type="spellStart"/>
      <w:r>
        <w:rPr>
          <w:color w:val="000000"/>
        </w:rPr>
        <w:t>bamtools</w:t>
      </w:r>
      <w:proofErr w:type="spellEnd"/>
      <w:r>
        <w:rPr>
          <w:color w:val="000000"/>
        </w:rPr>
        <w:t xml:space="preserve"> v2.5.1 with parameter -reference </w:t>
      </w:r>
      <w:hyperlink r:id="rId5">
        <w:r>
          <w:rPr>
            <w:color w:val="4F81BD"/>
          </w:rPr>
          <w:t>https://github.com/pezmaster31/bamtools</w:t>
        </w:r>
      </w:hyperlink>
      <w:r>
        <w:rPr>
          <w:color w:val="000000"/>
        </w:rPr>
        <w:t xml:space="preserve">. Each bin contained all the reads that were mapped to a single </w:t>
      </w:r>
      <w:proofErr w:type="spellStart"/>
      <w:r>
        <w:rPr>
          <w:color w:val="000000"/>
        </w:rPr>
        <w:t>Cp</w:t>
      </w:r>
      <w:proofErr w:type="spellEnd"/>
      <w:r>
        <w:rPr>
          <w:color w:val="000000"/>
        </w:rPr>
        <w:t xml:space="preserve"> sequence. We removed bins with fewer than 50 reads or </w:t>
      </w:r>
      <w:proofErr w:type="gramStart"/>
      <w:r>
        <w:rPr>
          <w:color w:val="000000"/>
        </w:rPr>
        <w:t>fewer</w:t>
      </w:r>
      <w:proofErr w:type="gramEnd"/>
      <w:r>
        <w:rPr>
          <w:color w:val="000000"/>
        </w:rPr>
        <w:t xml:space="preserve"> than 0.8% of reads that mapped to any PCV2 </w:t>
      </w:r>
      <w:proofErr w:type="spellStart"/>
      <w:r>
        <w:rPr>
          <w:color w:val="000000"/>
        </w:rPr>
        <w:t>Cp</w:t>
      </w:r>
      <w:proofErr w:type="spellEnd"/>
      <w:r>
        <w:rPr>
          <w:color w:val="000000"/>
        </w:rPr>
        <w:t xml:space="preserve"> sequence. We built consensus genomes from the remaining bins by polishing the best read from each bin with the reads in its bin (See Figure </w:t>
      </w:r>
      <w:hyperlink w:anchor="4d34og8">
        <w:r>
          <w:rPr>
            <w:color w:val="4F81BD"/>
          </w:rPr>
          <w:t>02</w:t>
        </w:r>
      </w:hyperlink>
      <w:r>
        <w:rPr>
          <w:color w:val="000000"/>
        </w:rPr>
        <w:t xml:space="preserve"> for a flowchart). The 300 reads with the highest final score from the table output by </w:t>
      </w:r>
      <w:proofErr w:type="spellStart"/>
      <w:r>
        <w:rPr>
          <w:color w:val="000000"/>
        </w:rPr>
        <w:t>filtlong</w:t>
      </w:r>
      <w:proofErr w:type="spellEnd"/>
      <w:r>
        <w:rPr>
          <w:color w:val="000000"/>
        </w:rPr>
        <w:t xml:space="preserve"> v0.2 using parameter </w:t>
      </w:r>
      <w:r>
        <w:t>–</w:t>
      </w:r>
      <w:r>
        <w:rPr>
          <w:color w:val="000000"/>
        </w:rPr>
        <w:t xml:space="preserve">verbose </w:t>
      </w:r>
      <w:hyperlink r:id="rId6">
        <w:r>
          <w:rPr>
            <w:color w:val="4F81BD"/>
          </w:rPr>
          <w:t>https://github.com/rrwick/Filtlong</w:t>
        </w:r>
      </w:hyperlink>
      <w:r>
        <w:rPr>
          <w:color w:val="000000"/>
        </w:rPr>
        <w:t xml:space="preserve"> were extracted from their bin with </w:t>
      </w:r>
      <w:proofErr w:type="spellStart"/>
      <w:r>
        <w:rPr>
          <w:color w:val="000000"/>
        </w:rPr>
        <w:t>grep</w:t>
      </w:r>
      <w:proofErr w:type="spellEnd"/>
      <w:r>
        <w:rPr>
          <w:color w:val="000000"/>
        </w:rPr>
        <w:t xml:space="preserve"> using parameters –no-group-separator -A 4. We then polished the read with the highest score using the remaining 299 reads with one round of </w:t>
      </w:r>
      <w:proofErr w:type="spellStart"/>
      <w:r>
        <w:rPr>
          <w:color w:val="000000"/>
        </w:rPr>
        <w:t>Racon</w:t>
      </w:r>
      <w:proofErr w:type="spellEnd"/>
      <w:r>
        <w:rPr>
          <w:color w:val="000000"/>
        </w:rPr>
        <w:t xml:space="preserve"> v1.4.21 using parameters -m 8 -x 6 -g 8 -w 500 </w:t>
      </w:r>
      <w:hyperlink r:id="rId7">
        <w:r>
          <w:rPr>
            <w:color w:val="4F81BD"/>
          </w:rPr>
          <w:t>https://github.com/isovic/racon</w:t>
        </w:r>
      </w:hyperlink>
      <w:r>
        <w:rPr>
          <w:color w:val="000000"/>
        </w:rPr>
        <w:t xml:space="preserve"> and one round of </w:t>
      </w:r>
      <w:proofErr w:type="spellStart"/>
      <w:r>
        <w:rPr>
          <w:color w:val="000000"/>
        </w:rPr>
        <w:t>Medaka</w:t>
      </w:r>
      <w:proofErr w:type="spellEnd"/>
      <w:r>
        <w:rPr>
          <w:color w:val="000000"/>
        </w:rPr>
        <w:t xml:space="preserve"> v1.4.3 with the r941_min_high model </w:t>
      </w:r>
      <w:hyperlink r:id="rId8">
        <w:r>
          <w:rPr>
            <w:color w:val="4F81BD"/>
          </w:rPr>
          <w:t>https://github.com/nanoporetech/medaka</w:t>
        </w:r>
      </w:hyperlink>
      <w:r>
        <w:rPr>
          <w:color w:val="000000"/>
        </w:rPr>
        <w:t>.</w:t>
      </w:r>
    </w:p>
    <w:p w14:paraId="2D473ED4" w14:textId="77777777" w:rsidR="00E03752" w:rsidRDefault="00E03752" w:rsidP="00E03752">
      <w:pPr>
        <w:pStyle w:val="normal0"/>
        <w:pBdr>
          <w:top w:val="nil"/>
          <w:left w:val="nil"/>
          <w:bottom w:val="nil"/>
          <w:right w:val="nil"/>
          <w:between w:val="nil"/>
        </w:pBdr>
        <w:spacing w:before="180" w:after="180"/>
        <w:rPr>
          <w:color w:val="000000"/>
        </w:rPr>
      </w:pPr>
      <w:r>
        <w:rPr>
          <w:color w:val="000000"/>
        </w:rPr>
        <w:t xml:space="preserve">We built a database used for consensus </w:t>
      </w:r>
      <w:proofErr w:type="gramStart"/>
      <w:r>
        <w:rPr>
          <w:color w:val="000000"/>
        </w:rPr>
        <w:t>assembly,</w:t>
      </w:r>
      <w:proofErr w:type="gramEnd"/>
      <w:r>
        <w:rPr>
          <w:color w:val="000000"/>
        </w:rPr>
        <w:t xml:space="preserve"> co-infection detection and phylogenetic tree building contained 5862 </w:t>
      </w:r>
      <w:proofErr w:type="spellStart"/>
      <w:r>
        <w:rPr>
          <w:color w:val="000000"/>
        </w:rPr>
        <w:t>Cp</w:t>
      </w:r>
      <w:proofErr w:type="spellEnd"/>
      <w:r>
        <w:rPr>
          <w:color w:val="000000"/>
        </w:rPr>
        <w:t xml:space="preserve"> sequences downloaded from </w:t>
      </w:r>
      <w:proofErr w:type="spellStart"/>
      <w:r>
        <w:rPr>
          <w:color w:val="000000"/>
        </w:rPr>
        <w:t>Genbank</w:t>
      </w:r>
      <w:proofErr w:type="spellEnd"/>
      <w:r>
        <w:rPr>
          <w:color w:val="000000"/>
        </w:rPr>
        <w:t xml:space="preserve"> (Supplemental file: </w:t>
      </w:r>
      <w:proofErr w:type="spellStart"/>
      <w:r>
        <w:rPr>
          <w:color w:val="000000"/>
        </w:rPr>
        <w:t>sequences.acc</w:t>
      </w:r>
      <w:proofErr w:type="spellEnd"/>
      <w:r>
        <w:rPr>
          <w:color w:val="000000"/>
        </w:rPr>
        <w:t xml:space="preserve">). </w:t>
      </w:r>
      <w:proofErr w:type="spellStart"/>
      <w:r>
        <w:rPr>
          <w:color w:val="000000"/>
        </w:rPr>
        <w:t>Cp</w:t>
      </w:r>
      <w:proofErr w:type="spellEnd"/>
      <w:r>
        <w:rPr>
          <w:color w:val="000000"/>
        </w:rPr>
        <w:t xml:space="preserve"> sequences in our database were aligned with </w:t>
      </w:r>
      <w:proofErr w:type="spellStart"/>
      <w:r>
        <w:rPr>
          <w:color w:val="000000"/>
        </w:rPr>
        <w:t>Mafft</w:t>
      </w:r>
      <w:proofErr w:type="spellEnd"/>
      <w:r>
        <w:rPr>
          <w:color w:val="000000"/>
        </w:rPr>
        <w:t xml:space="preserve"> V7.407 (</w:t>
      </w:r>
      <w:hyperlink w:anchor="nmf14n">
        <w:proofErr w:type="spellStart"/>
        <w:r>
          <w:rPr>
            <w:color w:val="4F81BD"/>
          </w:rPr>
          <w:t>Katoh</w:t>
        </w:r>
        <w:proofErr w:type="spellEnd"/>
        <w:r>
          <w:rPr>
            <w:color w:val="4F81BD"/>
          </w:rPr>
          <w:t xml:space="preserve"> and </w:t>
        </w:r>
        <w:proofErr w:type="spellStart"/>
        <w:r>
          <w:rPr>
            <w:color w:val="4F81BD"/>
          </w:rPr>
          <w:t>Standley</w:t>
        </w:r>
        <w:proofErr w:type="spellEnd"/>
        <w:r>
          <w:rPr>
            <w:color w:val="4F81BD"/>
          </w:rPr>
          <w:t xml:space="preserve"> 2013</w:t>
        </w:r>
      </w:hyperlink>
      <w:r>
        <w:rPr>
          <w:color w:val="000000"/>
        </w:rPr>
        <w:t xml:space="preserve">) and manually inspected to remove sequences with early stop codons or incomplete reading frames with </w:t>
      </w:r>
      <w:proofErr w:type="spellStart"/>
      <w:r>
        <w:rPr>
          <w:color w:val="000000"/>
        </w:rPr>
        <w:t>Genious</w:t>
      </w:r>
      <w:proofErr w:type="spellEnd"/>
      <w:r>
        <w:rPr>
          <w:color w:val="000000"/>
        </w:rPr>
        <w:t xml:space="preserve"> v2020.2.1 (</w:t>
      </w:r>
      <w:hyperlink w:anchor="37m2jsg">
        <w:proofErr w:type="spellStart"/>
        <w:r>
          <w:rPr>
            <w:color w:val="4F81BD"/>
          </w:rPr>
          <w:t>Kearse</w:t>
        </w:r>
        <w:proofErr w:type="spellEnd"/>
        <w:r>
          <w:rPr>
            <w:color w:val="4F81BD"/>
          </w:rPr>
          <w:t xml:space="preserve"> et al. 2012</w:t>
        </w:r>
      </w:hyperlink>
      <w:r>
        <w:rPr>
          <w:color w:val="000000"/>
        </w:rPr>
        <w:t xml:space="preserve">). We removed recombinant sequences from the inspected </w:t>
      </w:r>
      <w:proofErr w:type="spellStart"/>
      <w:r>
        <w:rPr>
          <w:color w:val="000000"/>
        </w:rPr>
        <w:t>Cp</w:t>
      </w:r>
      <w:proofErr w:type="spellEnd"/>
      <w:r>
        <w:rPr>
          <w:color w:val="000000"/>
        </w:rPr>
        <w:t xml:space="preserve"> sequences with RDP4 v4.101 (</w:t>
      </w:r>
      <w:hyperlink w:anchor="1egqt2p">
        <w:r>
          <w:rPr>
            <w:color w:val="4F81BD"/>
          </w:rPr>
          <w:t>Martin et al. 2015</w:t>
        </w:r>
      </w:hyperlink>
      <w:r>
        <w:rPr>
          <w:color w:val="000000"/>
        </w:rPr>
        <w:t>) using settings similar to (</w:t>
      </w:r>
      <w:hyperlink w:anchor="32hioqz">
        <w:proofErr w:type="spellStart"/>
        <w:r>
          <w:rPr>
            <w:color w:val="4F81BD"/>
          </w:rPr>
          <w:t>Franzo</w:t>
        </w:r>
        <w:proofErr w:type="spellEnd"/>
        <w:r>
          <w:rPr>
            <w:color w:val="4F81BD"/>
          </w:rPr>
          <w:t xml:space="preserve"> and </w:t>
        </w:r>
        <w:proofErr w:type="spellStart"/>
        <w:r>
          <w:rPr>
            <w:color w:val="4F81BD"/>
          </w:rPr>
          <w:t>Segalés</w:t>
        </w:r>
        <w:proofErr w:type="spellEnd"/>
        <w:r>
          <w:rPr>
            <w:color w:val="4F81BD"/>
          </w:rPr>
          <w:t xml:space="preserve"> 2018</w:t>
        </w:r>
      </w:hyperlink>
      <w:r>
        <w:rPr>
          <w:color w:val="000000"/>
        </w:rPr>
        <w:t xml:space="preserve">). We then removed all gaps and stop codons in our remaining, aligned </w:t>
      </w:r>
      <w:proofErr w:type="spellStart"/>
      <w:r>
        <w:rPr>
          <w:color w:val="000000"/>
        </w:rPr>
        <w:t>Cp</w:t>
      </w:r>
      <w:proofErr w:type="spellEnd"/>
      <w:r>
        <w:rPr>
          <w:color w:val="000000"/>
        </w:rPr>
        <w:t xml:space="preserve"> sequences using </w:t>
      </w:r>
      <w:proofErr w:type="spellStart"/>
      <w:r>
        <w:rPr>
          <w:color w:val="000000"/>
        </w:rPr>
        <w:t>Geneious</w:t>
      </w:r>
      <w:proofErr w:type="spellEnd"/>
      <w:r>
        <w:rPr>
          <w:color w:val="000000"/>
        </w:rPr>
        <w:t xml:space="preserve"> v2020.2.1. Our final database contained 429 </w:t>
      </w:r>
      <w:proofErr w:type="spellStart"/>
      <w:r>
        <w:rPr>
          <w:color w:val="000000"/>
        </w:rPr>
        <w:t>Cp</w:t>
      </w:r>
      <w:proofErr w:type="spellEnd"/>
      <w:r>
        <w:rPr>
          <w:color w:val="000000"/>
        </w:rPr>
        <w:t xml:space="preserve"> sequences (Supplemental file: filtered-</w:t>
      </w:r>
      <w:proofErr w:type="spellStart"/>
      <w:r>
        <w:rPr>
          <w:color w:val="000000"/>
        </w:rPr>
        <w:t>sequences.acc</w:t>
      </w:r>
      <w:proofErr w:type="spellEnd"/>
      <w:r>
        <w:rPr>
          <w:color w:val="000000"/>
        </w:rPr>
        <w:t>).</w:t>
      </w:r>
    </w:p>
    <w:p w14:paraId="21422177" w14:textId="77777777" w:rsidR="00E03752" w:rsidRDefault="00E03752" w:rsidP="00E03752">
      <w:pPr>
        <w:pStyle w:val="normal0"/>
        <w:pBdr>
          <w:top w:val="nil"/>
          <w:left w:val="nil"/>
          <w:bottom w:val="nil"/>
          <w:right w:val="nil"/>
          <w:between w:val="nil"/>
        </w:pBdr>
        <w:spacing w:before="180" w:after="180"/>
        <w:rPr>
          <w:color w:val="000000"/>
        </w:rPr>
      </w:pPr>
      <w:r>
        <w:rPr>
          <w:color w:val="000000"/>
        </w:rPr>
        <w:t xml:space="preserve">We detected co-infections between different PCV2 variants by mapping reads to the </w:t>
      </w:r>
      <w:proofErr w:type="spellStart"/>
      <w:r>
        <w:rPr>
          <w:color w:val="000000"/>
        </w:rPr>
        <w:t>Cp</w:t>
      </w:r>
      <w:proofErr w:type="spellEnd"/>
      <w:r>
        <w:rPr>
          <w:color w:val="000000"/>
        </w:rPr>
        <w:t xml:space="preserve"> sequences in our database (</w:t>
      </w:r>
      <w:r w:rsidRPr="00EF1C05">
        <w:rPr>
          <w:color w:val="000000"/>
        </w:rPr>
        <w:t>Supplementary Methods Figure 01</w:t>
      </w:r>
      <w:r>
        <w:rPr>
          <w:color w:val="000000"/>
        </w:rPr>
        <w:t xml:space="preserve">). To make sure most reads from the same variant mapped to a single </w:t>
      </w:r>
      <w:proofErr w:type="spellStart"/>
      <w:r>
        <w:rPr>
          <w:color w:val="000000"/>
        </w:rPr>
        <w:t>Cp</w:t>
      </w:r>
      <w:proofErr w:type="spellEnd"/>
      <w:r>
        <w:rPr>
          <w:color w:val="000000"/>
        </w:rPr>
        <w:t xml:space="preserve"> sequence instead of a group of very similar </w:t>
      </w:r>
      <w:proofErr w:type="spellStart"/>
      <w:r>
        <w:rPr>
          <w:color w:val="000000"/>
        </w:rPr>
        <w:t>Cp</w:t>
      </w:r>
      <w:proofErr w:type="spellEnd"/>
      <w:r>
        <w:rPr>
          <w:color w:val="000000"/>
        </w:rPr>
        <w:t xml:space="preserve"> sequences in our database, we sub-sampled our database with cd-hits using parameter -c 0.98 (</w:t>
      </w:r>
      <w:hyperlink w:anchor="206ipza">
        <w:r>
          <w:rPr>
            <w:color w:val="4F81BD"/>
          </w:rPr>
          <w:t xml:space="preserve">W. Li and </w:t>
        </w:r>
        <w:proofErr w:type="spellStart"/>
        <w:r>
          <w:rPr>
            <w:color w:val="4F81BD"/>
          </w:rPr>
          <w:t>Godzik</w:t>
        </w:r>
        <w:proofErr w:type="spellEnd"/>
        <w:r>
          <w:rPr>
            <w:color w:val="4F81BD"/>
          </w:rPr>
          <w:t xml:space="preserve"> 2006</w:t>
        </w:r>
      </w:hyperlink>
      <w:r>
        <w:rPr>
          <w:color w:val="000000"/>
        </w:rPr>
        <w:t xml:space="preserve">; </w:t>
      </w:r>
      <w:hyperlink w:anchor="41mghml">
        <w:r>
          <w:rPr>
            <w:color w:val="4F81BD"/>
          </w:rPr>
          <w:t>Fu et al. 2012</w:t>
        </w:r>
      </w:hyperlink>
      <w:r>
        <w:rPr>
          <w:color w:val="000000"/>
        </w:rPr>
        <w:t xml:space="preserve">). The sub-sampled database had 66 </w:t>
      </w:r>
      <w:proofErr w:type="spellStart"/>
      <w:r>
        <w:rPr>
          <w:color w:val="000000"/>
        </w:rPr>
        <w:t>Cp</w:t>
      </w:r>
      <w:proofErr w:type="spellEnd"/>
      <w:r>
        <w:rPr>
          <w:color w:val="000000"/>
        </w:rPr>
        <w:t xml:space="preserve"> sequences, with a 98% max similarity between any two </w:t>
      </w:r>
      <w:proofErr w:type="spellStart"/>
      <w:r>
        <w:rPr>
          <w:color w:val="000000"/>
        </w:rPr>
        <w:t>Cp</w:t>
      </w:r>
      <w:proofErr w:type="spellEnd"/>
      <w:r>
        <w:rPr>
          <w:color w:val="000000"/>
        </w:rPr>
        <w:t xml:space="preserve"> sequences.</w:t>
      </w:r>
    </w:p>
    <w:p w14:paraId="010AA51B" w14:textId="77777777" w:rsidR="00E03752" w:rsidRDefault="00E03752" w:rsidP="00E03752">
      <w:pPr>
        <w:pStyle w:val="normal0"/>
        <w:pBdr>
          <w:top w:val="nil"/>
          <w:left w:val="nil"/>
          <w:bottom w:val="nil"/>
          <w:right w:val="nil"/>
          <w:between w:val="nil"/>
        </w:pBdr>
        <w:spacing w:before="180" w:after="180"/>
        <w:rPr>
          <w:color w:val="000000"/>
        </w:rPr>
      </w:pPr>
      <w:r>
        <w:rPr>
          <w:color w:val="000000"/>
        </w:rPr>
        <w:t xml:space="preserve">We mapped our reads to a subset of PCV2 </w:t>
      </w:r>
      <w:proofErr w:type="spellStart"/>
      <w:r>
        <w:rPr>
          <w:color w:val="000000"/>
        </w:rPr>
        <w:t>Cp</w:t>
      </w:r>
      <w:proofErr w:type="spellEnd"/>
      <w:r>
        <w:rPr>
          <w:color w:val="000000"/>
        </w:rPr>
        <w:t xml:space="preserve"> sequences, representing two subtype a, one subtype b, one subtype d, one subtype g, and two subtype f ORF1 (</w:t>
      </w:r>
      <w:proofErr w:type="spellStart"/>
      <w:r>
        <w:rPr>
          <w:color w:val="000000"/>
        </w:rPr>
        <w:t>Cp</w:t>
      </w:r>
      <w:proofErr w:type="spellEnd"/>
      <w:r>
        <w:rPr>
          <w:color w:val="000000"/>
        </w:rPr>
        <w:t>) sequences, with minimap2 v2.22 (</w:t>
      </w:r>
      <w:hyperlink w:anchor="111kx3o">
        <w:r>
          <w:rPr>
            <w:color w:val="4F81BD"/>
          </w:rPr>
          <w:t>H. Li 2018</w:t>
        </w:r>
      </w:hyperlink>
      <w:r>
        <w:rPr>
          <w:color w:val="000000"/>
        </w:rPr>
        <w:t xml:space="preserve">) using parameters -ax </w:t>
      </w:r>
      <w:proofErr w:type="spellStart"/>
      <w:r>
        <w:rPr>
          <w:color w:val="000000"/>
        </w:rPr>
        <w:t>ont.</w:t>
      </w:r>
      <w:proofErr w:type="spellEnd"/>
      <w:r>
        <w:rPr>
          <w:color w:val="000000"/>
        </w:rPr>
        <w:t xml:space="preserve"> Low-quality reads were removed with </w:t>
      </w:r>
      <w:proofErr w:type="spellStart"/>
      <w:r>
        <w:rPr>
          <w:color w:val="000000"/>
        </w:rPr>
        <w:t>samtools</w:t>
      </w:r>
      <w:proofErr w:type="spellEnd"/>
      <w:r>
        <w:rPr>
          <w:color w:val="000000"/>
        </w:rPr>
        <w:t xml:space="preserve"> v1.14 (</w:t>
      </w:r>
      <w:hyperlink w:anchor="3l18frh">
        <w:r>
          <w:rPr>
            <w:color w:val="4F81BD"/>
          </w:rPr>
          <w:t>H. Li et al. 2009</w:t>
        </w:r>
      </w:hyperlink>
      <w:r>
        <w:rPr>
          <w:color w:val="000000"/>
        </w:rPr>
        <w:t xml:space="preserve">; </w:t>
      </w:r>
      <w:hyperlink w:anchor="3o7alnk">
        <w:proofErr w:type="spellStart"/>
        <w:r>
          <w:rPr>
            <w:color w:val="4F81BD"/>
          </w:rPr>
          <w:t>Danecek</w:t>
        </w:r>
        <w:proofErr w:type="spellEnd"/>
        <w:r>
          <w:rPr>
            <w:color w:val="4F81BD"/>
          </w:rPr>
          <w:t xml:space="preserve"> et al. 2021</w:t>
        </w:r>
      </w:hyperlink>
      <w:r>
        <w:rPr>
          <w:color w:val="000000"/>
        </w:rPr>
        <w:t>), using parameters view -q 30, –min-</w:t>
      </w:r>
      <w:proofErr w:type="spellStart"/>
      <w:r>
        <w:rPr>
          <w:color w:val="000000"/>
        </w:rPr>
        <w:t>qlen</w:t>
      </w:r>
      <w:proofErr w:type="spellEnd"/>
      <w:r>
        <w:rPr>
          <w:color w:val="000000"/>
        </w:rPr>
        <w:t xml:space="preserve"> 2000, -e “</w:t>
      </w:r>
      <w:proofErr w:type="spellStart"/>
      <w:proofErr w:type="gramStart"/>
      <w:r>
        <w:rPr>
          <w:color w:val="000000"/>
        </w:rPr>
        <w:t>avg</w:t>
      </w:r>
      <w:proofErr w:type="spellEnd"/>
      <w:r>
        <w:rPr>
          <w:color w:val="000000"/>
        </w:rPr>
        <w:t>(</w:t>
      </w:r>
      <w:proofErr w:type="spellStart"/>
      <w:proofErr w:type="gramEnd"/>
      <w:r>
        <w:rPr>
          <w:color w:val="000000"/>
        </w:rPr>
        <w:t>qual</w:t>
      </w:r>
      <w:proofErr w:type="spellEnd"/>
      <w:r>
        <w:rPr>
          <w:color w:val="000000"/>
        </w:rPr>
        <w:t xml:space="preserve">)&gt;=30”, and -F 0x04 . The bam file from </w:t>
      </w:r>
      <w:proofErr w:type="spellStart"/>
      <w:r>
        <w:rPr>
          <w:color w:val="000000"/>
        </w:rPr>
        <w:t>samtools</w:t>
      </w:r>
      <w:proofErr w:type="spellEnd"/>
      <w:r>
        <w:rPr>
          <w:color w:val="000000"/>
        </w:rPr>
        <w:t xml:space="preserve"> was then split into separate bins using </w:t>
      </w:r>
      <w:proofErr w:type="spellStart"/>
      <w:r>
        <w:rPr>
          <w:color w:val="000000"/>
        </w:rPr>
        <w:t>bamtools</w:t>
      </w:r>
      <w:proofErr w:type="spellEnd"/>
      <w:r>
        <w:rPr>
          <w:color w:val="000000"/>
        </w:rPr>
        <w:t xml:space="preserve"> v2.5.1 with parameter -reference </w:t>
      </w:r>
      <w:hyperlink r:id="rId9">
        <w:r>
          <w:rPr>
            <w:color w:val="4F81BD"/>
          </w:rPr>
          <w:t>https://github.com/pezmaster31/bamtools</w:t>
        </w:r>
      </w:hyperlink>
      <w:r>
        <w:rPr>
          <w:color w:val="000000"/>
        </w:rPr>
        <w:t xml:space="preserve">. Each bin contained all the reads that were </w:t>
      </w:r>
      <w:r>
        <w:rPr>
          <w:color w:val="000000"/>
        </w:rPr>
        <w:lastRenderedPageBreak/>
        <w:t xml:space="preserve">mapped to a single </w:t>
      </w:r>
      <w:proofErr w:type="spellStart"/>
      <w:r>
        <w:rPr>
          <w:color w:val="000000"/>
        </w:rPr>
        <w:t>Cp</w:t>
      </w:r>
      <w:proofErr w:type="spellEnd"/>
      <w:r>
        <w:rPr>
          <w:color w:val="000000"/>
        </w:rPr>
        <w:t xml:space="preserve"> sequence. We removed bins with fewer than 50 reads or </w:t>
      </w:r>
      <w:proofErr w:type="gramStart"/>
      <w:r>
        <w:rPr>
          <w:color w:val="000000"/>
        </w:rPr>
        <w:t>fewer</w:t>
      </w:r>
      <w:proofErr w:type="gramEnd"/>
      <w:r>
        <w:rPr>
          <w:color w:val="000000"/>
        </w:rPr>
        <w:t xml:space="preserve"> than 0.8% of reads that mapped to any PCV2 </w:t>
      </w:r>
      <w:proofErr w:type="spellStart"/>
      <w:r>
        <w:rPr>
          <w:color w:val="000000"/>
        </w:rPr>
        <w:t>Cp</w:t>
      </w:r>
      <w:proofErr w:type="spellEnd"/>
      <w:r>
        <w:rPr>
          <w:color w:val="000000"/>
        </w:rPr>
        <w:t xml:space="preserve"> sequence.</w:t>
      </w:r>
    </w:p>
    <w:p w14:paraId="106CAC3E" w14:textId="77777777" w:rsidR="00E03752" w:rsidRDefault="00E03752" w:rsidP="00E03752">
      <w:pPr>
        <w:pStyle w:val="normal0"/>
        <w:keepNext/>
        <w:pBdr>
          <w:top w:val="nil"/>
          <w:left w:val="nil"/>
          <w:bottom w:val="nil"/>
          <w:right w:val="nil"/>
          <w:between w:val="nil"/>
        </w:pBdr>
        <w:rPr>
          <w:color w:val="000000"/>
        </w:rPr>
      </w:pPr>
      <w:r>
        <w:rPr>
          <w:noProof/>
          <w:color w:val="000000"/>
        </w:rPr>
        <w:drawing>
          <wp:inline distT="0" distB="0" distL="114300" distR="114300" wp14:anchorId="37A8687C" wp14:editId="52BD2C05">
            <wp:extent cx="3810000" cy="2540000"/>
            <wp:effectExtent l="0" t="0" r="0" b="0"/>
            <wp:docPr id="9" name="image2.png" descr="Figure 02: Steps used to detect co-infections in our pipeline. Samtools fastq was used to convert the bam files from bamtools to fastq files."/>
            <wp:cNvGraphicFramePr/>
            <a:graphic xmlns:a="http://schemas.openxmlformats.org/drawingml/2006/main">
              <a:graphicData uri="http://schemas.openxmlformats.org/drawingml/2006/picture">
                <pic:pic xmlns:pic="http://schemas.openxmlformats.org/drawingml/2006/picture">
                  <pic:nvPicPr>
                    <pic:cNvPr id="0" name="image2.png" descr="Figure 02: Steps used to detect co-infections in our pipeline. Samtools fastq was used to convert the bam files from bamtools to fastq files."/>
                    <pic:cNvPicPr preferRelativeResize="0"/>
                  </pic:nvPicPr>
                  <pic:blipFill>
                    <a:blip r:embed="rId10"/>
                    <a:srcRect/>
                    <a:stretch>
                      <a:fillRect/>
                    </a:stretch>
                  </pic:blipFill>
                  <pic:spPr>
                    <a:xfrm>
                      <a:off x="0" y="0"/>
                      <a:ext cx="3810000" cy="2540000"/>
                    </a:xfrm>
                    <a:prstGeom prst="rect">
                      <a:avLst/>
                    </a:prstGeom>
                    <a:ln/>
                  </pic:spPr>
                </pic:pic>
              </a:graphicData>
            </a:graphic>
          </wp:inline>
        </w:drawing>
      </w:r>
    </w:p>
    <w:p w14:paraId="3418792D" w14:textId="77777777" w:rsidR="00E03752" w:rsidRDefault="00E03752" w:rsidP="00E03752">
      <w:pPr>
        <w:pStyle w:val="normal0"/>
        <w:pBdr>
          <w:top w:val="nil"/>
          <w:left w:val="nil"/>
          <w:bottom w:val="nil"/>
          <w:right w:val="nil"/>
          <w:between w:val="nil"/>
        </w:pBdr>
        <w:spacing w:after="120"/>
        <w:rPr>
          <w:i/>
          <w:color w:val="000000"/>
        </w:rPr>
      </w:pPr>
      <w:r>
        <w:rPr>
          <w:i/>
          <w:color w:val="000000"/>
        </w:rPr>
        <w:t xml:space="preserve">Supplementary Methods Figure 01: Steps used to detect co-infections in our pipeline. </w:t>
      </w:r>
      <w:proofErr w:type="spellStart"/>
      <w:r>
        <w:rPr>
          <w:i/>
          <w:color w:val="000000"/>
        </w:rPr>
        <w:t>Samtools</w:t>
      </w:r>
      <w:proofErr w:type="spellEnd"/>
      <w:r>
        <w:rPr>
          <w:i/>
          <w:color w:val="000000"/>
        </w:rPr>
        <w:t xml:space="preserve"> </w:t>
      </w:r>
      <w:proofErr w:type="spellStart"/>
      <w:r>
        <w:rPr>
          <w:i/>
          <w:color w:val="000000"/>
        </w:rPr>
        <w:t>fastq</w:t>
      </w:r>
      <w:proofErr w:type="spellEnd"/>
      <w:r>
        <w:rPr>
          <w:i/>
          <w:color w:val="000000"/>
        </w:rPr>
        <w:t xml:space="preserve"> was used to convert the bam files from </w:t>
      </w:r>
      <w:proofErr w:type="spellStart"/>
      <w:r>
        <w:rPr>
          <w:i/>
          <w:color w:val="000000"/>
        </w:rPr>
        <w:t>bamtools</w:t>
      </w:r>
      <w:proofErr w:type="spellEnd"/>
      <w:r>
        <w:rPr>
          <w:i/>
          <w:color w:val="000000"/>
        </w:rPr>
        <w:t xml:space="preserve"> to </w:t>
      </w:r>
      <w:proofErr w:type="spellStart"/>
      <w:r>
        <w:rPr>
          <w:i/>
          <w:color w:val="000000"/>
        </w:rPr>
        <w:t>fastq</w:t>
      </w:r>
      <w:proofErr w:type="spellEnd"/>
      <w:r>
        <w:rPr>
          <w:i/>
          <w:color w:val="000000"/>
        </w:rPr>
        <w:t xml:space="preserve"> files.</w:t>
      </w:r>
    </w:p>
    <w:p w14:paraId="29ED9099" w14:textId="77777777" w:rsidR="00E03752" w:rsidRDefault="00E03752" w:rsidP="00E03752">
      <w:pPr>
        <w:pStyle w:val="normal0"/>
        <w:pBdr>
          <w:top w:val="nil"/>
          <w:left w:val="nil"/>
          <w:bottom w:val="nil"/>
          <w:right w:val="nil"/>
          <w:between w:val="nil"/>
        </w:pBdr>
        <w:spacing w:before="180" w:after="180"/>
        <w:rPr>
          <w:color w:val="000000"/>
        </w:rPr>
      </w:pPr>
      <w:r>
        <w:rPr>
          <w:color w:val="000000"/>
        </w:rPr>
        <w:t xml:space="preserve">We built consensus genomes from the remaining bins by polishing the best read from each bin with the reads in its bin. The 300 reads with the highest final score from the table output by </w:t>
      </w:r>
      <w:proofErr w:type="spellStart"/>
      <w:r>
        <w:rPr>
          <w:color w:val="000000"/>
        </w:rPr>
        <w:t>filtlong</w:t>
      </w:r>
      <w:proofErr w:type="spellEnd"/>
      <w:r>
        <w:rPr>
          <w:color w:val="000000"/>
        </w:rPr>
        <w:t xml:space="preserve"> v0.2 using parameter </w:t>
      </w:r>
      <w:r>
        <w:t>–</w:t>
      </w:r>
      <w:r>
        <w:rPr>
          <w:color w:val="000000"/>
        </w:rPr>
        <w:t xml:space="preserve">verbose </w:t>
      </w:r>
      <w:hyperlink r:id="rId11">
        <w:r>
          <w:rPr>
            <w:color w:val="4F81BD"/>
          </w:rPr>
          <w:t>https://github.com/rrwick/Filtlong</w:t>
        </w:r>
      </w:hyperlink>
      <w:r>
        <w:rPr>
          <w:color w:val="000000"/>
        </w:rPr>
        <w:t xml:space="preserve"> were extracted from their bin with </w:t>
      </w:r>
      <w:proofErr w:type="spellStart"/>
      <w:r>
        <w:rPr>
          <w:color w:val="000000"/>
        </w:rPr>
        <w:t>grep</w:t>
      </w:r>
      <w:proofErr w:type="spellEnd"/>
      <w:r>
        <w:rPr>
          <w:color w:val="000000"/>
        </w:rPr>
        <w:t xml:space="preserve"> using parameters –no-group-separator -A 4. We then polished the read with the highest score using the remaining 299 reads with one round of </w:t>
      </w:r>
      <w:proofErr w:type="spellStart"/>
      <w:r>
        <w:rPr>
          <w:color w:val="000000"/>
        </w:rPr>
        <w:t>Racon</w:t>
      </w:r>
      <w:proofErr w:type="spellEnd"/>
      <w:r>
        <w:rPr>
          <w:color w:val="000000"/>
        </w:rPr>
        <w:t xml:space="preserve"> v1.4.21 using parameters -m 8 -x 6 -g 8 -w 500 </w:t>
      </w:r>
      <w:hyperlink r:id="rId12">
        <w:r>
          <w:rPr>
            <w:color w:val="4F81BD"/>
          </w:rPr>
          <w:t>https://github.com/isovic/racon</w:t>
        </w:r>
      </w:hyperlink>
      <w:r>
        <w:rPr>
          <w:color w:val="000000"/>
        </w:rPr>
        <w:t xml:space="preserve"> and one round of </w:t>
      </w:r>
      <w:proofErr w:type="spellStart"/>
      <w:r>
        <w:rPr>
          <w:color w:val="000000"/>
        </w:rPr>
        <w:t>Medaka</w:t>
      </w:r>
      <w:proofErr w:type="spellEnd"/>
      <w:r>
        <w:rPr>
          <w:color w:val="000000"/>
        </w:rPr>
        <w:t xml:space="preserve"> v1.4.3 with the r941_min_high model </w:t>
      </w:r>
      <w:hyperlink r:id="rId13">
        <w:r>
          <w:rPr>
            <w:color w:val="4F81BD"/>
          </w:rPr>
          <w:t>https://github.com/nanoporetech/medaka</w:t>
        </w:r>
      </w:hyperlink>
      <w:r>
        <w:rPr>
          <w:color w:val="000000"/>
        </w:rPr>
        <w:t>.</w:t>
      </w:r>
    </w:p>
    <w:p w14:paraId="19D1063A" w14:textId="77777777" w:rsidR="00E03752" w:rsidRDefault="00E03752" w:rsidP="00E03752">
      <w:pPr>
        <w:pStyle w:val="normal0"/>
        <w:pBdr>
          <w:top w:val="nil"/>
          <w:left w:val="nil"/>
          <w:bottom w:val="nil"/>
          <w:right w:val="nil"/>
          <w:between w:val="nil"/>
        </w:pBdr>
        <w:spacing w:before="180" w:after="180"/>
        <w:rPr>
          <w:color w:val="000000"/>
        </w:rPr>
      </w:pPr>
      <w:r>
        <w:rPr>
          <w:color w:val="000000"/>
        </w:rPr>
        <w:t xml:space="preserve">We detected and removed consensuses built from miss-binned reads by removing consensuses that were very similar. The number of mismatches and aligned length were found by blasting a consensus genome with </w:t>
      </w:r>
      <w:proofErr w:type="spellStart"/>
      <w:r>
        <w:rPr>
          <w:color w:val="000000"/>
        </w:rPr>
        <w:t>blastn</w:t>
      </w:r>
      <w:proofErr w:type="spellEnd"/>
      <w:r>
        <w:rPr>
          <w:color w:val="000000"/>
        </w:rPr>
        <w:t xml:space="preserve"> against all consensus genomes in a sample. When two or more consensus genomes had </w:t>
      </w:r>
      <w:proofErr w:type="gramStart"/>
      <w:r>
        <w:rPr>
          <w:color w:val="000000"/>
        </w:rPr>
        <w:t>fewer</w:t>
      </w:r>
      <w:proofErr w:type="gramEnd"/>
      <w:r>
        <w:rPr>
          <w:color w:val="000000"/>
        </w:rPr>
        <w:t xml:space="preserve"> than 1.5% mismatches (100 * number mismatches / aligned length), we kept the consensus genome with the most reads.</w:t>
      </w:r>
    </w:p>
    <w:p w14:paraId="64C317A7" w14:textId="43496C33" w:rsidR="008E1C03" w:rsidRDefault="00E03752" w:rsidP="00E03752">
      <w:pPr>
        <w:pStyle w:val="normal0"/>
        <w:pBdr>
          <w:top w:val="nil"/>
          <w:left w:val="nil"/>
          <w:bottom w:val="nil"/>
          <w:right w:val="nil"/>
          <w:between w:val="nil"/>
        </w:pBdr>
        <w:spacing w:before="180" w:after="180"/>
        <w:rPr>
          <w:color w:val="000000"/>
        </w:rPr>
      </w:pPr>
      <w:r>
        <w:rPr>
          <w:color w:val="000000"/>
        </w:rPr>
        <w:t xml:space="preserve">We automated the co-infection detection pipeline using bash scripts, available at: </w:t>
      </w:r>
      <w:hyperlink r:id="rId14">
        <w:r>
          <w:rPr>
            <w:color w:val="4F81BD"/>
          </w:rPr>
          <w:t>www.github.com/jeremyButtler/binSubtypes</w:t>
        </w:r>
      </w:hyperlink>
      <w:r>
        <w:rPr>
          <w:color w:val="000000"/>
        </w:rPr>
        <w:t>.</w:t>
      </w:r>
    </w:p>
    <w:p w14:paraId="26C3E5B1" w14:textId="2AFCD030" w:rsidR="00E03752" w:rsidRPr="00383F1B" w:rsidRDefault="00E03752" w:rsidP="00383F1B">
      <w:pPr>
        <w:pStyle w:val="Heading3"/>
      </w:pPr>
      <w:bookmarkStart w:id="0" w:name="43ky6rz" w:colFirst="0" w:colLast="0"/>
      <w:bookmarkEnd w:id="0"/>
      <w:r>
        <w:t>Read simulation for co-infection simulation:</w:t>
      </w:r>
      <w:r>
        <w:rPr>
          <w:color w:val="000000"/>
        </w:rPr>
        <w:t>.</w:t>
      </w:r>
    </w:p>
    <w:p w14:paraId="444F714C" w14:textId="77777777" w:rsidR="00E03752" w:rsidRDefault="00E03752" w:rsidP="00E03752">
      <w:pPr>
        <w:pStyle w:val="normal0"/>
        <w:pBdr>
          <w:top w:val="nil"/>
          <w:left w:val="nil"/>
          <w:bottom w:val="nil"/>
          <w:right w:val="nil"/>
          <w:between w:val="nil"/>
        </w:pBdr>
        <w:spacing w:before="180" w:after="180"/>
        <w:rPr>
          <w:color w:val="000000"/>
        </w:rPr>
      </w:pPr>
      <w:r>
        <w:rPr>
          <w:color w:val="000000"/>
        </w:rPr>
        <w:t xml:space="preserve">We detected Co-infections using the steps mentioned in methods, except we used mapping qualities of 20 and 30, required at least 1% difference between consensuses, did not check for differences in mismatches, and required each bin to have 0.4% or more of all reads mapped to PCV2. For each consensus, we found the number of mismatches and </w:t>
      </w:r>
      <w:proofErr w:type="spellStart"/>
      <w:r>
        <w:rPr>
          <w:color w:val="000000"/>
        </w:rPr>
        <w:t>indels</w:t>
      </w:r>
      <w:proofErr w:type="spellEnd"/>
      <w:r>
        <w:rPr>
          <w:color w:val="000000"/>
        </w:rPr>
        <w:t xml:space="preserve"> by blasting the consensus genome against the reference pair used to simulate its reads.</w:t>
      </w:r>
    </w:p>
    <w:p w14:paraId="36BA3AB7" w14:textId="77777777" w:rsidR="00E03752" w:rsidRDefault="00E03752" w:rsidP="00E03752">
      <w:pPr>
        <w:pStyle w:val="normal0"/>
        <w:keepNext/>
        <w:pBdr>
          <w:top w:val="nil"/>
          <w:left w:val="nil"/>
          <w:bottom w:val="nil"/>
          <w:right w:val="nil"/>
          <w:between w:val="nil"/>
        </w:pBdr>
        <w:rPr>
          <w:color w:val="000000"/>
        </w:rPr>
      </w:pPr>
      <w:bookmarkStart w:id="1" w:name="2iq8gzs" w:colFirst="0" w:colLast="0"/>
      <w:bookmarkEnd w:id="1"/>
      <w:r>
        <w:rPr>
          <w:noProof/>
          <w:color w:val="000000"/>
        </w:rPr>
        <w:drawing>
          <wp:inline distT="0" distB="0" distL="114300" distR="114300" wp14:anchorId="3E4EA6E4" wp14:editId="6A6541F5">
            <wp:extent cx="3810000" cy="2540000"/>
            <wp:effectExtent l="0" t="0" r="0" b="0"/>
            <wp:docPr id="5" name="image7.png" descr="Figure 04: Steps used to test our co-infection pipeline."/>
            <wp:cNvGraphicFramePr/>
            <a:graphic xmlns:a="http://schemas.openxmlformats.org/drawingml/2006/main">
              <a:graphicData uri="http://schemas.openxmlformats.org/drawingml/2006/picture">
                <pic:pic xmlns:pic="http://schemas.openxmlformats.org/drawingml/2006/picture">
                  <pic:nvPicPr>
                    <pic:cNvPr id="0" name="image7.png" descr="Figure 04: Steps used to test our co-infection pipeline."/>
                    <pic:cNvPicPr preferRelativeResize="0"/>
                  </pic:nvPicPr>
                  <pic:blipFill>
                    <a:blip r:embed="rId15"/>
                    <a:srcRect/>
                    <a:stretch>
                      <a:fillRect/>
                    </a:stretch>
                  </pic:blipFill>
                  <pic:spPr>
                    <a:xfrm>
                      <a:off x="0" y="0"/>
                      <a:ext cx="3810000" cy="2540000"/>
                    </a:xfrm>
                    <a:prstGeom prst="rect">
                      <a:avLst/>
                    </a:prstGeom>
                    <a:ln/>
                  </pic:spPr>
                </pic:pic>
              </a:graphicData>
            </a:graphic>
          </wp:inline>
        </w:drawing>
      </w:r>
    </w:p>
    <w:p w14:paraId="216B4A9C" w14:textId="77777777" w:rsidR="00E03752" w:rsidRDefault="00E03752" w:rsidP="00E03752">
      <w:pPr>
        <w:pStyle w:val="normal0"/>
        <w:pBdr>
          <w:top w:val="nil"/>
          <w:left w:val="nil"/>
          <w:bottom w:val="nil"/>
          <w:right w:val="nil"/>
          <w:between w:val="nil"/>
        </w:pBdr>
        <w:spacing w:after="120"/>
        <w:rPr>
          <w:i/>
          <w:color w:val="000000"/>
        </w:rPr>
      </w:pPr>
      <w:r>
        <w:rPr>
          <w:i/>
          <w:color w:val="000000"/>
        </w:rPr>
        <w:t>Supplementary Methods Figure 02: Steps used to test our co-infection pipeline.</w:t>
      </w:r>
    </w:p>
    <w:p w14:paraId="2C1A0B21" w14:textId="77777777" w:rsidR="00E03752" w:rsidRDefault="00E03752" w:rsidP="00E03752">
      <w:pPr>
        <w:pStyle w:val="Heading3"/>
      </w:pPr>
      <w:bookmarkStart w:id="2" w:name="xvir7l" w:colFirst="0" w:colLast="0"/>
      <w:bookmarkEnd w:id="2"/>
      <w:r>
        <w:t>Data Analysis:</w:t>
      </w:r>
    </w:p>
    <w:p w14:paraId="7E29BD43" w14:textId="77777777" w:rsidR="00E03752" w:rsidRDefault="00E03752" w:rsidP="00E03752">
      <w:pPr>
        <w:pStyle w:val="normal0"/>
        <w:pBdr>
          <w:top w:val="nil"/>
          <w:left w:val="nil"/>
          <w:bottom w:val="nil"/>
          <w:right w:val="nil"/>
          <w:between w:val="nil"/>
        </w:pBdr>
        <w:spacing w:before="180" w:after="180"/>
        <w:rPr>
          <w:color w:val="000000"/>
        </w:rPr>
      </w:pPr>
      <w:r>
        <w:rPr>
          <w:color w:val="000000"/>
        </w:rPr>
        <w:t xml:space="preserve">We made graphs showing how well our pipeline detected co-infections and how accurately our consensus genomes were using ggplot2. We also tested if removing consensuses that had fewer than 100 reads and </w:t>
      </w:r>
      <w:proofErr w:type="gramStart"/>
      <w:r>
        <w:rPr>
          <w:color w:val="000000"/>
        </w:rPr>
        <w:t>fewer</w:t>
      </w:r>
      <w:proofErr w:type="gramEnd"/>
      <w:r>
        <w:rPr>
          <w:color w:val="000000"/>
        </w:rPr>
        <w:t xml:space="preserve"> than 0.3% mismatches improved how well our pipeline detected co-infections. Finally, we made graphs to show the number of </w:t>
      </w:r>
      <w:proofErr w:type="spellStart"/>
      <w:r>
        <w:rPr>
          <w:color w:val="000000"/>
        </w:rPr>
        <w:t>indels</w:t>
      </w:r>
      <w:proofErr w:type="spellEnd"/>
      <w:r>
        <w:rPr>
          <w:color w:val="000000"/>
        </w:rPr>
        <w:t xml:space="preserve"> and mismatches in our consensuses.</w:t>
      </w:r>
    </w:p>
    <w:p w14:paraId="224EB019" w14:textId="77777777" w:rsidR="00E03752" w:rsidRDefault="00E03752" w:rsidP="00E03752">
      <w:pPr>
        <w:pStyle w:val="Heading2"/>
      </w:pPr>
      <w:bookmarkStart w:id="3" w:name="3hv69ve" w:colFirst="0" w:colLast="0"/>
      <w:bookmarkEnd w:id="3"/>
      <w:r>
        <w:t>Supplementary figures and tables:</w:t>
      </w:r>
    </w:p>
    <w:p w14:paraId="3FC67331" w14:textId="77777777" w:rsidR="00E03752" w:rsidRDefault="004804CF" w:rsidP="00E03752">
      <w:pPr>
        <w:pStyle w:val="normal0"/>
        <w:keepNext/>
        <w:pBdr>
          <w:top w:val="nil"/>
          <w:left w:val="nil"/>
          <w:bottom w:val="nil"/>
          <w:right w:val="nil"/>
          <w:between w:val="nil"/>
        </w:pBdr>
        <w:spacing w:after="120"/>
        <w:rPr>
          <w:i/>
          <w:color w:val="000000"/>
        </w:rPr>
      </w:pPr>
      <w:bookmarkStart w:id="4" w:name="1x0gk37" w:colFirst="0" w:colLast="0"/>
      <w:bookmarkEnd w:id="4"/>
      <w:r>
        <w:rPr>
          <w:i/>
          <w:color w:val="000000"/>
        </w:rPr>
        <w:t>Supplementary Table 01</w:t>
      </w:r>
      <w:r w:rsidR="00E03752">
        <w:rPr>
          <w:i/>
          <w:color w:val="000000"/>
        </w:rPr>
        <w:t xml:space="preserve">: Samples that </w:t>
      </w:r>
      <w:proofErr w:type="spellStart"/>
      <w:r w:rsidR="00E03752">
        <w:rPr>
          <w:i/>
          <w:color w:val="000000"/>
        </w:rPr>
        <w:t>medaka</w:t>
      </w:r>
      <w:proofErr w:type="gramStart"/>
      <w:r w:rsidR="00E03752">
        <w:rPr>
          <w:i/>
          <w:color w:val="000000"/>
        </w:rPr>
        <w:t>_variant</w:t>
      </w:r>
      <w:proofErr w:type="spellEnd"/>
      <w:r w:rsidR="00E03752">
        <w:rPr>
          <w:i/>
          <w:color w:val="000000"/>
        </w:rPr>
        <w:t xml:space="preserve"> detected</w:t>
      </w:r>
      <w:proofErr w:type="gramEnd"/>
      <w:r w:rsidR="00E03752">
        <w:rPr>
          <w:i/>
          <w:color w:val="000000"/>
        </w:rPr>
        <w:t xml:space="preserve"> co-infections in. Variant calling with </w:t>
      </w:r>
      <w:proofErr w:type="spellStart"/>
      <w:r w:rsidR="00E03752">
        <w:rPr>
          <w:i/>
          <w:color w:val="000000"/>
        </w:rPr>
        <w:t>medaka_variant</w:t>
      </w:r>
      <w:proofErr w:type="spellEnd"/>
      <w:r w:rsidR="00E03752">
        <w:rPr>
          <w:i/>
          <w:color w:val="000000"/>
        </w:rPr>
        <w:t xml:space="preserve"> was done on reads that mapped to PCV2 and a reference genome from one subtype. Each column shows the subtype of the reference used with </w:t>
      </w:r>
      <w:proofErr w:type="spellStart"/>
      <w:r w:rsidR="00E03752">
        <w:rPr>
          <w:i/>
          <w:color w:val="000000"/>
        </w:rPr>
        <w:t>medaka_variant</w:t>
      </w:r>
      <w:proofErr w:type="spellEnd"/>
      <w:r w:rsidR="00E03752">
        <w:rPr>
          <w:i/>
          <w:color w:val="000000"/>
        </w:rPr>
        <w:t xml:space="preserve"> to detect co-infections. While the rows show the subtypes that </w:t>
      </w:r>
      <w:proofErr w:type="spellStart"/>
      <w:r w:rsidR="00E03752">
        <w:rPr>
          <w:i/>
          <w:color w:val="000000"/>
        </w:rPr>
        <w:t>medaka</w:t>
      </w:r>
      <w:proofErr w:type="spellEnd"/>
      <w:r w:rsidR="00E03752">
        <w:rPr>
          <w:i/>
          <w:color w:val="000000"/>
        </w:rPr>
        <w:t xml:space="preserve"> variant detected. Co-infections are shown by subtype-1/subtype-2. Subtypes d1 and d2 were added to distinguish between the two subtype d groups </w:t>
      </w:r>
      <w:proofErr w:type="spellStart"/>
      <w:r w:rsidR="00E03752">
        <w:rPr>
          <w:i/>
          <w:color w:val="000000"/>
        </w:rPr>
        <w:t>Franzo</w:t>
      </w:r>
      <w:proofErr w:type="spellEnd"/>
      <w:r w:rsidR="00E03752">
        <w:rPr>
          <w:i/>
          <w:color w:val="000000"/>
        </w:rPr>
        <w:t xml:space="preserve"> and </w:t>
      </w:r>
      <w:proofErr w:type="spellStart"/>
      <w:r w:rsidR="00E03752">
        <w:rPr>
          <w:i/>
          <w:color w:val="000000"/>
        </w:rPr>
        <w:t>Segalés</w:t>
      </w:r>
      <w:proofErr w:type="spellEnd"/>
      <w:r w:rsidR="00E03752">
        <w:rPr>
          <w:i/>
          <w:color w:val="000000"/>
        </w:rPr>
        <w:t xml:space="preserve"> (</w:t>
      </w:r>
      <w:hyperlink w:anchor="32hioqz">
        <w:r w:rsidR="00E03752">
          <w:rPr>
            <w:i/>
            <w:color w:val="4F81BD"/>
          </w:rPr>
          <w:t>2018</w:t>
        </w:r>
      </w:hyperlink>
      <w:r w:rsidR="00E03752">
        <w:rPr>
          <w:i/>
          <w:color w:val="000000"/>
        </w:rPr>
        <w:t xml:space="preserve">) detected. Subtypes were found by building a ML tree using </w:t>
      </w:r>
      <w:proofErr w:type="spellStart"/>
      <w:r w:rsidR="00E03752">
        <w:rPr>
          <w:i/>
          <w:color w:val="000000"/>
        </w:rPr>
        <w:t>RAxML</w:t>
      </w:r>
      <w:proofErr w:type="spellEnd"/>
      <w:r w:rsidR="00E03752">
        <w:rPr>
          <w:i/>
          <w:color w:val="000000"/>
        </w:rPr>
        <w:t xml:space="preserve"> with 1000 bootstraps and the references for PCV2 subtypes a, b, c, d, f, g, and h suggested by </w:t>
      </w:r>
      <w:proofErr w:type="spellStart"/>
      <w:r w:rsidR="00E03752">
        <w:rPr>
          <w:i/>
          <w:color w:val="000000"/>
        </w:rPr>
        <w:t>Franzo</w:t>
      </w:r>
      <w:proofErr w:type="spellEnd"/>
      <w:r w:rsidR="00E03752">
        <w:rPr>
          <w:i/>
          <w:color w:val="000000"/>
        </w:rPr>
        <w:t xml:space="preserve"> and </w:t>
      </w:r>
      <w:proofErr w:type="spellStart"/>
      <w:r w:rsidR="00E03752">
        <w:rPr>
          <w:i/>
          <w:color w:val="000000"/>
        </w:rPr>
        <w:t>Segalés</w:t>
      </w:r>
      <w:proofErr w:type="spellEnd"/>
      <w:r w:rsidR="00E03752">
        <w:rPr>
          <w:i/>
          <w:color w:val="000000"/>
        </w:rPr>
        <w:t xml:space="preserve"> (</w:t>
      </w:r>
      <w:hyperlink w:anchor="32hioqz">
        <w:r w:rsidR="00E03752">
          <w:rPr>
            <w:i/>
            <w:color w:val="4F81BD"/>
          </w:rPr>
          <w:t>2018</w:t>
        </w:r>
      </w:hyperlink>
      <w:r w:rsidR="00E03752">
        <w:rPr>
          <w:i/>
          <w:color w:val="000000"/>
        </w:rPr>
        <w:t>). Samples not shown had single infections from PCV2 subtypes b, d1, or f detected for all references.</w:t>
      </w:r>
    </w:p>
    <w:tbl>
      <w:tblPr>
        <w:tblW w:w="7914" w:type="dxa"/>
        <w:tblLayout w:type="fixed"/>
        <w:tblLook w:val="0020" w:firstRow="1" w:lastRow="0" w:firstColumn="0" w:lastColumn="0" w:noHBand="0" w:noVBand="0"/>
      </w:tblPr>
      <w:tblGrid>
        <w:gridCol w:w="1066"/>
        <w:gridCol w:w="837"/>
        <w:gridCol w:w="837"/>
        <w:gridCol w:w="837"/>
        <w:gridCol w:w="913"/>
        <w:gridCol w:w="913"/>
        <w:gridCol w:w="837"/>
        <w:gridCol w:w="837"/>
        <w:gridCol w:w="837"/>
      </w:tblGrid>
      <w:tr w:rsidR="00E03752" w14:paraId="6D8B77A2" w14:textId="77777777" w:rsidTr="008E1C03">
        <w:trPr>
          <w:tblHeader/>
        </w:trPr>
        <w:tc>
          <w:tcPr>
            <w:tcW w:w="1066" w:type="dxa"/>
          </w:tcPr>
          <w:p w14:paraId="3B3DFCE9" w14:textId="77777777" w:rsidR="00E03752" w:rsidRDefault="00E03752" w:rsidP="008E1C03">
            <w:pPr>
              <w:pStyle w:val="normal0"/>
              <w:pBdr>
                <w:top w:val="nil"/>
                <w:left w:val="nil"/>
                <w:bottom w:val="nil"/>
                <w:right w:val="nil"/>
                <w:between w:val="nil"/>
              </w:pBdr>
              <w:spacing w:before="36" w:after="36"/>
              <w:rPr>
                <w:color w:val="000000"/>
              </w:rPr>
            </w:pPr>
            <w:r>
              <w:rPr>
                <w:color w:val="000000"/>
              </w:rPr>
              <w:t>Sample</w:t>
            </w:r>
          </w:p>
        </w:tc>
        <w:tc>
          <w:tcPr>
            <w:tcW w:w="837" w:type="dxa"/>
          </w:tcPr>
          <w:p w14:paraId="541C55E1" w14:textId="77777777" w:rsidR="00E03752" w:rsidRDefault="00E03752" w:rsidP="008E1C03">
            <w:pPr>
              <w:pStyle w:val="normal0"/>
              <w:pBdr>
                <w:top w:val="nil"/>
                <w:left w:val="nil"/>
                <w:bottom w:val="nil"/>
                <w:right w:val="nil"/>
                <w:between w:val="nil"/>
              </w:pBdr>
              <w:spacing w:before="36" w:after="36"/>
              <w:jc w:val="center"/>
              <w:rPr>
                <w:color w:val="000000"/>
              </w:rPr>
            </w:pPr>
            <w:proofErr w:type="gramStart"/>
            <w:r>
              <w:rPr>
                <w:color w:val="000000"/>
              </w:rPr>
              <w:t>subtype</w:t>
            </w:r>
            <w:proofErr w:type="gramEnd"/>
            <w:r>
              <w:rPr>
                <w:color w:val="000000"/>
              </w:rPr>
              <w:t xml:space="preserve"> a</w:t>
            </w:r>
          </w:p>
        </w:tc>
        <w:tc>
          <w:tcPr>
            <w:tcW w:w="837" w:type="dxa"/>
          </w:tcPr>
          <w:p w14:paraId="5E176D68" w14:textId="77777777" w:rsidR="00E03752" w:rsidRDefault="00E03752" w:rsidP="008E1C03">
            <w:pPr>
              <w:pStyle w:val="normal0"/>
              <w:pBdr>
                <w:top w:val="nil"/>
                <w:left w:val="nil"/>
                <w:bottom w:val="nil"/>
                <w:right w:val="nil"/>
                <w:between w:val="nil"/>
              </w:pBdr>
              <w:spacing w:before="36" w:after="36"/>
              <w:jc w:val="center"/>
              <w:rPr>
                <w:color w:val="000000"/>
              </w:rPr>
            </w:pPr>
            <w:proofErr w:type="gramStart"/>
            <w:r>
              <w:rPr>
                <w:color w:val="000000"/>
              </w:rPr>
              <w:t>subtype</w:t>
            </w:r>
            <w:proofErr w:type="gramEnd"/>
            <w:r>
              <w:rPr>
                <w:color w:val="000000"/>
              </w:rPr>
              <w:t xml:space="preserve"> b</w:t>
            </w:r>
          </w:p>
        </w:tc>
        <w:tc>
          <w:tcPr>
            <w:tcW w:w="837" w:type="dxa"/>
          </w:tcPr>
          <w:p w14:paraId="43CD125C" w14:textId="77777777" w:rsidR="00E03752" w:rsidRDefault="00E03752" w:rsidP="008E1C03">
            <w:pPr>
              <w:pStyle w:val="normal0"/>
              <w:pBdr>
                <w:top w:val="nil"/>
                <w:left w:val="nil"/>
                <w:bottom w:val="nil"/>
                <w:right w:val="nil"/>
                <w:between w:val="nil"/>
              </w:pBdr>
              <w:spacing w:before="36" w:after="36"/>
              <w:jc w:val="center"/>
              <w:rPr>
                <w:color w:val="000000"/>
              </w:rPr>
            </w:pPr>
            <w:proofErr w:type="gramStart"/>
            <w:r>
              <w:rPr>
                <w:color w:val="000000"/>
              </w:rPr>
              <w:t>subtype</w:t>
            </w:r>
            <w:proofErr w:type="gramEnd"/>
            <w:r>
              <w:rPr>
                <w:color w:val="000000"/>
              </w:rPr>
              <w:t xml:space="preserve"> c</w:t>
            </w:r>
          </w:p>
        </w:tc>
        <w:tc>
          <w:tcPr>
            <w:tcW w:w="913" w:type="dxa"/>
          </w:tcPr>
          <w:p w14:paraId="2D463C9F" w14:textId="77777777" w:rsidR="00E03752" w:rsidRDefault="00E03752" w:rsidP="008E1C03">
            <w:pPr>
              <w:pStyle w:val="normal0"/>
              <w:pBdr>
                <w:top w:val="nil"/>
                <w:left w:val="nil"/>
                <w:bottom w:val="nil"/>
                <w:right w:val="nil"/>
                <w:between w:val="nil"/>
              </w:pBdr>
              <w:spacing w:before="36" w:after="36"/>
              <w:jc w:val="center"/>
              <w:rPr>
                <w:color w:val="000000"/>
              </w:rPr>
            </w:pPr>
            <w:proofErr w:type="gramStart"/>
            <w:r>
              <w:rPr>
                <w:color w:val="000000"/>
              </w:rPr>
              <w:t>subtype</w:t>
            </w:r>
            <w:proofErr w:type="gramEnd"/>
            <w:r>
              <w:rPr>
                <w:color w:val="000000"/>
              </w:rPr>
              <w:t xml:space="preserve"> d1</w:t>
            </w:r>
          </w:p>
        </w:tc>
        <w:tc>
          <w:tcPr>
            <w:tcW w:w="913" w:type="dxa"/>
          </w:tcPr>
          <w:p w14:paraId="7A907A7F" w14:textId="77777777" w:rsidR="00E03752" w:rsidRDefault="00E03752" w:rsidP="008E1C03">
            <w:pPr>
              <w:pStyle w:val="normal0"/>
              <w:pBdr>
                <w:top w:val="nil"/>
                <w:left w:val="nil"/>
                <w:bottom w:val="nil"/>
                <w:right w:val="nil"/>
                <w:between w:val="nil"/>
              </w:pBdr>
              <w:spacing w:before="36" w:after="36"/>
              <w:jc w:val="center"/>
              <w:rPr>
                <w:color w:val="000000"/>
              </w:rPr>
            </w:pPr>
            <w:proofErr w:type="gramStart"/>
            <w:r>
              <w:rPr>
                <w:color w:val="000000"/>
              </w:rPr>
              <w:t>subtype</w:t>
            </w:r>
            <w:proofErr w:type="gramEnd"/>
            <w:r>
              <w:rPr>
                <w:color w:val="000000"/>
              </w:rPr>
              <w:t xml:space="preserve"> d2</w:t>
            </w:r>
          </w:p>
        </w:tc>
        <w:tc>
          <w:tcPr>
            <w:tcW w:w="837" w:type="dxa"/>
          </w:tcPr>
          <w:p w14:paraId="13B85911" w14:textId="77777777" w:rsidR="00E03752" w:rsidRDefault="00E03752" w:rsidP="008E1C03">
            <w:pPr>
              <w:pStyle w:val="normal0"/>
              <w:pBdr>
                <w:top w:val="nil"/>
                <w:left w:val="nil"/>
                <w:bottom w:val="nil"/>
                <w:right w:val="nil"/>
                <w:between w:val="nil"/>
              </w:pBdr>
              <w:spacing w:before="36" w:after="36"/>
              <w:jc w:val="center"/>
              <w:rPr>
                <w:color w:val="000000"/>
              </w:rPr>
            </w:pPr>
            <w:proofErr w:type="gramStart"/>
            <w:r>
              <w:rPr>
                <w:color w:val="000000"/>
              </w:rPr>
              <w:t>subtype</w:t>
            </w:r>
            <w:proofErr w:type="gramEnd"/>
            <w:r>
              <w:rPr>
                <w:color w:val="000000"/>
              </w:rPr>
              <w:t xml:space="preserve"> f</w:t>
            </w:r>
          </w:p>
        </w:tc>
        <w:tc>
          <w:tcPr>
            <w:tcW w:w="837" w:type="dxa"/>
          </w:tcPr>
          <w:p w14:paraId="223DAFA1" w14:textId="77777777" w:rsidR="00E03752" w:rsidRDefault="00E03752" w:rsidP="008E1C03">
            <w:pPr>
              <w:pStyle w:val="normal0"/>
              <w:pBdr>
                <w:top w:val="nil"/>
                <w:left w:val="nil"/>
                <w:bottom w:val="nil"/>
                <w:right w:val="nil"/>
                <w:between w:val="nil"/>
              </w:pBdr>
              <w:spacing w:before="36" w:after="36"/>
              <w:jc w:val="center"/>
              <w:rPr>
                <w:color w:val="000000"/>
              </w:rPr>
            </w:pPr>
            <w:proofErr w:type="gramStart"/>
            <w:r>
              <w:rPr>
                <w:color w:val="000000"/>
              </w:rPr>
              <w:t>subtype</w:t>
            </w:r>
            <w:proofErr w:type="gramEnd"/>
            <w:r>
              <w:rPr>
                <w:color w:val="000000"/>
              </w:rPr>
              <w:t xml:space="preserve"> g</w:t>
            </w:r>
          </w:p>
        </w:tc>
        <w:tc>
          <w:tcPr>
            <w:tcW w:w="837" w:type="dxa"/>
          </w:tcPr>
          <w:p w14:paraId="33876DC9" w14:textId="77777777" w:rsidR="00E03752" w:rsidRDefault="00E03752" w:rsidP="008E1C03">
            <w:pPr>
              <w:pStyle w:val="normal0"/>
              <w:pBdr>
                <w:top w:val="nil"/>
                <w:left w:val="nil"/>
                <w:bottom w:val="nil"/>
                <w:right w:val="nil"/>
                <w:between w:val="nil"/>
              </w:pBdr>
              <w:spacing w:before="36" w:after="36"/>
              <w:jc w:val="center"/>
              <w:rPr>
                <w:color w:val="000000"/>
              </w:rPr>
            </w:pPr>
            <w:proofErr w:type="gramStart"/>
            <w:r>
              <w:rPr>
                <w:color w:val="000000"/>
              </w:rPr>
              <w:t>subtype</w:t>
            </w:r>
            <w:proofErr w:type="gramEnd"/>
            <w:r>
              <w:rPr>
                <w:color w:val="000000"/>
              </w:rPr>
              <w:t xml:space="preserve"> h</w:t>
            </w:r>
          </w:p>
        </w:tc>
      </w:tr>
      <w:tr w:rsidR="00E03752" w14:paraId="0CC521CC" w14:textId="77777777" w:rsidTr="008E1C03">
        <w:tc>
          <w:tcPr>
            <w:tcW w:w="1066" w:type="dxa"/>
          </w:tcPr>
          <w:p w14:paraId="1A7963DC" w14:textId="77777777" w:rsidR="00E03752" w:rsidRDefault="00E03752" w:rsidP="008E1C03">
            <w:pPr>
              <w:pStyle w:val="normal0"/>
              <w:pBdr>
                <w:top w:val="nil"/>
                <w:left w:val="nil"/>
                <w:bottom w:val="nil"/>
                <w:right w:val="nil"/>
                <w:between w:val="nil"/>
              </w:pBdr>
              <w:spacing w:before="36" w:after="36"/>
              <w:rPr>
                <w:color w:val="000000"/>
              </w:rPr>
            </w:pPr>
            <w:proofErr w:type="spellStart"/>
            <w:r>
              <w:rPr>
                <w:color w:val="000000"/>
              </w:rPr>
              <w:t>Kharkiv</w:t>
            </w:r>
            <w:proofErr w:type="spellEnd"/>
            <w:r>
              <w:rPr>
                <w:color w:val="000000"/>
              </w:rPr>
              <w:t xml:space="preserve"> 4</w:t>
            </w:r>
          </w:p>
        </w:tc>
        <w:tc>
          <w:tcPr>
            <w:tcW w:w="837" w:type="dxa"/>
          </w:tcPr>
          <w:p w14:paraId="3DF8B8E0" w14:textId="77777777" w:rsidR="00E03752" w:rsidRDefault="00E03752" w:rsidP="008E1C03">
            <w:pPr>
              <w:pStyle w:val="normal0"/>
              <w:pBdr>
                <w:top w:val="nil"/>
                <w:left w:val="nil"/>
                <w:bottom w:val="nil"/>
                <w:right w:val="nil"/>
                <w:between w:val="nil"/>
              </w:pBdr>
              <w:spacing w:before="36" w:after="36"/>
              <w:jc w:val="center"/>
              <w:rPr>
                <w:color w:val="000000"/>
              </w:rPr>
            </w:pPr>
            <w:proofErr w:type="gramStart"/>
            <w:r>
              <w:rPr>
                <w:color w:val="000000"/>
              </w:rPr>
              <w:t>d1</w:t>
            </w:r>
            <w:proofErr w:type="gramEnd"/>
          </w:p>
        </w:tc>
        <w:tc>
          <w:tcPr>
            <w:tcW w:w="837" w:type="dxa"/>
          </w:tcPr>
          <w:p w14:paraId="09D94DEF" w14:textId="77777777" w:rsidR="00E03752" w:rsidRDefault="00E03752" w:rsidP="008E1C03">
            <w:pPr>
              <w:pStyle w:val="normal0"/>
              <w:pBdr>
                <w:top w:val="nil"/>
                <w:left w:val="nil"/>
                <w:bottom w:val="nil"/>
                <w:right w:val="nil"/>
                <w:between w:val="nil"/>
              </w:pBdr>
              <w:spacing w:before="36" w:after="36"/>
              <w:jc w:val="center"/>
              <w:rPr>
                <w:color w:val="000000"/>
              </w:rPr>
            </w:pPr>
            <w:proofErr w:type="gramStart"/>
            <w:r>
              <w:rPr>
                <w:color w:val="000000"/>
              </w:rPr>
              <w:t>b</w:t>
            </w:r>
            <w:proofErr w:type="gramEnd"/>
            <w:r>
              <w:rPr>
                <w:color w:val="000000"/>
              </w:rPr>
              <w:t>/d1</w:t>
            </w:r>
          </w:p>
        </w:tc>
        <w:tc>
          <w:tcPr>
            <w:tcW w:w="837" w:type="dxa"/>
          </w:tcPr>
          <w:p w14:paraId="708F7428" w14:textId="77777777" w:rsidR="00E03752" w:rsidRDefault="00E03752" w:rsidP="008E1C03">
            <w:pPr>
              <w:pStyle w:val="normal0"/>
              <w:pBdr>
                <w:top w:val="nil"/>
                <w:left w:val="nil"/>
                <w:bottom w:val="nil"/>
                <w:right w:val="nil"/>
                <w:between w:val="nil"/>
              </w:pBdr>
              <w:spacing w:before="36" w:after="36"/>
              <w:jc w:val="center"/>
              <w:rPr>
                <w:color w:val="000000"/>
              </w:rPr>
            </w:pPr>
            <w:proofErr w:type="gramStart"/>
            <w:r>
              <w:rPr>
                <w:color w:val="000000"/>
              </w:rPr>
              <w:t>d1</w:t>
            </w:r>
            <w:proofErr w:type="gramEnd"/>
          </w:p>
        </w:tc>
        <w:tc>
          <w:tcPr>
            <w:tcW w:w="913" w:type="dxa"/>
          </w:tcPr>
          <w:p w14:paraId="4A68146C" w14:textId="77777777" w:rsidR="00E03752" w:rsidRDefault="00E03752" w:rsidP="008E1C03">
            <w:pPr>
              <w:pStyle w:val="normal0"/>
              <w:pBdr>
                <w:top w:val="nil"/>
                <w:left w:val="nil"/>
                <w:bottom w:val="nil"/>
                <w:right w:val="nil"/>
                <w:between w:val="nil"/>
              </w:pBdr>
              <w:spacing w:before="36" w:after="36"/>
              <w:jc w:val="center"/>
              <w:rPr>
                <w:color w:val="000000"/>
              </w:rPr>
            </w:pPr>
            <w:proofErr w:type="gramStart"/>
            <w:r>
              <w:rPr>
                <w:color w:val="000000"/>
              </w:rPr>
              <w:t>d1</w:t>
            </w:r>
            <w:proofErr w:type="gramEnd"/>
          </w:p>
        </w:tc>
        <w:tc>
          <w:tcPr>
            <w:tcW w:w="913" w:type="dxa"/>
          </w:tcPr>
          <w:p w14:paraId="15E450AC" w14:textId="77777777" w:rsidR="00E03752" w:rsidRDefault="00E03752" w:rsidP="008E1C03">
            <w:pPr>
              <w:pStyle w:val="normal0"/>
              <w:pBdr>
                <w:top w:val="nil"/>
                <w:left w:val="nil"/>
                <w:bottom w:val="nil"/>
                <w:right w:val="nil"/>
                <w:between w:val="nil"/>
              </w:pBdr>
              <w:spacing w:before="36" w:after="36"/>
              <w:jc w:val="center"/>
              <w:rPr>
                <w:color w:val="000000"/>
              </w:rPr>
            </w:pPr>
            <w:proofErr w:type="gramStart"/>
            <w:r>
              <w:rPr>
                <w:color w:val="000000"/>
              </w:rPr>
              <w:t>b</w:t>
            </w:r>
            <w:proofErr w:type="gramEnd"/>
            <w:r>
              <w:rPr>
                <w:color w:val="000000"/>
              </w:rPr>
              <w:t>/d1</w:t>
            </w:r>
          </w:p>
        </w:tc>
        <w:tc>
          <w:tcPr>
            <w:tcW w:w="837" w:type="dxa"/>
          </w:tcPr>
          <w:p w14:paraId="72F79D5D" w14:textId="77777777" w:rsidR="00E03752" w:rsidRDefault="00E03752" w:rsidP="008E1C03">
            <w:pPr>
              <w:pStyle w:val="normal0"/>
              <w:pBdr>
                <w:top w:val="nil"/>
                <w:left w:val="nil"/>
                <w:bottom w:val="nil"/>
                <w:right w:val="nil"/>
                <w:between w:val="nil"/>
              </w:pBdr>
              <w:spacing w:before="36" w:after="36"/>
              <w:jc w:val="center"/>
              <w:rPr>
                <w:color w:val="000000"/>
              </w:rPr>
            </w:pPr>
            <w:proofErr w:type="gramStart"/>
            <w:r>
              <w:rPr>
                <w:color w:val="000000"/>
              </w:rPr>
              <w:t>d1</w:t>
            </w:r>
            <w:proofErr w:type="gramEnd"/>
          </w:p>
        </w:tc>
        <w:tc>
          <w:tcPr>
            <w:tcW w:w="837" w:type="dxa"/>
          </w:tcPr>
          <w:p w14:paraId="205CF28C" w14:textId="77777777" w:rsidR="00E03752" w:rsidRDefault="00E03752" w:rsidP="008E1C03">
            <w:pPr>
              <w:pStyle w:val="normal0"/>
              <w:pBdr>
                <w:top w:val="nil"/>
                <w:left w:val="nil"/>
                <w:bottom w:val="nil"/>
                <w:right w:val="nil"/>
                <w:between w:val="nil"/>
              </w:pBdr>
              <w:spacing w:before="36" w:after="36"/>
              <w:jc w:val="center"/>
              <w:rPr>
                <w:color w:val="000000"/>
              </w:rPr>
            </w:pPr>
            <w:proofErr w:type="gramStart"/>
            <w:r>
              <w:rPr>
                <w:color w:val="000000"/>
              </w:rPr>
              <w:t>d1</w:t>
            </w:r>
            <w:proofErr w:type="gramEnd"/>
          </w:p>
        </w:tc>
        <w:tc>
          <w:tcPr>
            <w:tcW w:w="837" w:type="dxa"/>
          </w:tcPr>
          <w:p w14:paraId="28D19EC8" w14:textId="77777777" w:rsidR="00E03752" w:rsidRDefault="00E03752" w:rsidP="008E1C03">
            <w:pPr>
              <w:pStyle w:val="normal0"/>
              <w:pBdr>
                <w:top w:val="nil"/>
                <w:left w:val="nil"/>
                <w:bottom w:val="nil"/>
                <w:right w:val="nil"/>
                <w:between w:val="nil"/>
              </w:pBdr>
              <w:spacing w:before="36" w:after="36"/>
              <w:jc w:val="center"/>
              <w:rPr>
                <w:color w:val="000000"/>
              </w:rPr>
            </w:pPr>
            <w:proofErr w:type="gramStart"/>
            <w:r>
              <w:rPr>
                <w:color w:val="000000"/>
              </w:rPr>
              <w:t>d1</w:t>
            </w:r>
            <w:proofErr w:type="gramEnd"/>
          </w:p>
        </w:tc>
      </w:tr>
      <w:tr w:rsidR="00E03752" w14:paraId="59F86AC3" w14:textId="77777777" w:rsidTr="008E1C03">
        <w:tc>
          <w:tcPr>
            <w:tcW w:w="1066" w:type="dxa"/>
          </w:tcPr>
          <w:p w14:paraId="01AE3900" w14:textId="77777777" w:rsidR="00E03752" w:rsidRDefault="00E03752" w:rsidP="008E1C03">
            <w:pPr>
              <w:pStyle w:val="normal0"/>
              <w:pBdr>
                <w:top w:val="nil"/>
                <w:left w:val="nil"/>
                <w:bottom w:val="nil"/>
                <w:right w:val="nil"/>
                <w:between w:val="nil"/>
              </w:pBdr>
              <w:spacing w:before="36" w:after="36"/>
              <w:rPr>
                <w:color w:val="000000"/>
              </w:rPr>
            </w:pPr>
            <w:proofErr w:type="spellStart"/>
            <w:r>
              <w:rPr>
                <w:color w:val="000000"/>
              </w:rPr>
              <w:t>Kharkiv</w:t>
            </w:r>
            <w:proofErr w:type="spellEnd"/>
            <w:r>
              <w:rPr>
                <w:color w:val="000000"/>
              </w:rPr>
              <w:t xml:space="preserve"> 5</w:t>
            </w:r>
          </w:p>
        </w:tc>
        <w:tc>
          <w:tcPr>
            <w:tcW w:w="837" w:type="dxa"/>
          </w:tcPr>
          <w:p w14:paraId="13CD56B9" w14:textId="77777777" w:rsidR="00E03752" w:rsidRDefault="00E03752" w:rsidP="008E1C03">
            <w:pPr>
              <w:pStyle w:val="normal0"/>
              <w:pBdr>
                <w:top w:val="nil"/>
                <w:left w:val="nil"/>
                <w:bottom w:val="nil"/>
                <w:right w:val="nil"/>
                <w:between w:val="nil"/>
              </w:pBdr>
              <w:spacing w:before="36" w:after="36"/>
              <w:jc w:val="center"/>
              <w:rPr>
                <w:color w:val="000000"/>
              </w:rPr>
            </w:pPr>
            <w:proofErr w:type="gramStart"/>
            <w:r>
              <w:rPr>
                <w:color w:val="000000"/>
              </w:rPr>
              <w:t>b</w:t>
            </w:r>
            <w:proofErr w:type="gramEnd"/>
            <w:r>
              <w:rPr>
                <w:color w:val="000000"/>
              </w:rPr>
              <w:t>/d1</w:t>
            </w:r>
          </w:p>
        </w:tc>
        <w:tc>
          <w:tcPr>
            <w:tcW w:w="837" w:type="dxa"/>
          </w:tcPr>
          <w:p w14:paraId="4784A0A5" w14:textId="77777777" w:rsidR="00E03752" w:rsidRDefault="00E03752" w:rsidP="008E1C03">
            <w:pPr>
              <w:pStyle w:val="normal0"/>
              <w:pBdr>
                <w:top w:val="nil"/>
                <w:left w:val="nil"/>
                <w:bottom w:val="nil"/>
                <w:right w:val="nil"/>
                <w:between w:val="nil"/>
              </w:pBdr>
              <w:spacing w:before="36" w:after="36"/>
              <w:jc w:val="center"/>
              <w:rPr>
                <w:color w:val="000000"/>
              </w:rPr>
            </w:pPr>
            <w:proofErr w:type="gramStart"/>
            <w:r>
              <w:rPr>
                <w:color w:val="000000"/>
              </w:rPr>
              <w:t>b</w:t>
            </w:r>
            <w:proofErr w:type="gramEnd"/>
          </w:p>
        </w:tc>
        <w:tc>
          <w:tcPr>
            <w:tcW w:w="837" w:type="dxa"/>
          </w:tcPr>
          <w:p w14:paraId="4613B594" w14:textId="77777777" w:rsidR="00E03752" w:rsidRDefault="00E03752" w:rsidP="008E1C03">
            <w:pPr>
              <w:pStyle w:val="normal0"/>
              <w:pBdr>
                <w:top w:val="nil"/>
                <w:left w:val="nil"/>
                <w:bottom w:val="nil"/>
                <w:right w:val="nil"/>
                <w:between w:val="nil"/>
              </w:pBdr>
              <w:spacing w:before="36" w:after="36"/>
              <w:jc w:val="center"/>
              <w:rPr>
                <w:color w:val="000000"/>
              </w:rPr>
            </w:pPr>
            <w:proofErr w:type="gramStart"/>
            <w:r>
              <w:rPr>
                <w:color w:val="000000"/>
              </w:rPr>
              <w:t>b</w:t>
            </w:r>
            <w:proofErr w:type="gramEnd"/>
            <w:r>
              <w:rPr>
                <w:color w:val="000000"/>
              </w:rPr>
              <w:t>/d1</w:t>
            </w:r>
          </w:p>
        </w:tc>
        <w:tc>
          <w:tcPr>
            <w:tcW w:w="913" w:type="dxa"/>
          </w:tcPr>
          <w:p w14:paraId="7D29CE39" w14:textId="77777777" w:rsidR="00E03752" w:rsidRDefault="00E03752" w:rsidP="008E1C03">
            <w:pPr>
              <w:pStyle w:val="normal0"/>
              <w:pBdr>
                <w:top w:val="nil"/>
                <w:left w:val="nil"/>
                <w:bottom w:val="nil"/>
                <w:right w:val="nil"/>
                <w:between w:val="nil"/>
              </w:pBdr>
              <w:spacing w:before="36" w:after="36"/>
              <w:jc w:val="center"/>
              <w:rPr>
                <w:color w:val="000000"/>
              </w:rPr>
            </w:pPr>
            <w:proofErr w:type="gramStart"/>
            <w:r>
              <w:rPr>
                <w:color w:val="000000"/>
              </w:rPr>
              <w:t>d1</w:t>
            </w:r>
            <w:proofErr w:type="gramEnd"/>
          </w:p>
        </w:tc>
        <w:tc>
          <w:tcPr>
            <w:tcW w:w="913" w:type="dxa"/>
          </w:tcPr>
          <w:p w14:paraId="47D94A48" w14:textId="77777777" w:rsidR="00E03752" w:rsidRDefault="00E03752" w:rsidP="008E1C03">
            <w:pPr>
              <w:pStyle w:val="normal0"/>
              <w:pBdr>
                <w:top w:val="nil"/>
                <w:left w:val="nil"/>
                <w:bottom w:val="nil"/>
                <w:right w:val="nil"/>
                <w:between w:val="nil"/>
              </w:pBdr>
              <w:spacing w:before="36" w:after="36"/>
              <w:jc w:val="center"/>
              <w:rPr>
                <w:color w:val="000000"/>
              </w:rPr>
            </w:pPr>
            <w:proofErr w:type="gramStart"/>
            <w:r>
              <w:rPr>
                <w:color w:val="000000"/>
              </w:rPr>
              <w:t>b</w:t>
            </w:r>
            <w:proofErr w:type="gramEnd"/>
            <w:r>
              <w:rPr>
                <w:color w:val="000000"/>
              </w:rPr>
              <w:t>/d1</w:t>
            </w:r>
          </w:p>
        </w:tc>
        <w:tc>
          <w:tcPr>
            <w:tcW w:w="837" w:type="dxa"/>
          </w:tcPr>
          <w:p w14:paraId="76038372" w14:textId="77777777" w:rsidR="00E03752" w:rsidRDefault="00E03752" w:rsidP="008E1C03">
            <w:pPr>
              <w:pStyle w:val="normal0"/>
              <w:pBdr>
                <w:top w:val="nil"/>
                <w:left w:val="nil"/>
                <w:bottom w:val="nil"/>
                <w:right w:val="nil"/>
                <w:between w:val="nil"/>
              </w:pBdr>
              <w:spacing w:before="36" w:after="36"/>
              <w:jc w:val="center"/>
              <w:rPr>
                <w:color w:val="000000"/>
              </w:rPr>
            </w:pPr>
            <w:proofErr w:type="gramStart"/>
            <w:r>
              <w:rPr>
                <w:color w:val="000000"/>
              </w:rPr>
              <w:t>d1</w:t>
            </w:r>
            <w:proofErr w:type="gramEnd"/>
          </w:p>
        </w:tc>
        <w:tc>
          <w:tcPr>
            <w:tcW w:w="837" w:type="dxa"/>
          </w:tcPr>
          <w:p w14:paraId="7FD69DB4" w14:textId="77777777" w:rsidR="00E03752" w:rsidRDefault="00E03752" w:rsidP="008E1C03">
            <w:pPr>
              <w:pStyle w:val="normal0"/>
              <w:pBdr>
                <w:top w:val="nil"/>
                <w:left w:val="nil"/>
                <w:bottom w:val="nil"/>
                <w:right w:val="nil"/>
                <w:between w:val="nil"/>
              </w:pBdr>
              <w:spacing w:before="36" w:after="36"/>
              <w:jc w:val="center"/>
              <w:rPr>
                <w:color w:val="000000"/>
              </w:rPr>
            </w:pPr>
            <w:proofErr w:type="gramStart"/>
            <w:r>
              <w:rPr>
                <w:color w:val="000000"/>
              </w:rPr>
              <w:t>d1</w:t>
            </w:r>
            <w:proofErr w:type="gramEnd"/>
          </w:p>
        </w:tc>
        <w:tc>
          <w:tcPr>
            <w:tcW w:w="837" w:type="dxa"/>
          </w:tcPr>
          <w:p w14:paraId="676CF4CE" w14:textId="77777777" w:rsidR="00E03752" w:rsidRDefault="00E03752" w:rsidP="008E1C03">
            <w:pPr>
              <w:pStyle w:val="normal0"/>
              <w:pBdr>
                <w:top w:val="nil"/>
                <w:left w:val="nil"/>
                <w:bottom w:val="nil"/>
                <w:right w:val="nil"/>
                <w:between w:val="nil"/>
              </w:pBdr>
              <w:spacing w:before="36" w:after="36"/>
              <w:jc w:val="center"/>
              <w:rPr>
                <w:color w:val="000000"/>
              </w:rPr>
            </w:pPr>
            <w:proofErr w:type="gramStart"/>
            <w:r>
              <w:rPr>
                <w:color w:val="000000"/>
              </w:rPr>
              <w:t>d1</w:t>
            </w:r>
            <w:proofErr w:type="gramEnd"/>
          </w:p>
        </w:tc>
      </w:tr>
      <w:tr w:rsidR="00E03752" w14:paraId="7EE6E1F2" w14:textId="77777777" w:rsidTr="008E1C03">
        <w:tc>
          <w:tcPr>
            <w:tcW w:w="1066" w:type="dxa"/>
          </w:tcPr>
          <w:p w14:paraId="2A249235" w14:textId="77777777" w:rsidR="00E03752" w:rsidRDefault="00E03752" w:rsidP="008E1C03">
            <w:pPr>
              <w:pStyle w:val="normal0"/>
              <w:pBdr>
                <w:top w:val="nil"/>
                <w:left w:val="nil"/>
                <w:bottom w:val="nil"/>
                <w:right w:val="nil"/>
                <w:between w:val="nil"/>
              </w:pBdr>
              <w:spacing w:before="36" w:after="36"/>
              <w:rPr>
                <w:color w:val="000000"/>
              </w:rPr>
            </w:pPr>
            <w:proofErr w:type="spellStart"/>
            <w:r>
              <w:rPr>
                <w:color w:val="000000"/>
              </w:rPr>
              <w:t>Kharkiv</w:t>
            </w:r>
            <w:proofErr w:type="spellEnd"/>
            <w:r>
              <w:rPr>
                <w:color w:val="000000"/>
              </w:rPr>
              <w:t xml:space="preserve"> 6</w:t>
            </w:r>
          </w:p>
        </w:tc>
        <w:tc>
          <w:tcPr>
            <w:tcW w:w="837" w:type="dxa"/>
          </w:tcPr>
          <w:p w14:paraId="5809CD26" w14:textId="77777777" w:rsidR="00E03752" w:rsidRDefault="00E03752" w:rsidP="008E1C03">
            <w:pPr>
              <w:pStyle w:val="normal0"/>
              <w:pBdr>
                <w:top w:val="nil"/>
                <w:left w:val="nil"/>
                <w:bottom w:val="nil"/>
                <w:right w:val="nil"/>
                <w:between w:val="nil"/>
              </w:pBdr>
              <w:spacing w:before="36" w:after="36"/>
              <w:jc w:val="center"/>
              <w:rPr>
                <w:color w:val="000000"/>
              </w:rPr>
            </w:pPr>
            <w:proofErr w:type="gramStart"/>
            <w:r>
              <w:rPr>
                <w:color w:val="000000"/>
              </w:rPr>
              <w:t>d1</w:t>
            </w:r>
            <w:proofErr w:type="gramEnd"/>
          </w:p>
        </w:tc>
        <w:tc>
          <w:tcPr>
            <w:tcW w:w="837" w:type="dxa"/>
          </w:tcPr>
          <w:p w14:paraId="0B10191A" w14:textId="77777777" w:rsidR="00E03752" w:rsidRDefault="00E03752" w:rsidP="008E1C03">
            <w:pPr>
              <w:pStyle w:val="normal0"/>
              <w:pBdr>
                <w:top w:val="nil"/>
                <w:left w:val="nil"/>
                <w:bottom w:val="nil"/>
                <w:right w:val="nil"/>
                <w:between w:val="nil"/>
              </w:pBdr>
              <w:spacing w:before="36" w:after="36"/>
              <w:jc w:val="center"/>
              <w:rPr>
                <w:color w:val="000000"/>
              </w:rPr>
            </w:pPr>
            <w:proofErr w:type="gramStart"/>
            <w:r>
              <w:rPr>
                <w:color w:val="000000"/>
              </w:rPr>
              <w:t>b</w:t>
            </w:r>
            <w:proofErr w:type="gramEnd"/>
          </w:p>
        </w:tc>
        <w:tc>
          <w:tcPr>
            <w:tcW w:w="837" w:type="dxa"/>
          </w:tcPr>
          <w:p w14:paraId="039FBC50" w14:textId="77777777" w:rsidR="00E03752" w:rsidRDefault="00E03752" w:rsidP="008E1C03">
            <w:pPr>
              <w:pStyle w:val="normal0"/>
              <w:pBdr>
                <w:top w:val="nil"/>
                <w:left w:val="nil"/>
                <w:bottom w:val="nil"/>
                <w:right w:val="nil"/>
                <w:between w:val="nil"/>
              </w:pBdr>
              <w:spacing w:before="36" w:after="36"/>
              <w:jc w:val="center"/>
              <w:rPr>
                <w:color w:val="000000"/>
              </w:rPr>
            </w:pPr>
            <w:proofErr w:type="gramStart"/>
            <w:r>
              <w:rPr>
                <w:color w:val="000000"/>
              </w:rPr>
              <w:t>d1</w:t>
            </w:r>
            <w:proofErr w:type="gramEnd"/>
          </w:p>
        </w:tc>
        <w:tc>
          <w:tcPr>
            <w:tcW w:w="913" w:type="dxa"/>
          </w:tcPr>
          <w:p w14:paraId="2207EF94" w14:textId="77777777" w:rsidR="00E03752" w:rsidRDefault="00E03752" w:rsidP="008E1C03">
            <w:pPr>
              <w:pStyle w:val="normal0"/>
              <w:pBdr>
                <w:top w:val="nil"/>
                <w:left w:val="nil"/>
                <w:bottom w:val="nil"/>
                <w:right w:val="nil"/>
                <w:between w:val="nil"/>
              </w:pBdr>
              <w:spacing w:before="36" w:after="36"/>
              <w:jc w:val="center"/>
              <w:rPr>
                <w:color w:val="000000"/>
              </w:rPr>
            </w:pPr>
            <w:proofErr w:type="gramStart"/>
            <w:r>
              <w:rPr>
                <w:color w:val="000000"/>
              </w:rPr>
              <w:t>b</w:t>
            </w:r>
            <w:proofErr w:type="gramEnd"/>
            <w:r>
              <w:rPr>
                <w:color w:val="000000"/>
              </w:rPr>
              <w:t>/d1</w:t>
            </w:r>
          </w:p>
        </w:tc>
        <w:tc>
          <w:tcPr>
            <w:tcW w:w="913" w:type="dxa"/>
          </w:tcPr>
          <w:p w14:paraId="257EC22E" w14:textId="77777777" w:rsidR="00E03752" w:rsidRDefault="00E03752" w:rsidP="008E1C03">
            <w:pPr>
              <w:pStyle w:val="normal0"/>
              <w:pBdr>
                <w:top w:val="nil"/>
                <w:left w:val="nil"/>
                <w:bottom w:val="nil"/>
                <w:right w:val="nil"/>
                <w:between w:val="nil"/>
              </w:pBdr>
              <w:spacing w:before="36" w:after="36"/>
              <w:jc w:val="center"/>
              <w:rPr>
                <w:color w:val="000000"/>
              </w:rPr>
            </w:pPr>
            <w:proofErr w:type="gramStart"/>
            <w:r>
              <w:rPr>
                <w:color w:val="000000"/>
              </w:rPr>
              <w:t>b</w:t>
            </w:r>
            <w:proofErr w:type="gramEnd"/>
            <w:r>
              <w:rPr>
                <w:color w:val="000000"/>
              </w:rPr>
              <w:t>/d1</w:t>
            </w:r>
          </w:p>
        </w:tc>
        <w:tc>
          <w:tcPr>
            <w:tcW w:w="837" w:type="dxa"/>
          </w:tcPr>
          <w:p w14:paraId="0AEC2825" w14:textId="77777777" w:rsidR="00E03752" w:rsidRDefault="00E03752" w:rsidP="008E1C03">
            <w:pPr>
              <w:pStyle w:val="normal0"/>
              <w:pBdr>
                <w:top w:val="nil"/>
                <w:left w:val="nil"/>
                <w:bottom w:val="nil"/>
                <w:right w:val="nil"/>
                <w:between w:val="nil"/>
              </w:pBdr>
              <w:spacing w:before="36" w:after="36"/>
              <w:jc w:val="center"/>
              <w:rPr>
                <w:color w:val="000000"/>
              </w:rPr>
            </w:pPr>
            <w:proofErr w:type="gramStart"/>
            <w:r>
              <w:rPr>
                <w:color w:val="000000"/>
              </w:rPr>
              <w:t>d1</w:t>
            </w:r>
            <w:proofErr w:type="gramEnd"/>
          </w:p>
        </w:tc>
        <w:tc>
          <w:tcPr>
            <w:tcW w:w="837" w:type="dxa"/>
          </w:tcPr>
          <w:p w14:paraId="20CCC738" w14:textId="77777777" w:rsidR="00E03752" w:rsidRDefault="00E03752" w:rsidP="008E1C03">
            <w:pPr>
              <w:pStyle w:val="normal0"/>
              <w:pBdr>
                <w:top w:val="nil"/>
                <w:left w:val="nil"/>
                <w:bottom w:val="nil"/>
                <w:right w:val="nil"/>
                <w:between w:val="nil"/>
              </w:pBdr>
              <w:spacing w:before="36" w:after="36"/>
              <w:jc w:val="center"/>
              <w:rPr>
                <w:color w:val="000000"/>
              </w:rPr>
            </w:pPr>
            <w:proofErr w:type="gramStart"/>
            <w:r>
              <w:rPr>
                <w:color w:val="000000"/>
              </w:rPr>
              <w:t>b</w:t>
            </w:r>
            <w:proofErr w:type="gramEnd"/>
            <w:r>
              <w:rPr>
                <w:color w:val="000000"/>
              </w:rPr>
              <w:t>/d1</w:t>
            </w:r>
          </w:p>
        </w:tc>
        <w:tc>
          <w:tcPr>
            <w:tcW w:w="837" w:type="dxa"/>
          </w:tcPr>
          <w:p w14:paraId="6B037686" w14:textId="77777777" w:rsidR="00E03752" w:rsidRDefault="00E03752" w:rsidP="008E1C03">
            <w:pPr>
              <w:pStyle w:val="normal0"/>
              <w:pBdr>
                <w:top w:val="nil"/>
                <w:left w:val="nil"/>
                <w:bottom w:val="nil"/>
                <w:right w:val="nil"/>
                <w:between w:val="nil"/>
              </w:pBdr>
              <w:spacing w:before="36" w:after="36"/>
              <w:jc w:val="center"/>
              <w:rPr>
                <w:color w:val="000000"/>
              </w:rPr>
            </w:pPr>
            <w:proofErr w:type="gramStart"/>
            <w:r>
              <w:rPr>
                <w:color w:val="000000"/>
              </w:rPr>
              <w:t>d1</w:t>
            </w:r>
            <w:proofErr w:type="gramEnd"/>
          </w:p>
        </w:tc>
      </w:tr>
      <w:tr w:rsidR="00E03752" w14:paraId="58A5DBD2" w14:textId="77777777" w:rsidTr="008E1C03">
        <w:tc>
          <w:tcPr>
            <w:tcW w:w="1066" w:type="dxa"/>
          </w:tcPr>
          <w:p w14:paraId="7A76F713" w14:textId="77777777" w:rsidR="00E03752" w:rsidRDefault="00E03752" w:rsidP="008E1C03">
            <w:pPr>
              <w:pStyle w:val="normal0"/>
              <w:pBdr>
                <w:top w:val="nil"/>
                <w:left w:val="nil"/>
                <w:bottom w:val="nil"/>
                <w:right w:val="nil"/>
                <w:between w:val="nil"/>
              </w:pBdr>
              <w:spacing w:before="36" w:after="36"/>
              <w:rPr>
                <w:color w:val="000000"/>
              </w:rPr>
            </w:pPr>
            <w:proofErr w:type="spellStart"/>
            <w:r>
              <w:rPr>
                <w:color w:val="000000"/>
              </w:rPr>
              <w:t>Chernivtsi</w:t>
            </w:r>
            <w:proofErr w:type="spellEnd"/>
            <w:r>
              <w:rPr>
                <w:color w:val="000000"/>
              </w:rPr>
              <w:t xml:space="preserve"> 1</w:t>
            </w:r>
          </w:p>
        </w:tc>
        <w:tc>
          <w:tcPr>
            <w:tcW w:w="837" w:type="dxa"/>
          </w:tcPr>
          <w:p w14:paraId="40F17EFA" w14:textId="77777777" w:rsidR="00E03752" w:rsidRDefault="00E03752" w:rsidP="008E1C03">
            <w:pPr>
              <w:pStyle w:val="normal0"/>
              <w:pBdr>
                <w:top w:val="nil"/>
                <w:left w:val="nil"/>
                <w:bottom w:val="nil"/>
                <w:right w:val="nil"/>
                <w:between w:val="nil"/>
              </w:pBdr>
              <w:spacing w:before="36" w:after="36"/>
              <w:jc w:val="center"/>
              <w:rPr>
                <w:color w:val="000000"/>
              </w:rPr>
            </w:pPr>
            <w:proofErr w:type="gramStart"/>
            <w:r>
              <w:rPr>
                <w:color w:val="000000"/>
              </w:rPr>
              <w:t>a</w:t>
            </w:r>
            <w:proofErr w:type="gramEnd"/>
            <w:r>
              <w:rPr>
                <w:color w:val="000000"/>
              </w:rPr>
              <w:t>/b</w:t>
            </w:r>
          </w:p>
        </w:tc>
        <w:tc>
          <w:tcPr>
            <w:tcW w:w="837" w:type="dxa"/>
          </w:tcPr>
          <w:p w14:paraId="0BA10607" w14:textId="77777777" w:rsidR="00E03752" w:rsidRDefault="00E03752" w:rsidP="008E1C03">
            <w:pPr>
              <w:pStyle w:val="normal0"/>
              <w:pBdr>
                <w:top w:val="nil"/>
                <w:left w:val="nil"/>
                <w:bottom w:val="nil"/>
                <w:right w:val="nil"/>
                <w:between w:val="nil"/>
              </w:pBdr>
              <w:spacing w:before="36" w:after="36"/>
              <w:jc w:val="center"/>
              <w:rPr>
                <w:color w:val="000000"/>
              </w:rPr>
            </w:pPr>
            <w:proofErr w:type="gramStart"/>
            <w:r>
              <w:rPr>
                <w:color w:val="000000"/>
              </w:rPr>
              <w:t>b</w:t>
            </w:r>
            <w:proofErr w:type="gramEnd"/>
          </w:p>
        </w:tc>
        <w:tc>
          <w:tcPr>
            <w:tcW w:w="837" w:type="dxa"/>
          </w:tcPr>
          <w:p w14:paraId="3B70FFC7" w14:textId="77777777" w:rsidR="00E03752" w:rsidRDefault="00E03752" w:rsidP="008E1C03">
            <w:pPr>
              <w:pStyle w:val="normal0"/>
              <w:pBdr>
                <w:top w:val="nil"/>
                <w:left w:val="nil"/>
                <w:bottom w:val="nil"/>
                <w:right w:val="nil"/>
                <w:between w:val="nil"/>
              </w:pBdr>
              <w:spacing w:before="36" w:after="36"/>
              <w:jc w:val="center"/>
              <w:rPr>
                <w:color w:val="000000"/>
              </w:rPr>
            </w:pPr>
            <w:proofErr w:type="gramStart"/>
            <w:r>
              <w:rPr>
                <w:color w:val="000000"/>
              </w:rPr>
              <w:t>a</w:t>
            </w:r>
            <w:proofErr w:type="gramEnd"/>
            <w:r>
              <w:rPr>
                <w:color w:val="000000"/>
              </w:rPr>
              <w:t>/b</w:t>
            </w:r>
          </w:p>
        </w:tc>
        <w:tc>
          <w:tcPr>
            <w:tcW w:w="913" w:type="dxa"/>
          </w:tcPr>
          <w:p w14:paraId="791148D6" w14:textId="77777777" w:rsidR="00E03752" w:rsidRDefault="00E03752" w:rsidP="008E1C03">
            <w:pPr>
              <w:pStyle w:val="normal0"/>
              <w:pBdr>
                <w:top w:val="nil"/>
                <w:left w:val="nil"/>
                <w:bottom w:val="nil"/>
                <w:right w:val="nil"/>
                <w:between w:val="nil"/>
              </w:pBdr>
              <w:spacing w:before="36" w:after="36"/>
              <w:jc w:val="center"/>
              <w:rPr>
                <w:color w:val="000000"/>
              </w:rPr>
            </w:pPr>
            <w:proofErr w:type="gramStart"/>
            <w:r>
              <w:rPr>
                <w:color w:val="000000"/>
              </w:rPr>
              <w:t>a</w:t>
            </w:r>
            <w:proofErr w:type="gramEnd"/>
            <w:r>
              <w:rPr>
                <w:color w:val="000000"/>
              </w:rPr>
              <w:t>/b</w:t>
            </w:r>
          </w:p>
        </w:tc>
        <w:tc>
          <w:tcPr>
            <w:tcW w:w="913" w:type="dxa"/>
          </w:tcPr>
          <w:p w14:paraId="272427E3" w14:textId="77777777" w:rsidR="00E03752" w:rsidRDefault="00E03752" w:rsidP="008E1C03">
            <w:pPr>
              <w:pStyle w:val="normal0"/>
              <w:pBdr>
                <w:top w:val="nil"/>
                <w:left w:val="nil"/>
                <w:bottom w:val="nil"/>
                <w:right w:val="nil"/>
                <w:between w:val="nil"/>
              </w:pBdr>
              <w:spacing w:before="36" w:after="36"/>
              <w:jc w:val="center"/>
              <w:rPr>
                <w:color w:val="000000"/>
              </w:rPr>
            </w:pPr>
            <w:proofErr w:type="gramStart"/>
            <w:r>
              <w:rPr>
                <w:color w:val="000000"/>
              </w:rPr>
              <w:t>b</w:t>
            </w:r>
            <w:proofErr w:type="gramEnd"/>
          </w:p>
        </w:tc>
        <w:tc>
          <w:tcPr>
            <w:tcW w:w="837" w:type="dxa"/>
          </w:tcPr>
          <w:p w14:paraId="311B09E8" w14:textId="77777777" w:rsidR="00E03752" w:rsidRDefault="00E03752" w:rsidP="008E1C03">
            <w:pPr>
              <w:pStyle w:val="normal0"/>
              <w:pBdr>
                <w:top w:val="nil"/>
                <w:left w:val="nil"/>
                <w:bottom w:val="nil"/>
                <w:right w:val="nil"/>
                <w:between w:val="nil"/>
              </w:pBdr>
              <w:spacing w:before="36" w:after="36"/>
              <w:jc w:val="center"/>
              <w:rPr>
                <w:color w:val="000000"/>
              </w:rPr>
            </w:pPr>
            <w:proofErr w:type="gramStart"/>
            <w:r>
              <w:rPr>
                <w:color w:val="000000"/>
              </w:rPr>
              <w:t>b</w:t>
            </w:r>
            <w:proofErr w:type="gramEnd"/>
          </w:p>
        </w:tc>
        <w:tc>
          <w:tcPr>
            <w:tcW w:w="837" w:type="dxa"/>
          </w:tcPr>
          <w:p w14:paraId="7557C5F8" w14:textId="77777777" w:rsidR="00E03752" w:rsidRDefault="00E03752" w:rsidP="008E1C03">
            <w:pPr>
              <w:pStyle w:val="normal0"/>
              <w:pBdr>
                <w:top w:val="nil"/>
                <w:left w:val="nil"/>
                <w:bottom w:val="nil"/>
                <w:right w:val="nil"/>
                <w:between w:val="nil"/>
              </w:pBdr>
              <w:spacing w:before="36" w:after="36"/>
              <w:jc w:val="center"/>
              <w:rPr>
                <w:color w:val="000000"/>
              </w:rPr>
            </w:pPr>
            <w:proofErr w:type="gramStart"/>
            <w:r>
              <w:rPr>
                <w:color w:val="000000"/>
              </w:rPr>
              <w:t>a</w:t>
            </w:r>
            <w:proofErr w:type="gramEnd"/>
            <w:r>
              <w:rPr>
                <w:color w:val="000000"/>
              </w:rPr>
              <w:t>/b</w:t>
            </w:r>
          </w:p>
        </w:tc>
        <w:tc>
          <w:tcPr>
            <w:tcW w:w="837" w:type="dxa"/>
          </w:tcPr>
          <w:p w14:paraId="4352C03E" w14:textId="77777777" w:rsidR="00E03752" w:rsidRDefault="00E03752" w:rsidP="008E1C03">
            <w:pPr>
              <w:pStyle w:val="normal0"/>
              <w:pBdr>
                <w:top w:val="nil"/>
                <w:left w:val="nil"/>
                <w:bottom w:val="nil"/>
                <w:right w:val="nil"/>
                <w:between w:val="nil"/>
              </w:pBdr>
              <w:spacing w:before="36" w:after="36"/>
              <w:jc w:val="center"/>
              <w:rPr>
                <w:color w:val="000000"/>
              </w:rPr>
            </w:pPr>
            <w:proofErr w:type="gramStart"/>
            <w:r>
              <w:rPr>
                <w:color w:val="000000"/>
              </w:rPr>
              <w:t>a</w:t>
            </w:r>
            <w:proofErr w:type="gramEnd"/>
            <w:r>
              <w:rPr>
                <w:color w:val="000000"/>
              </w:rPr>
              <w:t>/b</w:t>
            </w:r>
          </w:p>
        </w:tc>
      </w:tr>
    </w:tbl>
    <w:p w14:paraId="623103A2" w14:textId="77777777" w:rsidR="00071258" w:rsidRDefault="00071258">
      <w:bookmarkStart w:id="5" w:name="_GoBack"/>
      <w:bookmarkEnd w:id="5"/>
    </w:p>
    <w:sectPr w:rsidR="00071258">
      <w:pgSz w:w="12240" w:h="15840"/>
      <w:pgMar w:top="1440" w:right="1440" w:bottom="1440" w:left="1440" w:header="360" w:footer="36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3752"/>
    <w:rsid w:val="00071258"/>
    <w:rsid w:val="000C3318"/>
    <w:rsid w:val="00140248"/>
    <w:rsid w:val="001C4B7E"/>
    <w:rsid w:val="0020227C"/>
    <w:rsid w:val="00383F1B"/>
    <w:rsid w:val="004804CF"/>
    <w:rsid w:val="00552E38"/>
    <w:rsid w:val="005B61EE"/>
    <w:rsid w:val="008E1C03"/>
    <w:rsid w:val="009914CF"/>
    <w:rsid w:val="00E03752"/>
    <w:rsid w:val="00EB18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A77FB9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3752"/>
    <w:pPr>
      <w:spacing w:after="200"/>
    </w:pPr>
    <w:rPr>
      <w:rFonts w:ascii="Cambria" w:eastAsia="Cambria" w:hAnsi="Cambria" w:cs="Cambria"/>
    </w:rPr>
  </w:style>
  <w:style w:type="paragraph" w:styleId="Heading2">
    <w:name w:val="heading 2"/>
    <w:basedOn w:val="normal0"/>
    <w:next w:val="normal0"/>
    <w:link w:val="Heading2Char"/>
    <w:rsid w:val="00E03752"/>
    <w:pPr>
      <w:keepNext/>
      <w:keepLines/>
      <w:spacing w:before="200" w:after="0"/>
      <w:outlineLvl w:val="1"/>
    </w:pPr>
    <w:rPr>
      <w:rFonts w:ascii="Calibri" w:eastAsia="Calibri" w:hAnsi="Calibri" w:cs="Calibri"/>
      <w:b/>
      <w:color w:val="4F81BD"/>
      <w:sz w:val="28"/>
      <w:szCs w:val="28"/>
    </w:rPr>
  </w:style>
  <w:style w:type="paragraph" w:styleId="Heading3">
    <w:name w:val="heading 3"/>
    <w:basedOn w:val="normal0"/>
    <w:next w:val="normal0"/>
    <w:link w:val="Heading3Char"/>
    <w:rsid w:val="00E03752"/>
    <w:pPr>
      <w:keepNext/>
      <w:keepLines/>
      <w:spacing w:before="200" w:after="0"/>
      <w:outlineLvl w:val="2"/>
    </w:pPr>
    <w:rPr>
      <w:rFonts w:ascii="Calibri" w:eastAsia="Calibri" w:hAnsi="Calibri" w:cs="Calibri"/>
      <w:b/>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E03752"/>
    <w:rPr>
      <w:rFonts w:ascii="Calibri" w:eastAsia="Calibri" w:hAnsi="Calibri" w:cs="Calibri"/>
      <w:b/>
      <w:color w:val="4F81BD"/>
      <w:sz w:val="28"/>
      <w:szCs w:val="28"/>
    </w:rPr>
  </w:style>
  <w:style w:type="character" w:customStyle="1" w:styleId="Heading3Char">
    <w:name w:val="Heading 3 Char"/>
    <w:basedOn w:val="DefaultParagraphFont"/>
    <w:link w:val="Heading3"/>
    <w:rsid w:val="00E03752"/>
    <w:rPr>
      <w:rFonts w:ascii="Calibri" w:eastAsia="Calibri" w:hAnsi="Calibri" w:cs="Calibri"/>
      <w:b/>
      <w:color w:val="4F81BD"/>
    </w:rPr>
  </w:style>
  <w:style w:type="paragraph" w:customStyle="1" w:styleId="normal0">
    <w:name w:val="normal"/>
    <w:rsid w:val="00E03752"/>
    <w:pPr>
      <w:spacing w:after="200"/>
    </w:pPr>
    <w:rPr>
      <w:rFonts w:ascii="Cambria" w:eastAsia="Cambria" w:hAnsi="Cambria" w:cs="Cambri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3752"/>
    <w:pPr>
      <w:spacing w:after="200"/>
    </w:pPr>
    <w:rPr>
      <w:rFonts w:ascii="Cambria" w:eastAsia="Cambria" w:hAnsi="Cambria" w:cs="Cambria"/>
    </w:rPr>
  </w:style>
  <w:style w:type="paragraph" w:styleId="Heading2">
    <w:name w:val="heading 2"/>
    <w:basedOn w:val="normal0"/>
    <w:next w:val="normal0"/>
    <w:link w:val="Heading2Char"/>
    <w:rsid w:val="00E03752"/>
    <w:pPr>
      <w:keepNext/>
      <w:keepLines/>
      <w:spacing w:before="200" w:after="0"/>
      <w:outlineLvl w:val="1"/>
    </w:pPr>
    <w:rPr>
      <w:rFonts w:ascii="Calibri" w:eastAsia="Calibri" w:hAnsi="Calibri" w:cs="Calibri"/>
      <w:b/>
      <w:color w:val="4F81BD"/>
      <w:sz w:val="28"/>
      <w:szCs w:val="28"/>
    </w:rPr>
  </w:style>
  <w:style w:type="paragraph" w:styleId="Heading3">
    <w:name w:val="heading 3"/>
    <w:basedOn w:val="normal0"/>
    <w:next w:val="normal0"/>
    <w:link w:val="Heading3Char"/>
    <w:rsid w:val="00E03752"/>
    <w:pPr>
      <w:keepNext/>
      <w:keepLines/>
      <w:spacing w:before="200" w:after="0"/>
      <w:outlineLvl w:val="2"/>
    </w:pPr>
    <w:rPr>
      <w:rFonts w:ascii="Calibri" w:eastAsia="Calibri" w:hAnsi="Calibri" w:cs="Calibri"/>
      <w:b/>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E03752"/>
    <w:rPr>
      <w:rFonts w:ascii="Calibri" w:eastAsia="Calibri" w:hAnsi="Calibri" w:cs="Calibri"/>
      <w:b/>
      <w:color w:val="4F81BD"/>
      <w:sz w:val="28"/>
      <w:szCs w:val="28"/>
    </w:rPr>
  </w:style>
  <w:style w:type="character" w:customStyle="1" w:styleId="Heading3Char">
    <w:name w:val="Heading 3 Char"/>
    <w:basedOn w:val="DefaultParagraphFont"/>
    <w:link w:val="Heading3"/>
    <w:rsid w:val="00E03752"/>
    <w:rPr>
      <w:rFonts w:ascii="Calibri" w:eastAsia="Calibri" w:hAnsi="Calibri" w:cs="Calibri"/>
      <w:b/>
      <w:color w:val="4F81BD"/>
    </w:rPr>
  </w:style>
  <w:style w:type="paragraph" w:customStyle="1" w:styleId="normal0">
    <w:name w:val="normal"/>
    <w:rsid w:val="00E03752"/>
    <w:pPr>
      <w:spacing w:after="200"/>
    </w:pPr>
    <w:rPr>
      <w:rFonts w:ascii="Cambria" w:eastAsia="Cambria" w:hAnsi="Cambria" w:cs="Cambr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github.com/rrwick/Filtlong" TargetMode="External"/><Relationship Id="rId12" Type="http://schemas.openxmlformats.org/officeDocument/2006/relationships/hyperlink" Target="https://github.com/isovic/racon" TargetMode="External"/><Relationship Id="rId13" Type="http://schemas.openxmlformats.org/officeDocument/2006/relationships/hyperlink" Target="https://github.com/nanoporetech/medaka" TargetMode="External"/><Relationship Id="rId14" Type="http://schemas.openxmlformats.org/officeDocument/2006/relationships/hyperlink" Target="http://www.github.com/jeremyButtler/binSubtypes" TargetMode="External"/><Relationship Id="rId15" Type="http://schemas.openxmlformats.org/officeDocument/2006/relationships/image" Target="media/image2.png"/><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github.com/pezmaster31/bamtools" TargetMode="External"/><Relationship Id="rId6" Type="http://schemas.openxmlformats.org/officeDocument/2006/relationships/hyperlink" Target="https://github.com/rrwick/Filtlong" TargetMode="External"/><Relationship Id="rId7" Type="http://schemas.openxmlformats.org/officeDocument/2006/relationships/hyperlink" Target="https://github.com/isovic/racon" TargetMode="External"/><Relationship Id="rId8" Type="http://schemas.openxmlformats.org/officeDocument/2006/relationships/hyperlink" Target="https://github.com/nanoporetech/medaka" TargetMode="External"/><Relationship Id="rId9" Type="http://schemas.openxmlformats.org/officeDocument/2006/relationships/hyperlink" Target="https://github.com/pezmaster31/bamtools" TargetMode="External"/><Relationship Id="rId10"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1147</Words>
  <Characters>6542</Characters>
  <Application>Microsoft Macintosh Word</Application>
  <DocSecurity>0</DocSecurity>
  <Lines>54</Lines>
  <Paragraphs>15</Paragraphs>
  <ScaleCrop>false</ScaleCrop>
  <Company/>
  <LinksUpToDate>false</LinksUpToDate>
  <CharactersWithSpaces>7674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EricBortz</dc:creator>
  <cp:keywords/>
  <dc:description/>
  <cp:lastModifiedBy>EricBortz</cp:lastModifiedBy>
  <cp:revision>7</cp:revision>
  <dcterms:created xsi:type="dcterms:W3CDTF">2022-03-06T13:07:00Z</dcterms:created>
  <dcterms:modified xsi:type="dcterms:W3CDTF">2022-04-02T03:41:00Z</dcterms:modified>
</cp:coreProperties>
</file>