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F921E2E" w14:textId="77777777" w:rsidR="008A3481" w:rsidRPr="00DC2CDC" w:rsidRDefault="003F1CE2">
      <w:pPr>
        <w:pStyle w:val="MDPI11articletype"/>
        <w:rPr>
          <w:color w:val="auto"/>
        </w:rPr>
      </w:pPr>
      <w:r w:rsidRPr="00DC2CDC">
        <w:rPr>
          <w:color w:val="auto"/>
        </w:rPr>
        <w:t>Article</w:t>
      </w:r>
    </w:p>
    <w:p w14:paraId="639C8E72" w14:textId="77777777" w:rsidR="008A3481" w:rsidRPr="00DC2CDC" w:rsidRDefault="003F1CE2">
      <w:pPr>
        <w:pStyle w:val="MDPI12title"/>
        <w:rPr>
          <w:color w:val="auto"/>
        </w:rPr>
      </w:pPr>
      <w:r w:rsidRPr="00DC2CDC">
        <w:rPr>
          <w:color w:val="auto"/>
        </w:rPr>
        <w:t>Machine learning-powered models for near-infrared spectrometers:  prediction of protein in multiple grain cereals</w:t>
      </w:r>
    </w:p>
    <w:p w14:paraId="08118D0D" w14:textId="3108E5C2" w:rsidR="008A3481" w:rsidRPr="00DC2CDC" w:rsidRDefault="003F1CE2">
      <w:pPr>
        <w:pStyle w:val="MDPI13authornames"/>
        <w:rPr>
          <w:color w:val="auto"/>
        </w:rPr>
      </w:pPr>
      <w:r w:rsidRPr="00DC2CDC">
        <w:rPr>
          <w:color w:val="auto"/>
        </w:rPr>
        <w:t>Keerthi Chadalavada</w:t>
      </w:r>
      <w:r w:rsidRPr="00DC2CDC">
        <w:rPr>
          <w:color w:val="auto"/>
          <w:vertAlign w:val="superscript"/>
        </w:rPr>
        <w:t>1,6</w:t>
      </w:r>
      <w:r w:rsidRPr="00DC2CDC">
        <w:rPr>
          <w:color w:val="auto"/>
        </w:rPr>
        <w:t>, Krithika Anbazhagan</w:t>
      </w:r>
      <w:r w:rsidRPr="00DC2CDC">
        <w:rPr>
          <w:color w:val="auto"/>
          <w:vertAlign w:val="superscript"/>
        </w:rPr>
        <w:t>1</w:t>
      </w:r>
      <w:r w:rsidRPr="00DC2CDC">
        <w:rPr>
          <w:color w:val="auto"/>
        </w:rPr>
        <w:t>, Adama Ndour</w:t>
      </w:r>
      <w:r w:rsidRPr="00DC2CDC">
        <w:rPr>
          <w:color w:val="auto"/>
          <w:vertAlign w:val="superscript"/>
        </w:rPr>
        <w:t>2</w:t>
      </w:r>
      <w:r w:rsidRPr="00DC2CDC">
        <w:rPr>
          <w:color w:val="auto"/>
        </w:rPr>
        <w:t>, Sunita Choudhary</w:t>
      </w:r>
      <w:r w:rsidRPr="00DC2CDC">
        <w:rPr>
          <w:color w:val="auto"/>
          <w:vertAlign w:val="superscript"/>
        </w:rPr>
        <w:t>1</w:t>
      </w:r>
      <w:r w:rsidRPr="00DC2CDC">
        <w:rPr>
          <w:color w:val="auto"/>
        </w:rPr>
        <w:t>, William M. Palmer</w:t>
      </w:r>
      <w:r w:rsidRPr="00DC2CDC">
        <w:rPr>
          <w:color w:val="auto"/>
          <w:vertAlign w:val="superscript"/>
        </w:rPr>
        <w:t>3</w:t>
      </w:r>
      <w:r w:rsidRPr="00DC2CDC">
        <w:rPr>
          <w:color w:val="auto"/>
        </w:rPr>
        <w:t>, Jamie R. Flynn</w:t>
      </w:r>
      <w:r w:rsidRPr="00DC2CDC">
        <w:rPr>
          <w:color w:val="auto"/>
          <w:vertAlign w:val="superscript"/>
        </w:rPr>
        <w:t>3</w:t>
      </w:r>
      <w:r w:rsidRPr="00DC2CDC">
        <w:rPr>
          <w:color w:val="auto"/>
        </w:rPr>
        <w:t>, Felicity A. Fraser</w:t>
      </w:r>
      <w:r w:rsidRPr="00DC2CDC">
        <w:rPr>
          <w:color w:val="auto"/>
          <w:vertAlign w:val="superscript"/>
        </w:rPr>
        <w:t>3</w:t>
      </w:r>
      <w:r w:rsidRPr="00DC2CDC">
        <w:rPr>
          <w:color w:val="auto"/>
        </w:rPr>
        <w:t>, Srikanth Mallayee</w:t>
      </w:r>
      <w:r w:rsidRPr="00DC2CDC">
        <w:rPr>
          <w:color w:val="auto"/>
          <w:vertAlign w:val="superscript"/>
        </w:rPr>
        <w:t>1</w:t>
      </w:r>
      <w:r w:rsidRPr="00DC2CDC">
        <w:rPr>
          <w:color w:val="auto"/>
        </w:rPr>
        <w:t>, P. Sharada</w:t>
      </w:r>
      <w:r w:rsidRPr="00DC2CDC">
        <w:rPr>
          <w:color w:val="auto"/>
          <w:vertAlign w:val="superscript"/>
        </w:rPr>
        <w:t>4</w:t>
      </w:r>
      <w:r w:rsidRPr="00DC2CDC">
        <w:rPr>
          <w:color w:val="auto"/>
        </w:rPr>
        <w:t>, K.V.S.V. Prasad</w:t>
      </w:r>
      <w:r w:rsidRPr="00DC2CDC">
        <w:rPr>
          <w:color w:val="auto"/>
          <w:vertAlign w:val="superscript"/>
        </w:rPr>
        <w:t>4</w:t>
      </w:r>
      <w:r w:rsidRPr="00DC2CDC">
        <w:rPr>
          <w:color w:val="auto"/>
        </w:rPr>
        <w:t>, V. Padma Kumar</w:t>
      </w:r>
      <w:r w:rsidRPr="00DC2CDC">
        <w:rPr>
          <w:color w:val="auto"/>
          <w:vertAlign w:val="superscript"/>
        </w:rPr>
        <w:t>4</w:t>
      </w:r>
      <w:r w:rsidRPr="00DC2CDC">
        <w:rPr>
          <w:color w:val="auto"/>
        </w:rPr>
        <w:t>, Chris Jones</w:t>
      </w:r>
      <w:r w:rsidRPr="00DC2CDC">
        <w:rPr>
          <w:color w:val="auto"/>
          <w:vertAlign w:val="superscript"/>
        </w:rPr>
        <w:t>5</w:t>
      </w:r>
      <w:r w:rsidRPr="00DC2CDC">
        <w:rPr>
          <w:color w:val="auto"/>
        </w:rPr>
        <w:t>, B.D. Ranjitha Kumari</w:t>
      </w:r>
      <w:r w:rsidRPr="00DC2CDC">
        <w:rPr>
          <w:color w:val="auto"/>
          <w:vertAlign w:val="superscript"/>
        </w:rPr>
        <w:t>6</w:t>
      </w:r>
      <w:r w:rsidRPr="00DC2CDC">
        <w:rPr>
          <w:color w:val="auto"/>
        </w:rPr>
        <w:t>, T. Senthil Kumar</w:t>
      </w:r>
      <w:r w:rsidRPr="00DC2CDC">
        <w:rPr>
          <w:color w:val="auto"/>
          <w:vertAlign w:val="superscript"/>
        </w:rPr>
        <w:t>6</w:t>
      </w:r>
      <w:r w:rsidRPr="00DC2CDC">
        <w:rPr>
          <w:color w:val="auto"/>
        </w:rPr>
        <w:t>, Jana Kholová</w:t>
      </w:r>
      <w:r w:rsidRPr="00DC2CDC">
        <w:rPr>
          <w:color w:val="auto"/>
          <w:vertAlign w:val="superscript"/>
        </w:rPr>
        <w:t>1</w:t>
      </w:r>
      <w:r w:rsidR="00760597">
        <w:rPr>
          <w:color w:val="auto"/>
          <w:vertAlign w:val="superscript"/>
        </w:rPr>
        <w:t>,7</w:t>
      </w:r>
      <w:r w:rsidRPr="00DC2CDC">
        <w:rPr>
          <w:color w:val="auto"/>
          <w:vertAlign w:val="superscript"/>
        </w:rPr>
        <w:t>*</w:t>
      </w:r>
    </w:p>
    <w:tbl>
      <w:tblPr>
        <w:tblpPr w:leftFromText="198" w:rightFromText="198" w:vertAnchor="page" w:horzAnchor="margin" w:tblpY="10006"/>
        <w:tblW w:w="2410" w:type="dxa"/>
        <w:tblLayout w:type="fixed"/>
        <w:tblCellMar>
          <w:left w:w="0" w:type="dxa"/>
          <w:right w:w="0" w:type="dxa"/>
        </w:tblCellMar>
        <w:tblLook w:val="04A0" w:firstRow="1" w:lastRow="0" w:firstColumn="1" w:lastColumn="0" w:noHBand="0" w:noVBand="1"/>
      </w:tblPr>
      <w:tblGrid>
        <w:gridCol w:w="2410"/>
      </w:tblGrid>
      <w:tr w:rsidR="008A3481" w:rsidRPr="00DC2CDC" w14:paraId="3AA10EEF" w14:textId="77777777">
        <w:tc>
          <w:tcPr>
            <w:tcW w:w="2410" w:type="dxa"/>
            <w:shd w:val="clear" w:color="auto" w:fill="auto"/>
          </w:tcPr>
          <w:p w14:paraId="245CD2D6" w14:textId="77777777" w:rsidR="008A3481" w:rsidRPr="00DC2CDC" w:rsidRDefault="003F1CE2">
            <w:pPr>
              <w:pStyle w:val="MDPI61Citation"/>
              <w:widowControl w:val="0"/>
              <w:spacing w:after="120" w:line="240" w:lineRule="exact"/>
            </w:pPr>
            <w:r w:rsidRPr="00DC2CDC">
              <w:rPr>
                <w:b/>
              </w:rPr>
              <w:t>Citation:</w:t>
            </w:r>
            <w:r w:rsidRPr="00DC2CDC">
              <w:t xml:space="preserve"> Lastname, F.; Lastname, F.; Lastname, F. Title. </w:t>
            </w:r>
            <w:r w:rsidRPr="00DC2CDC">
              <w:rPr>
                <w:i/>
              </w:rPr>
              <w:t xml:space="preserve">Sensors </w:t>
            </w:r>
            <w:r w:rsidRPr="00DC2CDC">
              <w:rPr>
                <w:b/>
              </w:rPr>
              <w:t>2022</w:t>
            </w:r>
            <w:r w:rsidRPr="00DC2CDC">
              <w:t>,</w:t>
            </w:r>
            <w:r w:rsidRPr="00DC2CDC">
              <w:rPr>
                <w:i/>
              </w:rPr>
              <w:t xml:space="preserve"> 22</w:t>
            </w:r>
            <w:r w:rsidRPr="00DC2CDC">
              <w:t>, x. https://doi.org/10.3390/xxxxx</w:t>
            </w:r>
          </w:p>
          <w:p w14:paraId="18112E8A" w14:textId="77777777" w:rsidR="008A3481" w:rsidRPr="00DC2CDC" w:rsidRDefault="003F1CE2">
            <w:pPr>
              <w:pStyle w:val="MDPI14history"/>
              <w:widowControl w:val="0"/>
              <w:spacing w:before="120" w:after="120"/>
              <w:rPr>
                <w:rFonts w:ascii="SimSun" w:eastAsia="SimSun" w:hAnsi="SimSun" w:cs="SimSun"/>
                <w:color w:val="auto"/>
                <w:lang w:eastAsia="zh-CN"/>
              </w:rPr>
            </w:pPr>
            <w:r w:rsidRPr="00DC2CDC">
              <w:rPr>
                <w:color w:val="auto"/>
              </w:rPr>
              <w:t>Academic Editor: Firstname Lastname</w:t>
            </w:r>
          </w:p>
          <w:p w14:paraId="663332F5" w14:textId="77777777" w:rsidR="008A3481" w:rsidRPr="00DC2CDC" w:rsidRDefault="003F1CE2">
            <w:pPr>
              <w:pStyle w:val="MDPI14history"/>
              <w:widowControl w:val="0"/>
              <w:spacing w:before="120"/>
              <w:rPr>
                <w:rFonts w:ascii="SimSun" w:eastAsia="SimSun" w:hAnsi="SimSun" w:cs="SimSun"/>
                <w:color w:val="auto"/>
              </w:rPr>
            </w:pPr>
            <w:r w:rsidRPr="00DC2CDC">
              <w:rPr>
                <w:color w:val="auto"/>
                <w:szCs w:val="14"/>
              </w:rPr>
              <w:t>Received: date</w:t>
            </w:r>
          </w:p>
          <w:p w14:paraId="5536BE24" w14:textId="77777777" w:rsidR="008A3481" w:rsidRPr="00DC2CDC" w:rsidRDefault="003F1CE2">
            <w:pPr>
              <w:pStyle w:val="MDPI14history"/>
              <w:widowControl w:val="0"/>
              <w:rPr>
                <w:color w:val="auto"/>
                <w:szCs w:val="14"/>
              </w:rPr>
            </w:pPr>
            <w:r w:rsidRPr="00DC2CDC">
              <w:rPr>
                <w:color w:val="auto"/>
                <w:szCs w:val="14"/>
              </w:rPr>
              <w:t>Accepted: date</w:t>
            </w:r>
          </w:p>
          <w:p w14:paraId="30293C74" w14:textId="77777777" w:rsidR="008A3481" w:rsidRPr="00DC2CDC" w:rsidRDefault="003F1CE2">
            <w:pPr>
              <w:pStyle w:val="MDPI14history"/>
              <w:widowControl w:val="0"/>
              <w:spacing w:after="120"/>
              <w:rPr>
                <w:color w:val="auto"/>
                <w:szCs w:val="14"/>
              </w:rPr>
            </w:pPr>
            <w:r w:rsidRPr="00DC2CDC">
              <w:rPr>
                <w:color w:val="auto"/>
                <w:szCs w:val="14"/>
              </w:rPr>
              <w:t>Published: date</w:t>
            </w:r>
          </w:p>
          <w:p w14:paraId="3900EBA8" w14:textId="77777777" w:rsidR="008A3481" w:rsidRPr="00DC2CDC" w:rsidRDefault="003F1CE2">
            <w:pPr>
              <w:pStyle w:val="MDPI63Notes"/>
              <w:widowControl w:val="0"/>
              <w:jc w:val="both"/>
              <w:rPr>
                <w:color w:val="auto"/>
              </w:rPr>
            </w:pPr>
            <w:r w:rsidRPr="00DC2CDC">
              <w:rPr>
                <w:b/>
                <w:color w:val="auto"/>
              </w:rPr>
              <w:t>Publisher’s Note:</w:t>
            </w:r>
            <w:r w:rsidRPr="00DC2CDC">
              <w:rPr>
                <w:color w:val="auto"/>
              </w:rPr>
              <w:t xml:space="preserve"> MDPI stays neutral with regard to jurisdictional claims in published maps and institutional affiliations.</w:t>
            </w:r>
          </w:p>
          <w:p w14:paraId="735D6ABD" w14:textId="77777777" w:rsidR="008A3481" w:rsidRPr="00DC2CDC" w:rsidRDefault="003F1CE2">
            <w:pPr>
              <w:widowControl w:val="0"/>
              <w:snapToGrid w:val="0"/>
              <w:spacing w:before="120" w:line="240" w:lineRule="atLeast"/>
              <w:ind w:right="113"/>
              <w:jc w:val="left"/>
              <w:rPr>
                <w:rFonts w:eastAsia="DengXian"/>
                <w:bCs/>
                <w:color w:val="auto"/>
                <w:sz w:val="14"/>
                <w:szCs w:val="14"/>
                <w:lang w:bidi="en-US"/>
              </w:rPr>
            </w:pPr>
            <w:r w:rsidRPr="00DC2CDC">
              <w:rPr>
                <w:noProof/>
                <w:color w:val="auto"/>
                <w:lang w:eastAsia="en-US"/>
              </w:rPr>
              <w:drawing>
                <wp:inline distT="0" distB="0" distL="0" distR="0" wp14:anchorId="3BFEB525" wp14:editId="35780D8E">
                  <wp:extent cx="692785" cy="249555"/>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4"/>
                          <pic:cNvPicPr>
                            <a:picLocks noChangeAspect="1" noChangeArrowheads="1"/>
                          </pic:cNvPicPr>
                        </pic:nvPicPr>
                        <pic:blipFill>
                          <a:blip r:embed="rId11"/>
                          <a:stretch>
                            <a:fillRect/>
                          </a:stretch>
                        </pic:blipFill>
                        <pic:spPr bwMode="auto">
                          <a:xfrm>
                            <a:off x="0" y="0"/>
                            <a:ext cx="692785" cy="249555"/>
                          </a:xfrm>
                          <a:prstGeom prst="rect">
                            <a:avLst/>
                          </a:prstGeom>
                        </pic:spPr>
                      </pic:pic>
                    </a:graphicData>
                  </a:graphic>
                </wp:inline>
              </w:drawing>
            </w:r>
          </w:p>
          <w:p w14:paraId="61D4C547" w14:textId="77777777" w:rsidR="008A3481" w:rsidRPr="00DC2CDC" w:rsidRDefault="003F1CE2">
            <w:pPr>
              <w:widowControl w:val="0"/>
              <w:snapToGrid w:val="0"/>
              <w:spacing w:before="60" w:line="240" w:lineRule="atLeast"/>
              <w:ind w:right="113"/>
              <w:rPr>
                <w:rFonts w:eastAsia="DengXian"/>
                <w:bCs/>
                <w:color w:val="auto"/>
                <w:sz w:val="14"/>
                <w:szCs w:val="14"/>
                <w:lang w:bidi="en-US"/>
              </w:rPr>
            </w:pPr>
            <w:r w:rsidRPr="00DC2CDC">
              <w:rPr>
                <w:rFonts w:eastAsia="DengXian"/>
                <w:b/>
                <w:bCs/>
                <w:color w:val="auto"/>
                <w:sz w:val="14"/>
                <w:szCs w:val="14"/>
                <w:lang w:bidi="en-US"/>
              </w:rPr>
              <w:t>Copyright:</w:t>
            </w:r>
            <w:r w:rsidRPr="00DC2CDC">
              <w:rPr>
                <w:rFonts w:eastAsia="DengXian"/>
                <w:bCs/>
                <w:color w:val="auto"/>
                <w:sz w:val="14"/>
                <w:szCs w:val="14"/>
                <w:lang w:bidi="en-US"/>
              </w:rPr>
              <w:t xml:space="preserve"> © 2021 by the authors. Submitted for possible open access publication under the terms and conditions of the Creative Commons Attribution (CC BY) license (https://creativecommons.org/licenses/by/4.0/).</w:t>
            </w:r>
          </w:p>
        </w:tc>
      </w:tr>
    </w:tbl>
    <w:p w14:paraId="4FC6AE01" w14:textId="06318C17" w:rsidR="008A3481" w:rsidRPr="00DC2CDC" w:rsidRDefault="003F1CE2">
      <w:pPr>
        <w:pStyle w:val="MDPI16affiliation"/>
        <w:rPr>
          <w:color w:val="auto"/>
        </w:rPr>
      </w:pPr>
      <w:r w:rsidRPr="00DC2CDC">
        <w:rPr>
          <w:color w:val="auto"/>
          <w:vertAlign w:val="superscript"/>
        </w:rPr>
        <w:t>1</w:t>
      </w:r>
      <w:r w:rsidRPr="00DC2CDC">
        <w:rPr>
          <w:color w:val="auto"/>
        </w:rPr>
        <w:tab/>
        <w:t>International Crops Research Institute for Semi-Arid Tropics, Patancheru 502 324, Telangana, India</w:t>
      </w:r>
      <w:r w:rsidR="005B747D" w:rsidRPr="00DC2CDC">
        <w:rPr>
          <w:color w:val="auto"/>
        </w:rPr>
        <w:t xml:space="preserve">; </w:t>
      </w:r>
      <w:hyperlink r:id="rId12" w:history="1">
        <w:r w:rsidR="005B747D" w:rsidRPr="00DC2CDC">
          <w:rPr>
            <w:rStyle w:val="Hyperlink"/>
            <w:color w:val="auto"/>
          </w:rPr>
          <w:t>keerthichadalwada@gmail.com</w:t>
        </w:r>
      </w:hyperlink>
      <w:r w:rsidR="005B747D" w:rsidRPr="00DC2CDC">
        <w:rPr>
          <w:color w:val="auto"/>
        </w:rPr>
        <w:t xml:space="preserve"> (K.C.); </w:t>
      </w:r>
      <w:hyperlink r:id="rId13" w:history="1">
        <w:r w:rsidR="005B747D" w:rsidRPr="00DC2CDC">
          <w:rPr>
            <w:rStyle w:val="Hyperlink"/>
            <w:color w:val="auto"/>
          </w:rPr>
          <w:t>a.krithika@cgiar.org</w:t>
        </w:r>
      </w:hyperlink>
      <w:r w:rsidR="005B747D" w:rsidRPr="00DC2CDC">
        <w:rPr>
          <w:color w:val="auto"/>
        </w:rPr>
        <w:t xml:space="preserve"> </w:t>
      </w:r>
      <w:r w:rsidRPr="00DC2CDC">
        <w:rPr>
          <w:color w:val="auto"/>
        </w:rPr>
        <w:t>(K.A</w:t>
      </w:r>
      <w:r w:rsidR="005B747D" w:rsidRPr="00DC2CDC">
        <w:rPr>
          <w:color w:val="auto"/>
        </w:rPr>
        <w:t>)</w:t>
      </w:r>
      <w:r w:rsidRPr="00DC2CDC">
        <w:rPr>
          <w:color w:val="auto"/>
        </w:rPr>
        <w:t xml:space="preserve">; </w:t>
      </w:r>
      <w:hyperlink r:id="rId14" w:history="1">
        <w:r w:rsidR="005B747D" w:rsidRPr="00DC2CDC">
          <w:rPr>
            <w:rStyle w:val="Hyperlink"/>
            <w:color w:val="auto"/>
          </w:rPr>
          <w:t>s.choudhary@cgiar.org</w:t>
        </w:r>
      </w:hyperlink>
      <w:r w:rsidR="005B747D" w:rsidRPr="00DC2CDC">
        <w:rPr>
          <w:color w:val="auto"/>
        </w:rPr>
        <w:t xml:space="preserve"> </w:t>
      </w:r>
      <w:r w:rsidRPr="00DC2CDC">
        <w:rPr>
          <w:color w:val="auto"/>
        </w:rPr>
        <w:t>(S.C.)</w:t>
      </w:r>
      <w:r w:rsidR="005B747D" w:rsidRPr="00DC2CDC">
        <w:rPr>
          <w:color w:val="auto"/>
        </w:rPr>
        <w:t xml:space="preserve">; </w:t>
      </w:r>
      <w:hyperlink r:id="rId15" w:history="1">
        <w:r w:rsidR="005B747D" w:rsidRPr="00DC2CDC">
          <w:rPr>
            <w:rStyle w:val="Hyperlink"/>
            <w:color w:val="auto"/>
          </w:rPr>
          <w:t>srikanthmallayee@gmail.com</w:t>
        </w:r>
      </w:hyperlink>
      <w:r w:rsidR="005B747D" w:rsidRPr="00DC2CDC">
        <w:rPr>
          <w:color w:val="auto"/>
        </w:rPr>
        <w:t xml:space="preserve"> (S.M.); </w:t>
      </w:r>
      <w:hyperlink r:id="rId16" w:history="1">
        <w:r w:rsidR="005B747D" w:rsidRPr="00DC2CDC">
          <w:rPr>
            <w:rStyle w:val="Hyperlink"/>
            <w:color w:val="auto"/>
          </w:rPr>
          <w:t>j.kholova@cgiar.org</w:t>
        </w:r>
      </w:hyperlink>
      <w:r w:rsidR="005B747D" w:rsidRPr="00DC2CDC">
        <w:rPr>
          <w:color w:val="auto"/>
        </w:rPr>
        <w:t xml:space="preserve"> (J.K.)</w:t>
      </w:r>
    </w:p>
    <w:p w14:paraId="140E4BA3" w14:textId="17FD3731" w:rsidR="008A3481" w:rsidRPr="00DC2CDC" w:rsidRDefault="003F1CE2">
      <w:pPr>
        <w:pStyle w:val="MDPI16affiliation"/>
        <w:rPr>
          <w:color w:val="auto"/>
        </w:rPr>
      </w:pPr>
      <w:r w:rsidRPr="00DC2CDC">
        <w:rPr>
          <w:color w:val="auto"/>
          <w:vertAlign w:val="superscript"/>
        </w:rPr>
        <w:t>2</w:t>
      </w:r>
      <w:r w:rsidRPr="00DC2CDC">
        <w:rPr>
          <w:color w:val="auto"/>
        </w:rPr>
        <w:tab/>
        <w:t xml:space="preserve">International Crops Research Institute for Semi-Arid Tropics, Bamako BP 320, Mali; </w:t>
      </w:r>
      <w:hyperlink r:id="rId17" w:history="1">
        <w:r w:rsidR="008862BF" w:rsidRPr="00DC2CDC">
          <w:rPr>
            <w:rStyle w:val="Hyperlink"/>
            <w:color w:val="auto"/>
          </w:rPr>
          <w:t>a.ndour@cgiar.org</w:t>
        </w:r>
      </w:hyperlink>
      <w:r w:rsidR="008862BF" w:rsidRPr="00DC2CDC">
        <w:rPr>
          <w:color w:val="auto"/>
        </w:rPr>
        <w:t xml:space="preserve"> </w:t>
      </w:r>
      <w:r w:rsidRPr="00DC2CDC">
        <w:rPr>
          <w:color w:val="auto"/>
        </w:rPr>
        <w:t>(A.N.)</w:t>
      </w:r>
    </w:p>
    <w:p w14:paraId="03785594" w14:textId="6014AF6C" w:rsidR="008A3481" w:rsidRPr="00DC2CDC" w:rsidRDefault="003F1CE2">
      <w:pPr>
        <w:pStyle w:val="MDPI16affiliation"/>
        <w:rPr>
          <w:color w:val="auto"/>
        </w:rPr>
      </w:pPr>
      <w:r w:rsidRPr="00DC2CDC">
        <w:rPr>
          <w:color w:val="auto"/>
          <w:vertAlign w:val="superscript"/>
        </w:rPr>
        <w:t>3</w:t>
      </w:r>
      <w:r w:rsidRPr="00DC2CDC">
        <w:rPr>
          <w:color w:val="auto"/>
        </w:rPr>
        <w:tab/>
        <w:t>Hone, Suite 65 Level 1, 113-145 Hunter St, Newcastle, 2300, Australia</w:t>
      </w:r>
      <w:r w:rsidR="005B747D" w:rsidRPr="00DC2CDC">
        <w:rPr>
          <w:color w:val="auto"/>
        </w:rPr>
        <w:t xml:space="preserve">; </w:t>
      </w:r>
      <w:hyperlink r:id="rId18" w:history="1">
        <w:r w:rsidR="005B747D" w:rsidRPr="00DC2CDC">
          <w:rPr>
            <w:rStyle w:val="Hyperlink"/>
            <w:color w:val="auto"/>
          </w:rPr>
          <w:t>william@honeag.com</w:t>
        </w:r>
      </w:hyperlink>
      <w:r w:rsidR="005B747D" w:rsidRPr="00DC2CDC">
        <w:rPr>
          <w:color w:val="auto"/>
        </w:rPr>
        <w:t xml:space="preserve"> (W.P.); </w:t>
      </w:r>
      <w:hyperlink r:id="rId19" w:history="1">
        <w:r w:rsidR="005B747D" w:rsidRPr="00DC2CDC">
          <w:rPr>
            <w:rStyle w:val="Hyperlink"/>
            <w:color w:val="auto"/>
          </w:rPr>
          <w:t>jamie@honeag.com</w:t>
        </w:r>
      </w:hyperlink>
      <w:r w:rsidR="005B747D" w:rsidRPr="00DC2CDC">
        <w:rPr>
          <w:color w:val="auto"/>
        </w:rPr>
        <w:t xml:space="preserve"> (J.F.); </w:t>
      </w:r>
      <w:hyperlink r:id="rId20" w:history="1">
        <w:r w:rsidR="005B747D" w:rsidRPr="00DC2CDC">
          <w:rPr>
            <w:rStyle w:val="Hyperlink"/>
            <w:color w:val="auto"/>
          </w:rPr>
          <w:t>felicity@honeag.com</w:t>
        </w:r>
      </w:hyperlink>
      <w:r w:rsidR="005B747D" w:rsidRPr="00DC2CDC">
        <w:rPr>
          <w:color w:val="auto"/>
        </w:rPr>
        <w:t xml:space="preserve"> (F.F.)</w:t>
      </w:r>
    </w:p>
    <w:p w14:paraId="3A77CC6F" w14:textId="29C1E55C" w:rsidR="008A3481" w:rsidRPr="00DC2CDC" w:rsidRDefault="003F1CE2">
      <w:pPr>
        <w:pStyle w:val="MDPI16affiliation"/>
        <w:rPr>
          <w:color w:val="auto"/>
          <w:szCs w:val="16"/>
        </w:rPr>
      </w:pPr>
      <w:r w:rsidRPr="00DC2CDC">
        <w:rPr>
          <w:color w:val="auto"/>
          <w:vertAlign w:val="superscript"/>
        </w:rPr>
        <w:t>4</w:t>
      </w:r>
      <w:r w:rsidRPr="00DC2CDC">
        <w:rPr>
          <w:color w:val="auto"/>
        </w:rPr>
        <w:tab/>
      </w:r>
      <w:r w:rsidRPr="00DC2CDC">
        <w:rPr>
          <w:color w:val="auto"/>
          <w:szCs w:val="16"/>
        </w:rPr>
        <w:t>International Livestock Research Institute, Patancheru 502 324, Telangana, India</w:t>
      </w:r>
      <w:r w:rsidR="005B747D" w:rsidRPr="00DC2CDC">
        <w:rPr>
          <w:color w:val="auto"/>
          <w:szCs w:val="16"/>
        </w:rPr>
        <w:t xml:space="preserve">; </w:t>
      </w:r>
      <w:hyperlink r:id="rId21" w:history="1">
        <w:r w:rsidR="005B747D" w:rsidRPr="00DC2CDC">
          <w:rPr>
            <w:rStyle w:val="Hyperlink"/>
            <w:color w:val="auto"/>
            <w:szCs w:val="16"/>
          </w:rPr>
          <w:t>p.sharada@cgiar.org</w:t>
        </w:r>
      </w:hyperlink>
      <w:r w:rsidR="005B747D" w:rsidRPr="00DC2CDC">
        <w:rPr>
          <w:color w:val="auto"/>
          <w:szCs w:val="16"/>
        </w:rPr>
        <w:t xml:space="preserve"> (P.S.); </w:t>
      </w:r>
      <w:hyperlink r:id="rId22" w:history="1">
        <w:r w:rsidR="005B747D" w:rsidRPr="00DC2CDC">
          <w:rPr>
            <w:rStyle w:val="Hyperlink"/>
            <w:color w:val="auto"/>
            <w:szCs w:val="16"/>
          </w:rPr>
          <w:t>k.v.prasad@cgiar.org</w:t>
        </w:r>
      </w:hyperlink>
      <w:r w:rsidR="005B747D" w:rsidRPr="00DC2CDC">
        <w:rPr>
          <w:color w:val="auto"/>
          <w:szCs w:val="16"/>
        </w:rPr>
        <w:t xml:space="preserve"> (V.P.); </w:t>
      </w:r>
      <w:hyperlink r:id="rId23" w:history="1">
        <w:r w:rsidR="005B747D" w:rsidRPr="00DC2CDC">
          <w:rPr>
            <w:rStyle w:val="Hyperlink"/>
            <w:color w:val="auto"/>
            <w:szCs w:val="16"/>
          </w:rPr>
          <w:t>v.padmakumar@cgiar.org</w:t>
        </w:r>
      </w:hyperlink>
      <w:r w:rsidR="005B747D" w:rsidRPr="00DC2CDC">
        <w:rPr>
          <w:color w:val="auto"/>
          <w:szCs w:val="16"/>
        </w:rPr>
        <w:t xml:space="preserve"> (P.</w:t>
      </w:r>
      <w:r w:rsidR="002F1C16" w:rsidRPr="00DC2CDC">
        <w:rPr>
          <w:color w:val="auto"/>
          <w:szCs w:val="16"/>
        </w:rPr>
        <w:t>K.</w:t>
      </w:r>
      <w:r w:rsidR="005B747D" w:rsidRPr="00DC2CDC">
        <w:rPr>
          <w:color w:val="auto"/>
          <w:szCs w:val="16"/>
        </w:rPr>
        <w:t>)</w:t>
      </w:r>
    </w:p>
    <w:p w14:paraId="20EA849C" w14:textId="5CADA50E" w:rsidR="008A3481" w:rsidRPr="00DC2CDC" w:rsidRDefault="003F1CE2">
      <w:pPr>
        <w:pStyle w:val="MDPI16affiliation"/>
        <w:rPr>
          <w:color w:val="auto"/>
          <w:szCs w:val="16"/>
        </w:rPr>
      </w:pPr>
      <w:r w:rsidRPr="00DC2CDC">
        <w:rPr>
          <w:color w:val="auto"/>
          <w:vertAlign w:val="superscript"/>
        </w:rPr>
        <w:t>5</w:t>
      </w:r>
      <w:r w:rsidRPr="00DC2CDC">
        <w:rPr>
          <w:color w:val="auto"/>
        </w:rPr>
        <w:tab/>
      </w:r>
      <w:r w:rsidRPr="00DC2CDC">
        <w:rPr>
          <w:color w:val="auto"/>
          <w:szCs w:val="16"/>
        </w:rPr>
        <w:t>International Livestock Research Institute, Addis Ababa P.O. Box 5689, Ethiopia</w:t>
      </w:r>
      <w:r w:rsidR="005B747D" w:rsidRPr="00DC2CDC">
        <w:rPr>
          <w:color w:val="auto"/>
          <w:szCs w:val="16"/>
        </w:rPr>
        <w:t xml:space="preserve">; </w:t>
      </w:r>
      <w:hyperlink r:id="rId24" w:history="1">
        <w:r w:rsidR="005B747D" w:rsidRPr="00DC2CDC">
          <w:rPr>
            <w:rStyle w:val="Hyperlink"/>
            <w:color w:val="auto"/>
            <w:szCs w:val="16"/>
          </w:rPr>
          <w:t>c.s.jones@cgiar.org</w:t>
        </w:r>
      </w:hyperlink>
      <w:r w:rsidR="005B747D" w:rsidRPr="00DC2CDC">
        <w:rPr>
          <w:color w:val="auto"/>
          <w:szCs w:val="16"/>
        </w:rPr>
        <w:t xml:space="preserve"> (C.J.)</w:t>
      </w:r>
    </w:p>
    <w:p w14:paraId="5FEE16AF" w14:textId="4AFBBFF4" w:rsidR="008A3481" w:rsidRDefault="003F1CE2">
      <w:pPr>
        <w:pStyle w:val="MDPI16affiliation"/>
        <w:rPr>
          <w:color w:val="auto"/>
          <w:szCs w:val="16"/>
        </w:rPr>
      </w:pPr>
      <w:r w:rsidRPr="00DC2CDC">
        <w:rPr>
          <w:color w:val="auto"/>
          <w:vertAlign w:val="superscript"/>
        </w:rPr>
        <w:t>6</w:t>
      </w:r>
      <w:r w:rsidRPr="00DC2CDC">
        <w:rPr>
          <w:color w:val="auto"/>
        </w:rPr>
        <w:tab/>
      </w:r>
      <w:r w:rsidRPr="00DC2CDC">
        <w:rPr>
          <w:color w:val="auto"/>
          <w:szCs w:val="16"/>
        </w:rPr>
        <w:t>Bharathidasan University, Palkalaiperur, Tiruchirappalli, 620 024, Tamil Nadu, India</w:t>
      </w:r>
      <w:r w:rsidR="005B747D" w:rsidRPr="00DC2CDC">
        <w:rPr>
          <w:color w:val="auto"/>
          <w:szCs w:val="16"/>
        </w:rPr>
        <w:t xml:space="preserve">; </w:t>
      </w:r>
      <w:hyperlink r:id="rId25" w:history="1">
        <w:r w:rsidR="002F1C16" w:rsidRPr="00DC2CDC">
          <w:rPr>
            <w:rStyle w:val="Hyperlink"/>
            <w:color w:val="auto"/>
            <w:szCs w:val="16"/>
          </w:rPr>
          <w:t>ranjithakumari2004@yahoo.co.in</w:t>
        </w:r>
      </w:hyperlink>
      <w:r w:rsidR="002F1C16" w:rsidRPr="00DC2CDC">
        <w:rPr>
          <w:color w:val="auto"/>
          <w:szCs w:val="16"/>
        </w:rPr>
        <w:t xml:space="preserve"> (R.K.); </w:t>
      </w:r>
      <w:hyperlink r:id="rId26" w:history="1">
        <w:r w:rsidR="002F1C16" w:rsidRPr="00DC2CDC">
          <w:rPr>
            <w:rStyle w:val="Hyperlink"/>
            <w:color w:val="auto"/>
            <w:szCs w:val="16"/>
          </w:rPr>
          <w:t>senthilbdc@bdu.ac.in</w:t>
        </w:r>
      </w:hyperlink>
      <w:r w:rsidR="002F1C16" w:rsidRPr="00DC2CDC">
        <w:rPr>
          <w:color w:val="auto"/>
          <w:szCs w:val="16"/>
        </w:rPr>
        <w:t xml:space="preserve"> (S.K.)</w:t>
      </w:r>
    </w:p>
    <w:p w14:paraId="4F270F3C" w14:textId="4B28EFF2" w:rsidR="00760597" w:rsidRDefault="00760597" w:rsidP="00760597">
      <w:pPr>
        <w:pStyle w:val="MDPI16affiliation"/>
        <w:rPr>
          <w:color w:val="auto"/>
          <w:szCs w:val="16"/>
        </w:rPr>
      </w:pPr>
      <w:r>
        <w:rPr>
          <w:color w:val="auto"/>
          <w:vertAlign w:val="superscript"/>
        </w:rPr>
        <w:t>7</w:t>
      </w:r>
      <w:r w:rsidRPr="00DC2CDC">
        <w:rPr>
          <w:color w:val="auto"/>
        </w:rPr>
        <w:tab/>
      </w:r>
      <w:r w:rsidRPr="00760597">
        <w:rPr>
          <w:color w:val="auto"/>
          <w:szCs w:val="16"/>
        </w:rPr>
        <w:t>Department of Information Technologies, Faculty of Economics and Management, Czech University of Life Sciences Prague, Kamýcká 129, Prague 165 00, Czech Republic</w:t>
      </w:r>
      <w:r>
        <w:rPr>
          <w:color w:val="auto"/>
          <w:szCs w:val="16"/>
        </w:rPr>
        <w:t xml:space="preserve">; </w:t>
      </w:r>
      <w:hyperlink r:id="rId27" w:history="1">
        <w:r w:rsidRPr="00DC2CDC">
          <w:rPr>
            <w:rStyle w:val="Hyperlink"/>
            <w:color w:val="auto"/>
          </w:rPr>
          <w:t>j.kholova@cgiar.org</w:t>
        </w:r>
      </w:hyperlink>
      <w:r w:rsidRPr="00DC2CDC">
        <w:rPr>
          <w:color w:val="auto"/>
        </w:rPr>
        <w:t xml:space="preserve"> (J.K.)</w:t>
      </w:r>
    </w:p>
    <w:p w14:paraId="36FFC4A4" w14:textId="6E36EF97" w:rsidR="00760597" w:rsidRPr="00760597" w:rsidRDefault="00760597" w:rsidP="00760597">
      <w:pPr>
        <w:pStyle w:val="MDPI16affiliation"/>
      </w:pPr>
    </w:p>
    <w:p w14:paraId="4BE91263" w14:textId="77777777" w:rsidR="008A3481" w:rsidRPr="00DC2CDC" w:rsidRDefault="003F1CE2">
      <w:pPr>
        <w:pStyle w:val="MDPI16affiliation"/>
        <w:rPr>
          <w:color w:val="auto"/>
          <w:szCs w:val="16"/>
        </w:rPr>
      </w:pPr>
      <w:r w:rsidRPr="00DC2CDC">
        <w:rPr>
          <w:b/>
          <w:bCs/>
          <w:color w:val="auto"/>
        </w:rPr>
        <w:t>*</w:t>
      </w:r>
      <w:r w:rsidRPr="00DC2CDC">
        <w:rPr>
          <w:color w:val="auto"/>
        </w:rPr>
        <w:tab/>
        <w:t>Correspondence: j.kholova@cgiar.org (J.K.)</w:t>
      </w:r>
    </w:p>
    <w:p w14:paraId="47733F80" w14:textId="77777777" w:rsidR="008A3481" w:rsidRPr="00DC2CDC" w:rsidRDefault="008A3481">
      <w:pPr>
        <w:pStyle w:val="MDPI16affiliation"/>
        <w:rPr>
          <w:color w:val="auto"/>
          <w:szCs w:val="16"/>
        </w:rPr>
      </w:pPr>
    </w:p>
    <w:p w14:paraId="6493754E" w14:textId="77777777" w:rsidR="008A3481" w:rsidRPr="00DC2CDC" w:rsidRDefault="003F1CE2">
      <w:pPr>
        <w:pStyle w:val="MDPI17abstract"/>
        <w:rPr>
          <w:color w:val="auto"/>
        </w:rPr>
      </w:pPr>
      <w:r w:rsidRPr="00DC2CDC">
        <w:rPr>
          <w:b/>
          <w:bCs/>
          <w:color w:val="auto"/>
        </w:rPr>
        <w:t xml:space="preserve">Abstract: </w:t>
      </w:r>
      <w:r w:rsidRPr="00DC2CDC">
        <w:rPr>
          <w:color w:val="auto"/>
        </w:rPr>
        <w:t>Achieving global goals on sustainable nutrition, health, and wellbeing will depend on delivering enhanced diets to humankind. This will require, among others, instantaneous access to information on food quality at key points within agri-food systems. Although stationary methods are usually used to quantify grain quality (wet-lab chemistry, benchtop NIR spectrometer); these do not suit many required user-cases, such as stakeholders in decentralized agri-food-chains that are typical for emerging economies. Therefore, we explored new technologies and models that might aid these particular user-cases. For this purpose, we generated the NIR spectra of 328 grain samples from multiple cereals (finger millet, foxtail millet, maize, pearl millet, sorghum) with a standard benchtop NIR Spectrometer (DS2500, FOSS) and a novel mobile NIR-based sensor (HL-EVT5, Hone). We explored a range of classical deterministic and novel machine learning (ML)-driven models to build calibrations out of the NIR spectra. We were able to build relevant calibrations out of both types of spectra. At the same time, ML-based methods enhanced the prediction capacity of calibration models compared to classical deterministic methods. We also documented that the prediction of grain protein content based on NIR spectra generated by a mobile sensor (HL-EVT5, Hone) was highly relevant for quantitative protein predictions (R</w:t>
      </w:r>
      <w:r w:rsidRPr="00DC2CDC">
        <w:rPr>
          <w:color w:val="auto"/>
          <w:vertAlign w:val="superscript"/>
        </w:rPr>
        <w:t>2</w:t>
      </w:r>
      <w:r w:rsidRPr="00DC2CDC">
        <w:rPr>
          <w:color w:val="auto"/>
        </w:rPr>
        <w:t xml:space="preserve"> = 0.91, RMSE = 0.97, RPD = 3.48). Thus, the findings of this study lay the foundations on which to expand the utilization of NIR spectroscopy applications for agricultural research and development.</w:t>
      </w:r>
    </w:p>
    <w:p w14:paraId="08081C0A" w14:textId="77777777" w:rsidR="008A3481" w:rsidRPr="00DC2CDC" w:rsidRDefault="003F1CE2">
      <w:pPr>
        <w:pStyle w:val="MDPI18keywords"/>
        <w:rPr>
          <w:color w:val="auto"/>
          <w:szCs w:val="18"/>
        </w:rPr>
      </w:pPr>
      <w:r w:rsidRPr="00DC2CDC">
        <w:rPr>
          <w:b/>
          <w:color w:val="auto"/>
          <w:szCs w:val="18"/>
        </w:rPr>
        <w:t xml:space="preserve">Keywords: </w:t>
      </w:r>
      <w:r w:rsidRPr="00DC2CDC">
        <w:rPr>
          <w:color w:val="auto"/>
          <w:szCs w:val="18"/>
        </w:rPr>
        <w:t>Cereals; Grain protein; Near Infrared Spectroscopy (NIRS)-based sensors; Prediction algorithms; FOSS; Hone Lab</w:t>
      </w:r>
    </w:p>
    <w:p w14:paraId="3A2851EC" w14:textId="77777777" w:rsidR="008A3481" w:rsidRPr="00DC2CDC" w:rsidRDefault="008A3481">
      <w:pPr>
        <w:pStyle w:val="MDPI19line"/>
        <w:rPr>
          <w:color w:val="auto"/>
        </w:rPr>
      </w:pPr>
    </w:p>
    <w:p w14:paraId="37DB9D9B" w14:textId="77777777" w:rsidR="008A3481" w:rsidRPr="00DC2CDC" w:rsidRDefault="003F1CE2">
      <w:pPr>
        <w:pStyle w:val="MDPI21heading1"/>
        <w:numPr>
          <w:ilvl w:val="0"/>
          <w:numId w:val="7"/>
        </w:numPr>
        <w:ind w:left="2966"/>
        <w:rPr>
          <w:color w:val="auto"/>
          <w:lang w:eastAsia="zh-CN"/>
        </w:rPr>
      </w:pPr>
      <w:r w:rsidRPr="00DC2CDC">
        <w:rPr>
          <w:color w:val="auto"/>
          <w:lang w:eastAsia="zh-CN"/>
        </w:rPr>
        <w:t>Introduction</w:t>
      </w:r>
    </w:p>
    <w:p w14:paraId="7F3A1919" w14:textId="43D18459" w:rsidR="008A3481" w:rsidRPr="00DC2CDC" w:rsidRDefault="003F1CE2">
      <w:pPr>
        <w:pStyle w:val="MDPI31text"/>
        <w:ind w:firstLine="0"/>
        <w:rPr>
          <w:color w:val="auto"/>
        </w:rPr>
      </w:pPr>
      <w:r w:rsidRPr="00DC2CDC">
        <w:rPr>
          <w:color w:val="auto"/>
        </w:rPr>
        <w:t xml:space="preserve">Near-infrared spectroscopy (NIRS) is a non-destructive method widely used to predict the organic compounds of </w:t>
      </w:r>
      <w:r w:rsidR="0063675E" w:rsidRPr="00DC2CDC">
        <w:rPr>
          <w:color w:val="auto"/>
        </w:rPr>
        <w:t>grain</w:t>
      </w:r>
      <w:r w:rsidRPr="00DC2CDC">
        <w:rPr>
          <w:color w:val="auto"/>
        </w:rPr>
        <w:t xml:space="preserve"> materials based on electromagnetic wave interactions. The technology offers time- and cost-effective access to grain quality parameters [1–3]. </w:t>
      </w:r>
      <w:r w:rsidRPr="00DC2CDC">
        <w:rPr>
          <w:color w:val="auto"/>
        </w:rPr>
        <w:lastRenderedPageBreak/>
        <w:t xml:space="preserve">While several companies offer the standard benchtop NIR spectrometers (such as </w:t>
      </w:r>
      <w:r w:rsidR="00E10331" w:rsidRPr="00DC2CDC">
        <w:rPr>
          <w:color w:val="auto"/>
        </w:rPr>
        <w:t xml:space="preserve">the </w:t>
      </w:r>
      <w:r w:rsidRPr="00DC2CDC">
        <w:rPr>
          <w:color w:val="auto"/>
        </w:rPr>
        <w:t xml:space="preserve">FOSS-DS2500 flour analyzer [4], Bruker’s Tango FT-NIR spectrometer [5], Perten-IM9520 [6]); in the last decade, the market </w:t>
      </w:r>
      <w:r w:rsidR="00E10331" w:rsidRPr="00DC2CDC">
        <w:rPr>
          <w:color w:val="auto"/>
        </w:rPr>
        <w:t xml:space="preserve">has </w:t>
      </w:r>
      <w:r w:rsidRPr="00DC2CDC">
        <w:rPr>
          <w:color w:val="auto"/>
        </w:rPr>
        <w:t>offered several options for handheld portable NIR instruments as well [7,8]. For example, MicroNIR OnSite-W from VIAVI Solutions [9], DLP NIRScan</w:t>
      </w:r>
      <w:r w:rsidRPr="00DC2CDC">
        <w:rPr>
          <w:color w:val="auto"/>
          <w:vertAlign w:val="superscript"/>
        </w:rPr>
        <w:t>TM</w:t>
      </w:r>
      <w:r w:rsidRPr="00DC2CDC">
        <w:rPr>
          <w:color w:val="auto"/>
        </w:rPr>
        <w:t xml:space="preserve"> Nano EVM spectrophotometer from Texas Instruments’ DMD™ [10], MEMS spectrometer from Fraunhofer [11], and Hone Lab Red from Hone [12]. While many benchtop NIRs are already used for some applications across the agri-food sector, handheld instruments are not regularly used [13–15]. This is possibly because accurate NIRS-based predictions not only require quality instrumentation to generate spectra but also good quality predictive algorithms, which can be problematic for some of the portable NIRs instruments [16–21].</w:t>
      </w:r>
    </w:p>
    <w:p w14:paraId="72E1D375" w14:textId="1A4F074E" w:rsidR="008A3481" w:rsidRPr="00DC2CDC" w:rsidRDefault="003F1CE2">
      <w:pPr>
        <w:pStyle w:val="MDPI31text"/>
        <w:rPr>
          <w:color w:val="auto"/>
        </w:rPr>
      </w:pPr>
      <w:r w:rsidRPr="00DC2CDC">
        <w:rPr>
          <w:color w:val="auto"/>
        </w:rPr>
        <w:t xml:space="preserve"> There are a range of </w:t>
      </w:r>
      <w:r w:rsidR="00851FF3" w:rsidRPr="00DC2CDC">
        <w:rPr>
          <w:color w:val="auto"/>
        </w:rPr>
        <w:t xml:space="preserve">statistical </w:t>
      </w:r>
      <w:r w:rsidRPr="00DC2CDC">
        <w:rPr>
          <w:color w:val="auto"/>
        </w:rPr>
        <w:t xml:space="preserve">methods for the treatment of acquired NIR spectra and predicting the material composition such as principal component analysis (PCA), partial least squares regression (PLSR), and multiple linear regression (MLR) [22–30]. More recently, machine learning (ML)-based methods—such as random forest, support vector machines regression, artificial neural networks, and convolutional neural networks have been successfully used to build robust calibration models [31–38]. The ML-based methods, in particular, are gaining a lot of attention as these may offer </w:t>
      </w:r>
      <w:r w:rsidR="00851FF3" w:rsidRPr="00DC2CDC">
        <w:rPr>
          <w:color w:val="auto"/>
        </w:rPr>
        <w:t>specific</w:t>
      </w:r>
      <w:r w:rsidRPr="00DC2CDC">
        <w:rPr>
          <w:color w:val="auto"/>
        </w:rPr>
        <w:t xml:space="preserve"> advantages for applications where </w:t>
      </w:r>
      <w:r w:rsidR="00851FF3" w:rsidRPr="00DC2CDC">
        <w:rPr>
          <w:color w:val="auto"/>
        </w:rPr>
        <w:t xml:space="preserve">the </w:t>
      </w:r>
      <w:r w:rsidRPr="00DC2CDC">
        <w:rPr>
          <w:color w:val="auto"/>
        </w:rPr>
        <w:t>feature prediction is required from imperfect spectra or spectra derived from a range of materials. This is because ML-algorithms have the enhanced capacity to identify common patterns in diverse</w:t>
      </w:r>
      <w:r w:rsidR="0012781E" w:rsidRPr="00DC2CDC">
        <w:rPr>
          <w:color w:val="auto"/>
        </w:rPr>
        <w:t xml:space="preserve"> data</w:t>
      </w:r>
      <w:r w:rsidRPr="00DC2CDC">
        <w:rPr>
          <w:color w:val="auto"/>
        </w:rPr>
        <w:t xml:space="preserve"> information from which the required algorithms are built [35].</w:t>
      </w:r>
    </w:p>
    <w:p w14:paraId="5C7A279D" w14:textId="6A7323EF" w:rsidR="008A3481" w:rsidRPr="00DC2CDC" w:rsidRDefault="003F1CE2">
      <w:pPr>
        <w:pStyle w:val="MDPI31text"/>
        <w:rPr>
          <w:color w:val="auto"/>
        </w:rPr>
      </w:pPr>
      <w:r w:rsidRPr="00DC2CDC">
        <w:rPr>
          <w:color w:val="auto"/>
        </w:rPr>
        <w:t xml:space="preserve">For instance, in the cereal-based food and feed industry [23], many single species stationary NIRS systems with calibrations based on the major cereals are routinely utilized—rice [24,26,37,39,40], sorghum [41], wheat [25,42], corn [42], barley [42]. These typically use a large number of single specie samples from different environments, representing a relevant range of target trait variability [3,43–45]. With the </w:t>
      </w:r>
      <w:r w:rsidR="00851FF3" w:rsidRPr="00DC2CDC">
        <w:rPr>
          <w:color w:val="auto"/>
        </w:rPr>
        <w:t>rising</w:t>
      </w:r>
      <w:r w:rsidRPr="00DC2CDC">
        <w:rPr>
          <w:color w:val="auto"/>
        </w:rPr>
        <w:t xml:space="preserve"> global attention on food quality, minor cereals (sorghum, fonio, teff, and pearl-, foxtail-, finger-, banyard-, little-, brown top-, kodo-, and proso-millet), are being explored [46–49]. However, the industrial use of these cereals requires rapid access to their grain </w:t>
      </w:r>
      <w:r w:rsidR="0012781E" w:rsidRPr="00DC2CDC">
        <w:rPr>
          <w:color w:val="auto"/>
        </w:rPr>
        <w:t>components</w:t>
      </w:r>
      <w:r w:rsidRPr="00DC2CDC">
        <w:rPr>
          <w:color w:val="auto"/>
        </w:rPr>
        <w:t xml:space="preserve">, which is currently limited. At the same time, the trait variability within </w:t>
      </w:r>
      <w:r w:rsidR="00CC55D7" w:rsidRPr="00DC2CDC">
        <w:rPr>
          <w:color w:val="auto"/>
        </w:rPr>
        <w:t xml:space="preserve">the </w:t>
      </w:r>
      <w:r w:rsidRPr="00DC2CDC">
        <w:rPr>
          <w:color w:val="auto"/>
        </w:rPr>
        <w:t xml:space="preserve">species may be another significant bottleneck constraining the development of robust calibrations. Even if large variable datasets were available, the development and maintenance of separate calibrations for each of these minor-cereal species may prove inefficient in terms of </w:t>
      </w:r>
      <w:r w:rsidR="0012781E" w:rsidRPr="00DC2CDC">
        <w:rPr>
          <w:color w:val="auto"/>
        </w:rPr>
        <w:t>time</w:t>
      </w:r>
      <w:r w:rsidRPr="00DC2CDC">
        <w:rPr>
          <w:color w:val="auto"/>
        </w:rPr>
        <w:t xml:space="preserve"> and cost. A multi-cereal species calibration could be </w:t>
      </w:r>
      <w:r w:rsidR="00CC55D7" w:rsidRPr="00DC2CDC">
        <w:rPr>
          <w:color w:val="auto"/>
        </w:rPr>
        <w:t xml:space="preserve">more </w:t>
      </w:r>
      <w:r w:rsidRPr="00DC2CDC">
        <w:rPr>
          <w:color w:val="auto"/>
        </w:rPr>
        <w:t xml:space="preserve">convenient. </w:t>
      </w:r>
    </w:p>
    <w:p w14:paraId="554E9278" w14:textId="33095444" w:rsidR="008A3481" w:rsidRPr="00DC2CDC" w:rsidRDefault="003F1CE2">
      <w:pPr>
        <w:pStyle w:val="MDPI31text"/>
        <w:rPr>
          <w:color w:val="auto"/>
        </w:rPr>
      </w:pPr>
      <w:r w:rsidRPr="00DC2CDC">
        <w:rPr>
          <w:color w:val="auto"/>
        </w:rPr>
        <w:t>Most of the reported multi-crop calibrations focus on forage and feed analysis. Very few reports</w:t>
      </w:r>
      <w:r w:rsidR="00CC55D7" w:rsidRPr="00DC2CDC">
        <w:rPr>
          <w:color w:val="auto"/>
        </w:rPr>
        <w:t xml:space="preserve"> have</w:t>
      </w:r>
      <w:r w:rsidRPr="00DC2CDC">
        <w:rPr>
          <w:color w:val="auto"/>
        </w:rPr>
        <w:t xml:space="preserve"> document</w:t>
      </w:r>
      <w:r w:rsidR="00CC55D7" w:rsidRPr="00DC2CDC">
        <w:rPr>
          <w:color w:val="auto"/>
        </w:rPr>
        <w:t>ed</w:t>
      </w:r>
      <w:r w:rsidRPr="00DC2CDC">
        <w:rPr>
          <w:color w:val="auto"/>
        </w:rPr>
        <w:t xml:space="preserve"> successful calibration models for grain across multiple species using classical statistical modelling methods</w:t>
      </w:r>
      <w:r w:rsidR="0012781E" w:rsidRPr="00DC2CDC">
        <w:rPr>
          <w:color w:val="auto"/>
        </w:rPr>
        <w:t xml:space="preserve">. </w:t>
      </w:r>
      <w:r w:rsidR="00CC55D7" w:rsidRPr="00DC2CDC">
        <w:rPr>
          <w:color w:val="auto"/>
        </w:rPr>
        <w:t>A f</w:t>
      </w:r>
      <w:r w:rsidRPr="00DC2CDC">
        <w:rPr>
          <w:color w:val="auto"/>
        </w:rPr>
        <w:t xml:space="preserve">ew authors </w:t>
      </w:r>
      <w:r w:rsidR="00CC55D7" w:rsidRPr="00DC2CDC">
        <w:rPr>
          <w:color w:val="auto"/>
        </w:rPr>
        <w:t xml:space="preserve">have </w:t>
      </w:r>
      <w:r w:rsidRPr="00DC2CDC">
        <w:rPr>
          <w:color w:val="auto"/>
        </w:rPr>
        <w:t>argue</w:t>
      </w:r>
      <w:r w:rsidR="00CC55D7" w:rsidRPr="00DC2CDC">
        <w:rPr>
          <w:color w:val="auto"/>
        </w:rPr>
        <w:t>d</w:t>
      </w:r>
      <w:r w:rsidRPr="00DC2CDC">
        <w:rPr>
          <w:color w:val="auto"/>
        </w:rPr>
        <w:t xml:space="preserve"> the use of ML-base</w:t>
      </w:r>
      <w:r w:rsidR="0012781E" w:rsidRPr="00DC2CDC">
        <w:rPr>
          <w:color w:val="auto"/>
        </w:rPr>
        <w:t>d</w:t>
      </w:r>
      <w:r w:rsidRPr="00DC2CDC">
        <w:rPr>
          <w:color w:val="auto"/>
        </w:rPr>
        <w:t xml:space="preserve"> approaches to bridge existing gaps in the application of NIRs technology for multi-species calibrations [</w:t>
      </w:r>
      <w:r w:rsidR="00B63DF0" w:rsidRPr="00DC2CDC">
        <w:rPr>
          <w:color w:val="auto"/>
        </w:rPr>
        <w:t>72</w:t>
      </w:r>
      <w:r w:rsidRPr="00DC2CDC">
        <w:rPr>
          <w:color w:val="auto"/>
        </w:rPr>
        <w:t>].</w:t>
      </w:r>
    </w:p>
    <w:p w14:paraId="4255D6AB" w14:textId="77777777" w:rsidR="008A3481" w:rsidRPr="00DC2CDC" w:rsidRDefault="003F1CE2">
      <w:pPr>
        <w:pStyle w:val="MDPI31text"/>
        <w:rPr>
          <w:color w:val="auto"/>
        </w:rPr>
      </w:pPr>
      <w:r w:rsidRPr="00DC2CDC">
        <w:rPr>
          <w:color w:val="auto"/>
        </w:rPr>
        <w:t>We aimed to evaluate the potential of emerging NIRS-sensor technology and advanced computational methods. Specifically, we studied the capacity of benchtop- and mobile-NIR sensors (FOSS-DS2500 flour analyzer and Hone Lab-EVT5) combined with a range of model-building software and methodologies (WinISI, Hone platform; statistical methods and ML-driven methods) that predict protein content in multiple cereal grain samples.</w:t>
      </w:r>
    </w:p>
    <w:p w14:paraId="72192620" w14:textId="77777777" w:rsidR="008A3481" w:rsidRPr="00DC2CDC" w:rsidRDefault="003F1CE2">
      <w:pPr>
        <w:pStyle w:val="MDPI21heading1"/>
        <w:numPr>
          <w:ilvl w:val="0"/>
          <w:numId w:val="7"/>
        </w:numPr>
        <w:ind w:left="3326"/>
        <w:rPr>
          <w:color w:val="auto"/>
        </w:rPr>
      </w:pPr>
      <w:r w:rsidRPr="00DC2CDC">
        <w:rPr>
          <w:color w:val="auto"/>
        </w:rPr>
        <w:t>Materials and Methods</w:t>
      </w:r>
    </w:p>
    <w:p w14:paraId="49D888D1" w14:textId="67DA5EA2" w:rsidR="008A3481" w:rsidRPr="00DC2CDC" w:rsidRDefault="000C41EB" w:rsidP="000C41EB">
      <w:pPr>
        <w:pStyle w:val="MDPI21heading1"/>
        <w:keepNext/>
        <w:ind w:left="510"/>
        <w:jc w:val="right"/>
        <w:rPr>
          <w:color w:val="auto"/>
        </w:rPr>
      </w:pPr>
      <w:r w:rsidRPr="00DC2CDC">
        <w:rPr>
          <w:noProof/>
          <w:color w:val="auto"/>
        </w:rPr>
        <w:lastRenderedPageBreak/>
        <w:drawing>
          <wp:inline distT="0" distB="0" distL="0" distR="0" wp14:anchorId="3F6D4A10" wp14:editId="2843D47C">
            <wp:extent cx="5486400" cy="2438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86400" cy="2438400"/>
                    </a:xfrm>
                    <a:prstGeom prst="rect">
                      <a:avLst/>
                    </a:prstGeom>
                  </pic:spPr>
                </pic:pic>
              </a:graphicData>
            </a:graphic>
          </wp:inline>
        </w:drawing>
      </w:r>
    </w:p>
    <w:p w14:paraId="1305A90C" w14:textId="2CADE14D" w:rsidR="008A3481" w:rsidRPr="00DC2CDC" w:rsidRDefault="003F1CE2" w:rsidP="000C41EB">
      <w:pPr>
        <w:pStyle w:val="MDPI51figurecaption"/>
        <w:ind w:left="2040"/>
        <w:rPr>
          <w:bCs/>
          <w:color w:val="auto"/>
        </w:rPr>
      </w:pPr>
      <w:r w:rsidRPr="00DC2CDC">
        <w:rPr>
          <w:b/>
          <w:bCs/>
          <w:color w:val="auto"/>
        </w:rPr>
        <w:t xml:space="preserve">Figure </w:t>
      </w:r>
      <w:r w:rsidRPr="00DC2CDC">
        <w:rPr>
          <w:b/>
          <w:bCs/>
          <w:color w:val="auto"/>
        </w:rPr>
        <w:fldChar w:fldCharType="begin"/>
      </w:r>
      <w:r w:rsidRPr="00DC2CDC">
        <w:rPr>
          <w:b/>
          <w:bCs/>
          <w:color w:val="auto"/>
        </w:rPr>
        <w:instrText>SEQ Figure \* ARABIC</w:instrText>
      </w:r>
      <w:r w:rsidRPr="00DC2CDC">
        <w:rPr>
          <w:b/>
          <w:bCs/>
          <w:color w:val="auto"/>
        </w:rPr>
        <w:fldChar w:fldCharType="separate"/>
      </w:r>
      <w:r w:rsidRPr="00DC2CDC">
        <w:rPr>
          <w:b/>
          <w:bCs/>
          <w:color w:val="auto"/>
        </w:rPr>
        <w:t>1</w:t>
      </w:r>
      <w:r w:rsidRPr="00DC2CDC">
        <w:rPr>
          <w:b/>
          <w:bCs/>
          <w:color w:val="auto"/>
        </w:rPr>
        <w:fldChar w:fldCharType="end"/>
      </w:r>
      <w:r w:rsidRPr="00DC2CDC">
        <w:rPr>
          <w:b/>
          <w:bCs/>
          <w:color w:val="auto"/>
        </w:rPr>
        <w:t>:</w:t>
      </w:r>
      <w:r w:rsidRPr="00DC2CDC">
        <w:rPr>
          <w:color w:val="auto"/>
        </w:rPr>
        <w:t xml:space="preserve"> Graphical overview of the methodology followed for developing robust calibration models for protein assessment in multiple cereal</w:t>
      </w:r>
      <w:r w:rsidR="000C41EB" w:rsidRPr="00DC2CDC">
        <w:rPr>
          <w:color w:val="auto"/>
        </w:rPr>
        <w:t xml:space="preserve"> grains</w:t>
      </w:r>
      <w:r w:rsidRPr="00DC2CDC">
        <w:rPr>
          <w:color w:val="auto"/>
        </w:rPr>
        <w:t xml:space="preserve"> using benchtop FOSS-DS2500 and handheld HL-EVT5 NIR sensors</w:t>
      </w:r>
      <w:r w:rsidR="000C41EB" w:rsidRPr="00DC2CDC">
        <w:rPr>
          <w:color w:val="auto"/>
        </w:rPr>
        <w:t>.</w:t>
      </w:r>
    </w:p>
    <w:p w14:paraId="5B32F325" w14:textId="77777777" w:rsidR="008A3481" w:rsidRPr="00DC2CDC" w:rsidRDefault="003F1CE2">
      <w:pPr>
        <w:pStyle w:val="MDPI31text"/>
        <w:numPr>
          <w:ilvl w:val="1"/>
          <w:numId w:val="7"/>
        </w:numPr>
        <w:ind w:left="2966" w:hanging="360"/>
        <w:rPr>
          <w:i/>
          <w:iCs/>
          <w:color w:val="auto"/>
        </w:rPr>
      </w:pPr>
      <w:r w:rsidRPr="00DC2CDC">
        <w:rPr>
          <w:i/>
          <w:iCs/>
          <w:color w:val="auto"/>
        </w:rPr>
        <w:t>Plant material</w:t>
      </w:r>
    </w:p>
    <w:p w14:paraId="4CA6BEB6" w14:textId="6624B9CE" w:rsidR="008A3481" w:rsidRPr="00DC2CDC" w:rsidRDefault="003F1CE2">
      <w:pPr>
        <w:pStyle w:val="MDPI31text"/>
        <w:ind w:left="2610" w:firstLine="0"/>
        <w:rPr>
          <w:color w:val="auto"/>
        </w:rPr>
      </w:pPr>
      <w:r w:rsidRPr="00DC2CDC">
        <w:rPr>
          <w:color w:val="auto"/>
        </w:rPr>
        <w:t>A total of 328 grain samples from five cereal species—154 genotypes of sorghum [</w:t>
      </w:r>
      <w:r w:rsidRPr="00DC2CDC">
        <w:rPr>
          <w:i/>
          <w:iCs/>
          <w:color w:val="auto"/>
        </w:rPr>
        <w:t>Sorghum bicolor</w:t>
      </w:r>
      <w:r w:rsidRPr="00DC2CDC">
        <w:rPr>
          <w:color w:val="auto"/>
        </w:rPr>
        <w:t xml:space="preserve"> (L.) Moench], 125 genotypes of pearl millet [</w:t>
      </w:r>
      <w:r w:rsidR="00CC55D7" w:rsidRPr="00DC2CDC">
        <w:rPr>
          <w:i/>
          <w:iCs/>
          <w:color w:val="auto"/>
        </w:rPr>
        <w:t xml:space="preserve">Cenchrus americanus </w:t>
      </w:r>
      <w:r w:rsidR="00CC55D7" w:rsidRPr="00DC2CDC">
        <w:rPr>
          <w:color w:val="auto"/>
        </w:rPr>
        <w:t>(L.) Morrone</w:t>
      </w:r>
      <w:r w:rsidRPr="00DC2CDC">
        <w:rPr>
          <w:color w:val="auto"/>
        </w:rPr>
        <w:t>], 20 genotypes of finger millet (</w:t>
      </w:r>
      <w:r w:rsidRPr="00DC2CDC">
        <w:rPr>
          <w:i/>
          <w:iCs/>
          <w:color w:val="auto"/>
        </w:rPr>
        <w:t>Eleusine coracana</w:t>
      </w:r>
      <w:r w:rsidRPr="00DC2CDC">
        <w:rPr>
          <w:color w:val="auto"/>
        </w:rPr>
        <w:t xml:space="preserve"> Gaertn.), 19 genotypes of foxtail millet [</w:t>
      </w:r>
      <w:r w:rsidRPr="00DC2CDC">
        <w:rPr>
          <w:i/>
          <w:iCs/>
          <w:color w:val="auto"/>
        </w:rPr>
        <w:t>Setaria italica</w:t>
      </w:r>
      <w:r w:rsidRPr="00DC2CDC">
        <w:rPr>
          <w:color w:val="auto"/>
        </w:rPr>
        <w:t xml:space="preserve"> (L.) P. Beauvois], and 10 genotypes of maize samples (</w:t>
      </w:r>
      <w:r w:rsidRPr="00DC2CDC">
        <w:rPr>
          <w:i/>
          <w:iCs/>
          <w:color w:val="auto"/>
        </w:rPr>
        <w:t xml:space="preserve">Zea mays </w:t>
      </w:r>
      <w:r w:rsidRPr="00DC2CDC">
        <w:rPr>
          <w:color w:val="auto"/>
        </w:rPr>
        <w:t>L.; details in Appendix A). The maize cultivars were obtained from the maize improvement program of International Maize and Wheat Improvement Center (CIMMYT) and the remaining material from gene bank repository of ICRISAT [</w:t>
      </w:r>
      <w:r w:rsidR="008A1158" w:rsidRPr="00DC2CDC">
        <w:rPr>
          <w:color w:val="auto"/>
        </w:rPr>
        <w:t>52</w:t>
      </w:r>
      <w:r w:rsidRPr="00DC2CDC">
        <w:rPr>
          <w:color w:val="auto"/>
        </w:rPr>
        <w:t>] (genebank) and ICRISAT crop improvement programs. The subset of 154 sorghum samples included four races (bicolor, caudatum, durra, and guinea) originating from Burkina Faso, Cameroon, Ethiopia, India, Lesotho, Mali, Nigeria, and USA [53–56]. The subset of 125 pearl millet samples used in the study comprised of 100 lines from the pearl millet inbred germplasm association panel (PMiGAP) [57] and 25 elite cultivars from Asian and African origin. Samples of 20 finger millet genotypes originating from India, Kenya, Malawi, Senegal, Uganda, and Zimbabwe, and 19 foxtail millet genotypes originating from China, India, Iran, Pakistan, Russia, and the USA were used in the study [</w:t>
      </w:r>
      <w:r w:rsidR="002334D2" w:rsidRPr="00DC2CDC">
        <w:rPr>
          <w:color w:val="auto"/>
        </w:rPr>
        <w:t>52</w:t>
      </w:r>
      <w:r w:rsidRPr="00DC2CDC">
        <w:rPr>
          <w:color w:val="auto"/>
        </w:rPr>
        <w:t>].</w:t>
      </w:r>
    </w:p>
    <w:p w14:paraId="33EF3804" w14:textId="77777777" w:rsidR="008A3481" w:rsidRPr="00DC2CDC" w:rsidRDefault="008A3481">
      <w:pPr>
        <w:pStyle w:val="MDPI31text"/>
        <w:ind w:left="2610" w:firstLine="0"/>
        <w:rPr>
          <w:color w:val="auto"/>
        </w:rPr>
      </w:pPr>
    </w:p>
    <w:p w14:paraId="7B44BA81" w14:textId="77777777" w:rsidR="008A3481" w:rsidRPr="00DC2CDC" w:rsidRDefault="003F1CE2">
      <w:pPr>
        <w:pStyle w:val="MDPI31text"/>
        <w:numPr>
          <w:ilvl w:val="1"/>
          <w:numId w:val="7"/>
        </w:numPr>
        <w:ind w:left="2966" w:hanging="360"/>
        <w:rPr>
          <w:i/>
          <w:iCs/>
          <w:color w:val="auto"/>
        </w:rPr>
      </w:pPr>
      <w:r w:rsidRPr="00DC2CDC">
        <w:rPr>
          <w:i/>
          <w:iCs/>
          <w:color w:val="auto"/>
        </w:rPr>
        <w:t>Sample collection and preparation</w:t>
      </w:r>
    </w:p>
    <w:p w14:paraId="16B3EAE4" w14:textId="490E81C4" w:rsidR="008A3481" w:rsidRPr="00DC2CDC" w:rsidRDefault="003F1CE2">
      <w:pPr>
        <w:pStyle w:val="MDPI31text"/>
        <w:ind w:left="2610" w:firstLine="0"/>
        <w:rPr>
          <w:color w:val="auto"/>
        </w:rPr>
      </w:pPr>
      <w:r w:rsidRPr="00DC2CDC">
        <w:rPr>
          <w:color w:val="auto"/>
        </w:rPr>
        <w:t xml:space="preserve">The crops were raised on alfisol </w:t>
      </w:r>
      <w:r w:rsidR="007301AE" w:rsidRPr="00DC2CDC">
        <w:rPr>
          <w:color w:val="auto"/>
        </w:rPr>
        <w:t xml:space="preserve">soil </w:t>
      </w:r>
      <w:r w:rsidRPr="00DC2CDC">
        <w:rPr>
          <w:color w:val="auto"/>
        </w:rPr>
        <w:t xml:space="preserve">with recommended management practices [58] under irrigated conditions at the ICRISAT campus (Patancheru, India, 17.53°N latitude and 78.27°E longitude, 545 m.a.s.l) during the postrainy season (October 2018–January 2019). The panicles from physiologically mature plants were harvested and manually threshed. Separately for each of the genotypes, grains were pooled, cleaned, and ground to flour </w:t>
      </w:r>
      <w:r w:rsidR="0012781E" w:rsidRPr="00DC2CDC">
        <w:rPr>
          <w:color w:val="auto"/>
        </w:rPr>
        <w:t>of</w:t>
      </w:r>
      <w:r w:rsidRPr="00DC2CDC">
        <w:rPr>
          <w:color w:val="auto"/>
        </w:rPr>
        <w:t xml:space="preserve"> a particle size of &lt;1 mm using a CM 290 Cemotech™ laboratory grinder (FOSS, Hillerød, Denmark). The flour samples were then stored in 50‐ml conical polypropylene Falcon tubes at 4°C until analysis (see section 2.3) and scanning (see section 2.4).</w:t>
      </w:r>
    </w:p>
    <w:p w14:paraId="0F46E268" w14:textId="77777777" w:rsidR="008A3481" w:rsidRPr="00DC2CDC" w:rsidRDefault="008A3481">
      <w:pPr>
        <w:pStyle w:val="MDPI31text"/>
        <w:ind w:left="2610" w:firstLine="450"/>
        <w:rPr>
          <w:color w:val="auto"/>
        </w:rPr>
      </w:pPr>
    </w:p>
    <w:p w14:paraId="2D685E63" w14:textId="77777777" w:rsidR="008A3481" w:rsidRPr="00DC2CDC" w:rsidRDefault="003F1CE2">
      <w:pPr>
        <w:pStyle w:val="MDPI31text"/>
        <w:numPr>
          <w:ilvl w:val="1"/>
          <w:numId w:val="7"/>
        </w:numPr>
        <w:ind w:left="2966" w:hanging="360"/>
        <w:rPr>
          <w:i/>
          <w:iCs/>
          <w:color w:val="auto"/>
        </w:rPr>
      </w:pPr>
      <w:r w:rsidRPr="00DC2CDC">
        <w:rPr>
          <w:i/>
          <w:iCs/>
          <w:color w:val="auto"/>
        </w:rPr>
        <w:t>Laboratory analysis of grain protein content (“Ground truth” dataset)</w:t>
      </w:r>
    </w:p>
    <w:p w14:paraId="17F9D50F" w14:textId="18225851" w:rsidR="008A3481" w:rsidRPr="00DC2CDC" w:rsidRDefault="003F1CE2">
      <w:pPr>
        <w:pStyle w:val="MDPI31text"/>
        <w:ind w:left="2610" w:firstLine="0"/>
        <w:rPr>
          <w:color w:val="auto"/>
        </w:rPr>
      </w:pPr>
      <w:r w:rsidRPr="00DC2CDC">
        <w:rPr>
          <w:color w:val="auto"/>
        </w:rPr>
        <w:t xml:space="preserve">The flour samples were dried at 130°C for 2 hours in an oven and cooled to room temperature prior to chemical analysis. Standard AOAC (2000) protocols [59] were followed to estimate moisture (AOAC 925.10) and total nitrogen content (N%; Kjeldahl method, AOAC 2001.11) in each sample (i.e., for each genotype separately; see section 2.1). Total protein content was then calculated by multiplying the nitrogen content with </w:t>
      </w:r>
      <w:r w:rsidR="007301AE" w:rsidRPr="00DC2CDC">
        <w:rPr>
          <w:color w:val="auto"/>
        </w:rPr>
        <w:t>the</w:t>
      </w:r>
      <w:r w:rsidRPr="00DC2CDC">
        <w:rPr>
          <w:color w:val="auto"/>
        </w:rPr>
        <w:t xml:space="preserve"> protein conversion factor of 6.25 [60–62].</w:t>
      </w:r>
    </w:p>
    <w:p w14:paraId="1515ABD1" w14:textId="77777777" w:rsidR="00D726CA" w:rsidRPr="00DC2CDC" w:rsidRDefault="00D726CA">
      <w:pPr>
        <w:pStyle w:val="MDPI31text"/>
        <w:ind w:left="2610" w:firstLine="0"/>
        <w:rPr>
          <w:color w:val="auto"/>
        </w:rPr>
      </w:pPr>
    </w:p>
    <w:p w14:paraId="666F52CD" w14:textId="1475B075" w:rsidR="008A3481" w:rsidRPr="00DC2CDC" w:rsidRDefault="0063675E">
      <w:pPr>
        <w:pStyle w:val="MDPI31text"/>
        <w:ind w:left="2610"/>
        <w:jc w:val="center"/>
        <w:rPr>
          <w:rFonts w:ascii="Arial Black" w:hAnsi="Arial Black"/>
          <w:b/>
          <w:bCs/>
          <w:color w:val="auto"/>
        </w:rPr>
      </w:pPr>
      <m:oMathPara>
        <m:oMathParaPr>
          <m:jc m:val="center"/>
        </m:oMathParaPr>
        <m:oMath>
          <m:r>
            <m:rPr>
              <m:sty m:val="p"/>
            </m:rPr>
            <w:rPr>
              <w:rFonts w:ascii="Cambria Math" w:hAnsi="Cambria Math"/>
              <w:color w:val="auto"/>
            </w:rPr>
            <w:lastRenderedPageBreak/>
            <m:t>Protein=N</m:t>
          </m:r>
          <m:r>
            <m:rPr>
              <m:lit/>
              <m:nor/>
            </m:rPr>
            <w:rPr>
              <w:rFonts w:ascii="Cambria Math" w:hAnsi="Cambria Math"/>
              <w:color w:val="auto"/>
            </w:rPr>
            <m:t>%</m:t>
          </m:r>
          <m:r>
            <m:rPr>
              <m:sty m:val="p"/>
            </m:rPr>
            <w:rPr>
              <w:rFonts w:ascii="Cambria Math" w:hAnsi="Cambria Math"/>
              <w:color w:val="auto"/>
            </w:rPr>
            <m:t>×6.25</m:t>
          </m:r>
        </m:oMath>
      </m:oMathPara>
    </w:p>
    <w:p w14:paraId="57C85EB5" w14:textId="77777777" w:rsidR="008A3481" w:rsidRPr="00DC2CDC" w:rsidRDefault="008A3481">
      <w:pPr>
        <w:pStyle w:val="MDPI31text"/>
        <w:ind w:left="2610"/>
        <w:rPr>
          <w:rFonts w:ascii="Arial Black" w:hAnsi="Arial Black"/>
          <w:color w:val="auto"/>
        </w:rPr>
      </w:pPr>
    </w:p>
    <w:p w14:paraId="3CE63699" w14:textId="2D7F04BD" w:rsidR="008A3481" w:rsidRPr="00DC2CDC" w:rsidRDefault="003F1CE2">
      <w:pPr>
        <w:pStyle w:val="MDPI31text"/>
        <w:ind w:left="2610" w:firstLine="0"/>
        <w:rPr>
          <w:color w:val="auto"/>
        </w:rPr>
      </w:pPr>
      <w:r w:rsidRPr="00DC2CDC">
        <w:rPr>
          <w:color w:val="auto"/>
        </w:rPr>
        <w:t>All the values were reported on a dry matter basis i.e., weight of the component per total dry weight of the sample (%, [g.100 g</w:t>
      </w:r>
      <w:r w:rsidRPr="00DC2CDC">
        <w:rPr>
          <w:color w:val="auto"/>
          <w:vertAlign w:val="superscript"/>
        </w:rPr>
        <w:t>-1</w:t>
      </w:r>
      <w:r w:rsidRPr="00DC2CDC">
        <w:rPr>
          <w:color w:val="auto"/>
        </w:rPr>
        <w:t>])</w:t>
      </w:r>
      <w:r w:rsidR="000C052C" w:rsidRPr="00DC2CDC">
        <w:rPr>
          <w:color w:val="auto"/>
        </w:rPr>
        <w:t xml:space="preserve"> (</w:t>
      </w:r>
      <w:r w:rsidR="009E298C" w:rsidRPr="00DC2CDC">
        <w:rPr>
          <w:color w:val="auto"/>
        </w:rPr>
        <w:t>Supplementary Table S1)</w:t>
      </w:r>
      <w:r w:rsidRPr="00DC2CDC">
        <w:rPr>
          <w:color w:val="auto"/>
        </w:rPr>
        <w:t>.</w:t>
      </w:r>
    </w:p>
    <w:p w14:paraId="66C9542F" w14:textId="77777777" w:rsidR="008A3481" w:rsidRPr="00DC2CDC" w:rsidRDefault="008A3481">
      <w:pPr>
        <w:pStyle w:val="MDPI31text"/>
        <w:ind w:left="2610" w:firstLine="0"/>
        <w:rPr>
          <w:color w:val="auto"/>
        </w:rPr>
      </w:pPr>
    </w:p>
    <w:p w14:paraId="54AF8FA6" w14:textId="77777777" w:rsidR="008A3481" w:rsidRPr="00DC2CDC" w:rsidRDefault="003F1CE2">
      <w:pPr>
        <w:pStyle w:val="MDPI31text"/>
        <w:numPr>
          <w:ilvl w:val="1"/>
          <w:numId w:val="7"/>
        </w:numPr>
        <w:ind w:left="2966" w:hanging="360"/>
        <w:rPr>
          <w:i/>
          <w:iCs/>
          <w:color w:val="auto"/>
        </w:rPr>
      </w:pPr>
      <w:r w:rsidRPr="00DC2CDC">
        <w:rPr>
          <w:i/>
          <w:iCs/>
          <w:color w:val="auto"/>
        </w:rPr>
        <w:t>Scanning samples with NIR-sensor devices</w:t>
      </w:r>
    </w:p>
    <w:p w14:paraId="6E26C7D1" w14:textId="77777777" w:rsidR="008A3481" w:rsidRPr="00DC2CDC" w:rsidRDefault="003F1CE2">
      <w:pPr>
        <w:pStyle w:val="MDPI31text"/>
        <w:ind w:left="2610" w:firstLine="0"/>
        <w:rPr>
          <w:color w:val="auto"/>
        </w:rPr>
      </w:pPr>
      <w:r w:rsidRPr="00DC2CDC">
        <w:rPr>
          <w:color w:val="auto"/>
        </w:rPr>
        <w:t xml:space="preserve">Prior to scanning, the samples were dried at 50°C for 16 hours and cooled to room temperature. The samples were then scanned using a benchtop NIR spectrometer DS2500 flour analyzer from FOSS (FOSS-DS2500; FOSS Electric A/S, Hillerød, Denmark) [4] and Hone Lab’s handheld NIR sensor-based device HL-EVT5 (Hone Lab-Engineering Validation Test Model 5/ HL-EVT5; Hone, Newcastle, Australia) [63]. </w:t>
      </w:r>
    </w:p>
    <w:p w14:paraId="60CC8812" w14:textId="25D390C7" w:rsidR="008A3481" w:rsidRPr="00DC2CDC" w:rsidRDefault="003F1CE2">
      <w:pPr>
        <w:pStyle w:val="MDPI31text"/>
        <w:ind w:left="2610" w:firstLine="0"/>
        <w:rPr>
          <w:color w:val="auto"/>
        </w:rPr>
      </w:pPr>
      <w:r w:rsidRPr="00DC2CDC">
        <w:rPr>
          <w:i/>
          <w:iCs/>
          <w:color w:val="auto"/>
        </w:rPr>
        <w:t>Benchtop NIR Sensor:</w:t>
      </w:r>
      <w:r w:rsidRPr="00DC2CDC">
        <w:rPr>
          <w:color w:val="auto"/>
        </w:rPr>
        <w:t xml:space="preserve"> For obtaining the spectral sample signature from </w:t>
      </w:r>
      <w:r w:rsidR="007301AE" w:rsidRPr="00DC2CDC">
        <w:rPr>
          <w:color w:val="auto"/>
        </w:rPr>
        <w:t xml:space="preserve">the </w:t>
      </w:r>
      <w:r w:rsidRPr="00DC2CDC">
        <w:rPr>
          <w:color w:val="auto"/>
        </w:rPr>
        <w:t>FOSS-DS2500, each flour sample was transferred to the standard circular ring cup (inside diameter ~6 cm, FOSS sample cup) and scanned three times at room temperature (~26°C). The sample was mixed before each scan. The NIR spectral absorbance, ranging from 400–2498 nm, was recorded as the logarithm of reciprocal reflectance (1/R) with 2 nm intervals using the WinISI spectral analytical software (v4.4, InfraSoft International LLC, PA, USA).</w:t>
      </w:r>
    </w:p>
    <w:p w14:paraId="218D1127" w14:textId="47B0C6FD" w:rsidR="008A3481" w:rsidRPr="00DC2CDC" w:rsidRDefault="003F1CE2">
      <w:pPr>
        <w:pStyle w:val="MDPI31text"/>
        <w:spacing w:line="240" w:lineRule="auto"/>
        <w:ind w:left="2610" w:firstLine="0"/>
        <w:rPr>
          <w:color w:val="auto"/>
        </w:rPr>
      </w:pPr>
      <w:r w:rsidRPr="00DC2CDC">
        <w:rPr>
          <w:i/>
          <w:iCs/>
          <w:color w:val="auto"/>
        </w:rPr>
        <w:t>Handheld NIR sensor</w:t>
      </w:r>
      <w:r w:rsidRPr="00DC2CDC">
        <w:rPr>
          <w:color w:val="auto"/>
        </w:rPr>
        <w:t xml:space="preserve">: To obtain the sample spectral signature from </w:t>
      </w:r>
      <w:r w:rsidR="007301AE" w:rsidRPr="00DC2CDC">
        <w:rPr>
          <w:color w:val="auto"/>
        </w:rPr>
        <w:t>a</w:t>
      </w:r>
      <w:r w:rsidRPr="00DC2CDC">
        <w:rPr>
          <w:color w:val="auto"/>
        </w:rPr>
        <w:t xml:space="preserve"> handheld HL-EVT5, the dried flour sample was spread on a glass </w:t>
      </w:r>
      <w:r w:rsidR="008828F1" w:rsidRPr="00DC2CDC">
        <w:rPr>
          <w:color w:val="auto"/>
        </w:rPr>
        <w:t>p</w:t>
      </w:r>
      <w:r w:rsidRPr="00DC2CDC">
        <w:rPr>
          <w:color w:val="auto"/>
        </w:rPr>
        <w:t xml:space="preserve">etri plate with a minimum 5 mm thickness. The device was then placed on the layer of flour and scanned at a room temperature of ~26°C. The device was operated via a Bluetooth-connected Hone Create mobile application (v25.2.2 Hone, Newcastle, Australia; retrieved from play.google.com). Each sample was scanned at three different points of the sample spread on the </w:t>
      </w:r>
      <w:r w:rsidR="007301AE" w:rsidRPr="00DC2CDC">
        <w:rPr>
          <w:color w:val="auto"/>
        </w:rPr>
        <w:t>p</w:t>
      </w:r>
      <w:r w:rsidRPr="00DC2CDC">
        <w:rPr>
          <w:color w:val="auto"/>
        </w:rPr>
        <w:t>etri plate. The mobile application was programmed to record two scans at each position resulting in six scans per sample. NIR reflectance spectra ranging from 1350–2550 nm with a resolution of 16 nm at a wavelength of 1550 nm (NeoSpectra-Micro optical engine, Si-Ware Systems, CA, USA) was extracted from the Hone Create platform [64].</w:t>
      </w:r>
    </w:p>
    <w:p w14:paraId="3BD7CD40" w14:textId="77777777" w:rsidR="008A3481" w:rsidRPr="00DC2CDC" w:rsidRDefault="008A3481">
      <w:pPr>
        <w:pStyle w:val="MDPI31text"/>
        <w:spacing w:line="240" w:lineRule="auto"/>
        <w:ind w:left="2700" w:firstLine="0"/>
        <w:rPr>
          <w:color w:val="auto"/>
        </w:rPr>
      </w:pPr>
    </w:p>
    <w:p w14:paraId="60E9E00C" w14:textId="77777777" w:rsidR="008A3481" w:rsidRPr="00DC2CDC" w:rsidRDefault="003F1CE2">
      <w:pPr>
        <w:pStyle w:val="MDPI31text"/>
        <w:numPr>
          <w:ilvl w:val="1"/>
          <w:numId w:val="7"/>
        </w:numPr>
        <w:ind w:left="2966" w:hanging="360"/>
        <w:rPr>
          <w:i/>
          <w:iCs/>
          <w:color w:val="auto"/>
        </w:rPr>
      </w:pPr>
      <w:r w:rsidRPr="00DC2CDC">
        <w:rPr>
          <w:i/>
          <w:iCs/>
          <w:color w:val="auto"/>
        </w:rPr>
        <w:t>Calibration model development</w:t>
      </w:r>
    </w:p>
    <w:p w14:paraId="0745175C" w14:textId="77777777" w:rsidR="008A3481" w:rsidRPr="00DC2CDC" w:rsidRDefault="003F1CE2">
      <w:pPr>
        <w:pStyle w:val="MDPI31text"/>
        <w:numPr>
          <w:ilvl w:val="2"/>
          <w:numId w:val="7"/>
        </w:numPr>
        <w:ind w:left="2966" w:hanging="360"/>
        <w:rPr>
          <w:i/>
          <w:iCs/>
          <w:color w:val="auto"/>
        </w:rPr>
      </w:pPr>
      <w:r w:rsidRPr="00DC2CDC">
        <w:rPr>
          <w:i/>
          <w:iCs/>
          <w:color w:val="auto"/>
        </w:rPr>
        <w:t>Definition of calibration and validation datasets</w:t>
      </w:r>
    </w:p>
    <w:p w14:paraId="009DE696" w14:textId="210D10E8" w:rsidR="008A3481" w:rsidRPr="00DC2CDC" w:rsidRDefault="003F1CE2">
      <w:pPr>
        <w:pStyle w:val="MDPI31text"/>
        <w:ind w:left="2606" w:firstLine="0"/>
        <w:rPr>
          <w:color w:val="auto"/>
        </w:rPr>
      </w:pPr>
      <w:r w:rsidRPr="00DC2CDC">
        <w:rPr>
          <w:color w:val="auto"/>
        </w:rPr>
        <w:t xml:space="preserve">The spectral data of 328 samples extracted from </w:t>
      </w:r>
      <w:r w:rsidR="007301AE" w:rsidRPr="00DC2CDC">
        <w:rPr>
          <w:color w:val="auto"/>
        </w:rPr>
        <w:t xml:space="preserve">the </w:t>
      </w:r>
      <w:r w:rsidRPr="00DC2CDC">
        <w:rPr>
          <w:color w:val="auto"/>
        </w:rPr>
        <w:t>FOSS-DS2500 and HL-EVT5 were associated with the respective laboratory protein estimates (see section 2.3). The spectral data from HL-EVT5 was then randomly split into calibration and validation datasets (80%:20%, respectively) using the Hone Create Platform. Several iterations of the split were performed and compared using histograms to ensure the random split contained all species and that they were equally represented in both the calibration and validation set (Fig 3 a, b). The calibration dataset with 262 samples (80% of total dataset) was then used to develop the calibration model and the validation dataset (20% of total dataset) with 66 samples, was used to evaluate the prediction potential of the model (details in section 2.6). The exact same split of calibration and validation samples was made for the FOSS-DS2500 spectral data. That way, we could compare the sensors and the methods of building calibration models— i.e., WinISI spectral analytical software (v4.4, InfraSoft International LLC, PA, USA), cloud-based Hone Create software (v25.2.2 Hone, Newcastle, Australia; retrieved from play.google.com), and customized convolution neural network algorithms (TensorFlow/Keras API) [6</w:t>
      </w:r>
      <w:r w:rsidR="00D726CA" w:rsidRPr="00DC2CDC">
        <w:rPr>
          <w:color w:val="auto"/>
        </w:rPr>
        <w:t>5, 66</w:t>
      </w:r>
      <w:r w:rsidRPr="00DC2CDC">
        <w:rPr>
          <w:color w:val="auto"/>
        </w:rPr>
        <w:t>].</w:t>
      </w:r>
    </w:p>
    <w:p w14:paraId="44A3CAE1" w14:textId="77777777" w:rsidR="008A3481" w:rsidRPr="00DC2CDC" w:rsidRDefault="008A3481">
      <w:pPr>
        <w:pStyle w:val="MDPI31text"/>
        <w:spacing w:line="240" w:lineRule="auto"/>
        <w:ind w:left="2610" w:firstLine="360"/>
        <w:rPr>
          <w:color w:val="auto"/>
        </w:rPr>
      </w:pPr>
    </w:p>
    <w:p w14:paraId="5AAAF108" w14:textId="77777777" w:rsidR="008A3481" w:rsidRPr="00DC2CDC" w:rsidRDefault="003F1CE2">
      <w:pPr>
        <w:pStyle w:val="MDPI31text"/>
        <w:numPr>
          <w:ilvl w:val="2"/>
          <w:numId w:val="7"/>
        </w:numPr>
        <w:ind w:left="2966" w:hanging="360"/>
        <w:rPr>
          <w:i/>
          <w:iCs/>
          <w:color w:val="auto"/>
        </w:rPr>
      </w:pPr>
      <w:r w:rsidRPr="00DC2CDC">
        <w:rPr>
          <w:i/>
          <w:iCs/>
          <w:color w:val="auto"/>
        </w:rPr>
        <w:t>Spectra pre-treatment and model development:</w:t>
      </w:r>
      <w:r w:rsidRPr="00DC2CDC">
        <w:rPr>
          <w:color w:val="auto"/>
        </w:rPr>
        <w:t xml:space="preserve"> </w:t>
      </w:r>
    </w:p>
    <w:p w14:paraId="6AED964C" w14:textId="7097FA90" w:rsidR="008A3481" w:rsidRPr="00DC2CDC" w:rsidRDefault="003F1CE2">
      <w:pPr>
        <w:pStyle w:val="MDPI31text"/>
        <w:ind w:left="2606" w:firstLine="0"/>
        <w:rPr>
          <w:i/>
          <w:iCs/>
          <w:color w:val="auto"/>
        </w:rPr>
      </w:pPr>
      <w:r w:rsidRPr="00DC2CDC">
        <w:rPr>
          <w:color w:val="auto"/>
        </w:rPr>
        <w:t>The WinISI analytical software is designed to assess FOSS-sensor generated data in the proprietary data format. The HL-EVT5 sensor data could therefore not be evaluated using the WinISI software. However, the Hone Create Platform and customized CNN algorithm allows users</w:t>
      </w:r>
      <w:r w:rsidR="008828F1" w:rsidRPr="00DC2CDC">
        <w:rPr>
          <w:color w:val="auto"/>
        </w:rPr>
        <w:t xml:space="preserve"> the option</w:t>
      </w:r>
      <w:r w:rsidRPr="00DC2CDC">
        <w:rPr>
          <w:color w:val="auto"/>
        </w:rPr>
        <w:t xml:space="preserve"> to import spectral data from any instrument, and was therefore used to treat FOSS-DS250 and HL-EVT5 generated spectral signatures.</w:t>
      </w:r>
    </w:p>
    <w:p w14:paraId="37ABCC02" w14:textId="77777777" w:rsidR="008A3481" w:rsidRPr="00DC2CDC" w:rsidRDefault="008A3481">
      <w:pPr>
        <w:pStyle w:val="MDPI31text"/>
        <w:ind w:left="2606" w:firstLine="0"/>
        <w:rPr>
          <w:i/>
          <w:iCs/>
          <w:color w:val="auto"/>
        </w:rPr>
      </w:pPr>
    </w:p>
    <w:p w14:paraId="54BE3FDE" w14:textId="77777777" w:rsidR="008A3481" w:rsidRPr="00DC2CDC" w:rsidRDefault="003F1CE2">
      <w:pPr>
        <w:pStyle w:val="MDPI31text"/>
        <w:ind w:left="2606" w:firstLine="0"/>
        <w:rPr>
          <w:i/>
          <w:iCs/>
          <w:color w:val="auto"/>
        </w:rPr>
      </w:pPr>
      <w:r w:rsidRPr="00DC2CDC">
        <w:rPr>
          <w:i/>
          <w:iCs/>
          <w:color w:val="auto"/>
        </w:rPr>
        <w:lastRenderedPageBreak/>
        <w:t>2.5.2.1. FOSS-DS2500 NIR spectral data processed by WinISI spectral analytical software:</w:t>
      </w:r>
    </w:p>
    <w:p w14:paraId="61D41717" w14:textId="1F7F9B3B" w:rsidR="00231D9E" w:rsidRPr="00DC2CDC" w:rsidRDefault="003F1CE2" w:rsidP="00231D9E">
      <w:pPr>
        <w:pStyle w:val="MDPI31text"/>
        <w:ind w:left="2606" w:firstLine="0"/>
        <w:rPr>
          <w:color w:val="auto"/>
        </w:rPr>
      </w:pPr>
      <w:r w:rsidRPr="00DC2CDC">
        <w:rPr>
          <w:color w:val="auto"/>
        </w:rPr>
        <w:t>The WinISI software (v4.4) offers several mathematical spectra pre-processing steps: standard normal variate (SNV, range tested), baseline shift, NIR trajectory derivative and smoothing. After spectral pre-processing, calibrations can be built using several deterministic methods: principal component regression (PCR), partial least square regression (PLSR), and modified partial least square (MPLS) — in combination with pre-treatment methods [</w:t>
      </w:r>
      <w:r w:rsidR="00D726CA" w:rsidRPr="00DC2CDC">
        <w:rPr>
          <w:color w:val="auto"/>
        </w:rPr>
        <w:t>67–69]</w:t>
      </w:r>
      <w:r w:rsidRPr="00DC2CDC">
        <w:rPr>
          <w:color w:val="auto"/>
        </w:rPr>
        <w:t>. Iterations between the methods can be performed manually and the prediction potential of the models buil</w:t>
      </w:r>
      <w:r w:rsidR="00CF6655" w:rsidRPr="00DC2CDC">
        <w:rPr>
          <w:color w:val="auto"/>
        </w:rPr>
        <w:t>t</w:t>
      </w:r>
      <w:r w:rsidRPr="00DC2CDC">
        <w:rPr>
          <w:color w:val="auto"/>
        </w:rPr>
        <w:t xml:space="preserve"> can be tested using the validation dataset (describe</w:t>
      </w:r>
      <w:r w:rsidR="00231D9E" w:rsidRPr="00DC2CDC">
        <w:rPr>
          <w:color w:val="auto"/>
        </w:rPr>
        <w:t>d</w:t>
      </w:r>
      <w:r w:rsidRPr="00DC2CDC">
        <w:rPr>
          <w:color w:val="auto"/>
        </w:rPr>
        <w:t xml:space="preserve"> in 2.5.1).</w:t>
      </w:r>
      <w:r w:rsidR="00231D9E" w:rsidRPr="00DC2CDC">
        <w:rPr>
          <w:color w:val="auto"/>
        </w:rPr>
        <w:t xml:space="preserve"> </w:t>
      </w:r>
      <w:r w:rsidRPr="00DC2CDC">
        <w:rPr>
          <w:color w:val="auto"/>
        </w:rPr>
        <w:t>Accordingly, we performed several manual iterations between the available methods. Calibration models achieving the best metrics, i.e., slope and intercept of linear regression, coefficient of determination (R</w:t>
      </w:r>
      <w:r w:rsidRPr="00DC2CDC">
        <w:rPr>
          <w:color w:val="auto"/>
          <w:vertAlign w:val="superscript"/>
        </w:rPr>
        <w:t>2</w:t>
      </w:r>
      <w:r w:rsidRPr="00DC2CDC">
        <w:rPr>
          <w:color w:val="auto"/>
        </w:rPr>
        <w:t>), root mean squared error (RMSE), and relative prediction deviation (RPD), for the calibration and validation datasets were then manually selected for further comparisons (</w:t>
      </w:r>
      <w:r w:rsidR="00231D9E" w:rsidRPr="00DC2CDC">
        <w:rPr>
          <w:color w:val="auto"/>
        </w:rPr>
        <w:t>sections</w:t>
      </w:r>
      <w:r w:rsidRPr="00DC2CDC">
        <w:rPr>
          <w:color w:val="auto"/>
        </w:rPr>
        <w:t xml:space="preserve"> 2.5.2.2. and 2.5.2.3). </w:t>
      </w:r>
    </w:p>
    <w:p w14:paraId="53A3F9A8" w14:textId="264C059E" w:rsidR="008A3481" w:rsidRPr="00DC2CDC" w:rsidRDefault="00231D9E" w:rsidP="00022A9D">
      <w:pPr>
        <w:pStyle w:val="MDPI31text"/>
        <w:ind w:left="2606"/>
        <w:rPr>
          <w:color w:val="auto"/>
        </w:rPr>
      </w:pPr>
      <w:r w:rsidRPr="00DC2CDC">
        <w:rPr>
          <w:color w:val="auto"/>
        </w:rPr>
        <w:t xml:space="preserve">In </w:t>
      </w:r>
      <w:r w:rsidR="00CC2218" w:rsidRPr="00DC2CDC">
        <w:rPr>
          <w:color w:val="auto"/>
        </w:rPr>
        <w:t>this case</w:t>
      </w:r>
      <w:r w:rsidRPr="00DC2CDC">
        <w:rPr>
          <w:color w:val="auto"/>
        </w:rPr>
        <w:t xml:space="preserve">, </w:t>
      </w:r>
      <w:r w:rsidR="00140751" w:rsidRPr="00DC2CDC">
        <w:rPr>
          <w:rFonts w:eastAsia="Palatino Linotype" w:cs="Palatino Linotype"/>
          <w:color w:val="auto"/>
          <w:szCs w:val="20"/>
        </w:rPr>
        <w:t xml:space="preserve">the </w:t>
      </w:r>
      <w:r w:rsidR="00140751" w:rsidRPr="00DC2CDC">
        <w:rPr>
          <w:color w:val="auto"/>
        </w:rPr>
        <w:t xml:space="preserve">spectral data of the FOSS-DS2500 calibration set was </w:t>
      </w:r>
      <w:r w:rsidR="0075291C" w:rsidRPr="00DC2CDC">
        <w:rPr>
          <w:color w:val="auto"/>
        </w:rPr>
        <w:t>scatter-corrected</w:t>
      </w:r>
      <w:r w:rsidR="00140751" w:rsidRPr="00DC2CDC">
        <w:rPr>
          <w:color w:val="auto"/>
        </w:rPr>
        <w:t xml:space="preserve"> using </w:t>
      </w:r>
      <w:r w:rsidR="00140751" w:rsidRPr="00DC2CDC">
        <w:rPr>
          <w:rFonts w:hint="eastAsia"/>
          <w:color w:val="auto"/>
        </w:rPr>
        <w:t>SNV</w:t>
      </w:r>
      <w:r w:rsidR="00140751" w:rsidRPr="00DC2CDC">
        <w:rPr>
          <w:color w:val="auto"/>
        </w:rPr>
        <w:t>&amp;</w:t>
      </w:r>
      <w:r w:rsidR="00140751" w:rsidRPr="00DC2CDC">
        <w:rPr>
          <w:rFonts w:hint="eastAsia"/>
          <w:color w:val="auto"/>
        </w:rPr>
        <w:t>D</w:t>
      </w:r>
      <w:r w:rsidR="00140751" w:rsidRPr="00DC2CDC">
        <w:rPr>
          <w:color w:val="auto"/>
        </w:rPr>
        <w:t xml:space="preserve"> that reduced the interference due to physical characteristics (such as particle size and path length of sample to the spectra). The corrected spectra were then subjected to a </w:t>
      </w:r>
      <w:r w:rsidR="00624070" w:rsidRPr="00DC2CDC">
        <w:rPr>
          <w:color w:val="auto"/>
        </w:rPr>
        <w:t xml:space="preserve">derivative algorithm </w:t>
      </w:r>
      <w:r w:rsidR="003D10C0" w:rsidRPr="00DC2CDC">
        <w:rPr>
          <w:rFonts w:eastAsia="Palatino Linotype" w:cs="Palatino Linotype"/>
          <w:color w:val="auto"/>
          <w:szCs w:val="20"/>
        </w:rPr>
        <w:t xml:space="preserve">i.e., </w:t>
      </w:r>
      <w:r w:rsidR="00140751" w:rsidRPr="00DC2CDC">
        <w:rPr>
          <w:color w:val="auto"/>
        </w:rPr>
        <w:t>second derivative treatment</w:t>
      </w:r>
      <w:r w:rsidR="003D10C0" w:rsidRPr="00DC2CDC">
        <w:rPr>
          <w:color w:val="auto"/>
        </w:rPr>
        <w:t xml:space="preserve">, </w:t>
      </w:r>
      <w:r w:rsidR="00140751" w:rsidRPr="00DC2CDC">
        <w:rPr>
          <w:color w:val="auto"/>
        </w:rPr>
        <w:t xml:space="preserve">an </w:t>
      </w:r>
      <w:r w:rsidR="005F644E" w:rsidRPr="00DC2CDC">
        <w:rPr>
          <w:color w:val="auto"/>
        </w:rPr>
        <w:t>eight</w:t>
      </w:r>
      <w:r w:rsidR="00140751" w:rsidRPr="00DC2CDC">
        <w:rPr>
          <w:color w:val="auto"/>
        </w:rPr>
        <w:t xml:space="preserve"> nm spacing over which the derivative was calculated (a gap of </w:t>
      </w:r>
      <w:r w:rsidR="005F644E" w:rsidRPr="00DC2CDC">
        <w:rPr>
          <w:color w:val="auto"/>
        </w:rPr>
        <w:t>four</w:t>
      </w:r>
      <w:r w:rsidR="00624070" w:rsidRPr="00DC2CDC">
        <w:rPr>
          <w:color w:val="auto"/>
        </w:rPr>
        <w:t xml:space="preserve"> wavelength points</w:t>
      </w:r>
      <w:r w:rsidR="00140751" w:rsidRPr="00DC2CDC">
        <w:rPr>
          <w:color w:val="auto"/>
        </w:rPr>
        <w:t xml:space="preserve"> multiplied by </w:t>
      </w:r>
      <w:r w:rsidR="005F644E" w:rsidRPr="00DC2CDC">
        <w:rPr>
          <w:color w:val="auto"/>
        </w:rPr>
        <w:t>two</w:t>
      </w:r>
      <w:r w:rsidR="00140751" w:rsidRPr="00DC2CDC">
        <w:rPr>
          <w:color w:val="auto"/>
        </w:rPr>
        <w:t xml:space="preserve"> nm)</w:t>
      </w:r>
      <w:r w:rsidR="00624070" w:rsidRPr="00DC2CDC">
        <w:rPr>
          <w:color w:val="auto"/>
        </w:rPr>
        <w:t>,</w:t>
      </w:r>
      <w:r w:rsidR="00140751" w:rsidRPr="00DC2CDC">
        <w:rPr>
          <w:color w:val="auto"/>
        </w:rPr>
        <w:t xml:space="preserve"> </w:t>
      </w:r>
      <w:r w:rsidR="00624070" w:rsidRPr="00DC2CDC">
        <w:rPr>
          <w:color w:val="auto"/>
        </w:rPr>
        <w:t>first smoothing using Savitzky–Golay polynomial at four data points, and no second smoothing</w:t>
      </w:r>
      <w:r w:rsidR="00624070" w:rsidRPr="00DC2CDC">
        <w:rPr>
          <w:rFonts w:eastAsia="Palatino Linotype" w:cs="Palatino Linotype"/>
          <w:color w:val="auto"/>
          <w:szCs w:val="20"/>
        </w:rPr>
        <w:t xml:space="preserve"> (i.e., </w:t>
      </w:r>
      <w:r w:rsidR="00022A9D" w:rsidRPr="00DC2CDC">
        <w:rPr>
          <w:rFonts w:eastAsia="Palatino Linotype" w:cs="Palatino Linotype"/>
          <w:color w:val="auto"/>
          <w:szCs w:val="20"/>
        </w:rPr>
        <w:t>mathematical pre-treatment</w:t>
      </w:r>
      <w:r w:rsidR="007301AE" w:rsidRPr="00DC2CDC">
        <w:rPr>
          <w:rFonts w:eastAsia="Palatino Linotype" w:cs="Palatino Linotype"/>
          <w:color w:val="auto"/>
          <w:szCs w:val="20"/>
        </w:rPr>
        <w:t xml:space="preserve"> setting 2,4,4,1</w:t>
      </w:r>
      <w:r w:rsidR="00624070" w:rsidRPr="00DC2CDC">
        <w:rPr>
          <w:rFonts w:eastAsia="Palatino Linotype" w:cs="Palatino Linotype"/>
          <w:color w:val="auto"/>
          <w:szCs w:val="20"/>
        </w:rPr>
        <w:t>)</w:t>
      </w:r>
      <w:r w:rsidR="00624070" w:rsidRPr="00DC2CDC">
        <w:rPr>
          <w:color w:val="auto"/>
        </w:rPr>
        <w:t xml:space="preserve">. </w:t>
      </w:r>
    </w:p>
    <w:p w14:paraId="54AD8922" w14:textId="77777777" w:rsidR="008A3481" w:rsidRPr="00DC2CDC" w:rsidRDefault="008A3481">
      <w:pPr>
        <w:pStyle w:val="MDPI31text"/>
        <w:ind w:left="2606"/>
        <w:rPr>
          <w:color w:val="auto"/>
        </w:rPr>
      </w:pPr>
    </w:p>
    <w:p w14:paraId="2072B4CC" w14:textId="77777777" w:rsidR="008A3481" w:rsidRPr="00DC2CDC" w:rsidRDefault="003F1CE2">
      <w:pPr>
        <w:pStyle w:val="MDPI31text"/>
        <w:ind w:left="2606" w:firstLine="0"/>
        <w:rPr>
          <w:i/>
          <w:iCs/>
          <w:color w:val="auto"/>
        </w:rPr>
      </w:pPr>
      <w:r w:rsidRPr="00DC2CDC">
        <w:rPr>
          <w:i/>
          <w:iCs/>
          <w:color w:val="auto"/>
        </w:rPr>
        <w:t>2.5.2.2. FOSS-DS2500 and HL-EVT5 NIR spectral data processed by Hone Create software:</w:t>
      </w:r>
    </w:p>
    <w:p w14:paraId="6B8EA89C" w14:textId="4A76ED46" w:rsidR="008A3481" w:rsidRPr="00DC2CDC" w:rsidRDefault="003F1CE2">
      <w:pPr>
        <w:pStyle w:val="MDPI31text"/>
        <w:ind w:left="2606" w:firstLine="0"/>
        <w:rPr>
          <w:color w:val="auto"/>
        </w:rPr>
      </w:pPr>
      <w:r w:rsidRPr="00DC2CDC">
        <w:rPr>
          <w:color w:val="auto"/>
        </w:rPr>
        <w:t>The automated Hone Create software [</w:t>
      </w:r>
      <w:r w:rsidR="00035F71" w:rsidRPr="00DC2CDC">
        <w:rPr>
          <w:color w:val="auto"/>
        </w:rPr>
        <w:t>64</w:t>
      </w:r>
      <w:r w:rsidRPr="00DC2CDC">
        <w:rPr>
          <w:color w:val="auto"/>
        </w:rPr>
        <w:t>] applies a matrix of pre-processing options specific to each chemical variable; these include baseline correction, area normalization, smoothing, derivative, standard normal variate (SNV), or combinations of these techniques. Hone Create automatically iterates and selects the best performing pre-processing method(s) based on regression (PLS) or classification (C4.5) models. Once processed, a range of machine learning techniques are automatically tested and compared, including Distributed Random Forest (DRF), Generalized Linear Model (GLM), Gradient Boosting Machine (GBM), eXtreme Gradient Boosting (XGBoost), Deep learning, and Stacked Ensembles. The best performing calibration model is then selected based on the root mean squared error (RMSE) and coefficient of determination (R</w:t>
      </w:r>
      <w:r w:rsidRPr="00DC2CDC">
        <w:rPr>
          <w:color w:val="auto"/>
          <w:vertAlign w:val="superscript"/>
        </w:rPr>
        <w:t>2</w:t>
      </w:r>
      <w:r w:rsidRPr="00DC2CDC">
        <w:rPr>
          <w:color w:val="auto"/>
        </w:rPr>
        <w:t>) of the cross-validation set. Holdover validation metrics (independent validation set, described in 2.5.1.) are automatically processed for the user, with interactive results displayed to allow the user to interrogate the dataset and trigger further model iterations as needed.</w:t>
      </w:r>
    </w:p>
    <w:p w14:paraId="5AE752D8" w14:textId="1AACA912" w:rsidR="008A3481" w:rsidRPr="00DC2CDC" w:rsidRDefault="003F1CE2">
      <w:pPr>
        <w:pStyle w:val="MDPI31text"/>
        <w:ind w:left="2606"/>
        <w:rPr>
          <w:color w:val="auto"/>
        </w:rPr>
      </w:pPr>
      <w:r w:rsidRPr="00DC2CDC">
        <w:rPr>
          <w:color w:val="auto"/>
        </w:rPr>
        <w:t xml:space="preserve">In this study, to compare the prediction potential of sensor–model combinations, the raw spectra of calibration datasets from FOSS-DS2500 and HL-EVT5 sensors (described in 2.5.1) were treated separately. </w:t>
      </w:r>
      <w:r w:rsidRPr="00DC2CDC">
        <w:rPr>
          <w:rFonts w:eastAsia="Palatino Linotype" w:cs="Palatino Linotype"/>
          <w:color w:val="auto"/>
          <w:szCs w:val="20"/>
        </w:rPr>
        <w:t xml:space="preserve">The spectral data from FOSS-DS2500 and HL-EVT5 in excel format (.xlsx) was fed into the Hone Create platform. For our dataset, the best method for both spectra pre-processing included transformation via “area normalization” </w:t>
      </w:r>
      <w:r w:rsidR="00CF6655" w:rsidRPr="00DC2CDC">
        <w:rPr>
          <w:rFonts w:eastAsia="Palatino Linotype" w:cs="Palatino Linotype"/>
          <w:color w:val="auto"/>
          <w:szCs w:val="20"/>
        </w:rPr>
        <w:t>a</w:t>
      </w:r>
      <w:r w:rsidRPr="00DC2CDC">
        <w:rPr>
          <w:rFonts w:eastAsia="Palatino Linotype" w:cs="Palatino Linotype"/>
          <w:color w:val="auto"/>
          <w:szCs w:val="20"/>
        </w:rPr>
        <w:t xml:space="preserve"> followed by spectrum merging steps “smoothing and derivative”. For model development, the software automatically selected</w:t>
      </w:r>
      <w:r w:rsidR="007301AE" w:rsidRPr="00DC2CDC">
        <w:rPr>
          <w:rFonts w:eastAsia="Palatino Linotype" w:cs="Palatino Linotype"/>
          <w:color w:val="auto"/>
          <w:szCs w:val="20"/>
        </w:rPr>
        <w:t xml:space="preserve"> the</w:t>
      </w:r>
      <w:r w:rsidRPr="00DC2CDC">
        <w:rPr>
          <w:rFonts w:eastAsia="Palatino Linotype" w:cs="Palatino Linotype"/>
          <w:color w:val="auto"/>
          <w:szCs w:val="20"/>
        </w:rPr>
        <w:t xml:space="preserve"> “stacked ensemble” algorithm for both the FOSS-DS2500 and HL-EVT5 datasets. In addition,</w:t>
      </w:r>
      <w:r w:rsidRPr="00DC2CDC">
        <w:rPr>
          <w:color w:val="auto"/>
        </w:rPr>
        <w:t xml:space="preserve"> Hone Create software automatically applied the method on the validation set and displayed results with required metrics that was further compared with other tested methods. (Details in Section 2.6).</w:t>
      </w:r>
    </w:p>
    <w:p w14:paraId="77621124" w14:textId="77777777" w:rsidR="008A3481" w:rsidRPr="00DC2CDC" w:rsidRDefault="008A3481">
      <w:pPr>
        <w:pStyle w:val="MDPI31text"/>
        <w:ind w:left="2606"/>
        <w:rPr>
          <w:color w:val="auto"/>
        </w:rPr>
      </w:pPr>
    </w:p>
    <w:p w14:paraId="083888C5" w14:textId="77777777" w:rsidR="008A3481" w:rsidRPr="00DC2CDC" w:rsidRDefault="003F1CE2">
      <w:pPr>
        <w:spacing w:line="228" w:lineRule="auto"/>
        <w:ind w:left="2606"/>
        <w:rPr>
          <w:rFonts w:eastAsia="Palatino Linotype" w:cs="Palatino Linotype"/>
          <w:i/>
          <w:iCs/>
          <w:color w:val="auto"/>
        </w:rPr>
      </w:pPr>
      <w:r w:rsidRPr="00DC2CDC">
        <w:rPr>
          <w:rFonts w:eastAsia="Palatino Linotype" w:cs="Palatino Linotype"/>
          <w:i/>
          <w:iCs/>
          <w:color w:val="auto"/>
        </w:rPr>
        <w:t xml:space="preserve">2.5.2.3. </w:t>
      </w:r>
      <w:bookmarkStart w:id="0" w:name="_Hlk92726139"/>
      <w:r w:rsidRPr="00DC2CDC">
        <w:rPr>
          <w:rFonts w:eastAsia="Palatino Linotype" w:cs="Palatino Linotype"/>
          <w:i/>
          <w:iCs/>
          <w:color w:val="auto"/>
        </w:rPr>
        <w:t xml:space="preserve">FOSS-DS2500 and HL-EVT5 NIR </w:t>
      </w:r>
      <w:bookmarkEnd w:id="0"/>
      <w:r w:rsidRPr="00DC2CDC">
        <w:rPr>
          <w:rFonts w:eastAsia="Palatino Linotype" w:cs="Palatino Linotype"/>
          <w:i/>
          <w:iCs/>
          <w:color w:val="auto"/>
        </w:rPr>
        <w:t>spectral data processed by customized CNN algorithm:</w:t>
      </w:r>
    </w:p>
    <w:p w14:paraId="7BE39640" w14:textId="667E3D71" w:rsidR="008A3481" w:rsidRPr="00DC2CDC" w:rsidRDefault="003F1CE2">
      <w:pPr>
        <w:pStyle w:val="MDPI31text"/>
        <w:ind w:firstLine="0"/>
        <w:rPr>
          <w:color w:val="auto"/>
        </w:rPr>
      </w:pPr>
      <w:r w:rsidRPr="00DC2CDC">
        <w:rPr>
          <w:rFonts w:eastAsia="Palatino Linotype"/>
          <w:color w:val="auto"/>
        </w:rPr>
        <w:t xml:space="preserve">Convolutional neural networks (CNNs) methodology [65] was also explored for building multivariate regression calibration models using the publicly available open-source TensorFlow/Keras API [66]. This CNN is composed of three convolutional layers, three pooling layers, and three fully connected layers. Each convolution layer had 24, 48, and 96 filters with kernel sizes set to 10, 15, and 25, respectively. All stride parameters were attributed to two. The network was then organized between convolutional layer and pooling to realize the extraction and mapping of local features from the input NIR dataset. </w:t>
      </w:r>
      <w:r w:rsidRPr="00DC2CDC">
        <w:rPr>
          <w:rFonts w:eastAsia="Palatino Linotype"/>
          <w:color w:val="auto"/>
        </w:rPr>
        <w:lastRenderedPageBreak/>
        <w:t>Several fully connected layers were then consecutively arranged, and the regression of targets was performed by sigmoid. Batch normalization was added after every convolutional layer to prevent an internal covariate shift and to speed up convergence. The ADAM50 function, a gradient descent algorithm, was set to minimize the loss function with an initial learning rate of 3 × 10-4, which enabled the reverse adjustment of weights from the network using a backpropagation algorithm and reducing the mean squared error of the model after each training iteration</w:t>
      </w:r>
      <w:r w:rsidR="003651FC" w:rsidRPr="00DC2CDC">
        <w:rPr>
          <w:rFonts w:eastAsia="Palatino Linotype"/>
          <w:color w:val="auto"/>
        </w:rPr>
        <w:t xml:space="preserve"> [</w:t>
      </w:r>
      <w:r w:rsidR="00C73BBC" w:rsidRPr="00DC2CDC">
        <w:rPr>
          <w:rFonts w:eastAsia="Palatino Linotype"/>
          <w:color w:val="auto"/>
        </w:rPr>
        <w:t>70</w:t>
      </w:r>
      <w:r w:rsidR="003651FC" w:rsidRPr="00DC2CDC">
        <w:rPr>
          <w:rFonts w:eastAsia="Palatino Linotype"/>
          <w:color w:val="auto"/>
        </w:rPr>
        <w:t>]</w:t>
      </w:r>
      <w:r w:rsidRPr="00DC2CDC">
        <w:rPr>
          <w:rFonts w:eastAsia="Palatino Linotype"/>
          <w:color w:val="auto"/>
        </w:rPr>
        <w:t>. A max-pooling layer, with kernel filter size set to two, was connected to each layer of activation function. A dropout of 0.02 was then used to deactivate 2% of the network neurons. Finally, the output of the last dropout layer was flattened to represent the high-dimension features of the input dataset. The extracted high-dimensional features were fed into a multi-layer perceptron (MLP) to execute the final regression task. There were hidden layers in the MLP with 512 and 128 neurons, successively. A regularization term (index = 10-7) was added to every hidden layer to minimize the overfitting followed by batch normalization. The model is trained with a training batch size of 64 using Google Colaboratory (NVIDIA K80s GPU, 12.72 of RAM and 358.27 GB of hard disk for one runtime), an open-source service provided by Google.</w:t>
      </w:r>
    </w:p>
    <w:p w14:paraId="6508074A" w14:textId="217AE4A9" w:rsidR="008A3481" w:rsidRPr="00DC2CDC" w:rsidRDefault="003F1CE2">
      <w:pPr>
        <w:pStyle w:val="MDPI31text"/>
        <w:rPr>
          <w:color w:val="auto"/>
        </w:rPr>
      </w:pPr>
      <w:r w:rsidRPr="00DC2CDC">
        <w:rPr>
          <w:rFonts w:eastAsia="Palatino Linotype"/>
          <w:color w:val="auto"/>
        </w:rPr>
        <w:t>The spectral datasets from</w:t>
      </w:r>
      <w:r w:rsidR="00DE72ED" w:rsidRPr="00DC2CDC">
        <w:rPr>
          <w:rFonts w:eastAsia="Palatino Linotype"/>
          <w:color w:val="auto"/>
        </w:rPr>
        <w:t xml:space="preserve"> the</w:t>
      </w:r>
      <w:r w:rsidRPr="00DC2CDC">
        <w:rPr>
          <w:rFonts w:eastAsia="Palatino Linotype"/>
          <w:color w:val="auto"/>
        </w:rPr>
        <w:t xml:space="preserve"> FOSS-DS2500 and HL-EVT5 were pre-treated using the Savitzky-Golay smoothing filter [6</w:t>
      </w:r>
      <w:r w:rsidR="00C73BBC" w:rsidRPr="00DC2CDC">
        <w:rPr>
          <w:rFonts w:eastAsia="Palatino Linotype"/>
          <w:color w:val="auto"/>
        </w:rPr>
        <w:t>7</w:t>
      </w:r>
      <w:r w:rsidRPr="00DC2CDC">
        <w:rPr>
          <w:rFonts w:eastAsia="Palatino Linotype"/>
          <w:color w:val="auto"/>
        </w:rPr>
        <w:t>] with a window size of 15 and a polynomial order set to 2; as done in similar studies [</w:t>
      </w:r>
      <w:r w:rsidR="00C73BBC" w:rsidRPr="00DC2CDC">
        <w:rPr>
          <w:rFonts w:eastAsia="Palatino Linotype"/>
          <w:color w:val="auto"/>
        </w:rPr>
        <w:t>71,72</w:t>
      </w:r>
      <w:r w:rsidRPr="00DC2CDC">
        <w:rPr>
          <w:rFonts w:eastAsia="Palatino Linotype"/>
          <w:color w:val="auto"/>
        </w:rPr>
        <w:t>]. The transformed data, before being fed to the CNN, was then normalized using min/max normalization of the 1</w:t>
      </w:r>
      <w:r w:rsidRPr="00DC2CDC">
        <w:rPr>
          <w:rFonts w:eastAsia="Palatino Linotype"/>
          <w:color w:val="auto"/>
          <w:vertAlign w:val="superscript"/>
        </w:rPr>
        <w:t>st</w:t>
      </w:r>
      <w:r w:rsidRPr="00DC2CDC">
        <w:rPr>
          <w:rFonts w:eastAsia="Palatino Linotype"/>
          <w:color w:val="auto"/>
        </w:rPr>
        <w:t xml:space="preserve"> derivatives so that values ranged from between 0 and 1 [34]. Subsequently, the CNN training structure was constructed to predict protein quantity (%, [g/100g]) from spectral data. For this, the</w:t>
      </w:r>
      <w:r w:rsidR="00A72C14" w:rsidRPr="00DC2CDC">
        <w:rPr>
          <w:rFonts w:eastAsia="Palatino Linotype"/>
          <w:color w:val="auto"/>
        </w:rPr>
        <w:t xml:space="preserve"> </w:t>
      </w:r>
      <w:r w:rsidRPr="00DC2CDC">
        <w:rPr>
          <w:rFonts w:eastAsia="Palatino Linotype"/>
          <w:color w:val="auto"/>
        </w:rPr>
        <w:t xml:space="preserve">calibration set model was trained using a </w:t>
      </w:r>
      <w:r w:rsidR="00DE72ED" w:rsidRPr="00DC2CDC">
        <w:rPr>
          <w:rFonts w:eastAsia="Palatino Linotype"/>
          <w:color w:val="auto"/>
        </w:rPr>
        <w:t>five</w:t>
      </w:r>
      <w:r w:rsidRPr="00DC2CDC">
        <w:rPr>
          <w:rFonts w:eastAsia="Palatino Linotype"/>
          <w:color w:val="auto"/>
        </w:rPr>
        <w:t>-fold cross validation approach to determine the good number of epochs and the effectiveness of certain hyperparameters, such as activation functions, neuron counts and layer counts. The model (with the same architecture as that of the cross-validation) was retrained with the selected hyperparameters on the entire training dataset and tested with the validation dataset (described in 2.5.1). Iterations between the pre-treatment and normalization methods were performed and the best performing model was selected based on the common metrics of both calibration and validation datasets (details in Section 2.6).</w:t>
      </w:r>
    </w:p>
    <w:p w14:paraId="000C8D69" w14:textId="77777777" w:rsidR="008A3481" w:rsidRPr="00DC2CDC" w:rsidRDefault="003F1CE2">
      <w:pPr>
        <w:spacing w:line="228" w:lineRule="auto"/>
        <w:ind w:left="2606" w:firstLine="425"/>
        <w:rPr>
          <w:color w:val="auto"/>
        </w:rPr>
      </w:pPr>
      <w:r w:rsidRPr="00DC2CDC">
        <w:rPr>
          <w:rFonts w:eastAsia="Palatino Linotype" w:cs="Palatino Linotype"/>
          <w:color w:val="auto"/>
        </w:rPr>
        <w:t xml:space="preserve"> </w:t>
      </w:r>
    </w:p>
    <w:p w14:paraId="7C999B5B" w14:textId="77777777" w:rsidR="008A3481" w:rsidRPr="00DC2CDC" w:rsidRDefault="003F1CE2">
      <w:pPr>
        <w:ind w:left="2606"/>
        <w:rPr>
          <w:i/>
          <w:iCs/>
          <w:color w:val="auto"/>
        </w:rPr>
      </w:pPr>
      <w:r w:rsidRPr="00DC2CDC">
        <w:rPr>
          <w:i/>
          <w:iCs/>
          <w:color w:val="auto"/>
        </w:rPr>
        <w:t>2.6. Prediction model evaluation</w:t>
      </w:r>
    </w:p>
    <w:p w14:paraId="2BE9E454" w14:textId="6203722D" w:rsidR="008A3481" w:rsidRDefault="003F1CE2">
      <w:pPr>
        <w:pStyle w:val="MDPI31text"/>
        <w:rPr>
          <w:rFonts w:eastAsia="Palatino Linotype"/>
          <w:color w:val="auto"/>
        </w:rPr>
      </w:pPr>
      <w:r w:rsidRPr="00DC2CDC">
        <w:rPr>
          <w:rFonts w:eastAsia="Palatino Linotype"/>
          <w:color w:val="auto"/>
        </w:rPr>
        <w:t>To compare the predictive potential of the different sensor–model combinations, we used the statistical metrics describing the linear inter-dependency between the ground-truth (grain protein content estimated by laboratory method, see 2.3) and the best model for predicting protein content from NIRS spectra (separately for calibration and validation sets, see section 2.5.1). To assess the quality of the NIRS models developed, five parameters were used: slope and intercept of the linear regression, coefficient of determination (R</w:t>
      </w:r>
      <w:r w:rsidRPr="00DC2CDC">
        <w:rPr>
          <w:rFonts w:eastAsia="Palatino Linotype"/>
          <w:color w:val="auto"/>
          <w:vertAlign w:val="superscript"/>
        </w:rPr>
        <w:t>2</w:t>
      </w:r>
      <w:r w:rsidR="00305156">
        <w:rPr>
          <w:rFonts w:eastAsia="Palatino Linotype"/>
          <w:color w:val="auto"/>
        </w:rPr>
        <w:t>; Equation1)</w:t>
      </w:r>
      <w:r w:rsidRPr="00DC2CDC">
        <w:rPr>
          <w:rFonts w:eastAsia="Palatino Linotype"/>
          <w:color w:val="auto"/>
        </w:rPr>
        <w:t>, root mean squared error (RMSE</w:t>
      </w:r>
      <w:r w:rsidR="00305156">
        <w:rPr>
          <w:rFonts w:eastAsia="Palatino Linotype"/>
          <w:color w:val="auto"/>
        </w:rPr>
        <w:t>; Equation 2</w:t>
      </w:r>
      <w:r w:rsidRPr="00DC2CDC">
        <w:rPr>
          <w:rFonts w:eastAsia="Palatino Linotype"/>
          <w:color w:val="auto"/>
        </w:rPr>
        <w:t>), and ratio of prediction to deviation (RPD</w:t>
      </w:r>
      <w:r w:rsidR="00305156">
        <w:rPr>
          <w:rFonts w:eastAsia="Palatino Linotype"/>
          <w:color w:val="auto"/>
        </w:rPr>
        <w:t>; Equation 3</w:t>
      </w:r>
      <w:r w:rsidRPr="00DC2CDC">
        <w:rPr>
          <w:rFonts w:eastAsia="Palatino Linotype"/>
          <w:color w:val="auto"/>
        </w:rPr>
        <w:t>) [</w:t>
      </w:r>
      <w:r w:rsidR="00C73BBC" w:rsidRPr="00DC2CDC">
        <w:rPr>
          <w:rFonts w:eastAsia="Palatino Linotype"/>
          <w:color w:val="auto"/>
        </w:rPr>
        <w:t>73–76</w:t>
      </w:r>
      <w:r w:rsidRPr="00DC2CDC">
        <w:rPr>
          <w:rFonts w:eastAsia="Palatino Linotype"/>
          <w:color w:val="auto"/>
        </w:rPr>
        <w:t>].</w:t>
      </w:r>
    </w:p>
    <w:p w14:paraId="46E92BC7" w14:textId="24E559D0" w:rsidR="008A3481" w:rsidRPr="003A1020" w:rsidRDefault="002C2E04" w:rsidP="00305156">
      <w:pPr>
        <w:pStyle w:val="MDPI31text"/>
        <w:ind w:firstLine="542"/>
        <w:rPr>
          <w:color w:val="auto"/>
        </w:rPr>
      </w:pPr>
      <m:oMath>
        <m:sSup>
          <m:sSupPr>
            <m:ctrlPr>
              <w:rPr>
                <w:rFonts w:ascii="Cambria Math" w:hAnsi="Cambria Math"/>
                <w:i/>
                <w:color w:val="auto"/>
              </w:rPr>
            </m:ctrlPr>
          </m:sSupPr>
          <m:e>
            <m:r>
              <w:rPr>
                <w:rFonts w:ascii="Cambria Math" w:hAnsi="Cambria Math"/>
                <w:color w:val="auto"/>
              </w:rPr>
              <m:t>R</m:t>
            </m:r>
          </m:e>
          <m:sup>
            <m:r>
              <w:rPr>
                <w:rFonts w:ascii="Cambria Math" w:hAnsi="Cambria Math"/>
                <w:color w:val="auto"/>
              </w:rPr>
              <m:t>2</m:t>
            </m:r>
          </m:sup>
        </m:sSup>
        <m:r>
          <w:rPr>
            <w:rFonts w:ascii="Cambria Math" w:hAnsi="Cambria Math"/>
            <w:color w:val="auto"/>
          </w:rPr>
          <m:t xml:space="preserve"> =1 -</m:t>
        </m:r>
        <m:f>
          <m:fPr>
            <m:ctrlPr>
              <w:rPr>
                <w:rFonts w:ascii="Cambria Math" w:hAnsi="Cambria Math"/>
                <w:i/>
                <w:color w:val="auto"/>
              </w:rPr>
            </m:ctrlPr>
          </m:fPr>
          <m:num>
            <w:bookmarkStart w:id="1" w:name="_Hlk95487867"/>
            <m:r>
              <m:rPr>
                <m:sty m:val="p"/>
              </m:rPr>
              <w:rPr>
                <w:rFonts w:ascii="Cambria Math" w:hAnsi="Cambria Math"/>
              </w:rPr>
              <m:t>Σ</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ŷ</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i</m:t>
                    </m:r>
                  </m:sub>
                </m:sSub>
                <m:r>
                  <w:rPr>
                    <w:rFonts w:ascii="Cambria Math" w:hAnsi="Cambria Math"/>
                  </w:rPr>
                  <m:t>)</m:t>
                </m:r>
              </m:e>
              <m:sup>
                <m:r>
                  <w:rPr>
                    <w:rFonts w:ascii="Cambria Math" w:hAnsi="Cambria Math"/>
                  </w:rPr>
                  <m:t>2</m:t>
                </m:r>
              </m:sup>
            </m:sSup>
            <w:bookmarkEnd w:id="1"/>
          </m:num>
          <m:den>
            <m:r>
              <m:rPr>
                <m:sty m:val="p"/>
              </m:rPr>
              <w:rPr>
                <w:rFonts w:ascii="Cambria Math" w:hAnsi="Cambria Math"/>
              </w:rPr>
              <m:t>Σ</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ŷ</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ӯ</m:t>
                    </m:r>
                  </m:e>
                  <m:sub>
                    <m:r>
                      <w:rPr>
                        <w:rFonts w:ascii="Cambria Math" w:hAnsi="Cambria Math"/>
                      </w:rPr>
                      <m:t>i</m:t>
                    </m:r>
                  </m:sub>
                </m:sSub>
                <m:r>
                  <w:rPr>
                    <w:rFonts w:ascii="Cambria Math" w:hAnsi="Cambria Math"/>
                  </w:rPr>
                  <m:t>)</m:t>
                </m:r>
              </m:e>
              <m:sup>
                <m:r>
                  <w:rPr>
                    <w:rFonts w:ascii="Cambria Math" w:hAnsi="Cambria Math"/>
                  </w:rPr>
                  <m:t>2</m:t>
                </m:r>
              </m:sup>
            </m:sSup>
          </m:den>
        </m:f>
      </m:oMath>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t>(1)</w:t>
      </w:r>
    </w:p>
    <w:p w14:paraId="2D1C35FF" w14:textId="2B85AC54" w:rsidR="005E039B" w:rsidRPr="003A1020" w:rsidRDefault="005E039B" w:rsidP="00305156">
      <w:pPr>
        <w:spacing w:line="228" w:lineRule="auto"/>
        <w:ind w:left="2606" w:firstLine="544"/>
        <w:rPr>
          <w:color w:val="auto"/>
        </w:rPr>
      </w:pPr>
      <m:oMath>
        <m:r>
          <w:rPr>
            <w:rFonts w:ascii="Cambria Math" w:hAnsi="Cambria Math"/>
            <w:color w:val="auto"/>
          </w:rPr>
          <m:t xml:space="preserve">RMSE = </m:t>
        </m:r>
        <m:rad>
          <m:radPr>
            <m:degHide m:val="1"/>
            <m:ctrlPr>
              <w:rPr>
                <w:rFonts w:ascii="Cambria Math" w:hAnsi="Cambria Math"/>
                <w:i/>
                <w:color w:val="auto"/>
              </w:rPr>
            </m:ctrlPr>
          </m:radPr>
          <m:deg/>
          <m:e>
            <m:f>
              <m:fPr>
                <m:ctrlPr>
                  <w:rPr>
                    <w:rFonts w:ascii="Cambria Math" w:hAnsi="Cambria Math"/>
                    <w:i/>
                    <w:color w:val="auto"/>
                  </w:rPr>
                </m:ctrlPr>
              </m:fPr>
              <m:num>
                <m:r>
                  <m:rPr>
                    <m:sty m:val="p"/>
                  </m:rPr>
                  <w:rPr>
                    <w:rFonts w:ascii="Cambria Math" w:hAnsi="Cambria Math"/>
                  </w:rPr>
                  <m:t>Σ</m:t>
                </m:r>
                <m:sSup>
                  <m:sSupPr>
                    <m:ctrlPr>
                      <w:rPr>
                        <w:rFonts w:ascii="Cambria Math" w:eastAsia="Times New Roman" w:hAnsi="Cambria Math"/>
                        <w:i/>
                        <w:szCs w:val="22"/>
                        <w:lang w:eastAsia="de-DE" w:bidi="en-US"/>
                      </w:rPr>
                    </m:ctrlPr>
                  </m:sSupPr>
                  <m:e>
                    <m:r>
                      <w:rPr>
                        <w:rFonts w:ascii="Cambria Math" w:hAnsi="Cambria Math"/>
                      </w:rPr>
                      <m:t>(</m:t>
                    </m:r>
                    <m:sSub>
                      <m:sSubPr>
                        <m:ctrlPr>
                          <w:rPr>
                            <w:rFonts w:ascii="Cambria Math" w:eastAsia="Times New Roman" w:hAnsi="Cambria Math"/>
                            <w:i/>
                            <w:szCs w:val="22"/>
                            <w:lang w:eastAsia="de-DE" w:bidi="en-US"/>
                          </w:rPr>
                        </m:ctrlPr>
                      </m:sSubPr>
                      <m:e>
                        <m:r>
                          <w:rPr>
                            <w:rFonts w:ascii="Cambria Math" w:hAnsi="Cambria Math"/>
                          </w:rPr>
                          <m:t>ŷ</m:t>
                        </m:r>
                      </m:e>
                      <m:sub>
                        <m:r>
                          <w:rPr>
                            <w:rFonts w:ascii="Cambria Math" w:hAnsi="Cambria Math"/>
                          </w:rPr>
                          <m:t>i</m:t>
                        </m:r>
                      </m:sub>
                    </m:sSub>
                    <m:r>
                      <w:rPr>
                        <w:rFonts w:ascii="Cambria Math" w:hAnsi="Cambria Math"/>
                      </w:rPr>
                      <m:t>-</m:t>
                    </m:r>
                    <m:sSub>
                      <m:sSubPr>
                        <m:ctrlPr>
                          <w:rPr>
                            <w:rFonts w:ascii="Cambria Math" w:eastAsia="Times New Roman" w:hAnsi="Cambria Math"/>
                            <w:i/>
                            <w:szCs w:val="22"/>
                            <w:lang w:eastAsia="de-DE" w:bidi="en-US"/>
                          </w:rPr>
                        </m:ctrlPr>
                      </m:sSubPr>
                      <m:e>
                        <m:r>
                          <w:rPr>
                            <w:rFonts w:ascii="Cambria Math" w:hAnsi="Cambria Math"/>
                          </w:rPr>
                          <m:t>y</m:t>
                        </m:r>
                      </m:e>
                      <m:sub>
                        <m:r>
                          <w:rPr>
                            <w:rFonts w:ascii="Cambria Math" w:hAnsi="Cambria Math"/>
                          </w:rPr>
                          <m:t>i</m:t>
                        </m:r>
                      </m:sub>
                    </m:sSub>
                    <m:r>
                      <w:rPr>
                        <w:rFonts w:ascii="Cambria Math" w:hAnsi="Cambria Math"/>
                      </w:rPr>
                      <m:t>)</m:t>
                    </m:r>
                  </m:e>
                  <m:sup>
                    <m:r>
                      <w:rPr>
                        <w:rFonts w:ascii="Cambria Math" w:hAnsi="Cambria Math"/>
                      </w:rPr>
                      <m:t>2</m:t>
                    </m:r>
                  </m:sup>
                </m:sSup>
              </m:num>
              <m:den>
                <m:r>
                  <w:rPr>
                    <w:rFonts w:ascii="Cambria Math" w:hAnsi="Cambria Math"/>
                    <w:color w:val="auto"/>
                  </w:rPr>
                  <m:t>n</m:t>
                </m:r>
              </m:den>
            </m:f>
          </m:e>
        </m:rad>
      </m:oMath>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t>(2)</w:t>
      </w:r>
    </w:p>
    <w:p w14:paraId="7A415325" w14:textId="77777777" w:rsidR="008A3481" w:rsidRPr="00DC2CDC" w:rsidRDefault="003F1CE2">
      <w:pPr>
        <w:pStyle w:val="MDPI31text"/>
        <w:rPr>
          <w:color w:val="auto"/>
        </w:rPr>
      </w:pPr>
      <w:r w:rsidRPr="00DC2CDC">
        <w:rPr>
          <w:rFonts w:eastAsia="Palatino Linotype"/>
          <w:color w:val="auto"/>
        </w:rPr>
        <w:t xml:space="preserve">  Where, </w:t>
      </w:r>
      <w:r w:rsidRPr="00DC2CDC">
        <w:rPr>
          <w:rFonts w:eastAsia="Palatino Linotype"/>
          <w:i/>
          <w:color w:val="auto"/>
        </w:rPr>
        <w:t>n</w:t>
      </w:r>
      <w:r w:rsidRPr="00DC2CDC">
        <w:rPr>
          <w:rFonts w:eastAsia="Palatino Linotype"/>
          <w:color w:val="auto"/>
        </w:rPr>
        <w:t xml:space="preserve"> is the number of samples; </w:t>
      </w:r>
      <w:r w:rsidRPr="00DC2CDC">
        <w:rPr>
          <w:rFonts w:eastAsia="Palatino Linotype"/>
          <w:i/>
          <w:color w:val="auto"/>
        </w:rPr>
        <w:t>y</w:t>
      </w:r>
      <w:r w:rsidRPr="00DC2CDC">
        <w:rPr>
          <w:rFonts w:eastAsia="Palatino Linotype"/>
          <w:i/>
          <w:color w:val="auto"/>
          <w:vertAlign w:val="subscript"/>
        </w:rPr>
        <w:t>i</w:t>
      </w:r>
      <w:r w:rsidRPr="00DC2CDC">
        <w:rPr>
          <w:rFonts w:eastAsia="Palatino Linotype"/>
          <w:color w:val="auto"/>
          <w:vertAlign w:val="subscript"/>
        </w:rPr>
        <w:t xml:space="preserve"> </w:t>
      </w:r>
      <w:r w:rsidRPr="00DC2CDC">
        <w:rPr>
          <w:rFonts w:eastAsia="Palatino Linotype"/>
          <w:color w:val="auto"/>
        </w:rPr>
        <w:t xml:space="preserve">is the ground-truth (see section 2.3) value of sample </w:t>
      </w:r>
      <w:r w:rsidRPr="00DC2CDC">
        <w:rPr>
          <w:rFonts w:eastAsia="Palatino Linotype"/>
          <w:i/>
          <w:iCs/>
          <w:color w:val="auto"/>
        </w:rPr>
        <w:t>i</w:t>
      </w:r>
      <w:r w:rsidRPr="00DC2CDC">
        <w:rPr>
          <w:rFonts w:eastAsia="Palatino Linotype"/>
          <w:i/>
          <w:color w:val="auto"/>
        </w:rPr>
        <w:t>; ŷ</w:t>
      </w:r>
      <w:r w:rsidRPr="00DC2CDC">
        <w:rPr>
          <w:rFonts w:eastAsia="Palatino Linotype"/>
          <w:i/>
          <w:color w:val="auto"/>
          <w:vertAlign w:val="subscript"/>
        </w:rPr>
        <w:t>i</w:t>
      </w:r>
      <w:r w:rsidRPr="00DC2CDC">
        <w:rPr>
          <w:rFonts w:eastAsia="Palatino Linotype"/>
          <w:color w:val="auto"/>
        </w:rPr>
        <w:t xml:space="preserve"> is the model-predicted value of sample </w:t>
      </w:r>
      <w:r w:rsidRPr="00DC2CDC">
        <w:rPr>
          <w:rFonts w:eastAsia="Palatino Linotype"/>
          <w:i/>
          <w:iCs/>
          <w:color w:val="auto"/>
        </w:rPr>
        <w:t>i</w:t>
      </w:r>
      <w:r w:rsidRPr="00DC2CDC">
        <w:rPr>
          <w:rFonts w:eastAsia="Palatino Linotype"/>
          <w:i/>
          <w:color w:val="auto"/>
        </w:rPr>
        <w:t xml:space="preserve">; </w:t>
      </w:r>
      <w:r w:rsidRPr="00DC2CDC">
        <w:rPr>
          <w:rFonts w:ascii="Cambria" w:eastAsia="Cambria" w:hAnsi="Cambria" w:cs="Cambria"/>
          <w:i/>
          <w:color w:val="auto"/>
        </w:rPr>
        <w:t>ȳ</w:t>
      </w:r>
      <w:r w:rsidRPr="00DC2CDC">
        <w:rPr>
          <w:rFonts w:eastAsia="Palatino Linotype"/>
          <w:color w:val="auto"/>
        </w:rPr>
        <w:t xml:space="preserve"> is the mean of the ground truth values; SD is the standard deviation of ground truth values.</w:t>
      </w:r>
    </w:p>
    <w:p w14:paraId="371FBB30" w14:textId="1D369DEA" w:rsidR="008A3481" w:rsidRPr="003A1020" w:rsidRDefault="005E039B" w:rsidP="005E039B">
      <w:pPr>
        <w:spacing w:line="228" w:lineRule="auto"/>
        <w:ind w:left="2606"/>
        <w:jc w:val="center"/>
        <w:rPr>
          <w:color w:val="auto"/>
        </w:rPr>
      </w:pPr>
      <m:oMath>
        <m:r>
          <w:rPr>
            <w:rFonts w:ascii="Cambria Math" w:eastAsia="Palatino Linotype" w:hAnsi="Cambria Math" w:cs="Palatino Linotype"/>
            <w:color w:val="auto"/>
          </w:rPr>
          <m:t xml:space="preserve">RPD = </m:t>
        </m:r>
        <m:f>
          <m:fPr>
            <m:ctrlPr>
              <w:rPr>
                <w:rFonts w:ascii="Cambria Math" w:eastAsia="Palatino Linotype" w:hAnsi="Cambria Math" w:cs="Palatino Linotype"/>
                <w:i/>
                <w:color w:val="auto"/>
              </w:rPr>
            </m:ctrlPr>
          </m:fPr>
          <m:num>
            <m:r>
              <w:rPr>
                <w:rFonts w:ascii="Cambria Math" w:eastAsia="Palatino Linotype" w:hAnsi="Cambria Math" w:cs="Palatino Linotype"/>
                <w:color w:val="auto"/>
              </w:rPr>
              <m:t>SD</m:t>
            </m:r>
          </m:num>
          <m:den>
            <m:r>
              <w:rPr>
                <w:rFonts w:ascii="Cambria Math" w:eastAsia="Palatino Linotype" w:hAnsi="Cambria Math" w:cs="Palatino Linotype"/>
                <w:color w:val="auto"/>
              </w:rPr>
              <m:t>RMSE</m:t>
            </m:r>
          </m:den>
        </m:f>
      </m:oMath>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r>
      <w:r w:rsidR="00305156">
        <w:rPr>
          <w:color w:val="auto"/>
        </w:rPr>
        <w:tab/>
        <w:t>(3)</w:t>
      </w:r>
    </w:p>
    <w:p w14:paraId="2214A8D5" w14:textId="3FB80A2A" w:rsidR="008A3481" w:rsidRPr="00DC2CDC" w:rsidRDefault="003F1CE2">
      <w:pPr>
        <w:pStyle w:val="MDPI31text"/>
        <w:rPr>
          <w:color w:val="auto"/>
        </w:rPr>
      </w:pPr>
      <w:r w:rsidRPr="00DC2CDC">
        <w:rPr>
          <w:rFonts w:eastAsia="Palatino Linotype"/>
          <w:color w:val="auto"/>
        </w:rPr>
        <w:t>We also adopted the previously reported classification based on RPD values [</w:t>
      </w:r>
      <w:r w:rsidR="00C73BBC" w:rsidRPr="00DC2CDC">
        <w:rPr>
          <w:rFonts w:eastAsia="Palatino Linotype"/>
          <w:color w:val="auto"/>
        </w:rPr>
        <w:t>75</w:t>
      </w:r>
      <w:r w:rsidRPr="00DC2CDC">
        <w:rPr>
          <w:rFonts w:eastAsia="Palatino Linotype"/>
          <w:color w:val="auto"/>
        </w:rPr>
        <w:t xml:space="preserve">], wherein a value for the RPD &lt; 1.5 indicates that the calibration is not reliable; a value between 1.5 and 2.0 indicates the capacity of a model to distinguish between high and low </w:t>
      </w:r>
      <w:r w:rsidRPr="00DC2CDC">
        <w:rPr>
          <w:rFonts w:eastAsia="Palatino Linotype"/>
          <w:color w:val="auto"/>
        </w:rPr>
        <w:lastRenderedPageBreak/>
        <w:t>values; a value between 2.0 and 2.5 signifies the model capacity to “approximate” quantitative prediction; a value between 2.5 and 3.0 suggests “good” quantitative prediction; and a value &gt; 3.0 indicates “excellent” quantitative prediction.</w:t>
      </w:r>
    </w:p>
    <w:p w14:paraId="0D9DC1D5" w14:textId="77777777" w:rsidR="008A3481" w:rsidRPr="00DC2CDC" w:rsidRDefault="008A3481">
      <w:pPr>
        <w:pStyle w:val="MDPI31text"/>
        <w:ind w:left="2606"/>
        <w:rPr>
          <w:color w:val="auto"/>
        </w:rPr>
      </w:pPr>
    </w:p>
    <w:p w14:paraId="7821C2AC" w14:textId="77777777" w:rsidR="008A3481" w:rsidRPr="00DC2CDC" w:rsidRDefault="003F1CE2">
      <w:pPr>
        <w:pStyle w:val="MDPI21heading1"/>
        <w:rPr>
          <w:rFonts w:eastAsia="SimSun"/>
          <w:i/>
          <w:iCs/>
          <w:color w:val="auto"/>
        </w:rPr>
      </w:pPr>
      <w:r w:rsidRPr="00DC2CDC">
        <w:rPr>
          <w:color w:val="auto"/>
        </w:rPr>
        <w:t>3. Results</w:t>
      </w:r>
    </w:p>
    <w:p w14:paraId="42362676" w14:textId="77777777" w:rsidR="008A3481" w:rsidRPr="00DC2CDC" w:rsidRDefault="003F1CE2">
      <w:pPr>
        <w:pStyle w:val="MDPI21heading1"/>
        <w:rPr>
          <w:rFonts w:eastAsia="SimSun"/>
          <w:i/>
          <w:iCs/>
          <w:color w:val="auto"/>
        </w:rPr>
      </w:pPr>
      <w:r w:rsidRPr="00DC2CDC">
        <w:rPr>
          <w:i/>
          <w:iCs/>
          <w:color w:val="auto"/>
        </w:rPr>
        <w:t>3.1. Diversity in grain samples</w:t>
      </w:r>
    </w:p>
    <w:p w14:paraId="326E5EF3" w14:textId="136EDDF8" w:rsidR="008A3481" w:rsidRPr="00DC2CDC" w:rsidRDefault="003F1CE2">
      <w:pPr>
        <w:pStyle w:val="MDPI31text"/>
        <w:ind w:firstLine="0"/>
        <w:rPr>
          <w:color w:val="auto"/>
        </w:rPr>
      </w:pPr>
      <w:r w:rsidRPr="00DC2CDC">
        <w:rPr>
          <w:rFonts w:eastAsia="Palatino Linotype"/>
          <w:color w:val="auto"/>
        </w:rPr>
        <w:t>The laboratory analysis of protein content obtained from 328 grain samples across five cereals species ranged from 5.99% to 21.51%</w:t>
      </w:r>
      <w:r w:rsidR="002E0825" w:rsidRPr="00DC2CDC">
        <w:rPr>
          <w:rFonts w:eastAsia="Palatino Linotype"/>
          <w:color w:val="auto"/>
        </w:rPr>
        <w:t xml:space="preserve"> (Supplementary Table S1)</w:t>
      </w:r>
      <w:r w:rsidRPr="00DC2CDC">
        <w:rPr>
          <w:rFonts w:eastAsia="Palatino Linotype"/>
          <w:color w:val="auto"/>
        </w:rPr>
        <w:t xml:space="preserve">. The range of protein content in multiple cereals was considerably larger compared to protein content variability within any of the individual species tested (Figure 2). Among the five cereals tested, the mean protein content in pearl millet grains was the highest (21.51%) while the mean protein content was the lowest in finger millet grains (5.99%; Figure 2). </w:t>
      </w:r>
    </w:p>
    <w:p w14:paraId="4F3D6133" w14:textId="67849BFE" w:rsidR="008A3481" w:rsidRPr="00DC2CDC" w:rsidRDefault="003A1020" w:rsidP="001C59B2">
      <w:pPr>
        <w:spacing w:line="228" w:lineRule="auto"/>
        <w:ind w:left="510"/>
        <w:jc w:val="center"/>
        <w:rPr>
          <w:color w:val="auto"/>
        </w:rPr>
      </w:pPr>
      <w:r>
        <w:rPr>
          <w:noProof/>
          <w:color w:val="auto"/>
        </w:rPr>
        <w:drawing>
          <wp:inline distT="0" distB="0" distL="0" distR="0" wp14:anchorId="65614EB1" wp14:editId="1850EC17">
            <wp:extent cx="3657600" cy="246690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657600" cy="2466906"/>
                    </a:xfrm>
                    <a:prstGeom prst="rect">
                      <a:avLst/>
                    </a:prstGeom>
                  </pic:spPr>
                </pic:pic>
              </a:graphicData>
            </a:graphic>
          </wp:inline>
        </w:drawing>
      </w:r>
    </w:p>
    <w:p w14:paraId="00C6C1F7" w14:textId="7893B035" w:rsidR="008A3481" w:rsidRPr="00DC2CDC" w:rsidRDefault="003F1CE2">
      <w:pPr>
        <w:pStyle w:val="MDPI511onefigurecaption"/>
        <w:ind w:left="2550"/>
        <w:jc w:val="both"/>
        <w:rPr>
          <w:color w:val="auto"/>
        </w:rPr>
      </w:pPr>
      <w:r w:rsidRPr="00DC2CDC">
        <w:rPr>
          <w:b/>
          <w:bCs/>
          <w:color w:val="auto"/>
        </w:rPr>
        <w:t>Figure 2.</w:t>
      </w:r>
      <w:r w:rsidRPr="00DC2CDC">
        <w:rPr>
          <w:color w:val="auto"/>
        </w:rPr>
        <w:t xml:space="preserve"> Box plots depicting variation and distribution of protein [%, g</w:t>
      </w:r>
      <w:r w:rsidRPr="00DC2CDC">
        <w:rPr>
          <w:color w:val="auto"/>
          <w:vertAlign w:val="superscript"/>
        </w:rPr>
        <w:t>.</w:t>
      </w:r>
      <w:r w:rsidRPr="00DC2CDC">
        <w:rPr>
          <w:color w:val="auto"/>
        </w:rPr>
        <w:t>100 g</w:t>
      </w:r>
      <w:r w:rsidRPr="00DC2CDC">
        <w:rPr>
          <w:color w:val="auto"/>
          <w:vertAlign w:val="superscript"/>
        </w:rPr>
        <w:t>-1</w:t>
      </w:r>
      <w:r w:rsidRPr="00DC2CDC">
        <w:rPr>
          <w:color w:val="auto"/>
        </w:rPr>
        <w:t>] content in five cereal</w:t>
      </w:r>
      <w:r w:rsidR="00DE72ED" w:rsidRPr="00DC2CDC">
        <w:rPr>
          <w:color w:val="auto"/>
        </w:rPr>
        <w:t xml:space="preserve"> grains</w:t>
      </w:r>
      <w:r w:rsidRPr="00DC2CDC">
        <w:rPr>
          <w:color w:val="auto"/>
        </w:rPr>
        <w:t xml:space="preserve"> estimated through laboratory analyses. [Legend: Each box represents one crop group and mean of each crop group is represented by a solid line (–). Different crop groups are distinguished by color (Finger millet = Brown; Maize = Yellow; Sorghum = Green; Foxtail millet = Orange; Pearl millet = Grey; and Multi-cereals = Blue). The adjoining table shows the number of samples of each of the five cereal species used in the study along with the range and average grain protein content [%, g</w:t>
      </w:r>
      <w:r w:rsidR="00DE72ED" w:rsidRPr="00DC2CDC">
        <w:rPr>
          <w:color w:val="auto"/>
        </w:rPr>
        <w:t xml:space="preserve">. </w:t>
      </w:r>
      <w:r w:rsidRPr="00DC2CDC">
        <w:rPr>
          <w:color w:val="auto"/>
        </w:rPr>
        <w:t>100g</w:t>
      </w:r>
      <w:r w:rsidR="00DE72ED" w:rsidRPr="00DC2CDC">
        <w:rPr>
          <w:color w:val="auto"/>
          <w:vertAlign w:val="superscript"/>
        </w:rPr>
        <w:t>-1</w:t>
      </w:r>
      <w:r w:rsidRPr="00DC2CDC">
        <w:rPr>
          <w:color w:val="auto"/>
        </w:rPr>
        <w:t xml:space="preserve">] estimated through laboratory-based analysis. </w:t>
      </w:r>
    </w:p>
    <w:p w14:paraId="640BCB70" w14:textId="77777777" w:rsidR="008A3481" w:rsidRPr="00DC2CDC" w:rsidRDefault="008A3481">
      <w:pPr>
        <w:spacing w:line="228" w:lineRule="auto"/>
        <w:ind w:left="2610"/>
        <w:rPr>
          <w:color w:val="auto"/>
          <w:sz w:val="18"/>
          <w:szCs w:val="18"/>
        </w:rPr>
      </w:pPr>
    </w:p>
    <w:p w14:paraId="3388760F" w14:textId="7DB682BF" w:rsidR="008A3481" w:rsidRPr="00DC2CDC" w:rsidRDefault="003F1CE2">
      <w:pPr>
        <w:pStyle w:val="MDPI31text"/>
        <w:ind w:firstLine="0"/>
        <w:rPr>
          <w:color w:val="auto"/>
        </w:rPr>
      </w:pPr>
      <w:r w:rsidRPr="00DC2CDC">
        <w:rPr>
          <w:rFonts w:eastAsia="Palatino Linotype"/>
          <w:color w:val="auto"/>
        </w:rPr>
        <w:t xml:space="preserve">The range, average, standard deviation, and distribution of protein content across the calibration and validation datasets were comparable (Figure 3; Supplementary Table </w:t>
      </w:r>
      <w:r w:rsidR="002E0825" w:rsidRPr="00DC2CDC">
        <w:rPr>
          <w:rFonts w:eastAsia="Palatino Linotype"/>
          <w:color w:val="auto"/>
        </w:rPr>
        <w:t>S2, S3</w:t>
      </w:r>
      <w:r w:rsidRPr="00DC2CDC">
        <w:rPr>
          <w:rFonts w:eastAsia="Palatino Linotype"/>
          <w:color w:val="auto"/>
        </w:rPr>
        <w:t>).</w:t>
      </w:r>
    </w:p>
    <w:p w14:paraId="1525F1BF" w14:textId="2FC894DE" w:rsidR="008A3481" w:rsidRPr="00DC2CDC" w:rsidRDefault="001C59B2" w:rsidP="001C59B2">
      <w:pPr>
        <w:spacing w:line="228" w:lineRule="auto"/>
        <w:ind w:left="2040"/>
        <w:jc w:val="center"/>
        <w:rPr>
          <w:color w:val="auto"/>
        </w:rPr>
      </w:pPr>
      <w:r>
        <w:rPr>
          <w:noProof/>
          <w:color w:val="auto"/>
        </w:rPr>
        <w:drawing>
          <wp:inline distT="0" distB="0" distL="0" distR="0" wp14:anchorId="3D03DB25" wp14:editId="3F1A35D6">
            <wp:extent cx="4572000" cy="144803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572000" cy="1448030"/>
                    </a:xfrm>
                    <a:prstGeom prst="rect">
                      <a:avLst/>
                    </a:prstGeom>
                  </pic:spPr>
                </pic:pic>
              </a:graphicData>
            </a:graphic>
          </wp:inline>
        </w:drawing>
      </w:r>
    </w:p>
    <w:p w14:paraId="6BB7ED1F" w14:textId="284187F9" w:rsidR="008A3481" w:rsidRPr="001C59B2" w:rsidRDefault="003F1CE2" w:rsidP="001C59B2">
      <w:pPr>
        <w:pStyle w:val="MDPI511onefigurecaption"/>
        <w:ind w:left="2550"/>
        <w:jc w:val="left"/>
      </w:pPr>
      <w:r w:rsidRPr="001C59B2">
        <w:rPr>
          <w:b/>
          <w:bCs/>
        </w:rPr>
        <w:t>Figure 3:</w:t>
      </w:r>
      <w:r w:rsidRPr="001C59B2">
        <w:t xml:space="preserve"> Histograms depicting the distribution of samples in the calibration (80%) and validation (20%) datasets across the (A) protein ranges and (B) crop species used for the development of </w:t>
      </w:r>
      <w:r w:rsidRPr="001C59B2">
        <w:lastRenderedPageBreak/>
        <w:t xml:space="preserve">protein prediction models with different sensor–model combinations. The details are shown in </w:t>
      </w:r>
      <w:r w:rsidR="002E0825" w:rsidRPr="001C59B2">
        <w:t xml:space="preserve">Supplementary </w:t>
      </w:r>
      <w:r w:rsidRPr="001C59B2">
        <w:t xml:space="preserve">Table </w:t>
      </w:r>
      <w:r w:rsidR="002E0825" w:rsidRPr="001C59B2">
        <w:t>S2 and S3</w:t>
      </w:r>
      <w:r w:rsidRPr="001C59B2">
        <w:t>.</w:t>
      </w:r>
    </w:p>
    <w:p w14:paraId="0A10BC12" w14:textId="77777777" w:rsidR="008A3481" w:rsidRPr="00DC2CDC" w:rsidRDefault="008A3481">
      <w:pPr>
        <w:spacing w:line="228" w:lineRule="auto"/>
        <w:ind w:left="2610"/>
        <w:rPr>
          <w:b/>
          <w:bCs/>
          <w:color w:val="auto"/>
        </w:rPr>
      </w:pPr>
    </w:p>
    <w:p w14:paraId="3F0BB11E" w14:textId="77777777" w:rsidR="008A3481" w:rsidRPr="00DC2CDC" w:rsidRDefault="003F1CE2">
      <w:pPr>
        <w:spacing w:line="228" w:lineRule="auto"/>
        <w:ind w:left="2610"/>
        <w:jc w:val="left"/>
        <w:rPr>
          <w:color w:val="auto"/>
        </w:rPr>
      </w:pPr>
      <w:r w:rsidRPr="00DC2CDC">
        <w:rPr>
          <w:rFonts w:eastAsia="Palatino Linotype" w:cs="Palatino Linotype"/>
          <w:b/>
          <w:bCs/>
          <w:i/>
          <w:iCs/>
          <w:color w:val="auto"/>
        </w:rPr>
        <w:t>3.2. NIR spectrum characters obtained from benchtop</w:t>
      </w:r>
      <w:r w:rsidRPr="00DC2CDC">
        <w:rPr>
          <w:rFonts w:eastAsia="Palatino Linotype" w:cs="Palatino Linotype"/>
          <w:b/>
          <w:i/>
          <w:iCs/>
          <w:color w:val="auto"/>
        </w:rPr>
        <w:t xml:space="preserve"> FOSS-DS2500 </w:t>
      </w:r>
      <w:r w:rsidRPr="00DC2CDC">
        <w:rPr>
          <w:rFonts w:eastAsia="Palatino Linotype" w:cs="Palatino Linotype"/>
          <w:b/>
          <w:bCs/>
          <w:i/>
          <w:iCs/>
          <w:color w:val="auto"/>
        </w:rPr>
        <w:t xml:space="preserve">and handheld </w:t>
      </w:r>
      <w:r w:rsidRPr="00DC2CDC">
        <w:rPr>
          <w:rFonts w:eastAsia="Palatino Linotype" w:cs="Palatino Linotype"/>
          <w:b/>
          <w:i/>
          <w:iCs/>
          <w:color w:val="auto"/>
        </w:rPr>
        <w:t>HL-</w:t>
      </w:r>
      <w:r w:rsidRPr="00DC2CDC">
        <w:rPr>
          <w:rFonts w:eastAsia="Palatino Linotype" w:cs="Palatino Linotype"/>
          <w:b/>
          <w:bCs/>
          <w:i/>
          <w:iCs/>
          <w:color w:val="auto"/>
        </w:rPr>
        <w:t xml:space="preserve"> </w:t>
      </w:r>
      <w:r w:rsidRPr="00DC2CDC">
        <w:rPr>
          <w:rFonts w:eastAsia="Palatino Linotype" w:cs="Palatino Linotype"/>
          <w:b/>
          <w:i/>
          <w:iCs/>
          <w:color w:val="auto"/>
        </w:rPr>
        <w:t>EVT5</w:t>
      </w:r>
    </w:p>
    <w:p w14:paraId="3E9696AD" w14:textId="2188B981" w:rsidR="008A3481" w:rsidRPr="00DC2CDC" w:rsidRDefault="003F1CE2">
      <w:pPr>
        <w:pStyle w:val="MDPI31text"/>
        <w:ind w:firstLine="0"/>
        <w:rPr>
          <w:rFonts w:eastAsia="Palatino Linotype"/>
          <w:color w:val="auto"/>
        </w:rPr>
      </w:pPr>
      <w:r w:rsidRPr="00DC2CDC">
        <w:rPr>
          <w:rFonts w:eastAsia="Palatino Linotype"/>
          <w:color w:val="auto"/>
        </w:rPr>
        <w:t xml:space="preserve">The NIR reflectance spectra of 328 samples were recorded using two NIR-sensor devices: the stationary benchtop FOSS-DS2500 (400–2498 nm) and the handheld HL-EVT5 (1350–2550 nm) device. The spectrum profile generated by each sensor was </w:t>
      </w:r>
      <w:r w:rsidR="00DE72ED" w:rsidRPr="00DC2CDC">
        <w:rPr>
          <w:rFonts w:eastAsia="Palatino Linotype"/>
          <w:color w:val="auto"/>
        </w:rPr>
        <w:t xml:space="preserve">diametrically </w:t>
      </w:r>
      <w:r w:rsidRPr="00DC2CDC">
        <w:rPr>
          <w:rFonts w:eastAsia="Palatino Linotype"/>
          <w:color w:val="auto"/>
        </w:rPr>
        <w:t>different (Figure 4). Nevertheless, within each of the sensors the detected NIRS absorbance (log1/R) trajectories were similar for all tested crops species with the major peaks and troughs at similar positions. This indicated that the technology used to generate the NIRS spectral signatures is different but the biological samples used here had very similar bio-chemical signatures.</w:t>
      </w:r>
    </w:p>
    <w:p w14:paraId="321F4F54" w14:textId="5453DC09" w:rsidR="008A3481" w:rsidRPr="00DC2CDC" w:rsidRDefault="003F1CE2" w:rsidP="00774FFC">
      <w:pPr>
        <w:spacing w:line="228" w:lineRule="auto"/>
        <w:ind w:left="2550"/>
        <w:rPr>
          <w:color w:val="auto"/>
        </w:rPr>
      </w:pPr>
      <w:r w:rsidRPr="00DC2CDC">
        <w:rPr>
          <w:rFonts w:eastAsia="Palatino Linotype" w:cs="Palatino Linotype"/>
          <w:color w:val="auto"/>
        </w:rPr>
        <w:t xml:space="preserve"> </w:t>
      </w:r>
      <w:r w:rsidR="00774FFC">
        <w:rPr>
          <w:noProof/>
          <w:color w:val="auto"/>
        </w:rPr>
        <w:drawing>
          <wp:inline distT="0" distB="0" distL="0" distR="0" wp14:anchorId="302D2747" wp14:editId="552902AD">
            <wp:extent cx="3657600" cy="2296160"/>
            <wp:effectExtent l="0" t="0" r="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657600" cy="2296160"/>
                    </a:xfrm>
                    <a:prstGeom prst="rect">
                      <a:avLst/>
                    </a:prstGeom>
                  </pic:spPr>
                </pic:pic>
              </a:graphicData>
            </a:graphic>
          </wp:inline>
        </w:drawing>
      </w:r>
    </w:p>
    <w:p w14:paraId="7633133E" w14:textId="77777777" w:rsidR="008A3481" w:rsidRPr="00DC2CDC" w:rsidRDefault="003F1CE2">
      <w:pPr>
        <w:pStyle w:val="MDPI511onefigurecaption"/>
        <w:ind w:left="2550"/>
        <w:jc w:val="left"/>
        <w:rPr>
          <w:color w:val="auto"/>
        </w:rPr>
      </w:pPr>
      <w:r w:rsidRPr="00DC2CDC">
        <w:rPr>
          <w:b/>
          <w:bCs/>
          <w:color w:val="auto"/>
        </w:rPr>
        <w:t>Figure 4:</w:t>
      </w:r>
      <w:r w:rsidRPr="00DC2CDC">
        <w:rPr>
          <w:color w:val="auto"/>
        </w:rPr>
        <w:t xml:space="preserve"> Mean of the near infrared (NIR) raw spectra of all grain samples extracted from the Benchtop FOSS-DS2500 (400–2498 nm; solid line (–) and handheld HL-EVT5 (1350–2550 nm; dashed line (---) devices.</w:t>
      </w:r>
    </w:p>
    <w:p w14:paraId="2076278A" w14:textId="77777777" w:rsidR="008A3481" w:rsidRPr="00DC2CDC" w:rsidRDefault="008A3481">
      <w:pPr>
        <w:spacing w:line="228" w:lineRule="auto"/>
        <w:ind w:left="2610" w:firstLine="425"/>
        <w:rPr>
          <w:color w:val="auto"/>
          <w:sz w:val="18"/>
          <w:szCs w:val="18"/>
        </w:rPr>
      </w:pPr>
    </w:p>
    <w:p w14:paraId="6FD78FE7" w14:textId="1CDFFC21" w:rsidR="008A3481" w:rsidRPr="00DC2CDC" w:rsidRDefault="003F1CE2">
      <w:pPr>
        <w:pStyle w:val="MDPI31text"/>
        <w:ind w:firstLine="0"/>
        <w:rPr>
          <w:rFonts w:eastAsia="Palatino Linotype"/>
          <w:color w:val="auto"/>
        </w:rPr>
      </w:pPr>
      <w:r w:rsidRPr="00DC2CDC">
        <w:rPr>
          <w:rFonts w:eastAsia="Palatino Linotype"/>
          <w:color w:val="auto"/>
        </w:rPr>
        <w:t>Overall, the FOSS-DS2500 signal was dominated by thirteen groups of prominent peaks (Figure 5</w:t>
      </w:r>
      <w:r w:rsidR="002E0825" w:rsidRPr="00DC2CDC">
        <w:rPr>
          <w:rFonts w:eastAsia="Palatino Linotype"/>
          <w:color w:val="auto"/>
        </w:rPr>
        <w:t>A</w:t>
      </w:r>
      <w:r w:rsidRPr="00DC2CDC">
        <w:rPr>
          <w:rFonts w:eastAsia="Palatino Linotype"/>
          <w:color w:val="auto"/>
        </w:rPr>
        <w:t xml:space="preserve">) and five peaks for </w:t>
      </w:r>
      <w:r w:rsidR="00DE72ED" w:rsidRPr="00DC2CDC">
        <w:rPr>
          <w:rFonts w:eastAsia="Palatino Linotype"/>
          <w:color w:val="auto"/>
        </w:rPr>
        <w:t xml:space="preserve">the </w:t>
      </w:r>
      <w:r w:rsidRPr="00DC2CDC">
        <w:rPr>
          <w:rFonts w:eastAsia="Palatino Linotype"/>
          <w:color w:val="auto"/>
        </w:rPr>
        <w:t>HL-EVT5 (Figure 5</w:t>
      </w:r>
      <w:r w:rsidR="002E0825" w:rsidRPr="00DC2CDC">
        <w:rPr>
          <w:rFonts w:eastAsia="Palatino Linotype"/>
          <w:color w:val="auto"/>
        </w:rPr>
        <w:t>B</w:t>
      </w:r>
      <w:r w:rsidRPr="00DC2CDC">
        <w:rPr>
          <w:rFonts w:eastAsia="Palatino Linotype"/>
          <w:color w:val="auto"/>
        </w:rPr>
        <w:t xml:space="preserve">). The protein content is known to be linked to several spectral bands: </w:t>
      </w:r>
      <w:r w:rsidR="00DE72ED" w:rsidRPr="00DC2CDC">
        <w:rPr>
          <w:rFonts w:eastAsia="Palatino Linotype"/>
          <w:color w:val="auto"/>
        </w:rPr>
        <w:t>(</w:t>
      </w:r>
      <w:r w:rsidRPr="00DC2CDC">
        <w:rPr>
          <w:rFonts w:eastAsia="Palatino Linotype"/>
          <w:color w:val="auto"/>
        </w:rPr>
        <w:t xml:space="preserve">i) between 950–1050 nm as N–H second stretch overtone, </w:t>
      </w:r>
      <w:r w:rsidR="00DE72ED" w:rsidRPr="00DC2CDC">
        <w:rPr>
          <w:rFonts w:eastAsia="Palatino Linotype"/>
          <w:color w:val="auto"/>
        </w:rPr>
        <w:t>(</w:t>
      </w:r>
      <w:r w:rsidRPr="00DC2CDC">
        <w:rPr>
          <w:rFonts w:eastAsia="Palatino Linotype"/>
          <w:color w:val="auto"/>
        </w:rPr>
        <w:t xml:space="preserve">ii) around 1500 as N–H stretching first overtone, </w:t>
      </w:r>
      <w:r w:rsidR="00DE72ED" w:rsidRPr="00DC2CDC">
        <w:rPr>
          <w:rFonts w:eastAsia="Palatino Linotype"/>
          <w:color w:val="auto"/>
        </w:rPr>
        <w:t>(</w:t>
      </w:r>
      <w:r w:rsidRPr="00DC2CDC">
        <w:rPr>
          <w:rFonts w:eastAsia="Palatino Linotype"/>
          <w:color w:val="auto"/>
        </w:rPr>
        <w:t xml:space="preserve">iii) the N–H bend second overtone, and C=O stretch–N–H in-plane bending–C–N stretch combination bands are further associated </w:t>
      </w:r>
      <w:r w:rsidR="00DE72ED" w:rsidRPr="00DC2CDC">
        <w:rPr>
          <w:rFonts w:eastAsia="Palatino Linotype"/>
          <w:color w:val="auto"/>
        </w:rPr>
        <w:t>with</w:t>
      </w:r>
      <w:r w:rsidRPr="00DC2CDC">
        <w:rPr>
          <w:rFonts w:eastAsia="Palatino Linotype"/>
          <w:color w:val="auto"/>
        </w:rPr>
        <w:t xml:space="preserve"> the range between 2150</w:t>
      </w:r>
      <w:r w:rsidR="002E0825" w:rsidRPr="00DC2CDC">
        <w:rPr>
          <w:rFonts w:eastAsia="Palatino Linotype"/>
          <w:color w:val="auto"/>
        </w:rPr>
        <w:t>–</w:t>
      </w:r>
      <w:r w:rsidRPr="00DC2CDC">
        <w:rPr>
          <w:rFonts w:eastAsia="Palatino Linotype"/>
          <w:color w:val="auto"/>
        </w:rPr>
        <w:t xml:space="preserve">2200 nm [11]. Therefore, both of the </w:t>
      </w:r>
      <w:r w:rsidR="00DE72ED" w:rsidRPr="00DC2CDC">
        <w:rPr>
          <w:rFonts w:eastAsia="Palatino Linotype"/>
          <w:color w:val="auto"/>
        </w:rPr>
        <w:t>devices</w:t>
      </w:r>
      <w:r w:rsidRPr="00DC2CDC">
        <w:rPr>
          <w:rFonts w:eastAsia="Palatino Linotype"/>
          <w:color w:val="auto"/>
        </w:rPr>
        <w:t xml:space="preserve"> should be sufficient to capture some, if not all, of these critical NIR spectral ranges to predict protein content.</w:t>
      </w:r>
    </w:p>
    <w:p w14:paraId="3BB888A7" w14:textId="4BE4B94E" w:rsidR="008A3481" w:rsidRPr="00DC2CDC" w:rsidRDefault="00DF7CFA">
      <w:pPr>
        <w:spacing w:line="228" w:lineRule="auto"/>
        <w:ind w:left="2610" w:firstLine="425"/>
        <w:rPr>
          <w:color w:val="auto"/>
        </w:rPr>
      </w:pPr>
      <w:r>
        <w:rPr>
          <w:noProof/>
          <w:color w:val="auto"/>
        </w:rPr>
        <w:lastRenderedPageBreak/>
        <w:drawing>
          <wp:inline distT="0" distB="0" distL="0" distR="0" wp14:anchorId="20A5B330" wp14:editId="4457F15D">
            <wp:extent cx="3657600" cy="3898415"/>
            <wp:effectExtent l="0" t="0" r="0" b="698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657600" cy="3898415"/>
                    </a:xfrm>
                    <a:prstGeom prst="rect">
                      <a:avLst/>
                    </a:prstGeom>
                  </pic:spPr>
                </pic:pic>
              </a:graphicData>
            </a:graphic>
          </wp:inline>
        </w:drawing>
      </w:r>
    </w:p>
    <w:p w14:paraId="315F52B3" w14:textId="5DEF9852" w:rsidR="008A3481" w:rsidRPr="00DC2CDC" w:rsidRDefault="003F1CE2">
      <w:pPr>
        <w:pStyle w:val="MDPI511onefigurecaption"/>
        <w:ind w:left="2550"/>
        <w:jc w:val="both"/>
        <w:rPr>
          <w:color w:val="auto"/>
        </w:rPr>
      </w:pPr>
      <w:r w:rsidRPr="00DC2CDC">
        <w:rPr>
          <w:b/>
          <w:bCs/>
          <w:color w:val="auto"/>
        </w:rPr>
        <w:t xml:space="preserve">Figure 5: </w:t>
      </w:r>
      <w:r w:rsidRPr="00DC2CDC">
        <w:rPr>
          <w:color w:val="auto"/>
        </w:rPr>
        <w:t>Mean of the near infrared (NIR) raw spectra of grain samples of five cereal species produced by (A) FOSS-DS2500 (400–2498 nm) and (B) HL-EVT5 (1350–2550 nm) devices. Different crop groups are distinguished by color (Finger millet = Brown; Foxtail millet = Orange; Maize = Yellow; Pearl millet = Grey; Sorghum = Green).</w:t>
      </w:r>
    </w:p>
    <w:p w14:paraId="2A92B613" w14:textId="77777777" w:rsidR="008A3481" w:rsidRPr="00DC2CDC" w:rsidRDefault="003F1CE2">
      <w:pPr>
        <w:spacing w:line="228" w:lineRule="auto"/>
        <w:ind w:left="2606"/>
        <w:jc w:val="left"/>
        <w:rPr>
          <w:color w:val="auto"/>
        </w:rPr>
      </w:pPr>
      <w:r w:rsidRPr="00DC2CDC">
        <w:rPr>
          <w:rFonts w:eastAsia="Palatino Linotype" w:cs="Palatino Linotype"/>
          <w:b/>
          <w:bCs/>
          <w:i/>
          <w:iCs/>
          <w:color w:val="auto"/>
        </w:rPr>
        <w:t xml:space="preserve">3.3 NIR spectrum generated by FOSS-DS2500 processed by WinISI software </w:t>
      </w:r>
    </w:p>
    <w:p w14:paraId="595FD1B7" w14:textId="3F71E1A3" w:rsidR="008A3481" w:rsidRPr="00DC2CDC" w:rsidRDefault="003F1CE2">
      <w:pPr>
        <w:pStyle w:val="MDPI31text"/>
        <w:ind w:firstLine="0"/>
        <w:rPr>
          <w:rFonts w:eastAsia="Palatino Linotype"/>
          <w:color w:val="auto"/>
        </w:rPr>
      </w:pPr>
      <w:r w:rsidRPr="00DC2CDC">
        <w:rPr>
          <w:rFonts w:eastAsia="Palatino Linotype"/>
          <w:color w:val="auto"/>
        </w:rPr>
        <w:t>WinISI software enabled manual iterations between spectra pre-processing steps (SNV, Detrend, NIR trajectory derivative, and smoothing) and several deterministic calibration model algorithms (PLS, MPLS, and PCR). Out of the manually iterated options,</w:t>
      </w:r>
      <w:r w:rsidR="0075291C" w:rsidRPr="00DC2CDC">
        <w:rPr>
          <w:color w:val="auto"/>
        </w:rPr>
        <w:t xml:space="preserve"> </w:t>
      </w:r>
      <w:r w:rsidR="0075291C" w:rsidRPr="00DC2CDC">
        <w:rPr>
          <w:rFonts w:eastAsia="Palatino Linotype"/>
          <w:color w:val="auto"/>
        </w:rPr>
        <w:t xml:space="preserve">the best calibration model which attained the highest accuracy metrics was obtained using the modified partial least square (MPLS) combined with scatter correction (SNV&amp;D) and mathematical pre-treatment “2,4,4,1” (i.e., mathematical treatment “Default 2” setting in WinISI). </w:t>
      </w:r>
      <w:r w:rsidRPr="00DC2CDC">
        <w:rPr>
          <w:rFonts w:eastAsia="Palatino Linotype"/>
          <w:color w:val="auto"/>
        </w:rPr>
        <w:t>This calibration model achieved good RMSE values of 0.91 and R</w:t>
      </w:r>
      <w:r w:rsidRPr="00DC2CDC">
        <w:rPr>
          <w:rFonts w:eastAsia="Palatino Linotype"/>
          <w:color w:val="auto"/>
          <w:vertAlign w:val="superscript"/>
        </w:rPr>
        <w:t>2</w:t>
      </w:r>
      <w:r w:rsidRPr="00DC2CDC">
        <w:rPr>
          <w:rFonts w:eastAsia="Palatino Linotype"/>
          <w:color w:val="auto"/>
        </w:rPr>
        <w:t xml:space="preserve"> of 0.90. The validation dataset had RMSE values of 1.09 and R</w:t>
      </w:r>
      <w:r w:rsidRPr="00DC2CDC">
        <w:rPr>
          <w:rFonts w:eastAsia="Palatino Linotype"/>
          <w:color w:val="auto"/>
          <w:vertAlign w:val="superscript"/>
        </w:rPr>
        <w:t xml:space="preserve">2 </w:t>
      </w:r>
      <w:r w:rsidRPr="00DC2CDC">
        <w:rPr>
          <w:rFonts w:eastAsia="Palatino Linotype"/>
          <w:color w:val="auto"/>
        </w:rPr>
        <w:t>of 0.86 (Table 1; Figure 6). The RPD values for the calibration and validation datasets were 3.56 and 3.08, respectively (Table 1).</w:t>
      </w:r>
    </w:p>
    <w:p w14:paraId="4BFD3903" w14:textId="77777777" w:rsidR="008A3481" w:rsidRPr="00DC2CDC" w:rsidRDefault="003F1CE2">
      <w:pPr>
        <w:pStyle w:val="MDPI41tablecaption"/>
        <w:rPr>
          <w:color w:val="auto"/>
        </w:rPr>
      </w:pPr>
      <w:r w:rsidRPr="00DC2CDC">
        <w:rPr>
          <w:rFonts w:eastAsia="Palatino Linotype"/>
          <w:b/>
          <w:bCs/>
          <w:color w:val="auto"/>
        </w:rPr>
        <w:t xml:space="preserve">Table 1: </w:t>
      </w:r>
      <w:r w:rsidRPr="00DC2CDC">
        <w:rPr>
          <w:rFonts w:eastAsia="Palatino Linotype"/>
          <w:color w:val="auto"/>
        </w:rPr>
        <w:t>Comparative metrics of NIR spectroscopy calibration (80%) and validation (20%) models using combinations of different sensors and deterministic algorithms developed for evaluating the prediction capacities of the models to estimate protein (%, [g.100 g</w:t>
      </w:r>
      <w:r w:rsidRPr="00DC2CDC">
        <w:rPr>
          <w:rFonts w:eastAsia="Palatino Linotype"/>
          <w:color w:val="auto"/>
          <w:vertAlign w:val="superscript"/>
        </w:rPr>
        <w:t>-1</w:t>
      </w:r>
      <w:r w:rsidRPr="00DC2CDC">
        <w:rPr>
          <w:rFonts w:eastAsia="Palatino Linotype"/>
          <w:color w:val="auto"/>
        </w:rPr>
        <w:t>]) in multi-cereal grains [R</w:t>
      </w:r>
      <w:r w:rsidRPr="00DC2CDC">
        <w:rPr>
          <w:rFonts w:eastAsia="Palatino Linotype"/>
          <w:color w:val="auto"/>
          <w:vertAlign w:val="superscript"/>
        </w:rPr>
        <w:t>2</w:t>
      </w:r>
      <w:r w:rsidRPr="00DC2CDC">
        <w:rPr>
          <w:rFonts w:eastAsia="Palatino Linotype"/>
          <w:color w:val="auto"/>
        </w:rPr>
        <w:t>=coefficient of determination; RMSE=Root Mean Squared Errors, RPD=ratio of prediction to deviation, CNN=Convolutional Neural Networks].</w:t>
      </w:r>
    </w:p>
    <w:tbl>
      <w:tblPr>
        <w:tblStyle w:val="TableGrid"/>
        <w:tblW w:w="7932" w:type="dxa"/>
        <w:tblInd w:w="2610" w:type="dxa"/>
        <w:tblLayout w:type="fixed"/>
        <w:tblLook w:val="04A0" w:firstRow="1" w:lastRow="0" w:firstColumn="1" w:lastColumn="0" w:noHBand="0" w:noVBand="1"/>
      </w:tblPr>
      <w:tblGrid>
        <w:gridCol w:w="1530"/>
        <w:gridCol w:w="1182"/>
        <w:gridCol w:w="1171"/>
        <w:gridCol w:w="720"/>
        <w:gridCol w:w="1079"/>
        <w:gridCol w:w="810"/>
        <w:gridCol w:w="811"/>
        <w:gridCol w:w="629"/>
      </w:tblGrid>
      <w:tr w:rsidR="00E23E03" w:rsidRPr="00DC2CDC" w14:paraId="387FC7D9" w14:textId="77777777" w:rsidTr="00E23E03">
        <w:trPr>
          <w:trHeight w:val="15"/>
        </w:trPr>
        <w:tc>
          <w:tcPr>
            <w:tcW w:w="1530" w:type="dxa"/>
            <w:tcBorders>
              <w:left w:val="nil"/>
              <w:right w:val="nil"/>
            </w:tcBorders>
          </w:tcPr>
          <w:p w14:paraId="4C8118A2" w14:textId="77777777" w:rsidR="008A3481" w:rsidRPr="00DC2CDC" w:rsidRDefault="003F1CE2">
            <w:pPr>
              <w:jc w:val="center"/>
              <w:rPr>
                <w:color w:val="auto"/>
              </w:rPr>
            </w:pPr>
            <w:r w:rsidRPr="00DC2CDC">
              <w:rPr>
                <w:rFonts w:eastAsia="Palatino Linotype" w:cs="Palatino Linotype"/>
                <w:b/>
                <w:bCs/>
                <w:color w:val="auto"/>
                <w:sz w:val="18"/>
                <w:szCs w:val="18"/>
              </w:rPr>
              <w:t>Sensor</w:t>
            </w:r>
          </w:p>
        </w:tc>
        <w:tc>
          <w:tcPr>
            <w:tcW w:w="1182" w:type="dxa"/>
            <w:tcBorders>
              <w:left w:val="nil"/>
              <w:right w:val="nil"/>
            </w:tcBorders>
          </w:tcPr>
          <w:p w14:paraId="0F9AD1F3" w14:textId="77777777" w:rsidR="008A3481" w:rsidRPr="00DC2CDC" w:rsidRDefault="003F1CE2">
            <w:pPr>
              <w:jc w:val="center"/>
              <w:rPr>
                <w:color w:val="auto"/>
              </w:rPr>
            </w:pPr>
            <w:r w:rsidRPr="00DC2CDC">
              <w:rPr>
                <w:rFonts w:eastAsia="Palatino Linotype" w:cs="Palatino Linotype"/>
                <w:b/>
                <w:bCs/>
                <w:color w:val="auto"/>
                <w:sz w:val="18"/>
                <w:szCs w:val="18"/>
              </w:rPr>
              <w:t>Model</w:t>
            </w:r>
          </w:p>
        </w:tc>
        <w:tc>
          <w:tcPr>
            <w:tcW w:w="1171" w:type="dxa"/>
            <w:tcBorders>
              <w:left w:val="nil"/>
              <w:right w:val="nil"/>
            </w:tcBorders>
          </w:tcPr>
          <w:p w14:paraId="41751B9D" w14:textId="77777777" w:rsidR="008A3481" w:rsidRPr="00DC2CDC" w:rsidRDefault="003F1CE2">
            <w:pPr>
              <w:jc w:val="center"/>
              <w:rPr>
                <w:color w:val="auto"/>
              </w:rPr>
            </w:pPr>
            <w:r w:rsidRPr="00DC2CDC">
              <w:rPr>
                <w:rFonts w:eastAsia="Palatino Linotype" w:cs="Palatino Linotype"/>
                <w:b/>
                <w:bCs/>
                <w:color w:val="auto"/>
                <w:sz w:val="18"/>
                <w:szCs w:val="18"/>
              </w:rPr>
              <w:t>Set</w:t>
            </w:r>
          </w:p>
        </w:tc>
        <w:tc>
          <w:tcPr>
            <w:tcW w:w="720" w:type="dxa"/>
            <w:tcBorders>
              <w:left w:val="nil"/>
              <w:right w:val="nil"/>
            </w:tcBorders>
          </w:tcPr>
          <w:p w14:paraId="44B122B0" w14:textId="77777777" w:rsidR="008A3481" w:rsidRPr="00DC2CDC" w:rsidRDefault="003F1CE2">
            <w:pPr>
              <w:jc w:val="center"/>
              <w:rPr>
                <w:color w:val="auto"/>
              </w:rPr>
            </w:pPr>
            <w:r w:rsidRPr="00DC2CDC">
              <w:rPr>
                <w:rFonts w:eastAsia="Palatino Linotype" w:cs="Palatino Linotype"/>
                <w:b/>
                <w:bCs/>
                <w:color w:val="auto"/>
                <w:sz w:val="18"/>
                <w:szCs w:val="18"/>
              </w:rPr>
              <w:t>Slope</w:t>
            </w:r>
          </w:p>
        </w:tc>
        <w:tc>
          <w:tcPr>
            <w:tcW w:w="1079" w:type="dxa"/>
            <w:tcBorders>
              <w:left w:val="nil"/>
              <w:right w:val="nil"/>
            </w:tcBorders>
          </w:tcPr>
          <w:p w14:paraId="5A8C8CCF" w14:textId="77777777" w:rsidR="008A3481" w:rsidRPr="00DC2CDC" w:rsidRDefault="003F1CE2">
            <w:pPr>
              <w:jc w:val="center"/>
              <w:rPr>
                <w:color w:val="auto"/>
              </w:rPr>
            </w:pPr>
            <w:r w:rsidRPr="00DC2CDC">
              <w:rPr>
                <w:rFonts w:eastAsia="Palatino Linotype" w:cs="Palatino Linotype"/>
                <w:b/>
                <w:bCs/>
                <w:color w:val="auto"/>
                <w:sz w:val="18"/>
                <w:szCs w:val="18"/>
              </w:rPr>
              <w:t>Intercept</w:t>
            </w:r>
          </w:p>
        </w:tc>
        <w:tc>
          <w:tcPr>
            <w:tcW w:w="810" w:type="dxa"/>
            <w:tcBorders>
              <w:left w:val="nil"/>
              <w:right w:val="nil"/>
            </w:tcBorders>
          </w:tcPr>
          <w:p w14:paraId="5D02B6FE" w14:textId="77777777" w:rsidR="008A3481" w:rsidRPr="00DC2CDC" w:rsidRDefault="003F1CE2">
            <w:pPr>
              <w:jc w:val="center"/>
              <w:rPr>
                <w:color w:val="auto"/>
              </w:rPr>
            </w:pPr>
            <w:r w:rsidRPr="00DC2CDC">
              <w:rPr>
                <w:rFonts w:eastAsia="Palatino Linotype" w:cs="Palatino Linotype"/>
                <w:b/>
                <w:bCs/>
                <w:color w:val="auto"/>
                <w:sz w:val="18"/>
                <w:szCs w:val="18"/>
              </w:rPr>
              <w:t>R</w:t>
            </w:r>
            <w:r w:rsidRPr="00DC2CDC">
              <w:rPr>
                <w:rFonts w:eastAsia="Palatino Linotype" w:cs="Palatino Linotype"/>
                <w:b/>
                <w:bCs/>
                <w:color w:val="auto"/>
                <w:sz w:val="18"/>
                <w:szCs w:val="18"/>
                <w:vertAlign w:val="superscript"/>
              </w:rPr>
              <w:t>2</w:t>
            </w:r>
          </w:p>
        </w:tc>
        <w:tc>
          <w:tcPr>
            <w:tcW w:w="811" w:type="dxa"/>
            <w:tcBorders>
              <w:left w:val="nil"/>
              <w:right w:val="nil"/>
            </w:tcBorders>
          </w:tcPr>
          <w:p w14:paraId="4C33074A" w14:textId="77777777" w:rsidR="008A3481" w:rsidRPr="00DC2CDC" w:rsidRDefault="003F1CE2">
            <w:pPr>
              <w:jc w:val="center"/>
              <w:rPr>
                <w:color w:val="auto"/>
              </w:rPr>
            </w:pPr>
            <w:r w:rsidRPr="00DC2CDC">
              <w:rPr>
                <w:rFonts w:eastAsia="Palatino Linotype" w:cs="Palatino Linotype"/>
                <w:b/>
                <w:bCs/>
                <w:color w:val="auto"/>
                <w:sz w:val="18"/>
                <w:szCs w:val="18"/>
              </w:rPr>
              <w:t>RMSE</w:t>
            </w:r>
          </w:p>
        </w:tc>
        <w:tc>
          <w:tcPr>
            <w:tcW w:w="629" w:type="dxa"/>
            <w:tcBorders>
              <w:left w:val="nil"/>
              <w:right w:val="nil"/>
            </w:tcBorders>
          </w:tcPr>
          <w:p w14:paraId="5CAB73A1" w14:textId="77777777" w:rsidR="008A3481" w:rsidRPr="00DC2CDC" w:rsidRDefault="003F1CE2">
            <w:pPr>
              <w:jc w:val="center"/>
              <w:rPr>
                <w:color w:val="auto"/>
              </w:rPr>
            </w:pPr>
            <w:r w:rsidRPr="00DC2CDC">
              <w:rPr>
                <w:rFonts w:eastAsia="Palatino Linotype" w:cs="Palatino Linotype"/>
                <w:b/>
                <w:bCs/>
                <w:color w:val="auto"/>
                <w:sz w:val="18"/>
                <w:szCs w:val="18"/>
              </w:rPr>
              <w:t>RPD</w:t>
            </w:r>
          </w:p>
        </w:tc>
      </w:tr>
      <w:tr w:rsidR="00E23E03" w:rsidRPr="00DC2CDC" w14:paraId="5098180D" w14:textId="77777777" w:rsidTr="00E23E03">
        <w:trPr>
          <w:trHeight w:val="15"/>
        </w:trPr>
        <w:tc>
          <w:tcPr>
            <w:tcW w:w="1530" w:type="dxa"/>
            <w:vMerge w:val="restart"/>
            <w:tcBorders>
              <w:left w:val="nil"/>
              <w:bottom w:val="dotted" w:sz="4" w:space="0" w:color="000000"/>
              <w:right w:val="nil"/>
            </w:tcBorders>
          </w:tcPr>
          <w:p w14:paraId="192299F0" w14:textId="77777777" w:rsidR="008A3481" w:rsidRPr="00DC2CDC" w:rsidRDefault="003F1CE2">
            <w:pPr>
              <w:jc w:val="center"/>
              <w:rPr>
                <w:color w:val="auto"/>
              </w:rPr>
            </w:pPr>
            <w:r w:rsidRPr="00DC2CDC">
              <w:rPr>
                <w:rFonts w:eastAsia="Palatino Linotype" w:cs="Palatino Linotype"/>
                <w:b/>
                <w:bCs/>
                <w:color w:val="auto"/>
                <w:sz w:val="18"/>
                <w:szCs w:val="18"/>
              </w:rPr>
              <w:t>FOSS-DS2500</w:t>
            </w:r>
          </w:p>
        </w:tc>
        <w:tc>
          <w:tcPr>
            <w:tcW w:w="1182" w:type="dxa"/>
            <w:vMerge w:val="restart"/>
            <w:tcBorders>
              <w:left w:val="nil"/>
              <w:bottom w:val="nil"/>
              <w:right w:val="nil"/>
            </w:tcBorders>
          </w:tcPr>
          <w:p w14:paraId="5F785850" w14:textId="77777777" w:rsidR="008A3481" w:rsidRPr="00DC2CDC" w:rsidRDefault="003F1CE2">
            <w:pPr>
              <w:jc w:val="center"/>
              <w:rPr>
                <w:color w:val="auto"/>
              </w:rPr>
            </w:pPr>
            <w:r w:rsidRPr="00DC2CDC">
              <w:rPr>
                <w:rFonts w:eastAsia="Palatino Linotype" w:cs="Palatino Linotype"/>
                <w:b/>
                <w:bCs/>
                <w:color w:val="auto"/>
                <w:sz w:val="18"/>
                <w:szCs w:val="18"/>
              </w:rPr>
              <w:t>WinISI</w:t>
            </w:r>
          </w:p>
        </w:tc>
        <w:tc>
          <w:tcPr>
            <w:tcW w:w="1171" w:type="dxa"/>
            <w:tcBorders>
              <w:left w:val="nil"/>
              <w:bottom w:val="nil"/>
              <w:right w:val="nil"/>
            </w:tcBorders>
          </w:tcPr>
          <w:p w14:paraId="26E0E3E2" w14:textId="77777777" w:rsidR="008A3481" w:rsidRPr="00DC2CDC" w:rsidRDefault="003F1CE2">
            <w:pPr>
              <w:jc w:val="center"/>
              <w:rPr>
                <w:color w:val="auto"/>
              </w:rPr>
            </w:pPr>
            <w:r w:rsidRPr="00DC2CDC">
              <w:rPr>
                <w:rFonts w:eastAsia="Palatino Linotype" w:cs="Palatino Linotype"/>
                <w:color w:val="auto"/>
                <w:sz w:val="18"/>
                <w:szCs w:val="18"/>
              </w:rPr>
              <w:t>Calibration</w:t>
            </w:r>
          </w:p>
        </w:tc>
        <w:tc>
          <w:tcPr>
            <w:tcW w:w="720" w:type="dxa"/>
            <w:tcBorders>
              <w:left w:val="nil"/>
              <w:bottom w:val="nil"/>
              <w:right w:val="nil"/>
            </w:tcBorders>
          </w:tcPr>
          <w:p w14:paraId="1C932162" w14:textId="77777777" w:rsidR="008A3481" w:rsidRPr="00DC2CDC" w:rsidRDefault="003F1CE2">
            <w:pPr>
              <w:jc w:val="center"/>
              <w:rPr>
                <w:color w:val="auto"/>
              </w:rPr>
            </w:pPr>
            <w:r w:rsidRPr="00DC2CDC">
              <w:rPr>
                <w:rFonts w:eastAsia="Palatino Linotype" w:cs="Palatino Linotype"/>
                <w:color w:val="auto"/>
                <w:sz w:val="18"/>
                <w:szCs w:val="18"/>
              </w:rPr>
              <w:t>0.87</w:t>
            </w:r>
          </w:p>
        </w:tc>
        <w:tc>
          <w:tcPr>
            <w:tcW w:w="1079" w:type="dxa"/>
            <w:tcBorders>
              <w:left w:val="nil"/>
              <w:bottom w:val="nil"/>
              <w:right w:val="nil"/>
            </w:tcBorders>
          </w:tcPr>
          <w:p w14:paraId="53745CA1" w14:textId="77777777" w:rsidR="008A3481" w:rsidRPr="00DC2CDC" w:rsidRDefault="003F1CE2">
            <w:pPr>
              <w:jc w:val="center"/>
              <w:rPr>
                <w:color w:val="auto"/>
              </w:rPr>
            </w:pPr>
            <w:r w:rsidRPr="00DC2CDC">
              <w:rPr>
                <w:rFonts w:eastAsia="Palatino Linotype" w:cs="Palatino Linotype"/>
                <w:color w:val="auto"/>
                <w:sz w:val="18"/>
                <w:szCs w:val="18"/>
              </w:rPr>
              <w:t>1.74</w:t>
            </w:r>
          </w:p>
        </w:tc>
        <w:tc>
          <w:tcPr>
            <w:tcW w:w="810" w:type="dxa"/>
            <w:tcBorders>
              <w:left w:val="nil"/>
              <w:bottom w:val="nil"/>
              <w:right w:val="nil"/>
            </w:tcBorders>
          </w:tcPr>
          <w:p w14:paraId="321276E3" w14:textId="77777777" w:rsidR="008A3481" w:rsidRPr="00DC2CDC" w:rsidRDefault="003F1CE2">
            <w:pPr>
              <w:jc w:val="center"/>
              <w:rPr>
                <w:color w:val="auto"/>
              </w:rPr>
            </w:pPr>
            <w:r w:rsidRPr="00DC2CDC">
              <w:rPr>
                <w:rFonts w:eastAsia="Palatino Linotype" w:cs="Palatino Linotype"/>
                <w:color w:val="auto"/>
                <w:sz w:val="18"/>
                <w:szCs w:val="18"/>
              </w:rPr>
              <w:t>0.90</w:t>
            </w:r>
          </w:p>
        </w:tc>
        <w:tc>
          <w:tcPr>
            <w:tcW w:w="811" w:type="dxa"/>
            <w:tcBorders>
              <w:left w:val="nil"/>
              <w:bottom w:val="nil"/>
              <w:right w:val="nil"/>
            </w:tcBorders>
          </w:tcPr>
          <w:p w14:paraId="0967B99C" w14:textId="77777777" w:rsidR="008A3481" w:rsidRPr="00DC2CDC" w:rsidRDefault="003F1CE2">
            <w:pPr>
              <w:jc w:val="center"/>
              <w:rPr>
                <w:color w:val="auto"/>
              </w:rPr>
            </w:pPr>
            <w:r w:rsidRPr="00DC2CDC">
              <w:rPr>
                <w:rFonts w:eastAsia="Palatino Linotype" w:cs="Palatino Linotype"/>
                <w:color w:val="auto"/>
                <w:sz w:val="18"/>
                <w:szCs w:val="18"/>
              </w:rPr>
              <w:t>0.91</w:t>
            </w:r>
          </w:p>
        </w:tc>
        <w:tc>
          <w:tcPr>
            <w:tcW w:w="629" w:type="dxa"/>
            <w:tcBorders>
              <w:left w:val="nil"/>
              <w:bottom w:val="nil"/>
              <w:right w:val="nil"/>
            </w:tcBorders>
            <w:vAlign w:val="center"/>
          </w:tcPr>
          <w:p w14:paraId="6B4852A9" w14:textId="77777777" w:rsidR="008A3481" w:rsidRPr="00DC2CDC" w:rsidRDefault="003F1CE2">
            <w:pPr>
              <w:jc w:val="center"/>
              <w:rPr>
                <w:color w:val="auto"/>
              </w:rPr>
            </w:pPr>
            <w:r w:rsidRPr="00DC2CDC">
              <w:rPr>
                <w:rFonts w:eastAsia="Palatino Linotype" w:cs="Palatino Linotype"/>
                <w:color w:val="auto"/>
                <w:sz w:val="18"/>
                <w:szCs w:val="18"/>
              </w:rPr>
              <w:t>3.56</w:t>
            </w:r>
          </w:p>
        </w:tc>
      </w:tr>
      <w:tr w:rsidR="00E23E03" w:rsidRPr="00DC2CDC" w14:paraId="1E1E6B27" w14:textId="77777777" w:rsidTr="00E23E03">
        <w:trPr>
          <w:trHeight w:val="15"/>
        </w:trPr>
        <w:tc>
          <w:tcPr>
            <w:tcW w:w="1530" w:type="dxa"/>
            <w:vMerge/>
            <w:tcBorders>
              <w:top w:val="nil"/>
              <w:left w:val="nil"/>
              <w:bottom w:val="nil"/>
              <w:right w:val="nil"/>
            </w:tcBorders>
            <w:vAlign w:val="center"/>
          </w:tcPr>
          <w:p w14:paraId="75DF91E5" w14:textId="77777777" w:rsidR="008A3481" w:rsidRPr="00DC2CDC" w:rsidRDefault="008A3481">
            <w:pPr>
              <w:rPr>
                <w:color w:val="auto"/>
              </w:rPr>
            </w:pPr>
          </w:p>
        </w:tc>
        <w:tc>
          <w:tcPr>
            <w:tcW w:w="1182" w:type="dxa"/>
            <w:vMerge/>
            <w:tcBorders>
              <w:top w:val="nil"/>
              <w:left w:val="nil"/>
              <w:bottom w:val="nil"/>
              <w:right w:val="nil"/>
            </w:tcBorders>
            <w:vAlign w:val="center"/>
          </w:tcPr>
          <w:p w14:paraId="1CED02F8" w14:textId="77777777" w:rsidR="008A3481" w:rsidRPr="00DC2CDC" w:rsidRDefault="008A3481">
            <w:pPr>
              <w:rPr>
                <w:color w:val="auto"/>
              </w:rPr>
            </w:pPr>
          </w:p>
        </w:tc>
        <w:tc>
          <w:tcPr>
            <w:tcW w:w="1171" w:type="dxa"/>
            <w:tcBorders>
              <w:top w:val="nil"/>
              <w:left w:val="nil"/>
              <w:bottom w:val="nil"/>
              <w:right w:val="nil"/>
            </w:tcBorders>
          </w:tcPr>
          <w:p w14:paraId="4B979279" w14:textId="77777777" w:rsidR="008A3481" w:rsidRPr="00DC2CDC" w:rsidRDefault="003F1CE2">
            <w:pPr>
              <w:jc w:val="center"/>
              <w:rPr>
                <w:color w:val="auto"/>
              </w:rPr>
            </w:pPr>
            <w:r w:rsidRPr="00DC2CDC">
              <w:rPr>
                <w:rFonts w:eastAsia="Palatino Linotype" w:cs="Palatino Linotype"/>
                <w:color w:val="auto"/>
                <w:sz w:val="18"/>
                <w:szCs w:val="18"/>
              </w:rPr>
              <w:t>Validation</w:t>
            </w:r>
          </w:p>
        </w:tc>
        <w:tc>
          <w:tcPr>
            <w:tcW w:w="720" w:type="dxa"/>
            <w:tcBorders>
              <w:top w:val="nil"/>
              <w:left w:val="nil"/>
              <w:bottom w:val="nil"/>
              <w:right w:val="nil"/>
            </w:tcBorders>
          </w:tcPr>
          <w:p w14:paraId="10DB1682" w14:textId="77777777" w:rsidR="008A3481" w:rsidRPr="00DC2CDC" w:rsidRDefault="003F1CE2">
            <w:pPr>
              <w:jc w:val="center"/>
              <w:rPr>
                <w:color w:val="auto"/>
              </w:rPr>
            </w:pPr>
            <w:r w:rsidRPr="00DC2CDC">
              <w:rPr>
                <w:rFonts w:eastAsia="Palatino Linotype" w:cs="Palatino Linotype"/>
                <w:color w:val="auto"/>
                <w:sz w:val="18"/>
                <w:szCs w:val="18"/>
              </w:rPr>
              <w:t>0.82</w:t>
            </w:r>
          </w:p>
        </w:tc>
        <w:tc>
          <w:tcPr>
            <w:tcW w:w="1079" w:type="dxa"/>
            <w:tcBorders>
              <w:top w:val="nil"/>
              <w:left w:val="nil"/>
              <w:bottom w:val="nil"/>
              <w:right w:val="nil"/>
            </w:tcBorders>
          </w:tcPr>
          <w:p w14:paraId="3FFB37F1" w14:textId="77777777" w:rsidR="008A3481" w:rsidRPr="00DC2CDC" w:rsidRDefault="003F1CE2">
            <w:pPr>
              <w:jc w:val="center"/>
              <w:rPr>
                <w:color w:val="auto"/>
              </w:rPr>
            </w:pPr>
            <w:r w:rsidRPr="00DC2CDC">
              <w:rPr>
                <w:rFonts w:eastAsia="Palatino Linotype" w:cs="Palatino Linotype"/>
                <w:color w:val="auto"/>
                <w:sz w:val="18"/>
                <w:szCs w:val="18"/>
              </w:rPr>
              <w:t>2.38</w:t>
            </w:r>
          </w:p>
        </w:tc>
        <w:tc>
          <w:tcPr>
            <w:tcW w:w="810" w:type="dxa"/>
            <w:tcBorders>
              <w:top w:val="nil"/>
              <w:left w:val="nil"/>
              <w:bottom w:val="nil"/>
              <w:right w:val="nil"/>
            </w:tcBorders>
          </w:tcPr>
          <w:p w14:paraId="239DF3AA" w14:textId="77777777" w:rsidR="008A3481" w:rsidRPr="00DC2CDC" w:rsidRDefault="003F1CE2">
            <w:pPr>
              <w:jc w:val="center"/>
              <w:rPr>
                <w:color w:val="auto"/>
              </w:rPr>
            </w:pPr>
            <w:r w:rsidRPr="00DC2CDC">
              <w:rPr>
                <w:rFonts w:eastAsia="Palatino Linotype" w:cs="Palatino Linotype"/>
                <w:color w:val="auto"/>
                <w:sz w:val="18"/>
                <w:szCs w:val="18"/>
              </w:rPr>
              <w:t>0.86</w:t>
            </w:r>
          </w:p>
        </w:tc>
        <w:tc>
          <w:tcPr>
            <w:tcW w:w="811" w:type="dxa"/>
            <w:tcBorders>
              <w:top w:val="nil"/>
              <w:left w:val="nil"/>
              <w:bottom w:val="nil"/>
              <w:right w:val="nil"/>
            </w:tcBorders>
          </w:tcPr>
          <w:p w14:paraId="7D9995CC" w14:textId="77777777" w:rsidR="008A3481" w:rsidRPr="00DC2CDC" w:rsidRDefault="003F1CE2">
            <w:pPr>
              <w:jc w:val="center"/>
              <w:rPr>
                <w:color w:val="auto"/>
              </w:rPr>
            </w:pPr>
            <w:r w:rsidRPr="00DC2CDC">
              <w:rPr>
                <w:rFonts w:eastAsia="Palatino Linotype" w:cs="Palatino Linotype"/>
                <w:color w:val="auto"/>
                <w:sz w:val="18"/>
                <w:szCs w:val="18"/>
              </w:rPr>
              <w:t>1.09</w:t>
            </w:r>
          </w:p>
        </w:tc>
        <w:tc>
          <w:tcPr>
            <w:tcW w:w="629" w:type="dxa"/>
            <w:tcBorders>
              <w:top w:val="nil"/>
              <w:left w:val="nil"/>
              <w:bottom w:val="nil"/>
              <w:right w:val="nil"/>
            </w:tcBorders>
            <w:vAlign w:val="center"/>
          </w:tcPr>
          <w:p w14:paraId="0814B989" w14:textId="77777777" w:rsidR="008A3481" w:rsidRPr="00DC2CDC" w:rsidRDefault="003F1CE2">
            <w:pPr>
              <w:jc w:val="center"/>
              <w:rPr>
                <w:color w:val="auto"/>
              </w:rPr>
            </w:pPr>
            <w:r w:rsidRPr="00DC2CDC">
              <w:rPr>
                <w:rFonts w:eastAsia="Palatino Linotype" w:cs="Palatino Linotype"/>
                <w:b/>
                <w:bCs/>
                <w:color w:val="auto"/>
                <w:sz w:val="18"/>
                <w:szCs w:val="18"/>
              </w:rPr>
              <w:t>3.08</w:t>
            </w:r>
          </w:p>
        </w:tc>
      </w:tr>
      <w:tr w:rsidR="00E23E03" w:rsidRPr="00DC2CDC" w14:paraId="78333B2E" w14:textId="77777777" w:rsidTr="00E23E03">
        <w:trPr>
          <w:trHeight w:val="15"/>
        </w:trPr>
        <w:tc>
          <w:tcPr>
            <w:tcW w:w="1530" w:type="dxa"/>
            <w:vMerge/>
            <w:tcBorders>
              <w:top w:val="nil"/>
              <w:left w:val="nil"/>
              <w:bottom w:val="nil"/>
              <w:right w:val="nil"/>
            </w:tcBorders>
            <w:vAlign w:val="center"/>
          </w:tcPr>
          <w:p w14:paraId="10017B5B" w14:textId="77777777" w:rsidR="008A3481" w:rsidRPr="00DC2CDC" w:rsidRDefault="008A3481">
            <w:pPr>
              <w:rPr>
                <w:color w:val="auto"/>
              </w:rPr>
            </w:pPr>
          </w:p>
        </w:tc>
        <w:tc>
          <w:tcPr>
            <w:tcW w:w="1182" w:type="dxa"/>
            <w:vMerge w:val="restart"/>
            <w:tcBorders>
              <w:top w:val="nil"/>
              <w:left w:val="nil"/>
              <w:bottom w:val="nil"/>
              <w:right w:val="nil"/>
            </w:tcBorders>
          </w:tcPr>
          <w:p w14:paraId="23E610C7" w14:textId="77777777" w:rsidR="008A3481" w:rsidRPr="00DC2CDC" w:rsidRDefault="003F1CE2">
            <w:pPr>
              <w:jc w:val="center"/>
              <w:rPr>
                <w:color w:val="auto"/>
              </w:rPr>
            </w:pPr>
            <w:r w:rsidRPr="00DC2CDC">
              <w:rPr>
                <w:rFonts w:eastAsia="Palatino Linotype" w:cs="Palatino Linotype"/>
                <w:b/>
                <w:bCs/>
                <w:color w:val="auto"/>
                <w:sz w:val="18"/>
                <w:szCs w:val="18"/>
              </w:rPr>
              <w:t>Hone</w:t>
            </w:r>
          </w:p>
        </w:tc>
        <w:tc>
          <w:tcPr>
            <w:tcW w:w="1171" w:type="dxa"/>
            <w:tcBorders>
              <w:top w:val="nil"/>
              <w:left w:val="nil"/>
              <w:bottom w:val="nil"/>
              <w:right w:val="nil"/>
            </w:tcBorders>
          </w:tcPr>
          <w:p w14:paraId="4C1E570B" w14:textId="77777777" w:rsidR="008A3481" w:rsidRPr="00DC2CDC" w:rsidRDefault="003F1CE2">
            <w:pPr>
              <w:jc w:val="center"/>
              <w:rPr>
                <w:color w:val="auto"/>
              </w:rPr>
            </w:pPr>
            <w:r w:rsidRPr="00DC2CDC">
              <w:rPr>
                <w:rFonts w:eastAsia="Palatino Linotype" w:cs="Palatino Linotype"/>
                <w:color w:val="auto"/>
                <w:sz w:val="18"/>
                <w:szCs w:val="18"/>
              </w:rPr>
              <w:t>Calibration</w:t>
            </w:r>
          </w:p>
        </w:tc>
        <w:tc>
          <w:tcPr>
            <w:tcW w:w="720" w:type="dxa"/>
            <w:tcBorders>
              <w:top w:val="nil"/>
              <w:left w:val="nil"/>
              <w:bottom w:val="nil"/>
              <w:right w:val="nil"/>
            </w:tcBorders>
          </w:tcPr>
          <w:p w14:paraId="42FE160A" w14:textId="77777777" w:rsidR="008A3481" w:rsidRPr="00DC2CDC" w:rsidRDefault="003F1CE2">
            <w:pPr>
              <w:jc w:val="center"/>
              <w:rPr>
                <w:color w:val="auto"/>
              </w:rPr>
            </w:pPr>
            <w:r w:rsidRPr="00DC2CDC">
              <w:rPr>
                <w:rFonts w:eastAsia="Palatino Linotype" w:cs="Palatino Linotype"/>
                <w:color w:val="auto"/>
                <w:sz w:val="18"/>
                <w:szCs w:val="18"/>
              </w:rPr>
              <w:t>0.95</w:t>
            </w:r>
          </w:p>
        </w:tc>
        <w:tc>
          <w:tcPr>
            <w:tcW w:w="1079" w:type="dxa"/>
            <w:tcBorders>
              <w:top w:val="nil"/>
              <w:left w:val="nil"/>
              <w:bottom w:val="nil"/>
              <w:right w:val="nil"/>
            </w:tcBorders>
          </w:tcPr>
          <w:p w14:paraId="28A05DB1" w14:textId="77777777" w:rsidR="008A3481" w:rsidRPr="00DC2CDC" w:rsidRDefault="003F1CE2">
            <w:pPr>
              <w:jc w:val="center"/>
              <w:rPr>
                <w:color w:val="auto"/>
              </w:rPr>
            </w:pPr>
            <w:r w:rsidRPr="00DC2CDC">
              <w:rPr>
                <w:rFonts w:eastAsia="Palatino Linotype" w:cs="Palatino Linotype"/>
                <w:color w:val="auto"/>
                <w:sz w:val="18"/>
                <w:szCs w:val="18"/>
              </w:rPr>
              <w:t>0.64</w:t>
            </w:r>
          </w:p>
        </w:tc>
        <w:tc>
          <w:tcPr>
            <w:tcW w:w="810" w:type="dxa"/>
            <w:tcBorders>
              <w:top w:val="nil"/>
              <w:left w:val="nil"/>
              <w:bottom w:val="nil"/>
              <w:right w:val="nil"/>
            </w:tcBorders>
          </w:tcPr>
          <w:p w14:paraId="2B3723E5" w14:textId="77777777" w:rsidR="008A3481" w:rsidRPr="00DC2CDC" w:rsidRDefault="003F1CE2">
            <w:pPr>
              <w:jc w:val="center"/>
              <w:rPr>
                <w:color w:val="auto"/>
              </w:rPr>
            </w:pPr>
            <w:r w:rsidRPr="00DC2CDC">
              <w:rPr>
                <w:rFonts w:eastAsia="Palatino Linotype" w:cs="Palatino Linotype"/>
                <w:color w:val="auto"/>
                <w:sz w:val="18"/>
                <w:szCs w:val="18"/>
              </w:rPr>
              <w:t>0.96</w:t>
            </w:r>
          </w:p>
        </w:tc>
        <w:tc>
          <w:tcPr>
            <w:tcW w:w="811" w:type="dxa"/>
            <w:tcBorders>
              <w:top w:val="nil"/>
              <w:left w:val="nil"/>
              <w:bottom w:val="nil"/>
              <w:right w:val="nil"/>
            </w:tcBorders>
          </w:tcPr>
          <w:p w14:paraId="7D68E4CD" w14:textId="77777777" w:rsidR="008A3481" w:rsidRPr="00DC2CDC" w:rsidRDefault="003F1CE2">
            <w:pPr>
              <w:jc w:val="center"/>
              <w:rPr>
                <w:color w:val="auto"/>
              </w:rPr>
            </w:pPr>
            <w:r w:rsidRPr="00DC2CDC">
              <w:rPr>
                <w:rFonts w:eastAsia="Palatino Linotype" w:cs="Palatino Linotype"/>
                <w:color w:val="auto"/>
                <w:sz w:val="18"/>
                <w:szCs w:val="18"/>
              </w:rPr>
              <w:t>0.66</w:t>
            </w:r>
          </w:p>
        </w:tc>
        <w:tc>
          <w:tcPr>
            <w:tcW w:w="629" w:type="dxa"/>
            <w:tcBorders>
              <w:top w:val="nil"/>
              <w:left w:val="nil"/>
              <w:bottom w:val="nil"/>
              <w:right w:val="nil"/>
            </w:tcBorders>
            <w:vAlign w:val="center"/>
          </w:tcPr>
          <w:p w14:paraId="3C1E79CB" w14:textId="77777777" w:rsidR="008A3481" w:rsidRPr="00DC2CDC" w:rsidRDefault="003F1CE2">
            <w:pPr>
              <w:jc w:val="center"/>
              <w:rPr>
                <w:color w:val="auto"/>
              </w:rPr>
            </w:pPr>
            <w:r w:rsidRPr="00DC2CDC">
              <w:rPr>
                <w:rFonts w:eastAsia="Palatino Linotype" w:cs="Palatino Linotype"/>
                <w:color w:val="auto"/>
                <w:sz w:val="18"/>
                <w:szCs w:val="18"/>
              </w:rPr>
              <w:t>4.93</w:t>
            </w:r>
          </w:p>
        </w:tc>
      </w:tr>
      <w:tr w:rsidR="00E23E03" w:rsidRPr="00DC2CDC" w14:paraId="48212775" w14:textId="77777777" w:rsidTr="00E23E03">
        <w:trPr>
          <w:trHeight w:val="15"/>
        </w:trPr>
        <w:tc>
          <w:tcPr>
            <w:tcW w:w="1530" w:type="dxa"/>
            <w:vMerge/>
            <w:tcBorders>
              <w:top w:val="nil"/>
              <w:left w:val="nil"/>
              <w:bottom w:val="nil"/>
              <w:right w:val="nil"/>
            </w:tcBorders>
            <w:vAlign w:val="center"/>
          </w:tcPr>
          <w:p w14:paraId="60725D21" w14:textId="77777777" w:rsidR="008A3481" w:rsidRPr="00DC2CDC" w:rsidRDefault="008A3481">
            <w:pPr>
              <w:rPr>
                <w:color w:val="auto"/>
              </w:rPr>
            </w:pPr>
          </w:p>
        </w:tc>
        <w:tc>
          <w:tcPr>
            <w:tcW w:w="1182" w:type="dxa"/>
            <w:vMerge/>
            <w:tcBorders>
              <w:top w:val="nil"/>
              <w:left w:val="nil"/>
              <w:bottom w:val="nil"/>
              <w:right w:val="nil"/>
            </w:tcBorders>
            <w:vAlign w:val="center"/>
          </w:tcPr>
          <w:p w14:paraId="1E6B99ED" w14:textId="77777777" w:rsidR="008A3481" w:rsidRPr="00DC2CDC" w:rsidRDefault="008A3481">
            <w:pPr>
              <w:rPr>
                <w:color w:val="auto"/>
              </w:rPr>
            </w:pPr>
          </w:p>
        </w:tc>
        <w:tc>
          <w:tcPr>
            <w:tcW w:w="1171" w:type="dxa"/>
            <w:tcBorders>
              <w:top w:val="nil"/>
              <w:left w:val="nil"/>
              <w:bottom w:val="nil"/>
              <w:right w:val="nil"/>
            </w:tcBorders>
          </w:tcPr>
          <w:p w14:paraId="20FCD1E5" w14:textId="77777777" w:rsidR="008A3481" w:rsidRPr="00DC2CDC" w:rsidRDefault="003F1CE2">
            <w:pPr>
              <w:jc w:val="center"/>
              <w:rPr>
                <w:color w:val="auto"/>
              </w:rPr>
            </w:pPr>
            <w:r w:rsidRPr="00DC2CDC">
              <w:rPr>
                <w:rFonts w:eastAsia="Palatino Linotype" w:cs="Palatino Linotype"/>
                <w:color w:val="auto"/>
                <w:sz w:val="18"/>
                <w:szCs w:val="18"/>
              </w:rPr>
              <w:t>Validation</w:t>
            </w:r>
          </w:p>
        </w:tc>
        <w:tc>
          <w:tcPr>
            <w:tcW w:w="720" w:type="dxa"/>
            <w:tcBorders>
              <w:top w:val="nil"/>
              <w:left w:val="nil"/>
              <w:bottom w:val="nil"/>
              <w:right w:val="nil"/>
            </w:tcBorders>
          </w:tcPr>
          <w:p w14:paraId="1E0D0BE5" w14:textId="77777777" w:rsidR="008A3481" w:rsidRPr="00DC2CDC" w:rsidRDefault="003F1CE2">
            <w:pPr>
              <w:jc w:val="center"/>
              <w:rPr>
                <w:color w:val="auto"/>
              </w:rPr>
            </w:pPr>
            <w:r w:rsidRPr="00DC2CDC">
              <w:rPr>
                <w:rFonts w:eastAsia="Palatino Linotype" w:cs="Palatino Linotype"/>
                <w:color w:val="auto"/>
                <w:sz w:val="18"/>
                <w:szCs w:val="18"/>
              </w:rPr>
              <w:t>0.89</w:t>
            </w:r>
          </w:p>
        </w:tc>
        <w:tc>
          <w:tcPr>
            <w:tcW w:w="1079" w:type="dxa"/>
            <w:tcBorders>
              <w:top w:val="nil"/>
              <w:left w:val="nil"/>
              <w:bottom w:val="nil"/>
              <w:right w:val="nil"/>
            </w:tcBorders>
          </w:tcPr>
          <w:p w14:paraId="758E1187" w14:textId="77777777" w:rsidR="008A3481" w:rsidRPr="00DC2CDC" w:rsidRDefault="003F1CE2">
            <w:pPr>
              <w:jc w:val="center"/>
              <w:rPr>
                <w:color w:val="auto"/>
              </w:rPr>
            </w:pPr>
            <w:r w:rsidRPr="00DC2CDC">
              <w:rPr>
                <w:rFonts w:eastAsia="Palatino Linotype" w:cs="Palatino Linotype"/>
                <w:color w:val="auto"/>
                <w:sz w:val="18"/>
                <w:szCs w:val="18"/>
              </w:rPr>
              <w:t>1.44</w:t>
            </w:r>
          </w:p>
        </w:tc>
        <w:tc>
          <w:tcPr>
            <w:tcW w:w="810" w:type="dxa"/>
            <w:tcBorders>
              <w:top w:val="nil"/>
              <w:left w:val="nil"/>
              <w:bottom w:val="nil"/>
              <w:right w:val="nil"/>
            </w:tcBorders>
          </w:tcPr>
          <w:p w14:paraId="664350DE" w14:textId="77777777" w:rsidR="008A3481" w:rsidRPr="00DC2CDC" w:rsidRDefault="003F1CE2">
            <w:pPr>
              <w:jc w:val="center"/>
              <w:rPr>
                <w:color w:val="auto"/>
              </w:rPr>
            </w:pPr>
            <w:r w:rsidRPr="00DC2CDC">
              <w:rPr>
                <w:rFonts w:eastAsia="Palatino Linotype" w:cs="Palatino Linotype"/>
                <w:color w:val="auto"/>
                <w:sz w:val="18"/>
                <w:szCs w:val="18"/>
              </w:rPr>
              <w:t>0.90</w:t>
            </w:r>
          </w:p>
        </w:tc>
        <w:tc>
          <w:tcPr>
            <w:tcW w:w="811" w:type="dxa"/>
            <w:tcBorders>
              <w:top w:val="nil"/>
              <w:left w:val="nil"/>
              <w:bottom w:val="nil"/>
              <w:right w:val="nil"/>
            </w:tcBorders>
          </w:tcPr>
          <w:p w14:paraId="3F8232FC" w14:textId="77777777" w:rsidR="008A3481" w:rsidRPr="00DC2CDC" w:rsidRDefault="003F1CE2">
            <w:pPr>
              <w:jc w:val="center"/>
              <w:rPr>
                <w:color w:val="auto"/>
              </w:rPr>
            </w:pPr>
            <w:r w:rsidRPr="00DC2CDC">
              <w:rPr>
                <w:rFonts w:eastAsia="Palatino Linotype" w:cs="Palatino Linotype"/>
                <w:color w:val="auto"/>
                <w:sz w:val="18"/>
                <w:szCs w:val="18"/>
              </w:rPr>
              <w:t>1.00</w:t>
            </w:r>
          </w:p>
        </w:tc>
        <w:tc>
          <w:tcPr>
            <w:tcW w:w="629" w:type="dxa"/>
            <w:tcBorders>
              <w:top w:val="nil"/>
              <w:left w:val="nil"/>
              <w:bottom w:val="nil"/>
              <w:right w:val="nil"/>
            </w:tcBorders>
            <w:vAlign w:val="center"/>
          </w:tcPr>
          <w:p w14:paraId="00EABB54" w14:textId="77777777" w:rsidR="008A3481" w:rsidRPr="00DC2CDC" w:rsidRDefault="003F1CE2">
            <w:pPr>
              <w:jc w:val="center"/>
              <w:rPr>
                <w:rFonts w:eastAsia="Palatino Linotype" w:cs="Palatino Linotype"/>
                <w:b/>
                <w:bCs/>
                <w:color w:val="auto"/>
                <w:sz w:val="18"/>
                <w:szCs w:val="18"/>
                <w:highlight w:val="yellow"/>
              </w:rPr>
            </w:pPr>
            <w:r w:rsidRPr="00DC2CDC">
              <w:rPr>
                <w:rFonts w:eastAsia="Palatino Linotype" w:cs="Palatino Linotype"/>
                <w:b/>
                <w:bCs/>
                <w:color w:val="auto"/>
                <w:sz w:val="18"/>
                <w:szCs w:val="18"/>
              </w:rPr>
              <w:t>3.38</w:t>
            </w:r>
          </w:p>
        </w:tc>
      </w:tr>
      <w:tr w:rsidR="00E23E03" w:rsidRPr="00DC2CDC" w14:paraId="750D6AAF" w14:textId="77777777" w:rsidTr="00E23E03">
        <w:trPr>
          <w:trHeight w:val="15"/>
        </w:trPr>
        <w:tc>
          <w:tcPr>
            <w:tcW w:w="1530" w:type="dxa"/>
            <w:vMerge/>
            <w:tcBorders>
              <w:top w:val="nil"/>
              <w:left w:val="nil"/>
              <w:bottom w:val="nil"/>
              <w:right w:val="nil"/>
            </w:tcBorders>
            <w:vAlign w:val="center"/>
          </w:tcPr>
          <w:p w14:paraId="3AF39836" w14:textId="77777777" w:rsidR="008A3481" w:rsidRPr="00DC2CDC" w:rsidRDefault="008A3481">
            <w:pPr>
              <w:rPr>
                <w:color w:val="auto"/>
              </w:rPr>
            </w:pPr>
          </w:p>
        </w:tc>
        <w:tc>
          <w:tcPr>
            <w:tcW w:w="1182" w:type="dxa"/>
            <w:vMerge w:val="restart"/>
            <w:tcBorders>
              <w:top w:val="nil"/>
              <w:left w:val="nil"/>
              <w:bottom w:val="dotted" w:sz="4" w:space="0" w:color="000000"/>
              <w:right w:val="nil"/>
            </w:tcBorders>
          </w:tcPr>
          <w:p w14:paraId="2E23135B" w14:textId="77777777" w:rsidR="008A3481" w:rsidRPr="00DC2CDC" w:rsidRDefault="003F1CE2">
            <w:pPr>
              <w:jc w:val="center"/>
              <w:rPr>
                <w:color w:val="auto"/>
              </w:rPr>
            </w:pPr>
            <w:r w:rsidRPr="00DC2CDC">
              <w:rPr>
                <w:rFonts w:eastAsia="Palatino Linotype" w:cs="Palatino Linotype"/>
                <w:b/>
                <w:bCs/>
                <w:color w:val="auto"/>
                <w:sz w:val="18"/>
                <w:szCs w:val="18"/>
              </w:rPr>
              <w:t>CNN</w:t>
            </w:r>
          </w:p>
        </w:tc>
        <w:tc>
          <w:tcPr>
            <w:tcW w:w="1171" w:type="dxa"/>
            <w:tcBorders>
              <w:top w:val="nil"/>
              <w:left w:val="nil"/>
              <w:bottom w:val="nil"/>
              <w:right w:val="nil"/>
            </w:tcBorders>
          </w:tcPr>
          <w:p w14:paraId="12AA4554" w14:textId="77777777" w:rsidR="008A3481" w:rsidRPr="00DC2CDC" w:rsidRDefault="003F1CE2">
            <w:pPr>
              <w:jc w:val="center"/>
              <w:rPr>
                <w:color w:val="auto"/>
              </w:rPr>
            </w:pPr>
            <w:r w:rsidRPr="00DC2CDC">
              <w:rPr>
                <w:rFonts w:eastAsia="Palatino Linotype" w:cs="Palatino Linotype"/>
                <w:color w:val="auto"/>
                <w:sz w:val="18"/>
                <w:szCs w:val="18"/>
              </w:rPr>
              <w:t>Calibration</w:t>
            </w:r>
          </w:p>
        </w:tc>
        <w:tc>
          <w:tcPr>
            <w:tcW w:w="720" w:type="dxa"/>
            <w:tcBorders>
              <w:top w:val="nil"/>
              <w:left w:val="nil"/>
              <w:bottom w:val="nil"/>
              <w:right w:val="nil"/>
            </w:tcBorders>
          </w:tcPr>
          <w:p w14:paraId="293274FE" w14:textId="77777777" w:rsidR="008A3481" w:rsidRPr="00DC2CDC" w:rsidRDefault="003F1CE2">
            <w:pPr>
              <w:jc w:val="center"/>
              <w:rPr>
                <w:color w:val="auto"/>
              </w:rPr>
            </w:pPr>
            <w:r w:rsidRPr="00DC2CDC">
              <w:rPr>
                <w:rFonts w:eastAsia="Palatino Linotype" w:cs="Palatino Linotype"/>
                <w:color w:val="auto"/>
                <w:sz w:val="18"/>
                <w:szCs w:val="18"/>
              </w:rPr>
              <w:t>0.98</w:t>
            </w:r>
          </w:p>
        </w:tc>
        <w:tc>
          <w:tcPr>
            <w:tcW w:w="1079" w:type="dxa"/>
            <w:tcBorders>
              <w:top w:val="nil"/>
              <w:left w:val="nil"/>
              <w:bottom w:val="nil"/>
              <w:right w:val="nil"/>
            </w:tcBorders>
          </w:tcPr>
          <w:p w14:paraId="0FBF0713" w14:textId="77777777" w:rsidR="008A3481" w:rsidRPr="00DC2CDC" w:rsidRDefault="003F1CE2">
            <w:pPr>
              <w:jc w:val="center"/>
              <w:rPr>
                <w:color w:val="auto"/>
              </w:rPr>
            </w:pPr>
            <w:r w:rsidRPr="00DC2CDC">
              <w:rPr>
                <w:rFonts w:eastAsia="Palatino Linotype" w:cs="Palatino Linotype"/>
                <w:color w:val="auto"/>
                <w:sz w:val="18"/>
                <w:szCs w:val="18"/>
              </w:rPr>
              <w:t>0.29</w:t>
            </w:r>
          </w:p>
        </w:tc>
        <w:tc>
          <w:tcPr>
            <w:tcW w:w="810" w:type="dxa"/>
            <w:tcBorders>
              <w:top w:val="nil"/>
              <w:left w:val="nil"/>
              <w:bottom w:val="nil"/>
              <w:right w:val="nil"/>
            </w:tcBorders>
          </w:tcPr>
          <w:p w14:paraId="2E7F0C5D" w14:textId="77777777" w:rsidR="008A3481" w:rsidRPr="00DC2CDC" w:rsidRDefault="003F1CE2">
            <w:pPr>
              <w:jc w:val="center"/>
              <w:rPr>
                <w:color w:val="auto"/>
              </w:rPr>
            </w:pPr>
            <w:r w:rsidRPr="00DC2CDC">
              <w:rPr>
                <w:rFonts w:eastAsia="Palatino Linotype" w:cs="Palatino Linotype"/>
                <w:color w:val="auto"/>
                <w:sz w:val="18"/>
                <w:szCs w:val="18"/>
              </w:rPr>
              <w:t>0.99</w:t>
            </w:r>
          </w:p>
        </w:tc>
        <w:tc>
          <w:tcPr>
            <w:tcW w:w="811" w:type="dxa"/>
            <w:tcBorders>
              <w:top w:val="nil"/>
              <w:left w:val="nil"/>
              <w:bottom w:val="nil"/>
              <w:right w:val="nil"/>
            </w:tcBorders>
          </w:tcPr>
          <w:p w14:paraId="5B0A28EB" w14:textId="77777777" w:rsidR="008A3481" w:rsidRPr="00DC2CDC" w:rsidRDefault="003F1CE2">
            <w:pPr>
              <w:jc w:val="center"/>
              <w:rPr>
                <w:color w:val="auto"/>
              </w:rPr>
            </w:pPr>
            <w:r w:rsidRPr="00DC2CDC">
              <w:rPr>
                <w:rFonts w:eastAsia="Palatino Linotype" w:cs="Palatino Linotype"/>
                <w:color w:val="auto"/>
                <w:sz w:val="18"/>
                <w:szCs w:val="18"/>
              </w:rPr>
              <w:t>0.33</w:t>
            </w:r>
          </w:p>
        </w:tc>
        <w:tc>
          <w:tcPr>
            <w:tcW w:w="629" w:type="dxa"/>
            <w:tcBorders>
              <w:top w:val="nil"/>
              <w:left w:val="nil"/>
              <w:bottom w:val="nil"/>
              <w:right w:val="nil"/>
            </w:tcBorders>
            <w:vAlign w:val="center"/>
          </w:tcPr>
          <w:p w14:paraId="2FD0B71C" w14:textId="77777777" w:rsidR="008A3481" w:rsidRPr="00DC2CDC" w:rsidRDefault="003F1CE2">
            <w:pPr>
              <w:jc w:val="center"/>
              <w:rPr>
                <w:color w:val="auto"/>
              </w:rPr>
            </w:pPr>
            <w:r w:rsidRPr="00DC2CDC">
              <w:rPr>
                <w:rFonts w:eastAsia="Palatino Linotype" w:cs="Palatino Linotype"/>
                <w:color w:val="auto"/>
                <w:sz w:val="18"/>
                <w:szCs w:val="18"/>
              </w:rPr>
              <w:t>9.85</w:t>
            </w:r>
          </w:p>
        </w:tc>
      </w:tr>
      <w:tr w:rsidR="00E23E03" w:rsidRPr="00DC2CDC" w14:paraId="642919DE" w14:textId="77777777" w:rsidTr="00E23E03">
        <w:trPr>
          <w:trHeight w:val="15"/>
        </w:trPr>
        <w:tc>
          <w:tcPr>
            <w:tcW w:w="1530" w:type="dxa"/>
            <w:vMerge/>
            <w:tcBorders>
              <w:top w:val="nil"/>
              <w:left w:val="nil"/>
              <w:bottom w:val="dotted" w:sz="4" w:space="0" w:color="000000"/>
              <w:right w:val="nil"/>
            </w:tcBorders>
            <w:vAlign w:val="center"/>
          </w:tcPr>
          <w:p w14:paraId="1EC2C0A6" w14:textId="77777777" w:rsidR="008A3481" w:rsidRPr="00DC2CDC" w:rsidRDefault="008A3481">
            <w:pPr>
              <w:rPr>
                <w:color w:val="auto"/>
              </w:rPr>
            </w:pPr>
          </w:p>
        </w:tc>
        <w:tc>
          <w:tcPr>
            <w:tcW w:w="1182" w:type="dxa"/>
            <w:vMerge/>
            <w:tcBorders>
              <w:top w:val="nil"/>
              <w:left w:val="nil"/>
              <w:bottom w:val="dotted" w:sz="4" w:space="0" w:color="000000"/>
              <w:right w:val="nil"/>
            </w:tcBorders>
            <w:vAlign w:val="center"/>
          </w:tcPr>
          <w:p w14:paraId="30656A8F" w14:textId="77777777" w:rsidR="008A3481" w:rsidRPr="00DC2CDC" w:rsidRDefault="008A3481">
            <w:pPr>
              <w:rPr>
                <w:color w:val="auto"/>
              </w:rPr>
            </w:pPr>
          </w:p>
        </w:tc>
        <w:tc>
          <w:tcPr>
            <w:tcW w:w="1171" w:type="dxa"/>
            <w:tcBorders>
              <w:top w:val="nil"/>
              <w:left w:val="nil"/>
              <w:bottom w:val="dotted" w:sz="4" w:space="0" w:color="000000"/>
              <w:right w:val="nil"/>
            </w:tcBorders>
          </w:tcPr>
          <w:p w14:paraId="3DB5CA03" w14:textId="77777777" w:rsidR="008A3481" w:rsidRPr="00DC2CDC" w:rsidRDefault="003F1CE2">
            <w:pPr>
              <w:jc w:val="center"/>
              <w:rPr>
                <w:color w:val="auto"/>
              </w:rPr>
            </w:pPr>
            <w:r w:rsidRPr="00DC2CDC">
              <w:rPr>
                <w:rFonts w:eastAsia="Palatino Linotype" w:cs="Palatino Linotype"/>
                <w:color w:val="auto"/>
                <w:sz w:val="18"/>
                <w:szCs w:val="18"/>
              </w:rPr>
              <w:t>Validation</w:t>
            </w:r>
          </w:p>
        </w:tc>
        <w:tc>
          <w:tcPr>
            <w:tcW w:w="720" w:type="dxa"/>
            <w:tcBorders>
              <w:top w:val="nil"/>
              <w:left w:val="nil"/>
              <w:bottom w:val="dotted" w:sz="4" w:space="0" w:color="000000"/>
              <w:right w:val="nil"/>
            </w:tcBorders>
          </w:tcPr>
          <w:p w14:paraId="0213BBAC" w14:textId="77777777" w:rsidR="008A3481" w:rsidRPr="00DC2CDC" w:rsidRDefault="003F1CE2">
            <w:pPr>
              <w:jc w:val="center"/>
              <w:rPr>
                <w:color w:val="auto"/>
              </w:rPr>
            </w:pPr>
            <w:r w:rsidRPr="00DC2CDC">
              <w:rPr>
                <w:rFonts w:eastAsia="Palatino Linotype" w:cs="Palatino Linotype"/>
                <w:color w:val="auto"/>
                <w:sz w:val="18"/>
                <w:szCs w:val="18"/>
              </w:rPr>
              <w:t>0.88</w:t>
            </w:r>
          </w:p>
        </w:tc>
        <w:tc>
          <w:tcPr>
            <w:tcW w:w="1079" w:type="dxa"/>
            <w:tcBorders>
              <w:top w:val="nil"/>
              <w:left w:val="nil"/>
              <w:bottom w:val="dotted" w:sz="4" w:space="0" w:color="000000"/>
              <w:right w:val="nil"/>
            </w:tcBorders>
          </w:tcPr>
          <w:p w14:paraId="4A135C26" w14:textId="77777777" w:rsidR="008A3481" w:rsidRPr="00DC2CDC" w:rsidRDefault="003F1CE2">
            <w:pPr>
              <w:jc w:val="center"/>
              <w:rPr>
                <w:color w:val="auto"/>
              </w:rPr>
            </w:pPr>
            <w:r w:rsidRPr="00DC2CDC">
              <w:rPr>
                <w:rFonts w:eastAsia="Palatino Linotype" w:cs="Palatino Linotype"/>
                <w:color w:val="auto"/>
                <w:sz w:val="18"/>
                <w:szCs w:val="18"/>
              </w:rPr>
              <w:t>1.61</w:t>
            </w:r>
          </w:p>
        </w:tc>
        <w:tc>
          <w:tcPr>
            <w:tcW w:w="810" w:type="dxa"/>
            <w:tcBorders>
              <w:top w:val="nil"/>
              <w:left w:val="nil"/>
              <w:bottom w:val="dotted" w:sz="4" w:space="0" w:color="000000"/>
              <w:right w:val="nil"/>
            </w:tcBorders>
          </w:tcPr>
          <w:p w14:paraId="63C2ED27" w14:textId="77777777" w:rsidR="008A3481" w:rsidRPr="00DC2CDC" w:rsidRDefault="003F1CE2">
            <w:pPr>
              <w:jc w:val="center"/>
              <w:rPr>
                <w:color w:val="auto"/>
              </w:rPr>
            </w:pPr>
            <w:r w:rsidRPr="00DC2CDC">
              <w:rPr>
                <w:rFonts w:eastAsia="Palatino Linotype" w:cs="Palatino Linotype"/>
                <w:color w:val="auto"/>
                <w:sz w:val="18"/>
                <w:szCs w:val="18"/>
              </w:rPr>
              <w:t>0.89</w:t>
            </w:r>
          </w:p>
        </w:tc>
        <w:tc>
          <w:tcPr>
            <w:tcW w:w="811" w:type="dxa"/>
            <w:tcBorders>
              <w:top w:val="nil"/>
              <w:left w:val="nil"/>
              <w:bottom w:val="dotted" w:sz="4" w:space="0" w:color="000000"/>
              <w:right w:val="nil"/>
            </w:tcBorders>
          </w:tcPr>
          <w:p w14:paraId="4810EFB9" w14:textId="77777777" w:rsidR="008A3481" w:rsidRPr="00DC2CDC" w:rsidRDefault="003F1CE2">
            <w:pPr>
              <w:jc w:val="center"/>
              <w:rPr>
                <w:color w:val="auto"/>
              </w:rPr>
            </w:pPr>
            <w:r w:rsidRPr="00DC2CDC">
              <w:rPr>
                <w:rFonts w:eastAsia="Palatino Linotype" w:cs="Palatino Linotype"/>
                <w:color w:val="auto"/>
                <w:sz w:val="18"/>
                <w:szCs w:val="18"/>
              </w:rPr>
              <w:t>1.03</w:t>
            </w:r>
          </w:p>
        </w:tc>
        <w:tc>
          <w:tcPr>
            <w:tcW w:w="629" w:type="dxa"/>
            <w:tcBorders>
              <w:top w:val="nil"/>
              <w:left w:val="nil"/>
              <w:bottom w:val="dotted" w:sz="4" w:space="0" w:color="000000"/>
              <w:right w:val="nil"/>
            </w:tcBorders>
            <w:vAlign w:val="center"/>
          </w:tcPr>
          <w:p w14:paraId="4CC95E07" w14:textId="77777777" w:rsidR="008A3481" w:rsidRPr="00DC2CDC" w:rsidRDefault="003F1CE2">
            <w:pPr>
              <w:jc w:val="center"/>
              <w:rPr>
                <w:color w:val="auto"/>
              </w:rPr>
            </w:pPr>
            <w:r w:rsidRPr="00DC2CDC">
              <w:rPr>
                <w:rFonts w:eastAsia="Palatino Linotype" w:cs="Palatino Linotype"/>
                <w:b/>
                <w:bCs/>
                <w:color w:val="auto"/>
                <w:sz w:val="18"/>
                <w:szCs w:val="18"/>
              </w:rPr>
              <w:t>3.26</w:t>
            </w:r>
          </w:p>
        </w:tc>
      </w:tr>
      <w:tr w:rsidR="00E23E03" w:rsidRPr="00DC2CDC" w14:paraId="0B35987B" w14:textId="77777777" w:rsidTr="00E23E03">
        <w:trPr>
          <w:trHeight w:val="15"/>
        </w:trPr>
        <w:tc>
          <w:tcPr>
            <w:tcW w:w="1530" w:type="dxa"/>
            <w:vMerge w:val="restart"/>
            <w:tcBorders>
              <w:top w:val="dotted" w:sz="4" w:space="0" w:color="000000"/>
              <w:left w:val="nil"/>
              <w:bottom w:val="double" w:sz="4" w:space="0" w:color="000000"/>
              <w:right w:val="nil"/>
            </w:tcBorders>
          </w:tcPr>
          <w:p w14:paraId="17D245FF" w14:textId="77777777" w:rsidR="008A3481" w:rsidRPr="00DC2CDC" w:rsidRDefault="003F1CE2">
            <w:pPr>
              <w:jc w:val="center"/>
              <w:rPr>
                <w:color w:val="auto"/>
              </w:rPr>
            </w:pPr>
            <w:r w:rsidRPr="00DC2CDC">
              <w:rPr>
                <w:rFonts w:eastAsia="Palatino Linotype" w:cs="Palatino Linotype"/>
                <w:b/>
                <w:bCs/>
                <w:color w:val="auto"/>
                <w:sz w:val="18"/>
                <w:szCs w:val="18"/>
              </w:rPr>
              <w:lastRenderedPageBreak/>
              <w:t>HL-EVT5</w:t>
            </w:r>
          </w:p>
        </w:tc>
        <w:tc>
          <w:tcPr>
            <w:tcW w:w="1182" w:type="dxa"/>
            <w:vMerge w:val="restart"/>
            <w:tcBorders>
              <w:top w:val="dotted" w:sz="4" w:space="0" w:color="000000"/>
              <w:left w:val="nil"/>
              <w:bottom w:val="nil"/>
              <w:right w:val="nil"/>
            </w:tcBorders>
          </w:tcPr>
          <w:p w14:paraId="78D41423" w14:textId="77777777" w:rsidR="008A3481" w:rsidRPr="00DC2CDC" w:rsidRDefault="003F1CE2">
            <w:pPr>
              <w:jc w:val="center"/>
              <w:rPr>
                <w:color w:val="auto"/>
              </w:rPr>
            </w:pPr>
            <w:r w:rsidRPr="00DC2CDC">
              <w:rPr>
                <w:rFonts w:eastAsia="Palatino Linotype" w:cs="Palatino Linotype"/>
                <w:b/>
                <w:bCs/>
                <w:color w:val="auto"/>
                <w:sz w:val="18"/>
                <w:szCs w:val="18"/>
              </w:rPr>
              <w:t>Hone</w:t>
            </w:r>
          </w:p>
        </w:tc>
        <w:tc>
          <w:tcPr>
            <w:tcW w:w="1171" w:type="dxa"/>
            <w:tcBorders>
              <w:top w:val="dotted" w:sz="4" w:space="0" w:color="000000"/>
              <w:left w:val="nil"/>
              <w:bottom w:val="nil"/>
              <w:right w:val="nil"/>
            </w:tcBorders>
          </w:tcPr>
          <w:p w14:paraId="7B156E02" w14:textId="77777777" w:rsidR="008A3481" w:rsidRPr="00DC2CDC" w:rsidRDefault="003F1CE2">
            <w:pPr>
              <w:jc w:val="center"/>
              <w:rPr>
                <w:color w:val="auto"/>
              </w:rPr>
            </w:pPr>
            <w:r w:rsidRPr="00DC2CDC">
              <w:rPr>
                <w:rFonts w:eastAsia="Palatino Linotype" w:cs="Palatino Linotype"/>
                <w:color w:val="auto"/>
                <w:sz w:val="18"/>
                <w:szCs w:val="18"/>
              </w:rPr>
              <w:t>Calibration</w:t>
            </w:r>
          </w:p>
        </w:tc>
        <w:tc>
          <w:tcPr>
            <w:tcW w:w="720" w:type="dxa"/>
            <w:tcBorders>
              <w:top w:val="dotted" w:sz="4" w:space="0" w:color="000000"/>
              <w:left w:val="nil"/>
              <w:bottom w:val="nil"/>
              <w:right w:val="nil"/>
            </w:tcBorders>
          </w:tcPr>
          <w:p w14:paraId="002A4721" w14:textId="77777777" w:rsidR="008A3481" w:rsidRPr="00DC2CDC" w:rsidRDefault="003F1CE2">
            <w:pPr>
              <w:jc w:val="center"/>
              <w:rPr>
                <w:color w:val="auto"/>
              </w:rPr>
            </w:pPr>
            <w:r w:rsidRPr="00DC2CDC">
              <w:rPr>
                <w:rFonts w:eastAsia="Palatino Linotype" w:cs="Palatino Linotype"/>
                <w:color w:val="auto"/>
                <w:sz w:val="18"/>
                <w:szCs w:val="18"/>
              </w:rPr>
              <w:t>0.97</w:t>
            </w:r>
          </w:p>
        </w:tc>
        <w:tc>
          <w:tcPr>
            <w:tcW w:w="1079" w:type="dxa"/>
            <w:tcBorders>
              <w:top w:val="dotted" w:sz="4" w:space="0" w:color="000000"/>
              <w:left w:val="nil"/>
              <w:bottom w:val="nil"/>
              <w:right w:val="nil"/>
            </w:tcBorders>
          </w:tcPr>
          <w:p w14:paraId="70F76EF6" w14:textId="77777777" w:rsidR="008A3481" w:rsidRPr="00DC2CDC" w:rsidRDefault="003F1CE2">
            <w:pPr>
              <w:jc w:val="center"/>
              <w:rPr>
                <w:color w:val="auto"/>
              </w:rPr>
            </w:pPr>
            <w:r w:rsidRPr="00DC2CDC">
              <w:rPr>
                <w:rFonts w:eastAsia="Palatino Linotype" w:cs="Palatino Linotype"/>
                <w:color w:val="auto"/>
                <w:sz w:val="18"/>
                <w:szCs w:val="18"/>
              </w:rPr>
              <w:t>0.43</w:t>
            </w:r>
          </w:p>
        </w:tc>
        <w:tc>
          <w:tcPr>
            <w:tcW w:w="810" w:type="dxa"/>
            <w:tcBorders>
              <w:top w:val="dotted" w:sz="4" w:space="0" w:color="000000"/>
              <w:left w:val="nil"/>
              <w:bottom w:val="nil"/>
              <w:right w:val="nil"/>
            </w:tcBorders>
          </w:tcPr>
          <w:p w14:paraId="5F68D97D" w14:textId="77777777" w:rsidR="008A3481" w:rsidRPr="00DC2CDC" w:rsidRDefault="003F1CE2">
            <w:pPr>
              <w:jc w:val="center"/>
              <w:rPr>
                <w:color w:val="auto"/>
              </w:rPr>
            </w:pPr>
            <w:r w:rsidRPr="00DC2CDC">
              <w:rPr>
                <w:rFonts w:eastAsia="Palatino Linotype" w:cs="Palatino Linotype"/>
                <w:color w:val="auto"/>
                <w:sz w:val="18"/>
                <w:szCs w:val="18"/>
              </w:rPr>
              <w:t>0.98</w:t>
            </w:r>
          </w:p>
        </w:tc>
        <w:tc>
          <w:tcPr>
            <w:tcW w:w="811" w:type="dxa"/>
            <w:tcBorders>
              <w:top w:val="dotted" w:sz="4" w:space="0" w:color="000000"/>
              <w:left w:val="nil"/>
              <w:bottom w:val="nil"/>
              <w:right w:val="nil"/>
            </w:tcBorders>
          </w:tcPr>
          <w:p w14:paraId="546C7DE1" w14:textId="77777777" w:rsidR="008A3481" w:rsidRPr="00DC2CDC" w:rsidRDefault="003F1CE2">
            <w:pPr>
              <w:jc w:val="center"/>
              <w:rPr>
                <w:color w:val="auto"/>
              </w:rPr>
            </w:pPr>
            <w:r w:rsidRPr="00DC2CDC">
              <w:rPr>
                <w:rFonts w:eastAsia="Palatino Linotype" w:cs="Palatino Linotype"/>
                <w:color w:val="auto"/>
                <w:sz w:val="18"/>
                <w:szCs w:val="18"/>
              </w:rPr>
              <w:t>0.42</w:t>
            </w:r>
          </w:p>
        </w:tc>
        <w:tc>
          <w:tcPr>
            <w:tcW w:w="629" w:type="dxa"/>
            <w:tcBorders>
              <w:top w:val="dotted" w:sz="4" w:space="0" w:color="000000"/>
              <w:left w:val="nil"/>
              <w:bottom w:val="nil"/>
              <w:right w:val="nil"/>
            </w:tcBorders>
            <w:vAlign w:val="center"/>
          </w:tcPr>
          <w:p w14:paraId="61260909" w14:textId="77777777" w:rsidR="008A3481" w:rsidRPr="00DC2CDC" w:rsidRDefault="003F1CE2">
            <w:pPr>
              <w:jc w:val="center"/>
              <w:rPr>
                <w:color w:val="auto"/>
              </w:rPr>
            </w:pPr>
            <w:r w:rsidRPr="00DC2CDC">
              <w:rPr>
                <w:rFonts w:eastAsia="Palatino Linotype" w:cs="Palatino Linotype"/>
                <w:color w:val="auto"/>
                <w:sz w:val="18"/>
                <w:szCs w:val="18"/>
              </w:rPr>
              <w:t>7.79</w:t>
            </w:r>
          </w:p>
        </w:tc>
      </w:tr>
      <w:tr w:rsidR="00E23E03" w:rsidRPr="00DC2CDC" w14:paraId="51EE119D" w14:textId="77777777" w:rsidTr="00E23E03">
        <w:trPr>
          <w:trHeight w:val="15"/>
        </w:trPr>
        <w:tc>
          <w:tcPr>
            <w:tcW w:w="1530" w:type="dxa"/>
            <w:vMerge/>
            <w:tcBorders>
              <w:top w:val="nil"/>
              <w:left w:val="nil"/>
              <w:bottom w:val="nil"/>
              <w:right w:val="nil"/>
            </w:tcBorders>
            <w:vAlign w:val="center"/>
          </w:tcPr>
          <w:p w14:paraId="222763FA" w14:textId="77777777" w:rsidR="008A3481" w:rsidRPr="00DC2CDC" w:rsidRDefault="008A3481">
            <w:pPr>
              <w:rPr>
                <w:color w:val="auto"/>
              </w:rPr>
            </w:pPr>
          </w:p>
        </w:tc>
        <w:tc>
          <w:tcPr>
            <w:tcW w:w="1182" w:type="dxa"/>
            <w:vMerge/>
            <w:tcBorders>
              <w:top w:val="nil"/>
              <w:left w:val="nil"/>
              <w:bottom w:val="nil"/>
              <w:right w:val="nil"/>
            </w:tcBorders>
            <w:vAlign w:val="center"/>
          </w:tcPr>
          <w:p w14:paraId="5C3337A0" w14:textId="77777777" w:rsidR="008A3481" w:rsidRPr="00DC2CDC" w:rsidRDefault="008A3481">
            <w:pPr>
              <w:rPr>
                <w:color w:val="auto"/>
              </w:rPr>
            </w:pPr>
          </w:p>
        </w:tc>
        <w:tc>
          <w:tcPr>
            <w:tcW w:w="1171" w:type="dxa"/>
            <w:tcBorders>
              <w:top w:val="nil"/>
              <w:left w:val="nil"/>
              <w:bottom w:val="nil"/>
              <w:right w:val="nil"/>
            </w:tcBorders>
          </w:tcPr>
          <w:p w14:paraId="33E9CBBE" w14:textId="77777777" w:rsidR="008A3481" w:rsidRPr="00DC2CDC" w:rsidRDefault="003F1CE2">
            <w:pPr>
              <w:jc w:val="center"/>
              <w:rPr>
                <w:color w:val="auto"/>
              </w:rPr>
            </w:pPr>
            <w:r w:rsidRPr="00DC2CDC">
              <w:rPr>
                <w:rFonts w:eastAsia="Palatino Linotype" w:cs="Palatino Linotype"/>
                <w:color w:val="auto"/>
                <w:sz w:val="18"/>
                <w:szCs w:val="18"/>
              </w:rPr>
              <w:t>Validation</w:t>
            </w:r>
          </w:p>
        </w:tc>
        <w:tc>
          <w:tcPr>
            <w:tcW w:w="720" w:type="dxa"/>
            <w:tcBorders>
              <w:top w:val="nil"/>
              <w:left w:val="nil"/>
              <w:bottom w:val="nil"/>
              <w:right w:val="nil"/>
            </w:tcBorders>
          </w:tcPr>
          <w:p w14:paraId="2B3A10F7" w14:textId="77777777" w:rsidR="008A3481" w:rsidRPr="00DC2CDC" w:rsidRDefault="003F1CE2">
            <w:pPr>
              <w:jc w:val="center"/>
              <w:rPr>
                <w:color w:val="auto"/>
              </w:rPr>
            </w:pPr>
            <w:r w:rsidRPr="00DC2CDC">
              <w:rPr>
                <w:rFonts w:eastAsia="Palatino Linotype" w:cs="Palatino Linotype"/>
                <w:color w:val="auto"/>
                <w:sz w:val="18"/>
                <w:szCs w:val="18"/>
              </w:rPr>
              <w:t>0.90</w:t>
            </w:r>
          </w:p>
        </w:tc>
        <w:tc>
          <w:tcPr>
            <w:tcW w:w="1079" w:type="dxa"/>
            <w:tcBorders>
              <w:top w:val="nil"/>
              <w:left w:val="nil"/>
              <w:bottom w:val="nil"/>
              <w:right w:val="nil"/>
            </w:tcBorders>
          </w:tcPr>
          <w:p w14:paraId="6DA99E82" w14:textId="77777777" w:rsidR="008A3481" w:rsidRPr="00DC2CDC" w:rsidRDefault="003F1CE2">
            <w:pPr>
              <w:jc w:val="center"/>
              <w:rPr>
                <w:color w:val="auto"/>
              </w:rPr>
            </w:pPr>
            <w:r w:rsidRPr="00DC2CDC">
              <w:rPr>
                <w:rFonts w:eastAsia="Palatino Linotype" w:cs="Palatino Linotype"/>
                <w:color w:val="auto"/>
                <w:sz w:val="18"/>
                <w:szCs w:val="18"/>
              </w:rPr>
              <w:t>1.35</w:t>
            </w:r>
          </w:p>
        </w:tc>
        <w:tc>
          <w:tcPr>
            <w:tcW w:w="810" w:type="dxa"/>
            <w:tcBorders>
              <w:top w:val="nil"/>
              <w:left w:val="nil"/>
              <w:bottom w:val="nil"/>
              <w:right w:val="nil"/>
            </w:tcBorders>
          </w:tcPr>
          <w:p w14:paraId="1F32C5B5" w14:textId="77777777" w:rsidR="008A3481" w:rsidRPr="00DC2CDC" w:rsidRDefault="003F1CE2">
            <w:pPr>
              <w:jc w:val="center"/>
              <w:rPr>
                <w:color w:val="auto"/>
              </w:rPr>
            </w:pPr>
            <w:r w:rsidRPr="00DC2CDC">
              <w:rPr>
                <w:rFonts w:eastAsia="Palatino Linotype" w:cs="Palatino Linotype"/>
                <w:color w:val="auto"/>
                <w:sz w:val="18"/>
                <w:szCs w:val="18"/>
              </w:rPr>
              <w:t>0.91</w:t>
            </w:r>
          </w:p>
        </w:tc>
        <w:tc>
          <w:tcPr>
            <w:tcW w:w="811" w:type="dxa"/>
            <w:tcBorders>
              <w:top w:val="nil"/>
              <w:left w:val="nil"/>
              <w:bottom w:val="nil"/>
              <w:right w:val="nil"/>
            </w:tcBorders>
          </w:tcPr>
          <w:p w14:paraId="79D77A8E" w14:textId="77777777" w:rsidR="008A3481" w:rsidRPr="00DC2CDC" w:rsidRDefault="003F1CE2">
            <w:pPr>
              <w:jc w:val="center"/>
              <w:rPr>
                <w:color w:val="auto"/>
              </w:rPr>
            </w:pPr>
            <w:r w:rsidRPr="00DC2CDC">
              <w:rPr>
                <w:rFonts w:eastAsia="Palatino Linotype" w:cs="Palatino Linotype"/>
                <w:color w:val="auto"/>
                <w:sz w:val="18"/>
                <w:szCs w:val="18"/>
              </w:rPr>
              <w:t>0.97</w:t>
            </w:r>
          </w:p>
        </w:tc>
        <w:tc>
          <w:tcPr>
            <w:tcW w:w="629" w:type="dxa"/>
            <w:tcBorders>
              <w:top w:val="nil"/>
              <w:left w:val="nil"/>
              <w:bottom w:val="nil"/>
              <w:right w:val="nil"/>
            </w:tcBorders>
            <w:vAlign w:val="center"/>
          </w:tcPr>
          <w:p w14:paraId="5A859691" w14:textId="77777777" w:rsidR="008A3481" w:rsidRPr="00DC2CDC" w:rsidRDefault="003F1CE2">
            <w:pPr>
              <w:jc w:val="center"/>
              <w:rPr>
                <w:color w:val="auto"/>
              </w:rPr>
            </w:pPr>
            <w:r w:rsidRPr="00DC2CDC">
              <w:rPr>
                <w:rFonts w:eastAsia="Palatino Linotype" w:cs="Palatino Linotype"/>
                <w:b/>
                <w:bCs/>
                <w:color w:val="auto"/>
                <w:sz w:val="18"/>
                <w:szCs w:val="18"/>
              </w:rPr>
              <w:t>3.48</w:t>
            </w:r>
          </w:p>
        </w:tc>
      </w:tr>
      <w:tr w:rsidR="00E23E03" w:rsidRPr="00DC2CDC" w14:paraId="7552C9E7" w14:textId="77777777" w:rsidTr="00E23E03">
        <w:trPr>
          <w:trHeight w:val="15"/>
        </w:trPr>
        <w:tc>
          <w:tcPr>
            <w:tcW w:w="1530" w:type="dxa"/>
            <w:vMerge/>
            <w:tcBorders>
              <w:top w:val="nil"/>
              <w:left w:val="nil"/>
              <w:bottom w:val="nil"/>
              <w:right w:val="nil"/>
            </w:tcBorders>
            <w:vAlign w:val="center"/>
          </w:tcPr>
          <w:p w14:paraId="3526A52E" w14:textId="77777777" w:rsidR="008A3481" w:rsidRPr="00DC2CDC" w:rsidRDefault="008A3481">
            <w:pPr>
              <w:rPr>
                <w:color w:val="auto"/>
              </w:rPr>
            </w:pPr>
          </w:p>
        </w:tc>
        <w:tc>
          <w:tcPr>
            <w:tcW w:w="1182" w:type="dxa"/>
            <w:vMerge w:val="restart"/>
            <w:tcBorders>
              <w:top w:val="nil"/>
              <w:left w:val="nil"/>
              <w:bottom w:val="double" w:sz="4" w:space="0" w:color="000000"/>
              <w:right w:val="nil"/>
            </w:tcBorders>
          </w:tcPr>
          <w:p w14:paraId="269B93D4" w14:textId="77777777" w:rsidR="008A3481" w:rsidRPr="00DC2CDC" w:rsidRDefault="003F1CE2">
            <w:pPr>
              <w:jc w:val="center"/>
              <w:rPr>
                <w:color w:val="auto"/>
              </w:rPr>
            </w:pPr>
            <w:r w:rsidRPr="00DC2CDC">
              <w:rPr>
                <w:rFonts w:eastAsia="Palatino Linotype" w:cs="Palatino Linotype"/>
                <w:b/>
                <w:bCs/>
                <w:color w:val="auto"/>
                <w:sz w:val="18"/>
                <w:szCs w:val="18"/>
              </w:rPr>
              <w:t>CNN</w:t>
            </w:r>
          </w:p>
        </w:tc>
        <w:tc>
          <w:tcPr>
            <w:tcW w:w="1171" w:type="dxa"/>
            <w:tcBorders>
              <w:top w:val="nil"/>
              <w:left w:val="nil"/>
              <w:bottom w:val="nil"/>
              <w:right w:val="nil"/>
            </w:tcBorders>
          </w:tcPr>
          <w:p w14:paraId="3982F5BF" w14:textId="77777777" w:rsidR="008A3481" w:rsidRPr="00DC2CDC" w:rsidRDefault="003F1CE2">
            <w:pPr>
              <w:jc w:val="center"/>
              <w:rPr>
                <w:color w:val="auto"/>
              </w:rPr>
            </w:pPr>
            <w:r w:rsidRPr="00DC2CDC">
              <w:rPr>
                <w:rFonts w:eastAsia="Palatino Linotype" w:cs="Palatino Linotype"/>
                <w:color w:val="auto"/>
                <w:sz w:val="18"/>
                <w:szCs w:val="18"/>
              </w:rPr>
              <w:t>Calibration</w:t>
            </w:r>
          </w:p>
        </w:tc>
        <w:tc>
          <w:tcPr>
            <w:tcW w:w="720" w:type="dxa"/>
            <w:tcBorders>
              <w:top w:val="nil"/>
              <w:left w:val="nil"/>
              <w:bottom w:val="nil"/>
              <w:right w:val="nil"/>
            </w:tcBorders>
          </w:tcPr>
          <w:p w14:paraId="701A7008" w14:textId="77777777" w:rsidR="008A3481" w:rsidRPr="00DC2CDC" w:rsidRDefault="003F1CE2">
            <w:pPr>
              <w:jc w:val="center"/>
              <w:rPr>
                <w:color w:val="auto"/>
              </w:rPr>
            </w:pPr>
            <w:r w:rsidRPr="00DC2CDC">
              <w:rPr>
                <w:rFonts w:eastAsia="Palatino Linotype" w:cs="Palatino Linotype"/>
                <w:color w:val="auto"/>
                <w:sz w:val="18"/>
                <w:szCs w:val="18"/>
              </w:rPr>
              <w:t>0.98</w:t>
            </w:r>
          </w:p>
        </w:tc>
        <w:tc>
          <w:tcPr>
            <w:tcW w:w="1079" w:type="dxa"/>
            <w:tcBorders>
              <w:top w:val="nil"/>
              <w:left w:val="nil"/>
              <w:bottom w:val="nil"/>
              <w:right w:val="nil"/>
            </w:tcBorders>
          </w:tcPr>
          <w:p w14:paraId="4148E655" w14:textId="77777777" w:rsidR="008A3481" w:rsidRPr="00DC2CDC" w:rsidRDefault="003F1CE2">
            <w:pPr>
              <w:jc w:val="center"/>
              <w:rPr>
                <w:color w:val="auto"/>
              </w:rPr>
            </w:pPr>
            <w:r w:rsidRPr="00DC2CDC">
              <w:rPr>
                <w:rFonts w:eastAsia="Palatino Linotype" w:cs="Palatino Linotype"/>
                <w:color w:val="auto"/>
                <w:sz w:val="18"/>
                <w:szCs w:val="18"/>
              </w:rPr>
              <w:t>0.28</w:t>
            </w:r>
          </w:p>
        </w:tc>
        <w:tc>
          <w:tcPr>
            <w:tcW w:w="810" w:type="dxa"/>
            <w:tcBorders>
              <w:top w:val="nil"/>
              <w:left w:val="nil"/>
              <w:bottom w:val="nil"/>
              <w:right w:val="nil"/>
            </w:tcBorders>
          </w:tcPr>
          <w:p w14:paraId="24B9156F" w14:textId="77777777" w:rsidR="008A3481" w:rsidRPr="00DC2CDC" w:rsidRDefault="003F1CE2">
            <w:pPr>
              <w:jc w:val="center"/>
              <w:rPr>
                <w:color w:val="auto"/>
              </w:rPr>
            </w:pPr>
            <w:r w:rsidRPr="00DC2CDC">
              <w:rPr>
                <w:rFonts w:eastAsia="Palatino Linotype" w:cs="Palatino Linotype"/>
                <w:color w:val="auto"/>
                <w:sz w:val="18"/>
                <w:szCs w:val="18"/>
              </w:rPr>
              <w:t>0.98</w:t>
            </w:r>
          </w:p>
        </w:tc>
        <w:tc>
          <w:tcPr>
            <w:tcW w:w="811" w:type="dxa"/>
            <w:tcBorders>
              <w:top w:val="nil"/>
              <w:left w:val="nil"/>
              <w:bottom w:val="nil"/>
              <w:right w:val="nil"/>
            </w:tcBorders>
          </w:tcPr>
          <w:p w14:paraId="6B7812E5" w14:textId="77777777" w:rsidR="008A3481" w:rsidRPr="00DC2CDC" w:rsidRDefault="003F1CE2">
            <w:pPr>
              <w:jc w:val="center"/>
              <w:rPr>
                <w:color w:val="auto"/>
              </w:rPr>
            </w:pPr>
            <w:r w:rsidRPr="00DC2CDC">
              <w:rPr>
                <w:rFonts w:eastAsia="Palatino Linotype" w:cs="Palatino Linotype"/>
                <w:color w:val="auto"/>
                <w:sz w:val="18"/>
                <w:szCs w:val="18"/>
              </w:rPr>
              <w:t>0.46</w:t>
            </w:r>
          </w:p>
        </w:tc>
        <w:tc>
          <w:tcPr>
            <w:tcW w:w="629" w:type="dxa"/>
            <w:tcBorders>
              <w:top w:val="nil"/>
              <w:left w:val="nil"/>
              <w:bottom w:val="nil"/>
              <w:right w:val="nil"/>
            </w:tcBorders>
            <w:vAlign w:val="center"/>
          </w:tcPr>
          <w:p w14:paraId="7879D7A5" w14:textId="77777777" w:rsidR="008A3481" w:rsidRPr="00DC2CDC" w:rsidRDefault="003F1CE2">
            <w:pPr>
              <w:jc w:val="center"/>
              <w:rPr>
                <w:color w:val="auto"/>
              </w:rPr>
            </w:pPr>
            <w:r w:rsidRPr="00DC2CDC">
              <w:rPr>
                <w:rFonts w:eastAsia="Palatino Linotype" w:cs="Palatino Linotype"/>
                <w:color w:val="auto"/>
                <w:sz w:val="18"/>
                <w:szCs w:val="18"/>
              </w:rPr>
              <w:t>7.00</w:t>
            </w:r>
          </w:p>
        </w:tc>
      </w:tr>
      <w:tr w:rsidR="00E23E03" w:rsidRPr="00DC2CDC" w14:paraId="4EB0C38E" w14:textId="77777777" w:rsidTr="00E23E03">
        <w:trPr>
          <w:trHeight w:val="15"/>
        </w:trPr>
        <w:tc>
          <w:tcPr>
            <w:tcW w:w="1530" w:type="dxa"/>
            <w:vMerge/>
            <w:tcBorders>
              <w:top w:val="nil"/>
              <w:left w:val="nil"/>
              <w:bottom w:val="double" w:sz="4" w:space="0" w:color="000000"/>
              <w:right w:val="nil"/>
            </w:tcBorders>
            <w:vAlign w:val="center"/>
          </w:tcPr>
          <w:p w14:paraId="04189197" w14:textId="77777777" w:rsidR="008A3481" w:rsidRPr="00DC2CDC" w:rsidRDefault="008A3481">
            <w:pPr>
              <w:rPr>
                <w:color w:val="auto"/>
              </w:rPr>
            </w:pPr>
          </w:p>
        </w:tc>
        <w:tc>
          <w:tcPr>
            <w:tcW w:w="1182" w:type="dxa"/>
            <w:vMerge/>
            <w:tcBorders>
              <w:top w:val="nil"/>
              <w:left w:val="nil"/>
              <w:bottom w:val="double" w:sz="4" w:space="0" w:color="000000"/>
              <w:right w:val="nil"/>
            </w:tcBorders>
            <w:vAlign w:val="center"/>
          </w:tcPr>
          <w:p w14:paraId="3D960C45" w14:textId="77777777" w:rsidR="008A3481" w:rsidRPr="00DC2CDC" w:rsidRDefault="008A3481">
            <w:pPr>
              <w:rPr>
                <w:color w:val="auto"/>
              </w:rPr>
            </w:pPr>
          </w:p>
        </w:tc>
        <w:tc>
          <w:tcPr>
            <w:tcW w:w="1171" w:type="dxa"/>
            <w:tcBorders>
              <w:top w:val="nil"/>
              <w:left w:val="nil"/>
              <w:bottom w:val="double" w:sz="4" w:space="0" w:color="000000"/>
              <w:right w:val="nil"/>
            </w:tcBorders>
          </w:tcPr>
          <w:p w14:paraId="406198AB" w14:textId="77777777" w:rsidR="008A3481" w:rsidRPr="00DC2CDC" w:rsidRDefault="003F1CE2">
            <w:pPr>
              <w:jc w:val="center"/>
              <w:rPr>
                <w:color w:val="auto"/>
              </w:rPr>
            </w:pPr>
            <w:r w:rsidRPr="00DC2CDC">
              <w:rPr>
                <w:rFonts w:eastAsia="Palatino Linotype" w:cs="Palatino Linotype"/>
                <w:color w:val="auto"/>
                <w:sz w:val="18"/>
                <w:szCs w:val="18"/>
              </w:rPr>
              <w:t>Validation</w:t>
            </w:r>
          </w:p>
        </w:tc>
        <w:tc>
          <w:tcPr>
            <w:tcW w:w="720" w:type="dxa"/>
            <w:tcBorders>
              <w:top w:val="nil"/>
              <w:left w:val="nil"/>
              <w:bottom w:val="double" w:sz="4" w:space="0" w:color="000000"/>
              <w:right w:val="nil"/>
            </w:tcBorders>
          </w:tcPr>
          <w:p w14:paraId="7B2ABDA5" w14:textId="77777777" w:rsidR="008A3481" w:rsidRPr="00DC2CDC" w:rsidRDefault="003F1CE2">
            <w:pPr>
              <w:jc w:val="center"/>
              <w:rPr>
                <w:color w:val="auto"/>
              </w:rPr>
            </w:pPr>
            <w:r w:rsidRPr="00DC2CDC">
              <w:rPr>
                <w:rFonts w:eastAsia="Palatino Linotype" w:cs="Palatino Linotype"/>
                <w:color w:val="auto"/>
                <w:sz w:val="18"/>
                <w:szCs w:val="18"/>
              </w:rPr>
              <w:t>0.87</w:t>
            </w:r>
          </w:p>
        </w:tc>
        <w:tc>
          <w:tcPr>
            <w:tcW w:w="1079" w:type="dxa"/>
            <w:tcBorders>
              <w:top w:val="nil"/>
              <w:left w:val="nil"/>
              <w:bottom w:val="double" w:sz="4" w:space="0" w:color="000000"/>
              <w:right w:val="nil"/>
            </w:tcBorders>
          </w:tcPr>
          <w:p w14:paraId="31BA67DE" w14:textId="77777777" w:rsidR="008A3481" w:rsidRPr="00DC2CDC" w:rsidRDefault="003F1CE2">
            <w:pPr>
              <w:jc w:val="center"/>
              <w:rPr>
                <w:color w:val="auto"/>
              </w:rPr>
            </w:pPr>
            <w:r w:rsidRPr="00DC2CDC">
              <w:rPr>
                <w:rFonts w:eastAsia="Palatino Linotype" w:cs="Palatino Linotype"/>
                <w:color w:val="auto"/>
                <w:sz w:val="18"/>
                <w:szCs w:val="18"/>
              </w:rPr>
              <w:t>1.70</w:t>
            </w:r>
          </w:p>
        </w:tc>
        <w:tc>
          <w:tcPr>
            <w:tcW w:w="810" w:type="dxa"/>
            <w:tcBorders>
              <w:top w:val="nil"/>
              <w:left w:val="nil"/>
              <w:bottom w:val="double" w:sz="4" w:space="0" w:color="000000"/>
              <w:right w:val="nil"/>
            </w:tcBorders>
          </w:tcPr>
          <w:p w14:paraId="572F6C1D" w14:textId="77777777" w:rsidR="008A3481" w:rsidRPr="00DC2CDC" w:rsidRDefault="003F1CE2">
            <w:pPr>
              <w:jc w:val="center"/>
              <w:rPr>
                <w:color w:val="auto"/>
              </w:rPr>
            </w:pPr>
            <w:r w:rsidRPr="00DC2CDC">
              <w:rPr>
                <w:rFonts w:eastAsia="Palatino Linotype" w:cs="Palatino Linotype"/>
                <w:color w:val="auto"/>
                <w:sz w:val="18"/>
                <w:szCs w:val="18"/>
              </w:rPr>
              <w:t>0.87</w:t>
            </w:r>
          </w:p>
        </w:tc>
        <w:tc>
          <w:tcPr>
            <w:tcW w:w="811" w:type="dxa"/>
            <w:tcBorders>
              <w:top w:val="nil"/>
              <w:left w:val="nil"/>
              <w:bottom w:val="double" w:sz="4" w:space="0" w:color="000000"/>
              <w:right w:val="nil"/>
            </w:tcBorders>
          </w:tcPr>
          <w:p w14:paraId="515384C7" w14:textId="77777777" w:rsidR="008A3481" w:rsidRPr="00DC2CDC" w:rsidRDefault="003F1CE2">
            <w:pPr>
              <w:jc w:val="center"/>
              <w:rPr>
                <w:color w:val="auto"/>
              </w:rPr>
            </w:pPr>
            <w:r w:rsidRPr="00DC2CDC">
              <w:rPr>
                <w:rFonts w:eastAsia="Palatino Linotype" w:cs="Palatino Linotype"/>
                <w:color w:val="auto"/>
                <w:sz w:val="18"/>
                <w:szCs w:val="18"/>
              </w:rPr>
              <w:t>1.10</w:t>
            </w:r>
          </w:p>
        </w:tc>
        <w:tc>
          <w:tcPr>
            <w:tcW w:w="629" w:type="dxa"/>
            <w:tcBorders>
              <w:top w:val="nil"/>
              <w:left w:val="nil"/>
              <w:bottom w:val="double" w:sz="4" w:space="0" w:color="000000"/>
              <w:right w:val="nil"/>
            </w:tcBorders>
            <w:vAlign w:val="center"/>
          </w:tcPr>
          <w:p w14:paraId="0C19A3E2" w14:textId="77777777" w:rsidR="008A3481" w:rsidRPr="00DC2CDC" w:rsidRDefault="003F1CE2">
            <w:pPr>
              <w:jc w:val="center"/>
              <w:rPr>
                <w:color w:val="auto"/>
              </w:rPr>
            </w:pPr>
            <w:r w:rsidRPr="00DC2CDC">
              <w:rPr>
                <w:rFonts w:eastAsia="Palatino Linotype" w:cs="Palatino Linotype"/>
                <w:b/>
                <w:bCs/>
                <w:color w:val="auto"/>
                <w:sz w:val="18"/>
                <w:szCs w:val="18"/>
              </w:rPr>
              <w:t>3.06</w:t>
            </w:r>
          </w:p>
        </w:tc>
      </w:tr>
    </w:tbl>
    <w:p w14:paraId="6E4B101A" w14:textId="77777777" w:rsidR="008A3481" w:rsidRPr="00DC2CDC" w:rsidRDefault="008A3481">
      <w:pPr>
        <w:spacing w:line="228" w:lineRule="auto"/>
        <w:ind w:left="2606"/>
        <w:rPr>
          <w:color w:val="auto"/>
        </w:rPr>
      </w:pPr>
    </w:p>
    <w:p w14:paraId="50B59667" w14:textId="69D76C14" w:rsidR="008A3481" w:rsidRPr="00DC2CDC" w:rsidRDefault="00673FB2" w:rsidP="00673FB2">
      <w:pPr>
        <w:spacing w:line="228" w:lineRule="auto"/>
        <w:ind w:left="2040" w:firstLine="425"/>
        <w:rPr>
          <w:color w:val="auto"/>
        </w:rPr>
      </w:pPr>
      <w:r>
        <w:rPr>
          <w:noProof/>
          <w:color w:val="auto"/>
        </w:rPr>
        <w:drawing>
          <wp:inline distT="0" distB="0" distL="0" distR="0" wp14:anchorId="085A3CF8" wp14:editId="66A51447">
            <wp:extent cx="4572000" cy="1821998"/>
            <wp:effectExtent l="0" t="0" r="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572000" cy="1821998"/>
                    </a:xfrm>
                    <a:prstGeom prst="rect">
                      <a:avLst/>
                    </a:prstGeom>
                  </pic:spPr>
                </pic:pic>
              </a:graphicData>
            </a:graphic>
          </wp:inline>
        </w:drawing>
      </w:r>
    </w:p>
    <w:p w14:paraId="6157C90E" w14:textId="3186517F" w:rsidR="008A3481" w:rsidRPr="00DC2CDC" w:rsidRDefault="003F1CE2">
      <w:pPr>
        <w:pStyle w:val="MDPI511onefigurecaption"/>
        <w:ind w:left="2550"/>
        <w:jc w:val="both"/>
        <w:rPr>
          <w:color w:val="auto"/>
        </w:rPr>
      </w:pPr>
      <w:r w:rsidRPr="00DC2CDC">
        <w:rPr>
          <w:b/>
          <w:bCs/>
          <w:color w:val="auto"/>
        </w:rPr>
        <w:t>Figure 6:</w:t>
      </w:r>
      <w:r w:rsidRPr="00DC2CDC">
        <w:rPr>
          <w:color w:val="auto"/>
        </w:rPr>
        <w:t xml:space="preserve"> Scatter plot showing protein predicted for the (A) calibration and (B) validation sets of FOSS-DS2500 via WinISI analytical software. The best model was built using spectral data pre-processed by SNV&amp;D and a deterministic MPLS method. Detailed metrics are shown in Table 1.</w:t>
      </w:r>
    </w:p>
    <w:p w14:paraId="7FC8FD8A" w14:textId="77777777" w:rsidR="008A3481" w:rsidRPr="00DC2CDC" w:rsidRDefault="008A3481">
      <w:pPr>
        <w:spacing w:line="228" w:lineRule="auto"/>
        <w:ind w:left="2606"/>
        <w:rPr>
          <w:color w:val="auto"/>
          <w:sz w:val="18"/>
          <w:szCs w:val="18"/>
        </w:rPr>
      </w:pPr>
    </w:p>
    <w:p w14:paraId="5CB3A712" w14:textId="77777777" w:rsidR="008A3481" w:rsidRPr="00DC2CDC" w:rsidRDefault="003F1CE2">
      <w:pPr>
        <w:spacing w:line="228" w:lineRule="auto"/>
        <w:ind w:left="2606"/>
        <w:rPr>
          <w:b/>
          <w:bCs/>
          <w:i/>
          <w:iCs/>
          <w:color w:val="auto"/>
        </w:rPr>
      </w:pPr>
      <w:r w:rsidRPr="00DC2CDC">
        <w:rPr>
          <w:b/>
          <w:bCs/>
          <w:i/>
          <w:iCs/>
          <w:color w:val="auto"/>
        </w:rPr>
        <w:t xml:space="preserve">3.4. NIR </w:t>
      </w:r>
      <w:r w:rsidRPr="00DC2CDC">
        <w:rPr>
          <w:rFonts w:eastAsia="Palatino Linotype" w:cs="Palatino Linotype"/>
          <w:b/>
          <w:bCs/>
          <w:i/>
          <w:iCs/>
          <w:color w:val="auto"/>
        </w:rPr>
        <w:t>spectrum generated by</w:t>
      </w:r>
      <w:r w:rsidRPr="00DC2CDC">
        <w:rPr>
          <w:b/>
          <w:bCs/>
          <w:i/>
          <w:iCs/>
          <w:color w:val="auto"/>
        </w:rPr>
        <w:t xml:space="preserve"> FOSS-DS2500 and HL-EVT5 processed by Hone Create software</w:t>
      </w:r>
    </w:p>
    <w:p w14:paraId="731D34D4" w14:textId="7A79E619" w:rsidR="008A3481" w:rsidRPr="00DC2CDC" w:rsidRDefault="003F1CE2">
      <w:pPr>
        <w:pStyle w:val="MDPI31text"/>
        <w:ind w:firstLine="0"/>
        <w:rPr>
          <w:color w:val="auto"/>
        </w:rPr>
      </w:pPr>
      <w:r w:rsidRPr="00DC2CDC">
        <w:rPr>
          <w:color w:val="auto"/>
        </w:rPr>
        <w:t>Hone Create software automatically selected pre-processing methods specific for the generated data and iterated these with the range of deterministic and ML-based calibration methods. The pipeline enabled the performance of all possible combinations of methods, returning a ‘Top 10’ calibration model leaderboard, with the best performing calibration (based on R</w:t>
      </w:r>
      <w:r w:rsidRPr="00DC2CDC">
        <w:rPr>
          <w:color w:val="auto"/>
          <w:vertAlign w:val="superscript"/>
        </w:rPr>
        <w:t>2</w:t>
      </w:r>
      <w:r w:rsidRPr="00DC2CDC">
        <w:rPr>
          <w:color w:val="auto"/>
        </w:rPr>
        <w:t xml:space="preserve"> and RMSE of calibration set) presented for further analysis and iterations.</w:t>
      </w:r>
    </w:p>
    <w:p w14:paraId="42809A4F" w14:textId="0B0072E4" w:rsidR="008A3481" w:rsidRPr="00DC2CDC" w:rsidRDefault="003F1CE2">
      <w:pPr>
        <w:pStyle w:val="MDPI31text"/>
        <w:rPr>
          <w:color w:val="auto"/>
        </w:rPr>
      </w:pPr>
      <w:r w:rsidRPr="00DC2CDC">
        <w:rPr>
          <w:color w:val="auto"/>
        </w:rPr>
        <w:t xml:space="preserve"> For both </w:t>
      </w:r>
      <w:r w:rsidR="00DE72ED" w:rsidRPr="00DC2CDC">
        <w:rPr>
          <w:color w:val="auto"/>
        </w:rPr>
        <w:t>NIR-sensor devices</w:t>
      </w:r>
      <w:r w:rsidRPr="00DC2CDC">
        <w:rPr>
          <w:color w:val="auto"/>
        </w:rPr>
        <w:t xml:space="preserve"> (FOSS-DS2500 and HL-EVT5), we observed the best prediction models included area normalization, smoothing and derivative (pre-processing steps) combined with stacked ensemble models. In the case of</w:t>
      </w:r>
      <w:r w:rsidR="00DE72ED" w:rsidRPr="00DC2CDC">
        <w:rPr>
          <w:color w:val="auto"/>
        </w:rPr>
        <w:t xml:space="preserve"> the</w:t>
      </w:r>
      <w:r w:rsidRPr="00DC2CDC">
        <w:rPr>
          <w:color w:val="auto"/>
        </w:rPr>
        <w:t xml:space="preserve"> longer spectrum signatures generated by the benchtop FOSS-DS2500 instrument (Figure 7A&amp;B), Hone Create’s best model determined the protein content with RMSE values of 0.66 and 1.00, and R</w:t>
      </w:r>
      <w:r w:rsidRPr="00DC2CDC">
        <w:rPr>
          <w:color w:val="auto"/>
          <w:vertAlign w:val="superscript"/>
        </w:rPr>
        <w:t>2</w:t>
      </w:r>
      <w:r w:rsidRPr="00DC2CDC">
        <w:rPr>
          <w:color w:val="auto"/>
        </w:rPr>
        <w:t xml:space="preserve"> values of 0.96 and 0.90 for calibration and validation datasets, respectively. This model had an RPD value of 3.38 for the validation dataset (Table 1). With </w:t>
      </w:r>
      <w:r w:rsidR="00DE72ED" w:rsidRPr="00DC2CDC">
        <w:rPr>
          <w:color w:val="auto"/>
        </w:rPr>
        <w:t xml:space="preserve">the </w:t>
      </w:r>
      <w:r w:rsidRPr="00DC2CDC">
        <w:rPr>
          <w:color w:val="auto"/>
        </w:rPr>
        <w:t>HL-EVT5 spectra, the calibration model with</w:t>
      </w:r>
      <w:r w:rsidR="00DE72ED" w:rsidRPr="00DC2CDC">
        <w:rPr>
          <w:color w:val="auto"/>
        </w:rPr>
        <w:t xml:space="preserve"> an</w:t>
      </w:r>
      <w:r w:rsidRPr="00DC2CDC">
        <w:rPr>
          <w:color w:val="auto"/>
        </w:rPr>
        <w:t xml:space="preserve"> R</w:t>
      </w:r>
      <w:r w:rsidRPr="00DC2CDC">
        <w:rPr>
          <w:color w:val="auto"/>
          <w:vertAlign w:val="superscript"/>
        </w:rPr>
        <w:t>2</w:t>
      </w:r>
      <w:r w:rsidRPr="00DC2CDC">
        <w:rPr>
          <w:color w:val="auto"/>
        </w:rPr>
        <w:t xml:space="preserve"> of 0.98 and RMSE of 0.42 predicted protein with </w:t>
      </w:r>
      <w:r w:rsidR="00DE72ED" w:rsidRPr="00DC2CDC">
        <w:rPr>
          <w:color w:val="auto"/>
        </w:rPr>
        <w:t xml:space="preserve">an </w:t>
      </w:r>
      <w:r w:rsidRPr="00DC2CDC">
        <w:rPr>
          <w:color w:val="auto"/>
        </w:rPr>
        <w:t>R</w:t>
      </w:r>
      <w:r w:rsidRPr="00DC2CDC">
        <w:rPr>
          <w:color w:val="auto"/>
          <w:vertAlign w:val="superscript"/>
        </w:rPr>
        <w:t>2</w:t>
      </w:r>
      <w:r w:rsidRPr="00DC2CDC">
        <w:rPr>
          <w:color w:val="auto"/>
        </w:rPr>
        <w:t xml:space="preserve"> of 0.91 and RMSE of 0.97 (Figure 7C&amp;D). The model showed RPD values of 7.79 and 3.48 for calibration and validation datasets, respectively (Table 1).</w:t>
      </w:r>
    </w:p>
    <w:p w14:paraId="5AAC94C0" w14:textId="77777777" w:rsidR="008A3481" w:rsidRPr="00DC2CDC" w:rsidRDefault="008A3481">
      <w:pPr>
        <w:pStyle w:val="MDPI31text"/>
        <w:rPr>
          <w:color w:val="auto"/>
        </w:rPr>
      </w:pPr>
    </w:p>
    <w:p w14:paraId="29D3719A" w14:textId="60825398" w:rsidR="008A3481" w:rsidRPr="00DC2CDC" w:rsidRDefault="00F836EB" w:rsidP="001D1129">
      <w:pPr>
        <w:spacing w:line="228" w:lineRule="auto"/>
        <w:ind w:left="2040" w:firstLine="425"/>
        <w:rPr>
          <w:color w:val="auto"/>
        </w:rPr>
      </w:pPr>
      <w:r>
        <w:rPr>
          <w:noProof/>
          <w:color w:val="auto"/>
        </w:rPr>
        <w:lastRenderedPageBreak/>
        <w:drawing>
          <wp:inline distT="0" distB="0" distL="0" distR="0" wp14:anchorId="02CDCF68" wp14:editId="002B8AF5">
            <wp:extent cx="4572000" cy="3684649"/>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572000" cy="3684649"/>
                    </a:xfrm>
                    <a:prstGeom prst="rect">
                      <a:avLst/>
                    </a:prstGeom>
                  </pic:spPr>
                </pic:pic>
              </a:graphicData>
            </a:graphic>
          </wp:inline>
        </w:drawing>
      </w:r>
    </w:p>
    <w:p w14:paraId="2FB9F158" w14:textId="77777777" w:rsidR="008A3481" w:rsidRPr="00DC2CDC" w:rsidRDefault="003F1CE2" w:rsidP="001D1129">
      <w:pPr>
        <w:pStyle w:val="MDPI511onefigurecaption"/>
        <w:ind w:left="2606"/>
        <w:jc w:val="both"/>
        <w:rPr>
          <w:color w:val="auto"/>
          <w:sz w:val="16"/>
          <w:szCs w:val="16"/>
        </w:rPr>
      </w:pPr>
      <w:r w:rsidRPr="00DC2CDC">
        <w:rPr>
          <w:b/>
          <w:bCs/>
          <w:color w:val="auto"/>
        </w:rPr>
        <w:t xml:space="preserve">Figure 7: </w:t>
      </w:r>
      <w:r w:rsidRPr="00DC2CDC">
        <w:rPr>
          <w:color w:val="auto"/>
        </w:rPr>
        <w:t>Scatter plots showing protein predicted for the (A&amp;C) calibration and (B&amp;D) validation datasets of (A&amp;B) FOSS-DS2500 and (C&amp;D) HL-EVT5 by Hone Create Software. The best model was built using spectral data pre-processed by an area normalization algorithm, followed by smoothing and derivative for the spectrum merging step, and the ML-driven stacked ensemble method for model building. Detailed metrics shown in Table 1.</w:t>
      </w:r>
    </w:p>
    <w:p w14:paraId="0B6C92FD" w14:textId="77777777" w:rsidR="008A3481" w:rsidRPr="00DC2CDC" w:rsidRDefault="008A3481">
      <w:pPr>
        <w:spacing w:line="228" w:lineRule="auto"/>
        <w:ind w:left="2606"/>
        <w:rPr>
          <w:rFonts w:eastAsia="Palatino Linotype" w:cs="Palatino Linotype"/>
          <w:b/>
          <w:bCs/>
          <w:i/>
          <w:iCs/>
          <w:color w:val="auto"/>
        </w:rPr>
      </w:pPr>
    </w:p>
    <w:p w14:paraId="5F4FBB77" w14:textId="77777777" w:rsidR="008A3481" w:rsidRPr="00DC2CDC" w:rsidRDefault="003F1CE2">
      <w:pPr>
        <w:spacing w:line="228" w:lineRule="auto"/>
        <w:ind w:left="2606"/>
        <w:rPr>
          <w:b/>
          <w:bCs/>
          <w:i/>
          <w:iCs/>
          <w:color w:val="auto"/>
        </w:rPr>
      </w:pPr>
      <w:r w:rsidRPr="00DC2CDC">
        <w:rPr>
          <w:rFonts w:eastAsia="Palatino Linotype" w:cs="Palatino Linotype"/>
          <w:b/>
          <w:bCs/>
          <w:i/>
          <w:iCs/>
          <w:color w:val="auto"/>
        </w:rPr>
        <w:t>3.5. NIR spectrum generated by</w:t>
      </w:r>
      <w:r w:rsidRPr="00DC2CDC">
        <w:rPr>
          <w:b/>
          <w:bCs/>
          <w:i/>
          <w:iCs/>
          <w:color w:val="auto"/>
        </w:rPr>
        <w:t xml:space="preserve"> </w:t>
      </w:r>
      <w:r w:rsidRPr="00DC2CDC">
        <w:rPr>
          <w:rFonts w:eastAsia="Palatino Linotype" w:cs="Palatino Linotype"/>
          <w:b/>
          <w:bCs/>
          <w:i/>
          <w:iCs/>
          <w:color w:val="auto"/>
        </w:rPr>
        <w:t>FOSS-DS2500 and HL-EVT5 processed by deep learning CNN</w:t>
      </w:r>
    </w:p>
    <w:p w14:paraId="10D7AFFB" w14:textId="5C14A557" w:rsidR="008A3481" w:rsidRPr="00DC2CDC" w:rsidRDefault="003F1CE2">
      <w:pPr>
        <w:pStyle w:val="MDPI31text"/>
        <w:ind w:firstLine="0"/>
        <w:rPr>
          <w:color w:val="auto"/>
        </w:rPr>
      </w:pPr>
      <w:r w:rsidRPr="00DC2CDC">
        <w:rPr>
          <w:rFonts w:eastAsia="Palatino Linotype"/>
          <w:color w:val="auto"/>
        </w:rPr>
        <w:t xml:space="preserve">Deep learning CNN models were also experimented with to predict the protein content in cereals grains. For </w:t>
      </w:r>
      <w:r w:rsidR="00DE72ED" w:rsidRPr="00DC2CDC">
        <w:rPr>
          <w:rFonts w:eastAsia="Palatino Linotype"/>
          <w:color w:val="auto"/>
        </w:rPr>
        <w:t xml:space="preserve">the </w:t>
      </w:r>
      <w:r w:rsidRPr="00DC2CDC">
        <w:rPr>
          <w:rFonts w:eastAsia="Palatino Linotype"/>
          <w:color w:val="auto"/>
        </w:rPr>
        <w:t>FOSS-DS2500 samples, the CNN model with R</w:t>
      </w:r>
      <w:r w:rsidRPr="00DC2CDC">
        <w:rPr>
          <w:rFonts w:eastAsia="Palatino Linotype"/>
          <w:color w:val="auto"/>
          <w:vertAlign w:val="superscript"/>
        </w:rPr>
        <w:t>2</w:t>
      </w:r>
      <w:r w:rsidRPr="00DC2CDC">
        <w:rPr>
          <w:rFonts w:eastAsia="Palatino Linotype"/>
          <w:color w:val="auto"/>
        </w:rPr>
        <w:t xml:space="preserve"> of 0.99 and an RMSE of 0.33 predicted protein content in the validation dataset with prediction accuracies of R</w:t>
      </w:r>
      <w:r w:rsidRPr="00DC2CDC">
        <w:rPr>
          <w:rFonts w:eastAsia="Palatino Linotype"/>
          <w:color w:val="auto"/>
          <w:vertAlign w:val="superscript"/>
        </w:rPr>
        <w:t>2</w:t>
      </w:r>
      <w:r w:rsidRPr="00DC2CDC">
        <w:rPr>
          <w:rFonts w:eastAsia="Palatino Linotype"/>
          <w:color w:val="auto"/>
        </w:rPr>
        <w:t xml:space="preserve"> of 0.89 and an RMSE of 1.03 (Figure 8A &amp; B; Table 1). However, for</w:t>
      </w:r>
      <w:r w:rsidR="00DE72ED" w:rsidRPr="00DC2CDC">
        <w:rPr>
          <w:rFonts w:eastAsia="Palatino Linotype"/>
          <w:color w:val="auto"/>
        </w:rPr>
        <w:t xml:space="preserve"> the</w:t>
      </w:r>
      <w:r w:rsidRPr="00DC2CDC">
        <w:rPr>
          <w:rFonts w:eastAsia="Palatino Linotype"/>
          <w:color w:val="auto"/>
        </w:rPr>
        <w:t xml:space="preserve"> HL-EVT5 sensor samples, an RMSE of 0.46 and 1.10 and R</w:t>
      </w:r>
      <w:r w:rsidRPr="00DC2CDC">
        <w:rPr>
          <w:rFonts w:eastAsia="Palatino Linotype"/>
          <w:color w:val="auto"/>
          <w:vertAlign w:val="superscript"/>
        </w:rPr>
        <w:t>2</w:t>
      </w:r>
      <w:r w:rsidRPr="00DC2CDC">
        <w:rPr>
          <w:rFonts w:eastAsia="Palatino Linotype"/>
          <w:color w:val="auto"/>
        </w:rPr>
        <w:t xml:space="preserve"> of 0.98 and 0.87 were obtained for calibration and validation datasets, respectively (Figure 8C &amp; D; Table 1). The RPD values for FOSS-DS2500 and HL-EVT5 sensor-derived validation datasets were 3.26 and 3.06, respectively (Table 2).</w:t>
      </w:r>
    </w:p>
    <w:p w14:paraId="3D86EB4D" w14:textId="4E8763A1" w:rsidR="008A3481" w:rsidRPr="00DC2CDC" w:rsidRDefault="00F836EB" w:rsidP="00F836EB">
      <w:pPr>
        <w:spacing w:line="228" w:lineRule="auto"/>
        <w:ind w:left="2040" w:firstLine="425"/>
        <w:rPr>
          <w:color w:val="auto"/>
        </w:rPr>
      </w:pPr>
      <w:r>
        <w:rPr>
          <w:noProof/>
          <w:color w:val="auto"/>
        </w:rPr>
        <w:lastRenderedPageBreak/>
        <w:drawing>
          <wp:inline distT="0" distB="0" distL="0" distR="0" wp14:anchorId="3B05F573" wp14:editId="072E563C">
            <wp:extent cx="4572000" cy="3744079"/>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572000" cy="3744079"/>
                    </a:xfrm>
                    <a:prstGeom prst="rect">
                      <a:avLst/>
                    </a:prstGeom>
                  </pic:spPr>
                </pic:pic>
              </a:graphicData>
            </a:graphic>
          </wp:inline>
        </w:drawing>
      </w:r>
    </w:p>
    <w:p w14:paraId="7BFDCEDF" w14:textId="0FCEE8F2" w:rsidR="008A3481" w:rsidRPr="00DC2CDC" w:rsidRDefault="003F1CE2">
      <w:pPr>
        <w:pStyle w:val="MDPI511onefigurecaption"/>
        <w:ind w:left="2550"/>
        <w:jc w:val="both"/>
        <w:rPr>
          <w:color w:val="auto"/>
        </w:rPr>
      </w:pPr>
      <w:r w:rsidRPr="00DC2CDC">
        <w:rPr>
          <w:b/>
          <w:bCs/>
          <w:color w:val="auto"/>
        </w:rPr>
        <w:t>Figure 8:</w:t>
      </w:r>
      <w:r w:rsidRPr="00DC2CDC">
        <w:rPr>
          <w:color w:val="auto"/>
        </w:rPr>
        <w:t xml:space="preserve"> Scatter plots showing protein predicted for the (A&amp;C) calibration and (B&amp;D) validation datasets of (A &amp; B) FOSS-DS2500 and (C &amp; D) HL-EVT5 </w:t>
      </w:r>
      <w:r w:rsidR="00DE72ED" w:rsidRPr="00DC2CDC">
        <w:rPr>
          <w:color w:val="auto"/>
        </w:rPr>
        <w:t>by</w:t>
      </w:r>
      <w:r w:rsidRPr="00DC2CDC">
        <w:rPr>
          <w:color w:val="auto"/>
        </w:rPr>
        <w:t xml:space="preserve"> a customized CNN algorithm. The best model was built using spectral data pre-processed by the Savitzky-Golay smoothing filter, followed by min/max normalization of the 1</w:t>
      </w:r>
      <w:r w:rsidRPr="00DC2CDC">
        <w:rPr>
          <w:color w:val="auto"/>
          <w:vertAlign w:val="superscript"/>
        </w:rPr>
        <w:t>st</w:t>
      </w:r>
      <w:r w:rsidRPr="00DC2CDC">
        <w:rPr>
          <w:color w:val="auto"/>
        </w:rPr>
        <w:t xml:space="preserve"> derivatives and customized deep learning CNN algorithm for model building. Detailed metrics shown in Table 1.</w:t>
      </w:r>
    </w:p>
    <w:p w14:paraId="52F64269" w14:textId="77777777" w:rsidR="008A3481" w:rsidRPr="00DC2CDC" w:rsidRDefault="003F1CE2">
      <w:pPr>
        <w:spacing w:line="228" w:lineRule="auto"/>
        <w:ind w:left="2606"/>
        <w:rPr>
          <w:color w:val="auto"/>
        </w:rPr>
      </w:pPr>
      <w:r w:rsidRPr="00DC2CDC">
        <w:rPr>
          <w:rFonts w:eastAsia="Palatino Linotype" w:cs="Palatino Linotype"/>
          <w:b/>
          <w:bCs/>
          <w:i/>
          <w:iCs/>
          <w:color w:val="auto"/>
        </w:rPr>
        <w:t>3.4. Evaluation of sensor-model combinations for protein predictions</w:t>
      </w:r>
    </w:p>
    <w:p w14:paraId="4C5EAAA8" w14:textId="77777777" w:rsidR="008A3481" w:rsidRPr="00DC2CDC" w:rsidRDefault="003F1CE2">
      <w:pPr>
        <w:pStyle w:val="MDPI31text"/>
        <w:ind w:firstLine="0"/>
        <w:rPr>
          <w:color w:val="auto"/>
        </w:rPr>
      </w:pPr>
      <w:r w:rsidRPr="00DC2CDC">
        <w:rPr>
          <w:color w:val="auto"/>
        </w:rPr>
        <w:t>Two sensor technologies (FOSS-DS2500 and HL-EVT5) were used to generate NIR spectra (Figure 4) of ground grain samples in order to predict their protein content. Three analytical processes (WinISI software, Hone Create software and custom-made CNN algorithm) were tested with each dataset to build the prediction model for grain protein content ([g.100 g</w:t>
      </w:r>
      <w:r w:rsidRPr="00DC2CDC">
        <w:rPr>
          <w:color w:val="auto"/>
          <w:vertAlign w:val="superscript"/>
        </w:rPr>
        <w:t>-1</w:t>
      </w:r>
      <w:r w:rsidRPr="00DC2CDC">
        <w:rPr>
          <w:color w:val="auto"/>
        </w:rPr>
        <w:t>], %). Five statistical metrics (slope and intercept of the linear regression, R</w:t>
      </w:r>
      <w:r w:rsidRPr="00DC2CDC">
        <w:rPr>
          <w:color w:val="auto"/>
          <w:vertAlign w:val="superscript"/>
        </w:rPr>
        <w:t>2</w:t>
      </w:r>
      <w:r w:rsidRPr="00DC2CDC">
        <w:rPr>
          <w:color w:val="auto"/>
        </w:rPr>
        <w:t>, RMSE, and RPD; section 2.6) were used to assess and compare the performance of the different chemometric models.</w:t>
      </w:r>
    </w:p>
    <w:p w14:paraId="66C5DA2D" w14:textId="2703D917" w:rsidR="008A3481" w:rsidRPr="00DC2CDC" w:rsidRDefault="003F1CE2">
      <w:pPr>
        <w:pStyle w:val="MDPI31text"/>
        <w:rPr>
          <w:color w:val="auto"/>
        </w:rPr>
      </w:pPr>
      <w:r w:rsidRPr="00DC2CDC">
        <w:rPr>
          <w:color w:val="auto"/>
        </w:rPr>
        <w:t>Overall, as show in Table 1, NIR spectral signal generated by both sensors (FOSS-DS2500 and HL-EVT5) yielded reliable models when combined with relevant statistical and ML-driven methods (R</w:t>
      </w:r>
      <w:r w:rsidRPr="00DC2CDC">
        <w:rPr>
          <w:color w:val="auto"/>
          <w:vertAlign w:val="superscript"/>
        </w:rPr>
        <w:t xml:space="preserve">2 </w:t>
      </w:r>
      <w:r w:rsidRPr="00DC2CDC">
        <w:rPr>
          <w:color w:val="auto"/>
        </w:rPr>
        <w:t>≥ 0.86, RMSE ≤ 1.09). The RPD of all of the sensor–model combinations for estimating protein were greater than 3.1 (Table 1). This suggests that all generated models are well suited to provide quantitative protein estimates.</w:t>
      </w:r>
    </w:p>
    <w:p w14:paraId="475673B5" w14:textId="17234DC9" w:rsidR="008A3481" w:rsidRPr="00DC2CDC" w:rsidRDefault="003F1CE2">
      <w:pPr>
        <w:pStyle w:val="MDPI31text"/>
        <w:rPr>
          <w:color w:val="auto"/>
        </w:rPr>
      </w:pPr>
      <w:r w:rsidRPr="00DC2CDC">
        <w:rPr>
          <w:color w:val="auto"/>
        </w:rPr>
        <w:t>Nevertheless, for both types of NIR signal, the calibration models built using ML-methods (Hone Create software and CNN) achieved notably higher RPD (≥ 3.26), R</w:t>
      </w:r>
      <w:r w:rsidRPr="00DC2CDC">
        <w:rPr>
          <w:color w:val="auto"/>
          <w:vertAlign w:val="superscript"/>
        </w:rPr>
        <w:t>2</w:t>
      </w:r>
      <w:r w:rsidRPr="00DC2CDC">
        <w:rPr>
          <w:color w:val="auto"/>
        </w:rPr>
        <w:t xml:space="preserve"> (≥ 0.89) and lower RMSE (≤ 1.03) values compared to deterministic models created through WinISI software (RPD = 3.08, R</w:t>
      </w:r>
      <w:r w:rsidRPr="00DC2CDC">
        <w:rPr>
          <w:color w:val="auto"/>
          <w:vertAlign w:val="superscript"/>
        </w:rPr>
        <w:t>2</w:t>
      </w:r>
      <w:r w:rsidRPr="00DC2CDC">
        <w:rPr>
          <w:color w:val="auto"/>
        </w:rPr>
        <w:t xml:space="preserve"> = 0.86, and RMSE = 1.09) (Table 1). However, the difference between metrics of the calibration and validation datasets (Table 1) was much higher for the ML-based models compared to the deterministic methods, which could signify the tendency of ML-methods to produce the models specific to the given dataset with less generic prediction power; i.e.</w:t>
      </w:r>
      <w:r w:rsidR="00A84683" w:rsidRPr="00DC2CDC">
        <w:rPr>
          <w:color w:val="auto"/>
        </w:rPr>
        <w:t>,</w:t>
      </w:r>
      <w:r w:rsidRPr="00DC2CDC">
        <w:rPr>
          <w:color w:val="auto"/>
        </w:rPr>
        <w:t xml:space="preserve"> “over-fitted” models.</w:t>
      </w:r>
    </w:p>
    <w:p w14:paraId="5AA1BECB" w14:textId="77777777" w:rsidR="008A3481" w:rsidRPr="00DC2CDC" w:rsidRDefault="008A3481">
      <w:pPr>
        <w:spacing w:line="228" w:lineRule="auto"/>
        <w:ind w:left="2606" w:firstLine="425"/>
        <w:rPr>
          <w:color w:val="auto"/>
        </w:rPr>
      </w:pPr>
    </w:p>
    <w:p w14:paraId="0A215BFF" w14:textId="77777777" w:rsidR="008A3481" w:rsidRPr="00DC2CDC" w:rsidRDefault="003F1CE2">
      <w:pPr>
        <w:ind w:left="2606"/>
        <w:rPr>
          <w:rFonts w:eastAsia="Palatino Linotype" w:cs="Palatino Linotype"/>
          <w:b/>
          <w:bCs/>
          <w:color w:val="auto"/>
        </w:rPr>
      </w:pPr>
      <w:r w:rsidRPr="00DC2CDC">
        <w:rPr>
          <w:rFonts w:eastAsia="Palatino Linotype" w:cs="Palatino Linotype"/>
          <w:b/>
          <w:bCs/>
          <w:color w:val="auto"/>
        </w:rPr>
        <w:lastRenderedPageBreak/>
        <w:t>4. Discussion</w:t>
      </w:r>
    </w:p>
    <w:p w14:paraId="3CD30ED8" w14:textId="77777777" w:rsidR="008A3481" w:rsidRPr="00DC2CDC" w:rsidRDefault="003F1CE2">
      <w:pPr>
        <w:spacing w:line="228" w:lineRule="auto"/>
        <w:ind w:left="2606"/>
        <w:rPr>
          <w:color w:val="auto"/>
        </w:rPr>
      </w:pPr>
      <w:r w:rsidRPr="00DC2CDC">
        <w:rPr>
          <w:rFonts w:eastAsia="Palatino Linotype" w:cs="Palatino Linotype"/>
          <w:i/>
          <w:iCs/>
          <w:color w:val="auto"/>
        </w:rPr>
        <w:t>4.1. Utilization of NIR spectroscopy for grain quality assessment in cereals</w:t>
      </w:r>
    </w:p>
    <w:p w14:paraId="07ED39B5" w14:textId="40ADC12A" w:rsidR="008A3481" w:rsidRPr="00DC2CDC" w:rsidRDefault="003F1CE2">
      <w:pPr>
        <w:pStyle w:val="MDPI31text"/>
        <w:ind w:firstLine="0"/>
        <w:rPr>
          <w:color w:val="auto"/>
        </w:rPr>
      </w:pPr>
      <w:r w:rsidRPr="00DC2CDC">
        <w:rPr>
          <w:rFonts w:eastAsia="Palatino Linotype"/>
          <w:color w:val="auto"/>
        </w:rPr>
        <w:t xml:space="preserve">Cereals are important sources of human and </w:t>
      </w:r>
      <w:r w:rsidR="00DE72ED" w:rsidRPr="00DC2CDC">
        <w:rPr>
          <w:rFonts w:eastAsia="Palatino Linotype"/>
          <w:color w:val="auto"/>
        </w:rPr>
        <w:t>livestock</w:t>
      </w:r>
      <w:r w:rsidRPr="00DC2CDC">
        <w:rPr>
          <w:rFonts w:eastAsia="Palatino Linotype"/>
          <w:color w:val="auto"/>
        </w:rPr>
        <w:t xml:space="preserve"> diets that significantly influence their nutritional status and health [</w:t>
      </w:r>
      <w:r w:rsidR="00A84683" w:rsidRPr="00DC2CDC">
        <w:rPr>
          <w:rFonts w:eastAsia="Palatino Linotype"/>
          <w:color w:val="auto"/>
        </w:rPr>
        <w:t>77,78</w:t>
      </w:r>
      <w:r w:rsidRPr="00DC2CDC">
        <w:rPr>
          <w:rFonts w:eastAsia="Palatino Linotype"/>
          <w:color w:val="auto"/>
        </w:rPr>
        <w:t>]. In the subsistence farming systems of developing countries, the staple food base frequently consists of minor cereals (such as millets, sorghum, fonio, teff) that significantly contribute to the region’s food and nutritional security [</w:t>
      </w:r>
      <w:r w:rsidR="00A84683" w:rsidRPr="00DC2CDC">
        <w:rPr>
          <w:rFonts w:eastAsia="Palatino Linotype"/>
          <w:color w:val="auto"/>
        </w:rPr>
        <w:t>78</w:t>
      </w:r>
      <w:r w:rsidR="00A4792D" w:rsidRPr="00DC2CDC">
        <w:rPr>
          <w:rFonts w:eastAsia="Palatino Linotype"/>
          <w:color w:val="auto"/>
        </w:rPr>
        <w:t>–80</w:t>
      </w:r>
      <w:r w:rsidRPr="00DC2CDC">
        <w:rPr>
          <w:rFonts w:eastAsia="Palatino Linotype"/>
          <w:color w:val="auto"/>
        </w:rPr>
        <w:t xml:space="preserve">]. Protein, assessed in the study, is one of the key parameters not only determining nutritional grain values in </w:t>
      </w:r>
      <w:r w:rsidR="00DE72ED" w:rsidRPr="00DC2CDC">
        <w:rPr>
          <w:rFonts w:eastAsia="Palatino Linotype"/>
          <w:color w:val="auto"/>
        </w:rPr>
        <w:t xml:space="preserve">the </w:t>
      </w:r>
      <w:r w:rsidRPr="00DC2CDC">
        <w:rPr>
          <w:rFonts w:eastAsia="Palatino Linotype"/>
          <w:color w:val="auto"/>
        </w:rPr>
        <w:t>human diets, but also its suitability for food industries</w:t>
      </w:r>
      <w:r w:rsidR="005830D6" w:rsidRPr="00DC2CDC">
        <w:rPr>
          <w:rFonts w:eastAsia="Palatino Linotype"/>
          <w:color w:val="auto"/>
        </w:rPr>
        <w:t xml:space="preserve"> [13–15,23]</w:t>
      </w:r>
      <w:r w:rsidRPr="00DC2CDC">
        <w:rPr>
          <w:rFonts w:eastAsia="Palatino Linotype"/>
          <w:color w:val="auto"/>
        </w:rPr>
        <w:t>. The protein content can be analyzed by standard laboratory analytical methods [59] but these are time-, resource- and cost-intensive and produce hazardous chemical waste in the process. To overcome such constraints in the estimation of grain qualities, NIR spectrometric systems are being deployed [</w:t>
      </w:r>
      <w:r w:rsidR="005830D6" w:rsidRPr="00DC2CDC">
        <w:rPr>
          <w:rFonts w:eastAsia="Palatino Linotype"/>
          <w:color w:val="auto"/>
        </w:rPr>
        <w:t>13,14,16,22,8</w:t>
      </w:r>
      <w:r w:rsidR="00A4792D" w:rsidRPr="00DC2CDC">
        <w:rPr>
          <w:rFonts w:eastAsia="Palatino Linotype"/>
          <w:color w:val="auto"/>
        </w:rPr>
        <w:t>1</w:t>
      </w:r>
      <w:r w:rsidRPr="00DC2CDC">
        <w:rPr>
          <w:rFonts w:eastAsia="Palatino Linotype"/>
          <w:color w:val="auto"/>
        </w:rPr>
        <w:t>]. NIR spectroscopy has been successfully used in agricultural research since the 1960s, initially to analyze seed moisture content [</w:t>
      </w:r>
      <w:r w:rsidR="005830D6" w:rsidRPr="00DC2CDC">
        <w:rPr>
          <w:rFonts w:eastAsia="Palatino Linotype"/>
          <w:color w:val="auto"/>
        </w:rPr>
        <w:t>8</w:t>
      </w:r>
      <w:r w:rsidR="00A4792D" w:rsidRPr="00DC2CDC">
        <w:rPr>
          <w:rFonts w:eastAsia="Palatino Linotype"/>
          <w:color w:val="auto"/>
        </w:rPr>
        <w:t>2</w:t>
      </w:r>
      <w:r w:rsidRPr="00DC2CDC">
        <w:rPr>
          <w:rFonts w:eastAsia="Palatino Linotype"/>
          <w:color w:val="auto"/>
        </w:rPr>
        <w:t>]. Over the years, significant developments of NIR-based sensor devices have been achieved. However, these are standardized and commonly used for a few major crops and mainly in well-developed centralized value-chains [</w:t>
      </w:r>
      <w:r w:rsidR="005830D6" w:rsidRPr="00DC2CDC">
        <w:rPr>
          <w:rFonts w:eastAsia="Palatino Linotype"/>
          <w:color w:val="auto"/>
        </w:rPr>
        <w:t>14,16,8</w:t>
      </w:r>
      <w:r w:rsidR="00A4792D" w:rsidRPr="00DC2CDC">
        <w:rPr>
          <w:rFonts w:eastAsia="Palatino Linotype"/>
          <w:color w:val="auto"/>
        </w:rPr>
        <w:t>3</w:t>
      </w:r>
      <w:r w:rsidRPr="00DC2CDC">
        <w:rPr>
          <w:rFonts w:eastAsia="Palatino Linotype"/>
          <w:color w:val="auto"/>
        </w:rPr>
        <w:t xml:space="preserve">]. So far, there are not many examples where NIR-based systems have been used for the quality assessment of minor cereal grains (like millets in presented study </w:t>
      </w:r>
      <w:r w:rsidR="00A4792D" w:rsidRPr="00DC2CDC">
        <w:rPr>
          <w:rFonts w:eastAsia="Palatino Linotype"/>
          <w:color w:val="auto"/>
        </w:rPr>
        <w:t>84,85</w:t>
      </w:r>
      <w:r w:rsidRPr="00DC2CDC">
        <w:rPr>
          <w:rFonts w:eastAsia="Palatino Linotype"/>
          <w:color w:val="auto"/>
        </w:rPr>
        <w:t>). The rapid assessment of the minor cereal qualities could be an entry point to integrate these cereals in mainstream food value-chains. Extended utilization of these minor cereals could become a powerful approach to some of the global goals that aim to improve human nutrition [</w:t>
      </w:r>
      <w:r w:rsidR="00A4792D" w:rsidRPr="00DC2CDC">
        <w:rPr>
          <w:rFonts w:eastAsia="Palatino Linotype"/>
          <w:color w:val="auto"/>
        </w:rPr>
        <w:t>46–48</w:t>
      </w:r>
      <w:r w:rsidRPr="00DC2CDC">
        <w:rPr>
          <w:rFonts w:eastAsia="Palatino Linotype"/>
          <w:color w:val="auto"/>
        </w:rPr>
        <w:t>], as many have high dietary values compared to the major cereals like wheat, rice or maize [</w:t>
      </w:r>
      <w:r w:rsidR="00A4792D" w:rsidRPr="00DC2CDC">
        <w:rPr>
          <w:rFonts w:eastAsia="Palatino Linotype"/>
          <w:color w:val="auto"/>
        </w:rPr>
        <w:t>80,86–88</w:t>
      </w:r>
      <w:r w:rsidRPr="00DC2CDC">
        <w:rPr>
          <w:rFonts w:eastAsia="Palatino Linotype"/>
          <w:color w:val="auto"/>
        </w:rPr>
        <w:t xml:space="preserve">]. </w:t>
      </w:r>
      <w:r w:rsidR="00EB72E7" w:rsidRPr="00DC2CDC">
        <w:rPr>
          <w:rFonts w:eastAsia="Palatino Linotype"/>
          <w:color w:val="auto"/>
        </w:rPr>
        <w:t>Therefore, in t</w:t>
      </w:r>
      <w:r w:rsidRPr="00DC2CDC">
        <w:rPr>
          <w:rFonts w:eastAsia="Palatino Linotype"/>
          <w:color w:val="auto"/>
        </w:rPr>
        <w:t xml:space="preserve">his work NIR-based calibration models </w:t>
      </w:r>
      <w:r w:rsidR="00EB72E7" w:rsidRPr="00DC2CDC">
        <w:rPr>
          <w:rFonts w:eastAsia="Palatino Linotype"/>
          <w:color w:val="auto"/>
        </w:rPr>
        <w:t xml:space="preserve">were developed </w:t>
      </w:r>
      <w:r w:rsidRPr="00DC2CDC">
        <w:rPr>
          <w:rFonts w:eastAsia="Palatino Linotype"/>
          <w:color w:val="auto"/>
        </w:rPr>
        <w:t>for multiple cereals species as a technology to facilitate the integration of the nutrition-rich cereals in human diets.</w:t>
      </w:r>
    </w:p>
    <w:p w14:paraId="32CB81F0" w14:textId="77777777" w:rsidR="008A3481" w:rsidRPr="00DC2CDC" w:rsidRDefault="008A3481">
      <w:pPr>
        <w:spacing w:line="228" w:lineRule="auto"/>
        <w:ind w:left="2606" w:firstLine="425"/>
        <w:rPr>
          <w:color w:val="auto"/>
        </w:rPr>
      </w:pPr>
    </w:p>
    <w:p w14:paraId="44449BF8" w14:textId="77777777" w:rsidR="008A3481" w:rsidRPr="00DC2CDC" w:rsidRDefault="003F1CE2">
      <w:pPr>
        <w:spacing w:line="228" w:lineRule="auto"/>
        <w:ind w:left="2606"/>
        <w:rPr>
          <w:rFonts w:eastAsia="Palatino Linotype" w:cs="Palatino Linotype"/>
          <w:i/>
          <w:iCs/>
          <w:color w:val="auto"/>
        </w:rPr>
      </w:pPr>
      <w:r w:rsidRPr="00DC2CDC">
        <w:rPr>
          <w:rFonts w:eastAsia="Palatino Linotype" w:cs="Palatino Linotype"/>
          <w:i/>
          <w:iCs/>
          <w:color w:val="auto"/>
        </w:rPr>
        <w:t>4.2. Expected data properties as pre-requisites to building reliable models</w:t>
      </w:r>
    </w:p>
    <w:p w14:paraId="17205363" w14:textId="0187D585" w:rsidR="008A3481" w:rsidRPr="00DC2CDC" w:rsidRDefault="003F1CE2">
      <w:pPr>
        <w:pStyle w:val="MDPI31text"/>
        <w:ind w:firstLine="0"/>
        <w:rPr>
          <w:rFonts w:eastAsia="Palatino Linotype"/>
          <w:color w:val="auto"/>
        </w:rPr>
      </w:pPr>
      <w:r w:rsidRPr="00DC2CDC">
        <w:rPr>
          <w:rFonts w:eastAsia="Palatino Linotype"/>
          <w:color w:val="auto"/>
        </w:rPr>
        <w:t>Important considerations for building reliable prediction models from NIR spectra were comprehensively summarized in [22,</w:t>
      </w:r>
      <w:r w:rsidR="00A4792D" w:rsidRPr="00DC2CDC">
        <w:rPr>
          <w:rFonts w:eastAsia="Palatino Linotype"/>
          <w:color w:val="auto"/>
        </w:rPr>
        <w:t>73,74</w:t>
      </w:r>
      <w:r w:rsidRPr="00DC2CDC">
        <w:rPr>
          <w:rFonts w:eastAsia="Palatino Linotype"/>
          <w:color w:val="auto"/>
        </w:rPr>
        <w:t>]. In our study, we encompassed critical aspects, including: (i) range of variation in the protein content; (ii) sample number and quality of laboratory protein analysis; (iii) quality and properties of the spectra generated by two sensors (DS-2500 and HL-EVT5); and, (iv) methods for building the algorithms (</w:t>
      </w:r>
      <w:r w:rsidR="001D389E">
        <w:rPr>
          <w:rFonts w:eastAsia="Palatino Linotype"/>
          <w:color w:val="auto"/>
        </w:rPr>
        <w:t xml:space="preserve">discussed </w:t>
      </w:r>
      <w:r w:rsidRPr="00DC2CDC">
        <w:rPr>
          <w:rFonts w:eastAsia="Palatino Linotype"/>
          <w:color w:val="auto"/>
        </w:rPr>
        <w:t xml:space="preserve">in </w:t>
      </w:r>
      <w:r w:rsidR="001D389E">
        <w:rPr>
          <w:rFonts w:eastAsia="Palatino Linotype"/>
          <w:color w:val="auto"/>
        </w:rPr>
        <w:t xml:space="preserve">section </w:t>
      </w:r>
      <w:r w:rsidRPr="00DC2CDC">
        <w:rPr>
          <w:rFonts w:eastAsia="Palatino Linotype"/>
          <w:color w:val="auto"/>
        </w:rPr>
        <w:t>4.3).</w:t>
      </w:r>
    </w:p>
    <w:p w14:paraId="4E2BABB8" w14:textId="1F9F204F" w:rsidR="008A3481" w:rsidRPr="00DC2CDC" w:rsidRDefault="003F1CE2">
      <w:pPr>
        <w:pStyle w:val="MDPI31text"/>
        <w:rPr>
          <w:rFonts w:eastAsia="Palatino Linotype"/>
          <w:color w:val="auto"/>
        </w:rPr>
      </w:pPr>
      <w:r w:rsidRPr="00DC2CDC">
        <w:rPr>
          <w:rFonts w:eastAsia="Palatino Linotype"/>
          <w:color w:val="auto"/>
        </w:rPr>
        <w:t>The range of trait variability (protein, in this case) is one of the critical prerequisites for the development of reliable calibration models from NIR-based signals [</w:t>
      </w:r>
      <w:r w:rsidR="00813FD9" w:rsidRPr="00DC2CDC">
        <w:rPr>
          <w:rFonts w:eastAsia="Palatino Linotype"/>
          <w:color w:val="auto"/>
        </w:rPr>
        <w:t>73</w:t>
      </w:r>
      <w:r w:rsidRPr="00DC2CDC">
        <w:rPr>
          <w:rFonts w:eastAsia="Palatino Linotype"/>
          <w:color w:val="auto"/>
        </w:rPr>
        <w:t>]. Inclusion of five cereal species</w:t>
      </w:r>
      <w:r w:rsidR="00EB72E7" w:rsidRPr="00DC2CDC">
        <w:rPr>
          <w:rFonts w:eastAsia="Palatino Linotype"/>
          <w:color w:val="auto"/>
        </w:rPr>
        <w:t xml:space="preserve">– </w:t>
      </w:r>
      <w:r w:rsidRPr="00DC2CDC">
        <w:rPr>
          <w:rFonts w:eastAsia="Palatino Linotype"/>
          <w:color w:val="auto"/>
        </w:rPr>
        <w:t>sorghum, pearl millet</w:t>
      </w:r>
      <w:r w:rsidR="00EB72E7" w:rsidRPr="00DC2CDC">
        <w:rPr>
          <w:rFonts w:eastAsia="Palatino Linotype"/>
          <w:color w:val="auto"/>
        </w:rPr>
        <w:t xml:space="preserve">, </w:t>
      </w:r>
      <w:r w:rsidRPr="00DC2CDC">
        <w:rPr>
          <w:rFonts w:eastAsia="Palatino Linotype"/>
          <w:color w:val="auto"/>
        </w:rPr>
        <w:t xml:space="preserve">foxtail millet, finger millet, and maize </w:t>
      </w:r>
      <w:r w:rsidR="00EB72E7" w:rsidRPr="00DC2CDC">
        <w:rPr>
          <w:rFonts w:eastAsia="Palatino Linotype"/>
          <w:color w:val="auto"/>
        </w:rPr>
        <w:t>–</w:t>
      </w:r>
      <w:r w:rsidRPr="00DC2CDC">
        <w:rPr>
          <w:rFonts w:eastAsia="Palatino Linotype"/>
          <w:color w:val="auto"/>
        </w:rPr>
        <w:t xml:space="preserve">enabled us to extend the ranges of protein variability compared to those found in any of the individual species. In this study, the range of protein found across multiple cereals (i.e., 15.5%) was several-fold higher (1–11 fold) than the range of protein in any of the individual cereals tested in this study (Supplementary Table </w:t>
      </w:r>
      <w:r w:rsidR="001D389E">
        <w:rPr>
          <w:rFonts w:eastAsia="Palatino Linotype"/>
          <w:color w:val="auto"/>
        </w:rPr>
        <w:t>S3</w:t>
      </w:r>
      <w:r w:rsidRPr="00DC2CDC">
        <w:rPr>
          <w:rFonts w:eastAsia="Palatino Linotype"/>
          <w:color w:val="auto"/>
        </w:rPr>
        <w:t>).</w:t>
      </w:r>
    </w:p>
    <w:p w14:paraId="7C6798DE" w14:textId="008FC48C" w:rsidR="008A3481" w:rsidRPr="00DC2CDC" w:rsidRDefault="003F1CE2">
      <w:pPr>
        <w:pStyle w:val="MDPI31text"/>
        <w:rPr>
          <w:rFonts w:eastAsia="Palatino Linotype"/>
          <w:color w:val="auto"/>
        </w:rPr>
      </w:pPr>
      <w:r w:rsidRPr="00DC2CDC">
        <w:rPr>
          <w:rFonts w:eastAsia="Palatino Linotype"/>
          <w:color w:val="auto"/>
        </w:rPr>
        <w:t>In addition to trait variation, the success of the model also depends on the number of samples used for laboratory analysis as well as laboratory analysis precision ("groundtruth”). Generally, a higher number of high-quality data points increases the probability of building reliable calibrations. Number of samples is particularly important for ML-based algorithms [8</w:t>
      </w:r>
      <w:r w:rsidR="00813FD9" w:rsidRPr="00DC2CDC">
        <w:rPr>
          <w:rFonts w:eastAsia="Palatino Linotype"/>
          <w:color w:val="auto"/>
        </w:rPr>
        <w:t>9</w:t>
      </w:r>
      <w:r w:rsidRPr="00DC2CDC">
        <w:rPr>
          <w:rFonts w:eastAsia="Palatino Linotype"/>
          <w:color w:val="auto"/>
        </w:rPr>
        <w:t>]. In our study, we used 328 groundtruth samples. Chemometric analysis was done in a certified facility. The literature reveals attempts of calibration building starting with ~80 samples [</w:t>
      </w:r>
      <w:r w:rsidR="006E61C5" w:rsidRPr="00DC2CDC">
        <w:rPr>
          <w:rFonts w:eastAsia="Palatino Linotype"/>
          <w:color w:val="auto"/>
        </w:rPr>
        <w:t>90</w:t>
      </w:r>
      <w:r w:rsidRPr="00DC2CDC">
        <w:rPr>
          <w:rFonts w:eastAsia="Palatino Linotype"/>
          <w:color w:val="auto"/>
        </w:rPr>
        <w:t>] while industrial calibrations typically use &gt; 300 samples [</w:t>
      </w:r>
      <w:r w:rsidR="006E61C5" w:rsidRPr="00DC2CDC">
        <w:rPr>
          <w:rFonts w:eastAsia="Palatino Linotype"/>
          <w:color w:val="auto"/>
        </w:rPr>
        <w:t>91</w:t>
      </w:r>
      <w:r w:rsidRPr="00DC2CDC">
        <w:rPr>
          <w:rFonts w:eastAsia="Palatino Linotype"/>
          <w:color w:val="auto"/>
        </w:rPr>
        <w:t>]. Considering these aspects, our sample size was relevant and appropriate for the intended use.</w:t>
      </w:r>
    </w:p>
    <w:p w14:paraId="2D60737C" w14:textId="5D621CAC" w:rsidR="008A3481" w:rsidRPr="00DC2CDC" w:rsidRDefault="003F1CE2">
      <w:pPr>
        <w:pStyle w:val="MDPI31text"/>
        <w:rPr>
          <w:rFonts w:eastAsia="Palatino Linotype"/>
          <w:color w:val="auto"/>
        </w:rPr>
      </w:pPr>
      <w:r w:rsidRPr="00DC2CDC">
        <w:rPr>
          <w:rFonts w:eastAsia="Palatino Linotype"/>
          <w:color w:val="auto"/>
        </w:rPr>
        <w:t xml:space="preserve">Clearly, trait prediction from NIR signals depends on the spectra properties and quality, determined by hardware used to generate the spectra. In our case, we deployed the standard benchtop FOSS-DS2500 flour analyzer system and novel handheld HL-EVT5 sensor. The stationary NIR-spectrophotometric systems are now routinely used and </w:t>
      </w:r>
      <w:r w:rsidRPr="00DC2CDC">
        <w:rPr>
          <w:rFonts w:eastAsia="Palatino Linotype"/>
          <w:color w:val="auto"/>
        </w:rPr>
        <w:lastRenderedPageBreak/>
        <w:t>certified for the assessment of major cereal grain quality [e.g.</w:t>
      </w:r>
      <w:r w:rsidR="00326B05" w:rsidRPr="00DC2CDC">
        <w:rPr>
          <w:rFonts w:eastAsia="Palatino Linotype"/>
          <w:color w:val="auto"/>
        </w:rPr>
        <w:t>,</w:t>
      </w:r>
      <w:r w:rsidRPr="00DC2CDC">
        <w:rPr>
          <w:rFonts w:eastAsia="Palatino Linotype"/>
          <w:color w:val="auto"/>
        </w:rPr>
        <w:t xml:space="preserve"> wheat in Australia; </w:t>
      </w:r>
      <w:r w:rsidR="00326B05" w:rsidRPr="00DC2CDC">
        <w:rPr>
          <w:rFonts w:eastAsia="Palatino Linotype"/>
          <w:color w:val="auto"/>
        </w:rPr>
        <w:t>92–94</w:t>
      </w:r>
      <w:r w:rsidRPr="00DC2CDC">
        <w:rPr>
          <w:rFonts w:eastAsia="Palatino Linotype"/>
          <w:color w:val="auto"/>
        </w:rPr>
        <w:t>]. Recent technological advancements have enabled miniaturization, compaction, integration, and mobilization to expand the use of this technology</w:t>
      </w:r>
      <w:r w:rsidR="003B6C85" w:rsidRPr="00DC2CDC">
        <w:rPr>
          <w:rFonts w:eastAsia="Palatino Linotype"/>
          <w:color w:val="auto"/>
        </w:rPr>
        <w:t xml:space="preserve"> [15]</w:t>
      </w:r>
      <w:r w:rsidRPr="00DC2CDC">
        <w:rPr>
          <w:rFonts w:eastAsia="Palatino Linotype"/>
          <w:color w:val="auto"/>
        </w:rPr>
        <w:t>. However, rigorous testing and the relevance of the upcoming generation of NIR instruments is not commonly standardized and documented</w:t>
      </w:r>
      <w:r w:rsidR="003B6C85" w:rsidRPr="00DC2CDC">
        <w:rPr>
          <w:rFonts w:eastAsia="Palatino Linotype"/>
          <w:color w:val="auto"/>
        </w:rPr>
        <w:t xml:space="preserve"> [95]</w:t>
      </w:r>
      <w:r w:rsidRPr="00DC2CDC">
        <w:rPr>
          <w:rFonts w:eastAsia="Palatino Linotype"/>
          <w:color w:val="auto"/>
        </w:rPr>
        <w:t xml:space="preserve">. Thus, in this study the performance of the standard NIR benchtop spectrometer (FOSS-DS2500 with a spectral range of 400–2498 nm) was compared with a handheld NIR device (HL-EVT5 with a spectral range of 1350–2550 nm) in combination with different model-building methods (see section 2.5). Both sensors covered NIR spectrum ranges relevant </w:t>
      </w:r>
      <w:r w:rsidR="00EB72E7" w:rsidRPr="00DC2CDC">
        <w:rPr>
          <w:rFonts w:eastAsia="Palatino Linotype"/>
          <w:color w:val="auto"/>
        </w:rPr>
        <w:t>to</w:t>
      </w:r>
      <w:r w:rsidRPr="00DC2CDC">
        <w:rPr>
          <w:rFonts w:eastAsia="Palatino Linotype"/>
          <w:color w:val="auto"/>
        </w:rPr>
        <w:t xml:space="preserve"> protein determination in grain samples (section 3.2) [</w:t>
      </w:r>
      <w:r w:rsidR="003B6C85" w:rsidRPr="00DC2CDC">
        <w:rPr>
          <w:rFonts w:eastAsia="Palatino Linotype"/>
          <w:color w:val="auto"/>
        </w:rPr>
        <w:t>2,96–98</w:t>
      </w:r>
      <w:r w:rsidRPr="00DC2CDC">
        <w:rPr>
          <w:rFonts w:eastAsia="Palatino Linotype"/>
          <w:color w:val="auto"/>
        </w:rPr>
        <w:t>]. Through this, we could effectively compare the spectral data from both sensors as well as develop and compare a range of classical deterministic and ML-based calibration methods to capture and predict the variability of protein content across five cereal species.</w:t>
      </w:r>
      <w:r w:rsidRPr="00DC2CDC">
        <w:rPr>
          <w:rFonts w:eastAsia="Palatino Linotype"/>
          <w:color w:val="auto"/>
          <w:szCs w:val="20"/>
          <w:lang w:eastAsia="zh-CN" w:bidi="ar-SA"/>
        </w:rPr>
        <w:t xml:space="preserve"> </w:t>
      </w:r>
      <w:r w:rsidRPr="00DC2CDC">
        <w:rPr>
          <w:rFonts w:eastAsia="Palatino Linotype"/>
          <w:color w:val="auto"/>
        </w:rPr>
        <w:t>Considering the above characteristics of the data, we built the algorithms to infer the protein content from the NIR-based scans of cereals grain samples.</w:t>
      </w:r>
    </w:p>
    <w:p w14:paraId="683B392E" w14:textId="77777777" w:rsidR="008A3481" w:rsidRPr="00DC2CDC" w:rsidRDefault="008A3481">
      <w:pPr>
        <w:spacing w:line="228" w:lineRule="auto"/>
        <w:ind w:left="2606" w:firstLine="425"/>
        <w:rPr>
          <w:color w:val="auto"/>
        </w:rPr>
      </w:pPr>
    </w:p>
    <w:p w14:paraId="430D9172" w14:textId="77777777" w:rsidR="008A3481" w:rsidRPr="00DC2CDC" w:rsidRDefault="003F1CE2">
      <w:pPr>
        <w:spacing w:line="228" w:lineRule="auto"/>
        <w:ind w:left="2606"/>
        <w:rPr>
          <w:rFonts w:eastAsia="Palatino Linotype" w:cs="Palatino Linotype"/>
          <w:i/>
          <w:iCs/>
          <w:color w:val="auto"/>
        </w:rPr>
      </w:pPr>
      <w:r w:rsidRPr="00DC2CDC">
        <w:rPr>
          <w:rFonts w:eastAsia="Palatino Linotype" w:cs="Palatino Linotype"/>
          <w:i/>
          <w:iCs/>
          <w:color w:val="auto"/>
        </w:rPr>
        <w:t>4.3. Prediction algorithms and their relevance for estimation of protein content in cereal grains</w:t>
      </w:r>
    </w:p>
    <w:p w14:paraId="7A91A64A" w14:textId="067AC802" w:rsidR="008A3481" w:rsidRPr="00DC2CDC" w:rsidRDefault="003F1CE2">
      <w:pPr>
        <w:pStyle w:val="MDPI31text"/>
        <w:ind w:firstLine="0"/>
        <w:rPr>
          <w:rFonts w:eastAsia="Palatino Linotype"/>
          <w:color w:val="auto"/>
        </w:rPr>
      </w:pPr>
      <w:r w:rsidRPr="00DC2CDC">
        <w:rPr>
          <w:rFonts w:eastAsia="Palatino Linotype"/>
          <w:color w:val="auto"/>
        </w:rPr>
        <w:t>For predictions of organic grain composition from NIR spectral reflectance, deterministic methods have been widely used (e.g., MLR, PCR, PLS regression [</w:t>
      </w:r>
      <w:r w:rsidR="003B6C85" w:rsidRPr="00DC2CDC">
        <w:rPr>
          <w:rFonts w:eastAsia="Palatino Linotype"/>
          <w:color w:val="auto"/>
        </w:rPr>
        <w:t>13,</w:t>
      </w:r>
      <w:r w:rsidR="0085756A" w:rsidRPr="00DC2CDC">
        <w:rPr>
          <w:rFonts w:eastAsia="Palatino Linotype"/>
          <w:color w:val="auto"/>
        </w:rPr>
        <w:t>16,</w:t>
      </w:r>
      <w:r w:rsidR="003B6C85" w:rsidRPr="00DC2CDC">
        <w:rPr>
          <w:rFonts w:eastAsia="Palatino Linotype"/>
          <w:color w:val="auto"/>
        </w:rPr>
        <w:t>18</w:t>
      </w:r>
      <w:r w:rsidRPr="00DC2CDC">
        <w:rPr>
          <w:rFonts w:eastAsia="Palatino Linotype"/>
          <w:color w:val="auto"/>
        </w:rPr>
        <w:t>]. These methods were mostly specific to single species [</w:t>
      </w:r>
      <w:r w:rsidR="0085756A" w:rsidRPr="00DC2CDC">
        <w:rPr>
          <w:rFonts w:eastAsia="Palatino Linotype"/>
          <w:color w:val="auto"/>
        </w:rPr>
        <w:t>23</w:t>
      </w:r>
      <w:r w:rsidRPr="00DC2CDC">
        <w:rPr>
          <w:rFonts w:eastAsia="Palatino Linotype"/>
          <w:color w:val="auto"/>
        </w:rPr>
        <w:t xml:space="preserve">]. To date, only </w:t>
      </w:r>
      <w:r w:rsidR="00EB72E7" w:rsidRPr="00DC2CDC">
        <w:rPr>
          <w:rFonts w:eastAsia="Palatino Linotype"/>
          <w:color w:val="auto"/>
        </w:rPr>
        <w:t xml:space="preserve">a </w:t>
      </w:r>
      <w:r w:rsidRPr="00DC2CDC">
        <w:rPr>
          <w:rFonts w:eastAsia="Palatino Linotype"/>
          <w:color w:val="auto"/>
        </w:rPr>
        <w:t>few studies have demonstrated that calibrations built on data from multiple species could be as accurate as single species calibrations</w:t>
      </w:r>
      <w:r w:rsidR="0085756A" w:rsidRPr="00DC2CDC">
        <w:rPr>
          <w:rFonts w:eastAsia="Palatino Linotype"/>
          <w:color w:val="auto"/>
        </w:rPr>
        <w:t xml:space="preserve"> [43,45,50]</w:t>
      </w:r>
      <w:r w:rsidRPr="00DC2CDC">
        <w:rPr>
          <w:rFonts w:eastAsia="Palatino Linotype"/>
          <w:color w:val="auto"/>
        </w:rPr>
        <w:t>.</w:t>
      </w:r>
      <w:r w:rsidR="0085756A" w:rsidRPr="00DC2CDC">
        <w:rPr>
          <w:rFonts w:eastAsia="Palatino Linotype"/>
          <w:color w:val="auto"/>
        </w:rPr>
        <w:t xml:space="preserve"> </w:t>
      </w:r>
      <w:r w:rsidRPr="00DC2CDC">
        <w:rPr>
          <w:rFonts w:eastAsia="Palatino Linotype"/>
          <w:color w:val="auto"/>
        </w:rPr>
        <w:t xml:space="preserve">More frequently, it has been pointed out that deterministic calibrations based on </w:t>
      </w:r>
      <w:r w:rsidR="00A4792D" w:rsidRPr="00DC2CDC">
        <w:rPr>
          <w:rFonts w:eastAsia="Palatino Linotype"/>
          <w:color w:val="auto"/>
        </w:rPr>
        <w:t xml:space="preserve">material from </w:t>
      </w:r>
      <w:r w:rsidRPr="00DC2CDC">
        <w:rPr>
          <w:rFonts w:eastAsia="Palatino Linotype"/>
          <w:color w:val="auto"/>
        </w:rPr>
        <w:t>multiple species might compromise prediction accuracy [</w:t>
      </w:r>
      <w:r w:rsidR="0085756A" w:rsidRPr="00DC2CDC">
        <w:rPr>
          <w:rFonts w:eastAsia="Palatino Linotype"/>
          <w:color w:val="auto"/>
        </w:rPr>
        <w:t>72</w:t>
      </w:r>
      <w:r w:rsidRPr="00DC2CDC">
        <w:rPr>
          <w:rFonts w:eastAsia="Palatino Linotype"/>
          <w:color w:val="auto"/>
        </w:rPr>
        <w:t>]. Some authors suggested that alternative modeling methodologies, such as ML-based techniques, could be a solution to building reliable calibrations across species [</w:t>
      </w:r>
      <w:r w:rsidR="0085756A" w:rsidRPr="00DC2CDC">
        <w:rPr>
          <w:rFonts w:eastAsia="Palatino Linotype"/>
          <w:color w:val="auto"/>
        </w:rPr>
        <w:t>72</w:t>
      </w:r>
      <w:r w:rsidRPr="00DC2CDC">
        <w:rPr>
          <w:rFonts w:eastAsia="Palatino Linotype"/>
          <w:color w:val="auto"/>
        </w:rPr>
        <w:t>] as they have the capacity to efficiently process collinear spectral data, learn latent data structures and identify latent patterns and representations. The adoption of ML methods (notably deep convolutional neural networks) in NIR spectroscopy research have begun quite recently along with the increasing availability of computing power and efficient learning algorithms (e.g.</w:t>
      </w:r>
      <w:r w:rsidR="0085756A" w:rsidRPr="00DC2CDC">
        <w:rPr>
          <w:rFonts w:eastAsia="Palatino Linotype"/>
          <w:color w:val="auto"/>
        </w:rPr>
        <w:t>,</w:t>
      </w:r>
      <w:r w:rsidRPr="00DC2CDC">
        <w:rPr>
          <w:rFonts w:eastAsia="Palatino Linotype"/>
          <w:color w:val="auto"/>
        </w:rPr>
        <w:t xml:space="preserve"> backpropagation).</w:t>
      </w:r>
    </w:p>
    <w:p w14:paraId="40A569F5" w14:textId="5C758D71" w:rsidR="008A3481" w:rsidRPr="00DC2CDC" w:rsidRDefault="003F1CE2">
      <w:pPr>
        <w:pStyle w:val="MDPI31text"/>
        <w:rPr>
          <w:color w:val="auto"/>
        </w:rPr>
      </w:pPr>
      <w:r w:rsidRPr="00DC2CDC">
        <w:rPr>
          <w:rFonts w:eastAsia="Palatino Linotype"/>
          <w:color w:val="auto"/>
        </w:rPr>
        <w:t xml:space="preserve">The novelty of this work is that we systematically compared the new generation of handheld NIR sensor technology (HL-EVT5) with the standard benchtop NIR device (FOSS-SD2500) along with newly emerging methods (machine learning and deep learning architectures) and software (FOSS-made WinISI, Hone-made Hone Create) to build prediction algorithms. </w:t>
      </w:r>
    </w:p>
    <w:p w14:paraId="24DEA643" w14:textId="4CAA0565" w:rsidR="008A3481" w:rsidRPr="00DC2CDC" w:rsidRDefault="003F1CE2">
      <w:pPr>
        <w:pStyle w:val="MDPI31text"/>
        <w:rPr>
          <w:color w:val="auto"/>
        </w:rPr>
      </w:pPr>
      <w:r w:rsidRPr="00DC2CDC">
        <w:rPr>
          <w:rFonts w:eastAsia="Palatino Linotype"/>
          <w:color w:val="auto"/>
        </w:rPr>
        <w:t>While the FOSS software (WinISI) leaves the user to manually test the combinations of several preprocessing methods, the Hone Create software enables automatic evaluation of an enormous range of preprocessing methods and models in a relatively short amount of time. The one potential constraint of the current Hone Create pipeline is that it selects the "best” models based on the metrics of the calibration dataset. This process might prefer models that are more specific for the dataset presented with less generic prediction capacity (i.e., “over-fitting models”; when the model has good metrics for calibration set but predicts poorly for the validation dataset [</w:t>
      </w:r>
      <w:r w:rsidR="00526503" w:rsidRPr="00DC2CDC">
        <w:rPr>
          <w:rFonts w:eastAsia="Palatino Linotype"/>
          <w:color w:val="auto"/>
        </w:rPr>
        <w:t>72</w:t>
      </w:r>
      <w:r w:rsidRPr="00DC2CDC">
        <w:rPr>
          <w:rFonts w:eastAsia="Palatino Linotype"/>
          <w:color w:val="auto"/>
        </w:rPr>
        <w:t>]). This was also one of the reasons why we tested the alternative process, i.e.</w:t>
      </w:r>
      <w:r w:rsidR="00A4792D" w:rsidRPr="00DC2CDC">
        <w:rPr>
          <w:rFonts w:eastAsia="Palatino Linotype"/>
          <w:color w:val="auto"/>
        </w:rPr>
        <w:t>,</w:t>
      </w:r>
      <w:r w:rsidRPr="00DC2CDC">
        <w:rPr>
          <w:rFonts w:eastAsia="Palatino Linotype"/>
          <w:color w:val="auto"/>
        </w:rPr>
        <w:t xml:space="preserve"> the custom-designed CNN pipeline, where we integrated the element where the goodness of the model was evaluated based on the metrics of the validation set. The performance of CNN is largely influenced by the quality and size of the datasets used for training the model. To minimize the “over-fitting” error, the large dataset was used and split carefully to include the different multi-cereal species in both the calibration and validation dataset (as described in section 2.5.1). The code is available on the GitHub platform</w:t>
      </w:r>
      <w:r w:rsidRPr="00DC2CDC">
        <w:rPr>
          <w:color w:val="auto"/>
        </w:rPr>
        <w:t xml:space="preserve"> (</w:t>
      </w:r>
      <w:hyperlink r:id="rId36">
        <w:r w:rsidRPr="00DC2CDC">
          <w:rPr>
            <w:rStyle w:val="Hyperlink"/>
            <w:rFonts w:eastAsia="Palatino Linotype"/>
            <w:color w:val="auto"/>
          </w:rPr>
          <w:t>https://github.com/adamavip/nirs-protein-prediction</w:t>
        </w:r>
      </w:hyperlink>
      <w:r w:rsidRPr="00DC2CDC">
        <w:rPr>
          <w:rFonts w:eastAsia="Palatino Linotype"/>
          <w:color w:val="auto"/>
        </w:rPr>
        <w:t>) and its particular parts can be now utilized to enhance and develop other pipelines and products.</w:t>
      </w:r>
    </w:p>
    <w:p w14:paraId="0C9D0C0B" w14:textId="4C09CC6A" w:rsidR="008A3481" w:rsidRPr="00DC2CDC" w:rsidRDefault="003F1CE2">
      <w:pPr>
        <w:pStyle w:val="MDPI31text"/>
        <w:rPr>
          <w:color w:val="auto"/>
        </w:rPr>
      </w:pPr>
      <w:r w:rsidRPr="00DC2CDC">
        <w:rPr>
          <w:rFonts w:eastAsia="Palatino Linotype"/>
          <w:color w:val="auto"/>
        </w:rPr>
        <w:t xml:space="preserve">For our dataset, the algorithms built using ML-based methods (particularly, the stacked ensemble model via Hone Create and custom-designed CNN; section 3.4) </w:t>
      </w:r>
      <w:r w:rsidRPr="00DC2CDC">
        <w:rPr>
          <w:rFonts w:eastAsia="Palatino Linotype"/>
          <w:color w:val="auto"/>
        </w:rPr>
        <w:lastRenderedPageBreak/>
        <w:t>achieved the better comparative metrics for both spectra types (i.e., generated by the benchtop FOSS-DS2500 and the handheld HL-EVT5). For the same dataset, the prediction model obtained with deterministic methods (i.e., modified partial least squares method through WinISI software) was also relevant for high quality quantitative predictions (R</w:t>
      </w:r>
      <w:r w:rsidRPr="00DC2CDC">
        <w:rPr>
          <w:rFonts w:eastAsia="Palatino Linotype"/>
          <w:color w:val="auto"/>
          <w:vertAlign w:val="superscript"/>
        </w:rPr>
        <w:t>2</w:t>
      </w:r>
      <w:r w:rsidRPr="00DC2CDC">
        <w:rPr>
          <w:rFonts w:eastAsia="Palatino Linotype"/>
          <w:color w:val="auto"/>
        </w:rPr>
        <w:t xml:space="preserve">=0.86, RMSE=1.09, RPD=3.08). Interestingly, the models built using the shorter spectra derived by the HL-EVT5 sensor attained a similar level of prediction accuracy (RPD=3.5) compared to the longer spectra derived from FOSS-DS2500 (RPD=3.4) (Table 1). Overall, all five of the presented calibration models developed for protein assessment can be used for high quality quantitative estimation of protein in a range of cereal grains. In addition, the study suggests that the robustness of these calibrations, especially the ML-based ones, can be further improved by including additional and more diverse samples to further expand and represent </w:t>
      </w:r>
      <w:r w:rsidR="00EB72E7" w:rsidRPr="00DC2CDC">
        <w:rPr>
          <w:rFonts w:eastAsia="Palatino Linotype"/>
          <w:color w:val="auto"/>
        </w:rPr>
        <w:t>the</w:t>
      </w:r>
      <w:r w:rsidRPr="00DC2CDC">
        <w:rPr>
          <w:rFonts w:eastAsia="Palatino Linotype"/>
          <w:color w:val="auto"/>
        </w:rPr>
        <w:t xml:space="preserve"> wide range of trait and spectral variability.</w:t>
      </w:r>
    </w:p>
    <w:p w14:paraId="7FE3C235" w14:textId="3E3E78E3" w:rsidR="008A3481" w:rsidRPr="00DC2CDC" w:rsidRDefault="003F1CE2">
      <w:pPr>
        <w:pStyle w:val="MDPI31text"/>
        <w:rPr>
          <w:color w:val="auto"/>
        </w:rPr>
      </w:pPr>
      <w:r w:rsidRPr="00DC2CDC">
        <w:rPr>
          <w:rFonts w:eastAsia="Palatino Linotype"/>
          <w:color w:val="auto"/>
        </w:rPr>
        <w:t>Similar studies have been carried out to evaluate the grain protein on individual major cereals [</w:t>
      </w:r>
      <w:r w:rsidR="00526503" w:rsidRPr="00DC2CDC">
        <w:rPr>
          <w:rFonts w:eastAsia="Palatino Linotype"/>
          <w:color w:val="auto"/>
        </w:rPr>
        <w:t>97,99,100</w:t>
      </w:r>
      <w:r w:rsidRPr="00DC2CDC">
        <w:rPr>
          <w:rFonts w:eastAsia="Palatino Linotype"/>
          <w:color w:val="auto"/>
        </w:rPr>
        <w:t>]. These studies worked with narrower ranges of trait variability and achieved accuracy metrics of calibration models comparable to those achieved in the presented study (typically R</w:t>
      </w:r>
      <w:r w:rsidRPr="00DC2CDC">
        <w:rPr>
          <w:rFonts w:eastAsia="Palatino Linotype"/>
          <w:color w:val="auto"/>
          <w:vertAlign w:val="superscript"/>
        </w:rPr>
        <w:t xml:space="preserve">2 </w:t>
      </w:r>
      <w:r w:rsidRPr="00DC2CDC">
        <w:rPr>
          <w:rFonts w:eastAsia="Palatino Linotype"/>
          <w:color w:val="auto"/>
        </w:rPr>
        <w:t>≥ 0.86, RPD &gt; 3.0</w:t>
      </w:r>
      <w:r w:rsidRPr="00DC2CDC">
        <w:rPr>
          <w:rFonts w:eastAsia="Palatino Linotype"/>
          <w:i/>
          <w:iCs/>
          <w:color w:val="auto"/>
        </w:rPr>
        <w:t xml:space="preserve">). </w:t>
      </w:r>
      <w:r w:rsidRPr="00DC2CDC">
        <w:rPr>
          <w:rFonts w:eastAsia="Palatino Linotype"/>
          <w:color w:val="auto"/>
        </w:rPr>
        <w:t>This exercise highlighted that the calibration models based on ML-algorithms can surpass the accuracy of deterministic methods. These approaches also overcome the previously reported gaps in prediction accuracies in global calibrations [</w:t>
      </w:r>
      <w:r w:rsidR="00526503" w:rsidRPr="00DC2CDC">
        <w:rPr>
          <w:rFonts w:eastAsia="Palatino Linotype"/>
          <w:color w:val="auto"/>
        </w:rPr>
        <w:t>72</w:t>
      </w:r>
      <w:r w:rsidRPr="00DC2CDC">
        <w:rPr>
          <w:rFonts w:eastAsia="Palatino Linotype"/>
          <w:color w:val="auto"/>
        </w:rPr>
        <w:t xml:space="preserve">]. There is therefore great potential for these methods to build prediction algorithms for heterogeneous material. </w:t>
      </w:r>
    </w:p>
    <w:p w14:paraId="5F9E5EA4" w14:textId="77777777" w:rsidR="008A3481" w:rsidRPr="00DC2CDC" w:rsidRDefault="008A3481">
      <w:pPr>
        <w:spacing w:line="228" w:lineRule="auto"/>
        <w:ind w:left="2606" w:firstLine="425"/>
        <w:rPr>
          <w:color w:val="auto"/>
        </w:rPr>
      </w:pPr>
    </w:p>
    <w:p w14:paraId="59A1AF4A" w14:textId="0759B273" w:rsidR="008A3481" w:rsidRPr="00DC2CDC" w:rsidRDefault="003F1CE2">
      <w:pPr>
        <w:spacing w:line="228" w:lineRule="auto"/>
        <w:ind w:left="2606"/>
        <w:rPr>
          <w:color w:val="auto"/>
        </w:rPr>
      </w:pPr>
      <w:r w:rsidRPr="00DC2CDC">
        <w:rPr>
          <w:rFonts w:eastAsia="Palatino Linotype" w:cs="Palatino Linotype"/>
          <w:i/>
          <w:iCs/>
          <w:color w:val="auto"/>
        </w:rPr>
        <w:t>4.4 Mobilized NIR spectrometers and need for outdoor applications</w:t>
      </w:r>
    </w:p>
    <w:p w14:paraId="2ACE916F" w14:textId="3B73A981" w:rsidR="008A3481" w:rsidRPr="00DC2CDC" w:rsidRDefault="003F1CE2">
      <w:pPr>
        <w:pStyle w:val="MDPI31text"/>
        <w:ind w:firstLine="0"/>
        <w:rPr>
          <w:rFonts w:eastAsia="Palatino Linotype"/>
          <w:color w:val="auto"/>
        </w:rPr>
      </w:pPr>
      <w:r w:rsidRPr="00DC2CDC">
        <w:rPr>
          <w:rFonts w:eastAsia="Palatino Linotype"/>
          <w:color w:val="auto"/>
        </w:rPr>
        <w:t>Recently, the Food and Agriculture Organization (FAO) announced 2023 as the International year of millets recognizing the superior nutritional value of these minor cereals and promoting them as a means to improve diets and globally support sustainable development goals (particularly SDG2; End hunger, achieve food security, improve nutrition, and promote sustainable agriculture [</w:t>
      </w:r>
      <w:r w:rsidR="00627719" w:rsidRPr="00DC2CDC">
        <w:rPr>
          <w:rFonts w:eastAsia="Palatino Linotype"/>
          <w:color w:val="auto"/>
        </w:rPr>
        <w:t>46–48,80,84,85</w:t>
      </w:r>
      <w:r w:rsidRPr="00DC2CDC">
        <w:rPr>
          <w:rFonts w:eastAsia="Palatino Linotype"/>
          <w:color w:val="auto"/>
        </w:rPr>
        <w:t>]). However, the inability to rapidly quantify grain composition in minor cereals could limit their broader use (e.g., for food industries) but also further genetic improvement through breeding and research in general. While in centralized systems such gaps have been largely overcome by integrating stationary NIR systems in these processes (like, FOSS-DS2500 used here), the same might not suit the systems typical for e.g., sub-Saharan Africa and South Asia. In these systems, the majority of farming communities are smallholders and their postharvest logistics mostly decentralized. In such system</w:t>
      </w:r>
      <w:r w:rsidR="00EB72E7" w:rsidRPr="00DC2CDC">
        <w:rPr>
          <w:rFonts w:eastAsia="Palatino Linotype"/>
          <w:color w:val="auto"/>
        </w:rPr>
        <w:t>s</w:t>
      </w:r>
      <w:r w:rsidRPr="00DC2CDC">
        <w:rPr>
          <w:rFonts w:eastAsia="Palatino Linotype"/>
          <w:color w:val="auto"/>
        </w:rPr>
        <w:t xml:space="preserve">, bringing </w:t>
      </w:r>
      <w:r w:rsidR="00EB72E7" w:rsidRPr="00DC2CDC">
        <w:rPr>
          <w:rFonts w:eastAsia="Palatino Linotype"/>
          <w:color w:val="auto"/>
        </w:rPr>
        <w:t xml:space="preserve">a </w:t>
      </w:r>
      <w:r w:rsidRPr="00DC2CDC">
        <w:rPr>
          <w:rFonts w:eastAsia="Palatino Linotype"/>
          <w:color w:val="auto"/>
        </w:rPr>
        <w:t xml:space="preserve">machine to samples rather than bringing samples to </w:t>
      </w:r>
      <w:r w:rsidR="00EB72E7" w:rsidRPr="00DC2CDC">
        <w:rPr>
          <w:rFonts w:eastAsia="Palatino Linotype"/>
          <w:color w:val="auto"/>
        </w:rPr>
        <w:t xml:space="preserve">a </w:t>
      </w:r>
      <w:r w:rsidRPr="00DC2CDC">
        <w:rPr>
          <w:rFonts w:eastAsia="Palatino Linotype"/>
          <w:color w:val="auto"/>
        </w:rPr>
        <w:t>machine</w:t>
      </w:r>
      <w:r w:rsidR="00EB72E7" w:rsidRPr="00DC2CDC">
        <w:rPr>
          <w:rFonts w:eastAsia="Palatino Linotype"/>
          <w:color w:val="auto"/>
        </w:rPr>
        <w:t xml:space="preserve"> would be a</w:t>
      </w:r>
      <w:r w:rsidRPr="00DC2CDC">
        <w:rPr>
          <w:rFonts w:eastAsia="Palatino Linotype"/>
          <w:color w:val="auto"/>
        </w:rPr>
        <w:t xml:space="preserve"> paradigm shift </w:t>
      </w:r>
      <w:r w:rsidR="00EB72E7" w:rsidRPr="00DC2CDC">
        <w:rPr>
          <w:rFonts w:eastAsia="Palatino Linotype"/>
          <w:color w:val="auto"/>
        </w:rPr>
        <w:t xml:space="preserve">that is </w:t>
      </w:r>
      <w:r w:rsidRPr="00DC2CDC">
        <w:rPr>
          <w:rFonts w:eastAsia="Palatino Linotype"/>
          <w:color w:val="auto"/>
        </w:rPr>
        <w:t>required to support the needs of end-users. We have demonstrated that the technology means are already available to facilitate such a transition.</w:t>
      </w:r>
    </w:p>
    <w:p w14:paraId="51AE2A36" w14:textId="77777777" w:rsidR="008A3481" w:rsidRPr="00DC2CDC" w:rsidRDefault="008A3481">
      <w:pPr>
        <w:spacing w:line="228" w:lineRule="auto"/>
        <w:ind w:firstLine="425"/>
        <w:rPr>
          <w:color w:val="auto"/>
        </w:rPr>
      </w:pPr>
    </w:p>
    <w:p w14:paraId="2196401F" w14:textId="77777777" w:rsidR="008A3481" w:rsidRPr="00DC2CDC" w:rsidRDefault="003F1CE2">
      <w:pPr>
        <w:spacing w:line="228" w:lineRule="auto"/>
        <w:ind w:left="2606"/>
        <w:jc w:val="left"/>
        <w:rPr>
          <w:color w:val="auto"/>
        </w:rPr>
      </w:pPr>
      <w:r w:rsidRPr="00DC2CDC">
        <w:rPr>
          <w:rFonts w:eastAsia="Palatino Linotype" w:cs="Palatino Linotype"/>
          <w:b/>
          <w:bCs/>
          <w:color w:val="auto"/>
        </w:rPr>
        <w:t>5. Conclusions</w:t>
      </w:r>
    </w:p>
    <w:p w14:paraId="1C26AB52" w14:textId="11037A34" w:rsidR="008A3481" w:rsidRPr="00DC2CDC" w:rsidRDefault="003F1CE2">
      <w:pPr>
        <w:pStyle w:val="MDPI31text"/>
        <w:ind w:firstLine="0"/>
        <w:rPr>
          <w:rFonts w:eastAsia="Palatino Linotype" w:cs="Palatino Linotype"/>
          <w:color w:val="auto"/>
        </w:rPr>
      </w:pPr>
      <w:r w:rsidRPr="00DC2CDC">
        <w:rPr>
          <w:rFonts w:eastAsia="Palatino Linotype"/>
          <w:color w:val="auto"/>
        </w:rPr>
        <w:t>The transition of NIR spectroscopy from stationary to the handheld form will be critical for its effective utilization in decentralized systems, especially where produce-handling logistics might be problematic (e.g., monitoring of produce-quality in smallholder agri-systems and value-chains, crop improvement programs). The motivation of this study was to assess whether emerging technological approaches (handheld NIR sensors and machine learning (ML)-based algorithms) would enable rapid and accurate assessment of grain composition (e.g.</w:t>
      </w:r>
      <w:r w:rsidR="00627719" w:rsidRPr="00DC2CDC">
        <w:rPr>
          <w:rFonts w:eastAsia="Palatino Linotype"/>
          <w:color w:val="auto"/>
        </w:rPr>
        <w:t>,</w:t>
      </w:r>
      <w:r w:rsidRPr="00DC2CDC">
        <w:rPr>
          <w:rFonts w:eastAsia="Palatino Linotype"/>
          <w:color w:val="auto"/>
        </w:rPr>
        <w:t xml:space="preserve"> protein content) in multiple cereal staples typical for such agri-food systems. We demonstrated that the NIR spectra, generated by a novel handheld NIR-based sensor (HL-EVT5), were sufficient for reliable for the quantification of grain protein content in multiple cereal species. We found that the integration of ML-based methods in modeling processes could enhance the model predictive </w:t>
      </w:r>
      <w:r w:rsidR="00627719" w:rsidRPr="00DC2CDC">
        <w:rPr>
          <w:rFonts w:eastAsia="Palatino Linotype"/>
          <w:color w:val="auto"/>
        </w:rPr>
        <w:t>accuracy</w:t>
      </w:r>
      <w:r w:rsidRPr="00DC2CDC">
        <w:rPr>
          <w:rFonts w:eastAsia="Palatino Linotype"/>
          <w:color w:val="auto"/>
        </w:rPr>
        <w:t xml:space="preserve"> compared to classical deterministic modeling methods. Additionally, we highlight that these advanced data modeling methods are now available for non-experts through several new software packages (e.g.</w:t>
      </w:r>
      <w:r w:rsidR="00627719" w:rsidRPr="00DC2CDC">
        <w:rPr>
          <w:rFonts w:eastAsia="Palatino Linotype"/>
          <w:color w:val="auto"/>
        </w:rPr>
        <w:t>,</w:t>
      </w:r>
      <w:r w:rsidRPr="00DC2CDC">
        <w:rPr>
          <w:rFonts w:eastAsia="Palatino Linotype"/>
          <w:color w:val="auto"/>
        </w:rPr>
        <w:t xml:space="preserve"> Hone Create software), which was a major limitation in the past where </w:t>
      </w:r>
      <w:r w:rsidRPr="00DC2CDC">
        <w:rPr>
          <w:rFonts w:eastAsia="Palatino Linotype"/>
          <w:color w:val="auto"/>
        </w:rPr>
        <w:lastRenderedPageBreak/>
        <w:t>more complex methodologies were relied upon. These novel technologies and methods could well become a power engine to drive transformation towards agri-food system prosperity.</w:t>
      </w:r>
      <w:r w:rsidRPr="00DC2CDC">
        <w:rPr>
          <w:color w:val="auto"/>
        </w:rPr>
        <w:br/>
      </w:r>
    </w:p>
    <w:p w14:paraId="392A1DC0" w14:textId="77777777" w:rsidR="005468B7" w:rsidRPr="00DC2CDC" w:rsidRDefault="003F1CE2">
      <w:pPr>
        <w:spacing w:line="228" w:lineRule="auto"/>
        <w:rPr>
          <w:rFonts w:eastAsia="Palatino Linotype" w:cs="Palatino Linotype"/>
          <w:color w:val="auto"/>
          <w:sz w:val="18"/>
          <w:szCs w:val="18"/>
        </w:rPr>
      </w:pPr>
      <w:r w:rsidRPr="00DC2CDC">
        <w:rPr>
          <w:rFonts w:eastAsia="Palatino Linotype" w:cs="Palatino Linotype"/>
          <w:b/>
          <w:bCs/>
          <w:color w:val="auto"/>
          <w:sz w:val="18"/>
          <w:szCs w:val="18"/>
        </w:rPr>
        <w:t>Supplementary Materials:</w:t>
      </w:r>
      <w:r w:rsidRPr="00DC2CDC">
        <w:rPr>
          <w:rFonts w:eastAsia="Palatino Linotype" w:cs="Palatino Linotype"/>
          <w:color w:val="auto"/>
          <w:sz w:val="18"/>
          <w:szCs w:val="18"/>
        </w:rPr>
        <w:t xml:space="preserve"> The following are available online at </w:t>
      </w:r>
      <w:hyperlink r:id="rId37" w:history="1">
        <w:r w:rsidR="005468B7" w:rsidRPr="00DC2CDC">
          <w:rPr>
            <w:rStyle w:val="Hyperlink"/>
            <w:rFonts w:eastAsia="Palatino Linotype" w:cs="Palatino Linotype"/>
            <w:color w:val="auto"/>
            <w:sz w:val="18"/>
            <w:szCs w:val="18"/>
          </w:rPr>
          <w:t>www.mdpi.com/xxx/s1</w:t>
        </w:r>
      </w:hyperlink>
      <w:r w:rsidR="005468B7" w:rsidRPr="00DC2CDC">
        <w:rPr>
          <w:rFonts w:eastAsia="Palatino Linotype" w:cs="Palatino Linotype"/>
          <w:color w:val="auto"/>
          <w:sz w:val="18"/>
          <w:szCs w:val="18"/>
        </w:rPr>
        <w:t>:</w:t>
      </w:r>
    </w:p>
    <w:p w14:paraId="046B22D1" w14:textId="01EE0B14" w:rsidR="005468B7" w:rsidRPr="00DC2CDC" w:rsidRDefault="003F1CE2">
      <w:pPr>
        <w:spacing w:line="228" w:lineRule="auto"/>
        <w:rPr>
          <w:rFonts w:eastAsia="Palatino Linotype" w:cs="Palatino Linotype"/>
          <w:color w:val="auto"/>
          <w:sz w:val="18"/>
          <w:szCs w:val="18"/>
        </w:rPr>
      </w:pPr>
      <w:r w:rsidRPr="00DC2CDC">
        <w:rPr>
          <w:rFonts w:eastAsia="Palatino Linotype" w:cs="Palatino Linotype"/>
          <w:color w:val="auto"/>
          <w:sz w:val="18"/>
          <w:szCs w:val="18"/>
        </w:rPr>
        <w:t xml:space="preserve">Table S1: </w:t>
      </w:r>
      <w:r w:rsidR="003B6572" w:rsidRPr="00DC2CDC">
        <w:rPr>
          <w:rFonts w:eastAsia="Palatino Linotype" w:cs="Palatino Linotype"/>
          <w:color w:val="auto"/>
          <w:sz w:val="18"/>
          <w:szCs w:val="18"/>
        </w:rPr>
        <w:t>List of 328 grain samples used in the study along with the crop species, genotype ID and protein content (%, [g.100g-1]) obtained from laboratory analysis.</w:t>
      </w:r>
    </w:p>
    <w:p w14:paraId="242BBB43" w14:textId="61066302" w:rsidR="003B6572" w:rsidRPr="00DC2CDC" w:rsidRDefault="003B6572">
      <w:pPr>
        <w:spacing w:line="228" w:lineRule="auto"/>
        <w:rPr>
          <w:rFonts w:eastAsia="Palatino Linotype" w:cs="Palatino Linotype"/>
          <w:color w:val="auto"/>
          <w:sz w:val="18"/>
          <w:szCs w:val="18"/>
        </w:rPr>
      </w:pPr>
      <w:r w:rsidRPr="00DC2CDC">
        <w:rPr>
          <w:rFonts w:eastAsia="Palatino Linotype" w:cs="Palatino Linotype"/>
          <w:color w:val="auto"/>
          <w:sz w:val="18"/>
          <w:szCs w:val="18"/>
        </w:rPr>
        <w:t xml:space="preserve">Table S2: </w:t>
      </w:r>
      <w:r w:rsidR="00CD5ACF" w:rsidRPr="00DC2CDC">
        <w:rPr>
          <w:rFonts w:eastAsia="Palatino Linotype" w:cs="Palatino Linotype"/>
          <w:color w:val="auto"/>
          <w:sz w:val="18"/>
          <w:szCs w:val="18"/>
        </w:rPr>
        <w:t>Descriptive statistics presenting the variability and range of protein content in the calibration and validation sets used in the study. [Legend: SD = standard deviation; CV% = coefficient of variation].</w:t>
      </w:r>
    </w:p>
    <w:p w14:paraId="332F320B" w14:textId="43D62FED" w:rsidR="00CD5ACF" w:rsidRPr="00DC2CDC" w:rsidRDefault="00061385">
      <w:pPr>
        <w:spacing w:line="228" w:lineRule="auto"/>
        <w:rPr>
          <w:rFonts w:eastAsia="Palatino Linotype" w:cs="Palatino Linotype"/>
          <w:color w:val="auto"/>
          <w:sz w:val="18"/>
          <w:szCs w:val="18"/>
        </w:rPr>
      </w:pPr>
      <w:r w:rsidRPr="00DC2CDC">
        <w:rPr>
          <w:rFonts w:eastAsia="Palatino Linotype" w:cs="Palatino Linotype"/>
          <w:color w:val="auto"/>
          <w:sz w:val="18"/>
          <w:szCs w:val="18"/>
        </w:rPr>
        <w:t>Table S3: Descriptive statistics [minimum (min), maximum (max), average (avg), standard deviation (SD), and standard error (SE)] of the protein content in each of the cereal species of the calibration and validation sets used in the study.</w:t>
      </w:r>
    </w:p>
    <w:p w14:paraId="12873C43" w14:textId="5DA75D36" w:rsidR="008A3481" w:rsidRPr="00DC2CDC" w:rsidRDefault="003F1CE2">
      <w:pPr>
        <w:spacing w:line="228" w:lineRule="auto"/>
        <w:rPr>
          <w:rFonts w:eastAsia="Palatino Linotype" w:cs="Palatino Linotype"/>
          <w:color w:val="auto"/>
          <w:sz w:val="18"/>
          <w:szCs w:val="18"/>
        </w:rPr>
      </w:pPr>
      <w:r w:rsidRPr="00DC2CDC">
        <w:rPr>
          <w:rFonts w:eastAsia="Palatino Linotype" w:cs="Palatino Linotype"/>
          <w:color w:val="auto"/>
          <w:sz w:val="18"/>
          <w:szCs w:val="18"/>
        </w:rPr>
        <w:t xml:space="preserve">Video S1: </w:t>
      </w:r>
      <w:r w:rsidR="005468B7" w:rsidRPr="00DC2CDC">
        <w:rPr>
          <w:rFonts w:eastAsia="Palatino Linotype" w:cs="Palatino Linotype"/>
          <w:color w:val="auto"/>
          <w:sz w:val="18"/>
          <w:szCs w:val="18"/>
        </w:rPr>
        <w:t>Operating HoneTest app</w:t>
      </w:r>
      <w:r w:rsidRPr="00DC2CDC">
        <w:rPr>
          <w:rFonts w:eastAsia="Palatino Linotype" w:cs="Palatino Linotype"/>
          <w:color w:val="auto"/>
          <w:sz w:val="18"/>
          <w:szCs w:val="18"/>
        </w:rPr>
        <w:t xml:space="preserve"> </w:t>
      </w:r>
      <w:r w:rsidR="005468B7" w:rsidRPr="00DC2CDC">
        <w:rPr>
          <w:rFonts w:eastAsia="Palatino Linotype" w:cs="Palatino Linotype"/>
          <w:color w:val="auto"/>
          <w:sz w:val="18"/>
          <w:szCs w:val="18"/>
        </w:rPr>
        <w:t xml:space="preserve">using </w:t>
      </w:r>
      <w:r w:rsidRPr="00DC2CDC">
        <w:rPr>
          <w:rFonts w:eastAsia="Palatino Linotype" w:cs="Palatino Linotype"/>
          <w:color w:val="auto"/>
          <w:sz w:val="18"/>
          <w:szCs w:val="18"/>
        </w:rPr>
        <w:t>HL-EVT5</w:t>
      </w:r>
      <w:r w:rsidR="00D368C7" w:rsidRPr="00DC2CDC">
        <w:rPr>
          <w:rFonts w:eastAsia="Palatino Linotype" w:cs="Palatino Linotype"/>
          <w:color w:val="auto"/>
          <w:sz w:val="18"/>
          <w:szCs w:val="18"/>
        </w:rPr>
        <w:t xml:space="preserve">: </w:t>
      </w:r>
      <w:hyperlink r:id="rId38" w:tgtFrame="_blank" w:history="1">
        <w:r w:rsidR="00D368C7" w:rsidRPr="00DC2CDC">
          <w:rPr>
            <w:rStyle w:val="Hyperlink"/>
            <w:rFonts w:eastAsia="Palatino Linotype" w:cs="Palatino Linotype"/>
            <w:color w:val="auto"/>
            <w:sz w:val="18"/>
            <w:szCs w:val="18"/>
          </w:rPr>
          <w:t>https://fernlab.herokuapp.com/evt5.html</w:t>
        </w:r>
      </w:hyperlink>
      <w:r w:rsidRPr="00DC2CDC">
        <w:rPr>
          <w:rFonts w:eastAsia="Palatino Linotype" w:cs="Palatino Linotype"/>
          <w:color w:val="auto"/>
          <w:sz w:val="18"/>
          <w:szCs w:val="18"/>
        </w:rPr>
        <w:t>.</w:t>
      </w:r>
    </w:p>
    <w:p w14:paraId="78AFCCE3" w14:textId="77777777" w:rsidR="005468B7" w:rsidRPr="00DC2CDC" w:rsidRDefault="005468B7">
      <w:pPr>
        <w:spacing w:line="228" w:lineRule="auto"/>
        <w:rPr>
          <w:rFonts w:eastAsia="Palatino Linotype" w:cs="Palatino Linotype"/>
          <w:color w:val="auto"/>
          <w:sz w:val="18"/>
          <w:szCs w:val="18"/>
        </w:rPr>
      </w:pPr>
    </w:p>
    <w:p w14:paraId="691F9727" w14:textId="7E2279AB" w:rsidR="008A3481" w:rsidRPr="00DC2CDC" w:rsidRDefault="003F1CE2">
      <w:pPr>
        <w:spacing w:line="228" w:lineRule="auto"/>
        <w:rPr>
          <w:rFonts w:eastAsia="Palatino Linotype" w:cs="Palatino Linotype"/>
          <w:color w:val="auto"/>
          <w:sz w:val="18"/>
          <w:szCs w:val="18"/>
        </w:rPr>
      </w:pPr>
      <w:r w:rsidRPr="00DC2CDC">
        <w:rPr>
          <w:rFonts w:eastAsia="Palatino Linotype" w:cs="Palatino Linotype"/>
          <w:b/>
          <w:bCs/>
          <w:color w:val="auto"/>
          <w:sz w:val="18"/>
          <w:szCs w:val="18"/>
        </w:rPr>
        <w:t>Author Contributions:</w:t>
      </w:r>
      <w:r w:rsidRPr="00DC2CDC">
        <w:rPr>
          <w:rFonts w:eastAsia="Palatino Linotype" w:cs="Palatino Linotype"/>
          <w:color w:val="auto"/>
          <w:sz w:val="18"/>
          <w:szCs w:val="18"/>
        </w:rPr>
        <w:t xml:space="preserve"> Conceptualization, J.K</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S.C</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K.A</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Methodology, K.C</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S.C</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J.K</w:t>
      </w:r>
      <w:r w:rsidR="005468B7" w:rsidRPr="00DC2CDC">
        <w:rPr>
          <w:rFonts w:eastAsia="Palatino Linotype" w:cs="Palatino Linotype"/>
          <w:color w:val="auto"/>
          <w:sz w:val="18"/>
          <w:szCs w:val="18"/>
        </w:rPr>
        <w:t>., K.A.</w:t>
      </w:r>
      <w:r w:rsidRPr="00DC2CDC">
        <w:rPr>
          <w:rFonts w:eastAsia="Palatino Linotype" w:cs="Palatino Linotype"/>
          <w:color w:val="auto"/>
          <w:sz w:val="18"/>
          <w:szCs w:val="18"/>
        </w:rPr>
        <w:t>; Software, A.N</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J.F</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W.P</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F.</w:t>
      </w:r>
      <w:r w:rsidR="005468B7" w:rsidRPr="00DC2CDC">
        <w:rPr>
          <w:rFonts w:eastAsia="Palatino Linotype" w:cs="Palatino Linotype"/>
          <w:color w:val="auto"/>
          <w:sz w:val="18"/>
          <w:szCs w:val="18"/>
        </w:rPr>
        <w:t>F., V.P.</w:t>
      </w:r>
      <w:r w:rsidRPr="00DC2CDC">
        <w:rPr>
          <w:rFonts w:eastAsia="Palatino Linotype" w:cs="Palatino Linotype"/>
          <w:color w:val="auto"/>
          <w:sz w:val="18"/>
          <w:szCs w:val="18"/>
        </w:rPr>
        <w:t>; Validation, K.A</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S.C</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A.N</w:t>
      </w:r>
      <w:r w:rsidR="005468B7" w:rsidRPr="00DC2CDC">
        <w:rPr>
          <w:rFonts w:eastAsia="Palatino Linotype" w:cs="Palatino Linotype"/>
          <w:color w:val="auto"/>
          <w:sz w:val="18"/>
          <w:szCs w:val="18"/>
        </w:rPr>
        <w:t>.</w:t>
      </w:r>
      <w:r w:rsidRPr="00DC2CDC">
        <w:rPr>
          <w:rFonts w:eastAsia="Palatino Linotype" w:cs="Palatino Linotype"/>
          <w:color w:val="auto"/>
          <w:sz w:val="18"/>
          <w:szCs w:val="18"/>
        </w:rPr>
        <w:t>, J.F</w:t>
      </w:r>
      <w:r w:rsidR="005468B7" w:rsidRPr="00DC2CDC">
        <w:rPr>
          <w:rFonts w:eastAsia="Palatino Linotype" w:cs="Palatino Linotype"/>
          <w:color w:val="auto"/>
          <w:sz w:val="18"/>
          <w:szCs w:val="18"/>
        </w:rPr>
        <w:t>., P.K.</w:t>
      </w:r>
      <w:r w:rsidRPr="00DC2CDC">
        <w:rPr>
          <w:rFonts w:eastAsia="Palatino Linotype" w:cs="Palatino Linotype"/>
          <w:color w:val="auto"/>
          <w:sz w:val="18"/>
          <w:szCs w:val="18"/>
        </w:rPr>
        <w:t>; formal analysis</w:t>
      </w:r>
      <w:r w:rsidR="005468B7" w:rsidRPr="00DC2CDC">
        <w:rPr>
          <w:rFonts w:eastAsia="Palatino Linotype" w:cs="Palatino Linotype"/>
          <w:color w:val="auto"/>
          <w:sz w:val="18"/>
          <w:szCs w:val="18"/>
        </w:rPr>
        <w:t xml:space="preserve">, K.C., </w:t>
      </w:r>
      <w:r w:rsidR="00645AF6">
        <w:rPr>
          <w:rFonts w:eastAsia="Palatino Linotype" w:cs="Palatino Linotype"/>
          <w:color w:val="auto"/>
          <w:sz w:val="18"/>
          <w:szCs w:val="18"/>
        </w:rPr>
        <w:t xml:space="preserve">K.A., </w:t>
      </w:r>
      <w:r w:rsidR="005468B7" w:rsidRPr="00DC2CDC">
        <w:rPr>
          <w:rFonts w:eastAsia="Palatino Linotype" w:cs="Palatino Linotype"/>
          <w:color w:val="auto"/>
          <w:sz w:val="18"/>
          <w:szCs w:val="18"/>
        </w:rPr>
        <w:t>S.M., P.S.</w:t>
      </w:r>
      <w:r w:rsidRPr="00DC2CDC">
        <w:rPr>
          <w:rFonts w:eastAsia="Palatino Linotype" w:cs="Palatino Linotype"/>
          <w:color w:val="auto"/>
          <w:sz w:val="18"/>
          <w:szCs w:val="18"/>
        </w:rPr>
        <w:t xml:space="preserve">; investigation, </w:t>
      </w:r>
      <w:r w:rsidR="005468B7" w:rsidRPr="00DC2CDC">
        <w:rPr>
          <w:rFonts w:eastAsia="Palatino Linotype" w:cs="Palatino Linotype"/>
          <w:color w:val="auto"/>
          <w:sz w:val="18"/>
          <w:szCs w:val="18"/>
        </w:rPr>
        <w:t>K.A., S.C., A.N., J.K., J.F</w:t>
      </w:r>
      <w:r w:rsidRPr="00DC2CDC">
        <w:rPr>
          <w:rFonts w:eastAsia="Palatino Linotype" w:cs="Palatino Linotype"/>
          <w:color w:val="auto"/>
          <w:sz w:val="18"/>
          <w:szCs w:val="18"/>
        </w:rPr>
        <w:t xml:space="preserve">; resources, </w:t>
      </w:r>
      <w:r w:rsidR="005468B7" w:rsidRPr="00DC2CDC">
        <w:rPr>
          <w:rFonts w:eastAsia="Palatino Linotype" w:cs="Palatino Linotype"/>
          <w:color w:val="auto"/>
          <w:sz w:val="18"/>
          <w:szCs w:val="18"/>
        </w:rPr>
        <w:t>J.K., P.K., R.K., S.K.</w:t>
      </w:r>
      <w:r w:rsidRPr="00DC2CDC">
        <w:rPr>
          <w:rFonts w:eastAsia="Palatino Linotype" w:cs="Palatino Linotype"/>
          <w:color w:val="auto"/>
          <w:sz w:val="18"/>
          <w:szCs w:val="18"/>
        </w:rPr>
        <w:t xml:space="preserve">; data curation, </w:t>
      </w:r>
      <w:r w:rsidR="005468B7" w:rsidRPr="00DC2CDC">
        <w:rPr>
          <w:rFonts w:eastAsia="Palatino Linotype" w:cs="Palatino Linotype"/>
          <w:color w:val="auto"/>
          <w:sz w:val="18"/>
          <w:szCs w:val="18"/>
        </w:rPr>
        <w:t xml:space="preserve">K.C., K.A., </w:t>
      </w:r>
      <w:r w:rsidR="006A2104">
        <w:rPr>
          <w:rFonts w:eastAsia="Palatino Linotype" w:cs="Palatino Linotype"/>
          <w:color w:val="auto"/>
          <w:sz w:val="18"/>
          <w:szCs w:val="18"/>
        </w:rPr>
        <w:t xml:space="preserve">S.M., </w:t>
      </w:r>
      <w:r w:rsidR="005468B7" w:rsidRPr="00DC2CDC">
        <w:rPr>
          <w:rFonts w:eastAsia="Palatino Linotype" w:cs="Palatino Linotype"/>
          <w:color w:val="auto"/>
          <w:sz w:val="18"/>
          <w:szCs w:val="18"/>
        </w:rPr>
        <w:t>A.N.</w:t>
      </w:r>
      <w:r w:rsidRPr="00DC2CDC">
        <w:rPr>
          <w:rFonts w:eastAsia="Palatino Linotype" w:cs="Palatino Linotype"/>
          <w:color w:val="auto"/>
          <w:sz w:val="18"/>
          <w:szCs w:val="18"/>
        </w:rPr>
        <w:t xml:space="preserve">; writing—original draft preparation, </w:t>
      </w:r>
      <w:r w:rsidR="005468B7" w:rsidRPr="00DC2CDC">
        <w:rPr>
          <w:rFonts w:eastAsia="Palatino Linotype" w:cs="Palatino Linotype"/>
          <w:color w:val="auto"/>
          <w:sz w:val="18"/>
          <w:szCs w:val="18"/>
        </w:rPr>
        <w:t>K.C., K.A., A.N.</w:t>
      </w:r>
      <w:r w:rsidRPr="00DC2CDC">
        <w:rPr>
          <w:rFonts w:eastAsia="Palatino Linotype" w:cs="Palatino Linotype"/>
          <w:color w:val="auto"/>
          <w:sz w:val="18"/>
          <w:szCs w:val="18"/>
        </w:rPr>
        <w:t>; writing—review and editing,</w:t>
      </w:r>
      <w:r w:rsidR="005468B7" w:rsidRPr="00DC2CDC">
        <w:rPr>
          <w:rFonts w:eastAsia="Palatino Linotype" w:cs="Palatino Linotype"/>
          <w:color w:val="auto"/>
          <w:sz w:val="18"/>
          <w:szCs w:val="18"/>
        </w:rPr>
        <w:t xml:space="preserve"> </w:t>
      </w:r>
      <w:r w:rsidR="004359AC">
        <w:rPr>
          <w:rFonts w:eastAsia="Palatino Linotype" w:cs="Palatino Linotype"/>
          <w:color w:val="auto"/>
          <w:sz w:val="18"/>
          <w:szCs w:val="18"/>
        </w:rPr>
        <w:t xml:space="preserve">K.A., </w:t>
      </w:r>
      <w:r w:rsidR="005468B7" w:rsidRPr="00DC2CDC">
        <w:rPr>
          <w:rFonts w:eastAsia="Palatino Linotype" w:cs="Palatino Linotype"/>
          <w:color w:val="auto"/>
          <w:sz w:val="18"/>
          <w:szCs w:val="18"/>
        </w:rPr>
        <w:t>J.K., C.J.</w:t>
      </w:r>
      <w:r w:rsidR="00EC1DF1">
        <w:rPr>
          <w:rFonts w:eastAsia="Palatino Linotype" w:cs="Palatino Linotype"/>
          <w:color w:val="auto"/>
          <w:sz w:val="18"/>
          <w:szCs w:val="18"/>
        </w:rPr>
        <w:t>, W.P., J.F.</w:t>
      </w:r>
      <w:r w:rsidRPr="00DC2CDC">
        <w:rPr>
          <w:rFonts w:eastAsia="Palatino Linotype" w:cs="Palatino Linotype"/>
          <w:color w:val="auto"/>
          <w:sz w:val="18"/>
          <w:szCs w:val="18"/>
        </w:rPr>
        <w:t xml:space="preserve">; visualization, </w:t>
      </w:r>
      <w:r w:rsidR="005468B7" w:rsidRPr="00DC2CDC">
        <w:rPr>
          <w:rFonts w:eastAsia="Palatino Linotype" w:cs="Palatino Linotype"/>
          <w:color w:val="auto"/>
          <w:sz w:val="18"/>
          <w:szCs w:val="18"/>
        </w:rPr>
        <w:t>K.A.</w:t>
      </w:r>
      <w:r w:rsidRPr="00DC2CDC">
        <w:rPr>
          <w:rFonts w:eastAsia="Palatino Linotype" w:cs="Palatino Linotype"/>
          <w:color w:val="auto"/>
          <w:sz w:val="18"/>
          <w:szCs w:val="18"/>
        </w:rPr>
        <w:t>; supervision,</w:t>
      </w:r>
      <w:r w:rsidR="005468B7" w:rsidRPr="00DC2CDC">
        <w:rPr>
          <w:rFonts w:eastAsia="Palatino Linotype" w:cs="Palatino Linotype"/>
          <w:color w:val="auto"/>
          <w:sz w:val="18"/>
          <w:szCs w:val="18"/>
        </w:rPr>
        <w:t xml:space="preserve"> J.K.</w:t>
      </w:r>
      <w:r w:rsidRPr="00DC2CDC">
        <w:rPr>
          <w:rFonts w:eastAsia="Palatino Linotype" w:cs="Palatino Linotype"/>
          <w:color w:val="auto"/>
          <w:sz w:val="18"/>
          <w:szCs w:val="18"/>
        </w:rPr>
        <w:t xml:space="preserve">; project administration, </w:t>
      </w:r>
      <w:r w:rsidR="005468B7" w:rsidRPr="00DC2CDC">
        <w:rPr>
          <w:rFonts w:eastAsia="Palatino Linotype" w:cs="Palatino Linotype"/>
          <w:color w:val="auto"/>
          <w:sz w:val="18"/>
          <w:szCs w:val="18"/>
        </w:rPr>
        <w:t>J.K., P.K.</w:t>
      </w:r>
      <w:r w:rsidRPr="00DC2CDC">
        <w:rPr>
          <w:rFonts w:eastAsia="Palatino Linotype" w:cs="Palatino Linotype"/>
          <w:color w:val="auto"/>
          <w:sz w:val="18"/>
          <w:szCs w:val="18"/>
        </w:rPr>
        <w:t xml:space="preserve">; funding acquisition, </w:t>
      </w:r>
      <w:r w:rsidR="005468B7" w:rsidRPr="00DC2CDC">
        <w:rPr>
          <w:rFonts w:eastAsia="Palatino Linotype" w:cs="Palatino Linotype"/>
          <w:color w:val="auto"/>
          <w:sz w:val="18"/>
          <w:szCs w:val="18"/>
        </w:rPr>
        <w:t>J.K., S.C</w:t>
      </w:r>
      <w:r w:rsidRPr="00DC2CDC">
        <w:rPr>
          <w:rFonts w:eastAsia="Palatino Linotype" w:cs="Palatino Linotype"/>
          <w:color w:val="auto"/>
          <w:sz w:val="18"/>
          <w:szCs w:val="18"/>
        </w:rPr>
        <w:t xml:space="preserve">. </w:t>
      </w:r>
    </w:p>
    <w:p w14:paraId="7BF69193" w14:textId="547D6899" w:rsidR="008A3481" w:rsidRPr="00DC2CDC" w:rsidRDefault="003F1CE2">
      <w:pPr>
        <w:spacing w:line="228" w:lineRule="auto"/>
        <w:rPr>
          <w:rFonts w:eastAsia="Palatino Linotype" w:cs="Palatino Linotype"/>
          <w:color w:val="auto"/>
          <w:sz w:val="18"/>
          <w:szCs w:val="18"/>
        </w:rPr>
      </w:pPr>
      <w:r w:rsidRPr="00DC2CDC">
        <w:rPr>
          <w:rFonts w:eastAsia="Palatino Linotype" w:cs="Palatino Linotype"/>
          <w:color w:val="auto"/>
          <w:sz w:val="18"/>
          <w:szCs w:val="18"/>
        </w:rPr>
        <w:t>All authors have read and agreed to the published version of the manuscript.</w:t>
      </w:r>
    </w:p>
    <w:p w14:paraId="3D3BAF83" w14:textId="77777777" w:rsidR="008A3481" w:rsidRPr="00DC2CDC" w:rsidRDefault="008A3481">
      <w:pPr>
        <w:spacing w:line="228" w:lineRule="auto"/>
        <w:rPr>
          <w:rFonts w:eastAsia="Palatino Linotype" w:cs="Palatino Linotype"/>
          <w:b/>
          <w:bCs/>
          <w:color w:val="auto"/>
          <w:sz w:val="18"/>
          <w:szCs w:val="18"/>
        </w:rPr>
      </w:pPr>
    </w:p>
    <w:p w14:paraId="35C8F8DA" w14:textId="24C9582D" w:rsidR="008A3481" w:rsidRPr="00DC2CDC" w:rsidRDefault="003F1CE2">
      <w:pPr>
        <w:spacing w:line="228" w:lineRule="auto"/>
        <w:rPr>
          <w:rFonts w:eastAsia="Palatino Linotype" w:cs="Palatino Linotype"/>
          <w:color w:val="auto"/>
          <w:sz w:val="18"/>
          <w:szCs w:val="18"/>
        </w:rPr>
      </w:pPr>
      <w:r w:rsidRPr="00DC2CDC">
        <w:rPr>
          <w:rFonts w:eastAsia="Palatino Linotype" w:cs="Palatino Linotype"/>
          <w:b/>
          <w:bCs/>
          <w:color w:val="auto"/>
          <w:sz w:val="18"/>
          <w:szCs w:val="18"/>
        </w:rPr>
        <w:t>Funding:</w:t>
      </w:r>
      <w:r w:rsidRPr="00DC2CDC">
        <w:rPr>
          <w:rFonts w:eastAsia="Palatino Linotype" w:cs="Palatino Linotype"/>
          <w:color w:val="auto"/>
          <w:sz w:val="18"/>
          <w:szCs w:val="18"/>
        </w:rPr>
        <w:t xml:space="preserve"> This research was funded by the CGIAR Research Program on Grain Legumes and Dryland Cereals supported by Bill and Melinda Gates Foundation, CGIAR Initiative–Crops to End Hunger</w:t>
      </w:r>
      <w:r w:rsidR="00A3405E" w:rsidRPr="00DC2CDC">
        <w:rPr>
          <w:rFonts w:eastAsia="Palatino Linotype" w:cs="Palatino Linotype"/>
          <w:color w:val="auto"/>
          <w:sz w:val="18"/>
          <w:szCs w:val="18"/>
        </w:rPr>
        <w:t>, and</w:t>
      </w:r>
      <w:r w:rsidRPr="00DC2CDC">
        <w:rPr>
          <w:rFonts w:eastAsia="Palatino Linotype" w:cs="Palatino Linotype"/>
          <w:color w:val="auto"/>
          <w:sz w:val="18"/>
          <w:szCs w:val="18"/>
        </w:rPr>
        <w:t xml:space="preserve"> </w:t>
      </w:r>
      <w:r w:rsidR="00A3405E" w:rsidRPr="00DC2CDC">
        <w:rPr>
          <w:rFonts w:eastAsia="Palatino Linotype" w:cs="Palatino Linotype"/>
          <w:color w:val="auto"/>
          <w:sz w:val="18"/>
          <w:szCs w:val="18"/>
        </w:rPr>
        <w:t>Global Challenge Research Fund (GCRF)-funded project Transforming India's Green Revolution by Research and Empowerment for Sustainable food Supplies (TIGR</w:t>
      </w:r>
      <w:r w:rsidR="00A3405E" w:rsidRPr="00DC2CDC">
        <w:rPr>
          <w:rFonts w:eastAsia="Palatino Linotype" w:cs="Palatino Linotype"/>
          <w:color w:val="auto"/>
          <w:sz w:val="18"/>
          <w:szCs w:val="18"/>
          <w:vertAlign w:val="superscript"/>
        </w:rPr>
        <w:t>2</w:t>
      </w:r>
      <w:r w:rsidR="00A3405E" w:rsidRPr="00DC2CDC">
        <w:rPr>
          <w:rFonts w:eastAsia="Palatino Linotype" w:cs="Palatino Linotype"/>
          <w:color w:val="auto"/>
          <w:sz w:val="18"/>
          <w:szCs w:val="18"/>
        </w:rPr>
        <w:t>ESS).</w:t>
      </w:r>
    </w:p>
    <w:p w14:paraId="5B486F11" w14:textId="77777777" w:rsidR="000C052C" w:rsidRPr="00DC2CDC" w:rsidRDefault="000C052C">
      <w:pPr>
        <w:spacing w:line="228" w:lineRule="auto"/>
        <w:rPr>
          <w:rFonts w:eastAsia="Palatino Linotype" w:cs="Palatino Linotype"/>
          <w:color w:val="auto"/>
          <w:sz w:val="18"/>
          <w:szCs w:val="18"/>
          <w:highlight w:val="yellow"/>
          <w:u w:val="single"/>
        </w:rPr>
      </w:pPr>
    </w:p>
    <w:p w14:paraId="79FF88E0" w14:textId="5DE7BC2C" w:rsidR="008A3481" w:rsidRPr="00DC2CDC" w:rsidRDefault="003F1CE2">
      <w:pPr>
        <w:spacing w:line="228" w:lineRule="auto"/>
        <w:rPr>
          <w:rFonts w:eastAsia="Palatino Linotype" w:cs="Palatino Linotype"/>
          <w:color w:val="auto"/>
          <w:sz w:val="18"/>
          <w:szCs w:val="18"/>
        </w:rPr>
      </w:pPr>
      <w:r w:rsidRPr="00DC2CDC">
        <w:rPr>
          <w:rFonts w:eastAsia="Palatino Linotype" w:cs="Palatino Linotype"/>
          <w:b/>
          <w:bCs/>
          <w:color w:val="auto"/>
          <w:sz w:val="18"/>
          <w:szCs w:val="18"/>
        </w:rPr>
        <w:t>Acknowledgments:</w:t>
      </w:r>
      <w:r w:rsidRPr="00DC2CDC">
        <w:rPr>
          <w:rFonts w:eastAsia="Palatino Linotype" w:cs="Palatino Linotype"/>
          <w:color w:val="auto"/>
          <w:sz w:val="18"/>
          <w:szCs w:val="18"/>
        </w:rPr>
        <w:t xml:space="preserve"> The authors would like to thank the team at ICRISAT and CIMMYT for sharing the genetic material with us, Intertek and ILRI for the laboratory analyses and the Hone team for their expert inputs. Special acknowledgment to Dr. Sivasakthi Kaliamoorthy, Ms. Rekha Baddam</w:t>
      </w:r>
      <w:r w:rsidR="00A3405E" w:rsidRPr="00DC2CDC">
        <w:rPr>
          <w:rFonts w:eastAsia="Palatino Linotype" w:cs="Palatino Linotype"/>
          <w:color w:val="auto"/>
          <w:sz w:val="18"/>
          <w:szCs w:val="18"/>
        </w:rPr>
        <w:t>a, and</w:t>
      </w:r>
      <w:r w:rsidRPr="00DC2CDC">
        <w:rPr>
          <w:rFonts w:eastAsia="Palatino Linotype" w:cs="Palatino Linotype"/>
          <w:color w:val="auto"/>
          <w:sz w:val="18"/>
          <w:szCs w:val="18"/>
        </w:rPr>
        <w:t xml:space="preserve"> </w:t>
      </w:r>
      <w:r w:rsidR="00A3405E" w:rsidRPr="00DC2CDC">
        <w:rPr>
          <w:rFonts w:eastAsia="Palatino Linotype" w:cs="Palatino Linotype"/>
          <w:color w:val="auto"/>
          <w:sz w:val="18"/>
          <w:szCs w:val="18"/>
        </w:rPr>
        <w:t xml:space="preserve">Mr. Srikanth Mallayee for their support with experimentation; </w:t>
      </w:r>
      <w:r w:rsidRPr="00DC2CDC">
        <w:rPr>
          <w:rFonts w:eastAsia="Palatino Linotype" w:cs="Palatino Linotype"/>
          <w:color w:val="auto"/>
          <w:sz w:val="18"/>
          <w:szCs w:val="18"/>
        </w:rPr>
        <w:t xml:space="preserve">Ms. Premalatha Teegalnagaram and Mr. Mallesh Rahini </w:t>
      </w:r>
      <w:r w:rsidR="00A3405E" w:rsidRPr="00DC2CDC">
        <w:rPr>
          <w:rFonts w:eastAsia="Palatino Linotype" w:cs="Palatino Linotype"/>
          <w:color w:val="auto"/>
          <w:sz w:val="18"/>
          <w:szCs w:val="18"/>
        </w:rPr>
        <w:t>for their support in</w:t>
      </w:r>
      <w:r w:rsidRPr="00DC2CDC">
        <w:rPr>
          <w:rFonts w:eastAsia="Palatino Linotype" w:cs="Palatino Linotype"/>
          <w:color w:val="auto"/>
          <w:sz w:val="18"/>
          <w:szCs w:val="18"/>
        </w:rPr>
        <w:t xml:space="preserve"> laboratory activities</w:t>
      </w:r>
      <w:r w:rsidR="00A3405E" w:rsidRPr="00DC2CDC">
        <w:rPr>
          <w:rFonts w:eastAsia="Palatino Linotype" w:cs="Palatino Linotype"/>
          <w:color w:val="auto"/>
          <w:sz w:val="18"/>
          <w:szCs w:val="18"/>
        </w:rPr>
        <w:t xml:space="preserve">; and Dr William Nelson for his </w:t>
      </w:r>
      <w:r w:rsidR="000C052C" w:rsidRPr="00DC2CDC">
        <w:rPr>
          <w:rFonts w:eastAsia="Palatino Linotype" w:cs="Palatino Linotype"/>
          <w:color w:val="auto"/>
          <w:sz w:val="18"/>
          <w:szCs w:val="18"/>
        </w:rPr>
        <w:t>inputs on improving the manuscript</w:t>
      </w:r>
      <w:r w:rsidRPr="00DC2CDC">
        <w:rPr>
          <w:rFonts w:eastAsia="Palatino Linotype" w:cs="Palatino Linotype"/>
          <w:color w:val="auto"/>
          <w:sz w:val="18"/>
          <w:szCs w:val="18"/>
        </w:rPr>
        <w:t>.</w:t>
      </w:r>
      <w:r w:rsidR="00A3405E" w:rsidRPr="00DC2CDC">
        <w:rPr>
          <w:rFonts w:eastAsia="Palatino Linotype" w:cs="Palatino Linotype"/>
          <w:color w:val="auto"/>
          <w:sz w:val="18"/>
          <w:szCs w:val="18"/>
        </w:rPr>
        <w:t xml:space="preserve"> </w:t>
      </w:r>
      <w:r w:rsidRPr="00DC2CDC">
        <w:rPr>
          <w:rFonts w:eastAsia="Palatino Linotype" w:cs="Palatino Linotype"/>
          <w:color w:val="auto"/>
          <w:sz w:val="18"/>
          <w:szCs w:val="18"/>
        </w:rPr>
        <w:t>Special acknowledgment is given to the support provided by Bharathidasan University for PhD student Ms. Keerthi Chadalavada during her tenure with ICRISAT.</w:t>
      </w:r>
    </w:p>
    <w:p w14:paraId="1E2ABEA6" w14:textId="77777777" w:rsidR="000C052C" w:rsidRPr="00DC2CDC" w:rsidRDefault="000C052C">
      <w:pPr>
        <w:spacing w:line="228" w:lineRule="auto"/>
        <w:rPr>
          <w:rFonts w:eastAsia="Palatino Linotype" w:cs="Palatino Linotype"/>
          <w:color w:val="auto"/>
          <w:sz w:val="18"/>
          <w:szCs w:val="18"/>
        </w:rPr>
      </w:pPr>
    </w:p>
    <w:p w14:paraId="5B32F6BB" w14:textId="1BB5BC7C" w:rsidR="008A3481" w:rsidRPr="00DC2CDC" w:rsidRDefault="003F1CE2">
      <w:pPr>
        <w:spacing w:line="228" w:lineRule="auto"/>
        <w:rPr>
          <w:rFonts w:eastAsia="Palatino Linotype" w:cs="Palatino Linotype"/>
          <w:color w:val="auto"/>
          <w:sz w:val="18"/>
          <w:szCs w:val="18"/>
        </w:rPr>
      </w:pPr>
      <w:r w:rsidRPr="00DC2CDC">
        <w:rPr>
          <w:rFonts w:eastAsia="Palatino Linotype" w:cs="Palatino Linotype"/>
          <w:b/>
          <w:bCs/>
          <w:color w:val="auto"/>
          <w:sz w:val="18"/>
          <w:szCs w:val="18"/>
        </w:rPr>
        <w:t>Conflicts of Interest:</w:t>
      </w:r>
      <w:r w:rsidRPr="00DC2CDC">
        <w:rPr>
          <w:rFonts w:eastAsia="Palatino Linotype" w:cs="Palatino Linotype"/>
          <w:color w:val="auto"/>
          <w:sz w:val="18"/>
          <w:szCs w:val="18"/>
        </w:rPr>
        <w:t xml:space="preserve"> The authors declare no conflict of interest. The funders had no role in the design of the study; in the collection, analyses, or interpretation of data; in the writing of the manuscript, or in the decision to publish the results.</w:t>
      </w:r>
    </w:p>
    <w:p w14:paraId="260CAB3A" w14:textId="77777777" w:rsidR="000C052C" w:rsidRPr="00DC2CDC" w:rsidRDefault="000C052C">
      <w:pPr>
        <w:spacing w:line="228" w:lineRule="auto"/>
        <w:rPr>
          <w:rFonts w:eastAsia="Palatino Linotype" w:cs="Palatino Linotype"/>
          <w:color w:val="auto"/>
          <w:sz w:val="18"/>
          <w:szCs w:val="18"/>
        </w:rPr>
      </w:pPr>
    </w:p>
    <w:p w14:paraId="43342A56" w14:textId="77777777" w:rsidR="008A3481" w:rsidRPr="00DC2CDC" w:rsidRDefault="003F1CE2">
      <w:pPr>
        <w:pStyle w:val="MDPI21heading1"/>
        <w:ind w:left="0"/>
        <w:rPr>
          <w:color w:val="auto"/>
        </w:rPr>
      </w:pPr>
      <w:r w:rsidRPr="00DC2CDC">
        <w:rPr>
          <w:color w:val="auto"/>
        </w:rPr>
        <w:t>References</w:t>
      </w:r>
    </w:p>
    <w:p w14:paraId="43490FA4" w14:textId="77777777" w:rsidR="008A3481" w:rsidRPr="00DC2CDC" w:rsidRDefault="008A3481">
      <w:pPr>
        <w:pStyle w:val="MDPI71References"/>
        <w:numPr>
          <w:ilvl w:val="0"/>
          <w:numId w:val="0"/>
        </w:numPr>
        <w:ind w:left="425"/>
        <w:rPr>
          <w:color w:val="auto"/>
        </w:rPr>
      </w:pPr>
    </w:p>
    <w:p w14:paraId="64E9DDB8" w14:textId="77777777" w:rsidR="008A3481" w:rsidRPr="00DC2CDC" w:rsidRDefault="003F1CE2" w:rsidP="00022A9D">
      <w:pPr>
        <w:pStyle w:val="MDPI71References"/>
        <w:rPr>
          <w:color w:val="auto"/>
        </w:rPr>
      </w:pPr>
      <w:r w:rsidRPr="00DC2CDC">
        <w:rPr>
          <w:color w:val="auto"/>
        </w:rPr>
        <w:t xml:space="preserve">Agelet, L.E.; Hurburgh, C.R., Jr. A tutorial on near infrared spectroscopy and its calibration. </w:t>
      </w:r>
      <w:r w:rsidRPr="00DC2CDC">
        <w:rPr>
          <w:i/>
          <w:iCs/>
          <w:color w:val="auto"/>
        </w:rPr>
        <w:t>Crit. Rev. Anal. Chem</w:t>
      </w:r>
      <w:r w:rsidRPr="00DC2CDC">
        <w:rPr>
          <w:color w:val="auto"/>
        </w:rPr>
        <w:t xml:space="preserve">. </w:t>
      </w:r>
      <w:r w:rsidRPr="00DC2CDC">
        <w:rPr>
          <w:b/>
          <w:bCs/>
          <w:color w:val="auto"/>
        </w:rPr>
        <w:t>2010</w:t>
      </w:r>
      <w:r w:rsidRPr="00DC2CDC">
        <w:rPr>
          <w:color w:val="auto"/>
        </w:rPr>
        <w:t>, 40, 246–260. https://doi.org/10.1080/10408347.2010.515468</w:t>
      </w:r>
    </w:p>
    <w:p w14:paraId="7AEBBF32" w14:textId="77777777" w:rsidR="008A3481" w:rsidRPr="00DC2CDC" w:rsidRDefault="003F1CE2" w:rsidP="00022A9D">
      <w:pPr>
        <w:pStyle w:val="MDPI71References"/>
        <w:rPr>
          <w:color w:val="auto"/>
        </w:rPr>
      </w:pPr>
      <w:r w:rsidRPr="00DC2CDC">
        <w:rPr>
          <w:color w:val="auto"/>
        </w:rPr>
        <w:t>Workman, J.; Weyer, L. Practical guide and spectral atlas for interpretive near-infrared spectroscopy, 2</w:t>
      </w:r>
      <w:r w:rsidRPr="00DC2CDC">
        <w:rPr>
          <w:color w:val="auto"/>
          <w:vertAlign w:val="superscript"/>
        </w:rPr>
        <w:t>nd</w:t>
      </w:r>
      <w:r w:rsidRPr="00DC2CDC">
        <w:rPr>
          <w:color w:val="auto"/>
        </w:rPr>
        <w:t xml:space="preserve"> Ed.; CRC Press: Boca Raton, USA, </w:t>
      </w:r>
      <w:r w:rsidRPr="00DC2CDC">
        <w:rPr>
          <w:b/>
          <w:bCs/>
          <w:color w:val="auto"/>
        </w:rPr>
        <w:t>2012</w:t>
      </w:r>
      <w:r w:rsidRPr="00DC2CDC">
        <w:rPr>
          <w:color w:val="auto"/>
        </w:rPr>
        <w:t>. https://doi.org/10.1201/9781420018318</w:t>
      </w:r>
    </w:p>
    <w:p w14:paraId="4112DBD2" w14:textId="77777777" w:rsidR="008A3481" w:rsidRPr="00DC2CDC" w:rsidRDefault="003F1CE2" w:rsidP="00022A9D">
      <w:pPr>
        <w:pStyle w:val="MDPI71References"/>
        <w:rPr>
          <w:color w:val="auto"/>
        </w:rPr>
      </w:pPr>
      <w:r w:rsidRPr="00DC2CDC">
        <w:rPr>
          <w:color w:val="auto"/>
        </w:rPr>
        <w:t xml:space="preserve">Villamuelas, M.; Serrano, E.; Espunyes, J.; Fernández, N.; et al. Predicting herbivore faecal nitrogen using a multispecies near-infrared reflectance spectroscopy calibration. </w:t>
      </w:r>
      <w:r w:rsidRPr="00DC2CDC">
        <w:rPr>
          <w:i/>
          <w:iCs/>
          <w:color w:val="auto"/>
        </w:rPr>
        <w:t>PLoS One</w:t>
      </w:r>
      <w:r w:rsidRPr="00DC2CDC">
        <w:rPr>
          <w:color w:val="auto"/>
        </w:rPr>
        <w:t xml:space="preserve">. </w:t>
      </w:r>
      <w:r w:rsidRPr="00DC2CDC">
        <w:rPr>
          <w:b/>
          <w:bCs/>
          <w:color w:val="auto"/>
        </w:rPr>
        <w:t>2017</w:t>
      </w:r>
      <w:r w:rsidRPr="00DC2CDC">
        <w:rPr>
          <w:color w:val="auto"/>
        </w:rPr>
        <w:t>, 12, e0176635.</w:t>
      </w:r>
    </w:p>
    <w:p w14:paraId="0B87EE78" w14:textId="4EE77754" w:rsidR="008A3481" w:rsidRPr="00DC2CDC" w:rsidRDefault="003F1CE2" w:rsidP="00022A9D">
      <w:pPr>
        <w:pStyle w:val="MDPI71References"/>
        <w:rPr>
          <w:color w:val="auto"/>
        </w:rPr>
      </w:pPr>
      <w:r w:rsidRPr="00DC2CDC">
        <w:rPr>
          <w:color w:val="auto"/>
        </w:rPr>
        <w:t xml:space="preserve">FOSS-DS2500 flour analyzer. Available online: </w:t>
      </w:r>
      <w:hyperlink r:id="rId39">
        <w:r w:rsidRPr="00DC2CDC">
          <w:rPr>
            <w:rStyle w:val="Hyperlink"/>
            <w:color w:val="auto"/>
          </w:rPr>
          <w:t>https://www.dksh.com/global-en/products/ins/foss-flour-analyzer-nirs-ds2500</w:t>
        </w:r>
      </w:hyperlink>
      <w:r w:rsidRPr="00DC2CDC">
        <w:rPr>
          <w:color w:val="auto"/>
        </w:rPr>
        <w:t xml:space="preserve"> (Accessed on 7 Jan 2021).</w:t>
      </w:r>
    </w:p>
    <w:p w14:paraId="78D429A3" w14:textId="1C1818F6" w:rsidR="008A3481" w:rsidRPr="00DC2CDC" w:rsidRDefault="003F1CE2" w:rsidP="00022A9D">
      <w:pPr>
        <w:pStyle w:val="MDPI71References"/>
        <w:rPr>
          <w:color w:val="auto"/>
        </w:rPr>
      </w:pPr>
      <w:r w:rsidRPr="00DC2CDC">
        <w:rPr>
          <w:color w:val="auto"/>
        </w:rPr>
        <w:t>Bruker-Tango FT-NIR spectrometer from Bruker. Available online:</w:t>
      </w:r>
      <w:r w:rsidR="00095B54">
        <w:rPr>
          <w:color w:val="auto"/>
        </w:rPr>
        <w:t xml:space="preserve"> </w:t>
      </w:r>
      <w:hyperlink r:id="rId40">
        <w:r w:rsidRPr="00DC2CDC">
          <w:rPr>
            <w:rStyle w:val="Hyperlink"/>
            <w:color w:val="auto"/>
          </w:rPr>
          <w:t>https://www.bruker.com/en/products-and-solutions/infrared-and-raman/ft-nir-spectrometers/tango-ft-nir-spectrometer.html</w:t>
        </w:r>
      </w:hyperlink>
      <w:r w:rsidRPr="00DC2CDC">
        <w:rPr>
          <w:color w:val="auto"/>
        </w:rPr>
        <w:t xml:space="preserve"> (Accessed on 7 Jan 2021).</w:t>
      </w:r>
    </w:p>
    <w:p w14:paraId="7E4E4D52" w14:textId="2E029663" w:rsidR="008A3481" w:rsidRPr="00DC2CDC" w:rsidRDefault="003F1CE2" w:rsidP="00022A9D">
      <w:pPr>
        <w:pStyle w:val="MDPI71References"/>
        <w:rPr>
          <w:color w:val="auto"/>
        </w:rPr>
      </w:pPr>
      <w:r w:rsidRPr="00DC2CDC">
        <w:rPr>
          <w:color w:val="auto"/>
        </w:rPr>
        <w:lastRenderedPageBreak/>
        <w:t>Perten-IM9520 flour analyzer. Available online:</w:t>
      </w:r>
      <w:r w:rsidR="00095B54">
        <w:rPr>
          <w:color w:val="auto"/>
        </w:rPr>
        <w:t xml:space="preserve"> </w:t>
      </w:r>
      <w:hyperlink r:id="rId41" w:history="1">
        <w:r w:rsidR="00095B54" w:rsidRPr="00916580">
          <w:rPr>
            <w:rStyle w:val="Hyperlink"/>
          </w:rPr>
          <w:t>https://www.calibrecontrol.com/main-product-list/perten-im9520-flour-analyser</w:t>
        </w:r>
      </w:hyperlink>
      <w:r w:rsidRPr="00DC2CDC">
        <w:rPr>
          <w:color w:val="auto"/>
        </w:rPr>
        <w:t xml:space="preserve"> (Accessed on 7 Jan 2021). </w:t>
      </w:r>
    </w:p>
    <w:p w14:paraId="1CF92D6A" w14:textId="77777777" w:rsidR="008A3481" w:rsidRPr="00DC2CDC" w:rsidRDefault="003F1CE2" w:rsidP="00022A9D">
      <w:pPr>
        <w:pStyle w:val="MDPI71References"/>
        <w:rPr>
          <w:color w:val="auto"/>
        </w:rPr>
      </w:pPr>
      <w:r w:rsidRPr="00DC2CDC">
        <w:rPr>
          <w:color w:val="auto"/>
        </w:rPr>
        <w:t xml:space="preserve">Sorak, D.; Herberholz, L.; Iwascek, S.; Altinpinar, S.; Pfeifer, F.; Siesler, H. W. New developments and applications of handheld raman, mid-infrared, and near-infrared spectrometers. </w:t>
      </w:r>
      <w:r w:rsidRPr="00DC2CDC">
        <w:rPr>
          <w:i/>
          <w:iCs/>
          <w:color w:val="auto"/>
        </w:rPr>
        <w:t>Appl. Spectrosc. Rev</w:t>
      </w:r>
      <w:r w:rsidRPr="00DC2CDC">
        <w:rPr>
          <w:color w:val="auto"/>
        </w:rPr>
        <w:t xml:space="preserve">. </w:t>
      </w:r>
      <w:r w:rsidRPr="00DC2CDC">
        <w:rPr>
          <w:b/>
          <w:bCs/>
          <w:color w:val="auto"/>
        </w:rPr>
        <w:t>2012</w:t>
      </w:r>
      <w:r w:rsidRPr="00DC2CDC">
        <w:rPr>
          <w:color w:val="auto"/>
        </w:rPr>
        <w:t>, 47, 83–115. https://doi.org/10.1080/05704928.2011.625748</w:t>
      </w:r>
    </w:p>
    <w:p w14:paraId="1E500145" w14:textId="5C05812C" w:rsidR="008A3481" w:rsidRPr="00DC2CDC" w:rsidRDefault="003F1CE2" w:rsidP="00022A9D">
      <w:pPr>
        <w:pStyle w:val="MDPI71References"/>
        <w:rPr>
          <w:color w:val="auto"/>
        </w:rPr>
      </w:pPr>
      <w:r w:rsidRPr="00DC2CDC">
        <w:rPr>
          <w:color w:val="auto"/>
        </w:rPr>
        <w:t>Crocombe</w:t>
      </w:r>
      <w:r w:rsidR="004B72DC">
        <w:rPr>
          <w:color w:val="auto"/>
        </w:rPr>
        <w:t>,</w:t>
      </w:r>
      <w:r w:rsidRPr="00DC2CDC">
        <w:rPr>
          <w:color w:val="auto"/>
        </w:rPr>
        <w:t xml:space="preserve"> R</w:t>
      </w:r>
      <w:r w:rsidR="004B72DC">
        <w:rPr>
          <w:color w:val="auto"/>
        </w:rPr>
        <w:t>.</w:t>
      </w:r>
      <w:r w:rsidRPr="00DC2CDC">
        <w:rPr>
          <w:color w:val="auto"/>
        </w:rPr>
        <w:t xml:space="preserve">A. Portable Spectroscopy. Applied Spectroscopy. </w:t>
      </w:r>
      <w:r w:rsidRPr="00DC2CDC">
        <w:rPr>
          <w:b/>
          <w:bCs/>
          <w:color w:val="auto"/>
        </w:rPr>
        <w:t>2018</w:t>
      </w:r>
      <w:r w:rsidRPr="00DC2CDC">
        <w:rPr>
          <w:color w:val="auto"/>
        </w:rPr>
        <w:t>, 72, 1701–1751.</w:t>
      </w:r>
    </w:p>
    <w:p w14:paraId="7E4D6BA9" w14:textId="1180D0A3" w:rsidR="008A3481" w:rsidRPr="00DC2CDC" w:rsidRDefault="003F1CE2" w:rsidP="00022A9D">
      <w:pPr>
        <w:pStyle w:val="MDPI71References"/>
        <w:rPr>
          <w:color w:val="auto"/>
        </w:rPr>
      </w:pPr>
      <w:r w:rsidRPr="00DC2CDC">
        <w:rPr>
          <w:color w:val="auto"/>
        </w:rPr>
        <w:t xml:space="preserve">MicroNIR OnSite-W from VIAVI Solutions. Available online: </w:t>
      </w:r>
      <w:hyperlink r:id="rId42" w:history="1">
        <w:r w:rsidR="00095B54" w:rsidRPr="00916580">
          <w:rPr>
            <w:rStyle w:val="Hyperlink"/>
          </w:rPr>
          <w:t>https://www.viavisolutions.com/en-us/osp/products/micronir-onsite-w</w:t>
        </w:r>
      </w:hyperlink>
      <w:r w:rsidRPr="00DC2CDC">
        <w:rPr>
          <w:color w:val="auto"/>
        </w:rPr>
        <w:t xml:space="preserve"> (Accessed on 7 Jan 2021).</w:t>
      </w:r>
    </w:p>
    <w:p w14:paraId="7B282A0D" w14:textId="6E6184E6" w:rsidR="008A3481" w:rsidRPr="00DC2CDC" w:rsidRDefault="003F1CE2" w:rsidP="00022A9D">
      <w:pPr>
        <w:pStyle w:val="MDPI71References"/>
        <w:rPr>
          <w:color w:val="auto"/>
        </w:rPr>
      </w:pPr>
      <w:r w:rsidRPr="00DC2CDC">
        <w:rPr>
          <w:color w:val="auto"/>
        </w:rPr>
        <w:t>DLP NIRScan</w:t>
      </w:r>
      <w:r w:rsidRPr="00DC2CDC">
        <w:rPr>
          <w:color w:val="auto"/>
          <w:vertAlign w:val="superscript"/>
        </w:rPr>
        <w:t>TM</w:t>
      </w:r>
      <w:r w:rsidRPr="00DC2CDC">
        <w:rPr>
          <w:color w:val="auto"/>
        </w:rPr>
        <w:t xml:space="preserve"> Nano EVM spectropmeter from Texas Instruments. Available online:</w:t>
      </w:r>
      <w:r w:rsidR="00095B54">
        <w:rPr>
          <w:color w:val="auto"/>
        </w:rPr>
        <w:t xml:space="preserve"> </w:t>
      </w:r>
      <w:hyperlink r:id="rId43" w:history="1">
        <w:r w:rsidR="00095B54" w:rsidRPr="00916580">
          <w:rPr>
            <w:rStyle w:val="Hyperlink"/>
          </w:rPr>
          <w:t>https://www.ti.com/tool/DLPNIRNANOEVM</w:t>
        </w:r>
      </w:hyperlink>
      <w:r w:rsidRPr="00DC2CDC">
        <w:rPr>
          <w:color w:val="auto"/>
        </w:rPr>
        <w:t xml:space="preserve"> (Accessed on 7 Jan 2021).</w:t>
      </w:r>
    </w:p>
    <w:p w14:paraId="4EE23812" w14:textId="286558C2" w:rsidR="008A3481" w:rsidRPr="00DC2CDC" w:rsidRDefault="003F1CE2" w:rsidP="00022A9D">
      <w:pPr>
        <w:pStyle w:val="MDPI71References"/>
        <w:rPr>
          <w:color w:val="auto"/>
        </w:rPr>
      </w:pPr>
      <w:r w:rsidRPr="00DC2CDC">
        <w:rPr>
          <w:color w:val="auto"/>
        </w:rPr>
        <w:t>MEMS spectrometer from Fraunhofer. Available online:</w:t>
      </w:r>
      <w:r w:rsidR="00095B54">
        <w:rPr>
          <w:color w:val="auto"/>
        </w:rPr>
        <w:t xml:space="preserve"> </w:t>
      </w:r>
      <w:hyperlink r:id="rId44" w:history="1">
        <w:r w:rsidR="00095B54" w:rsidRPr="00916580">
          <w:rPr>
            <w:rStyle w:val="Hyperlink"/>
          </w:rPr>
          <w:t>https://www.ipms.fraunhofer.de/en/Components-and-Systems/Components-and-Systems-Sensors/Optical-Sensors/MEMS-based-spectroscopy.html</w:t>
        </w:r>
      </w:hyperlink>
      <w:r w:rsidRPr="00DC2CDC">
        <w:rPr>
          <w:color w:val="auto"/>
        </w:rPr>
        <w:t xml:space="preserve"> (Accessed on 7 Jan 2021).</w:t>
      </w:r>
    </w:p>
    <w:p w14:paraId="578DF469" w14:textId="652028E7" w:rsidR="008A3481" w:rsidRPr="00DC2CDC" w:rsidRDefault="003F1CE2" w:rsidP="00022A9D">
      <w:pPr>
        <w:pStyle w:val="MDPI71References"/>
        <w:rPr>
          <w:color w:val="auto"/>
        </w:rPr>
      </w:pPr>
      <w:r w:rsidRPr="00DC2CDC">
        <w:rPr>
          <w:color w:val="auto"/>
        </w:rPr>
        <w:t xml:space="preserve">Hone Lab Red from Hone. Available online: </w:t>
      </w:r>
      <w:hyperlink r:id="rId45">
        <w:r w:rsidRPr="00DC2CDC">
          <w:rPr>
            <w:rStyle w:val="Hyperlink"/>
            <w:color w:val="auto"/>
          </w:rPr>
          <w:t>https://www.honeag.com/hone-lab</w:t>
        </w:r>
      </w:hyperlink>
      <w:r w:rsidRPr="00DC2CDC">
        <w:rPr>
          <w:color w:val="auto"/>
        </w:rPr>
        <w:t xml:space="preserve"> (Accessed on 7 Jan 2021).</w:t>
      </w:r>
    </w:p>
    <w:p w14:paraId="7BE6533B" w14:textId="77777777" w:rsidR="008A3481" w:rsidRPr="00DC2CDC" w:rsidRDefault="003F1CE2" w:rsidP="00022A9D">
      <w:pPr>
        <w:pStyle w:val="MDPI71References"/>
        <w:rPr>
          <w:color w:val="auto"/>
        </w:rPr>
      </w:pPr>
      <w:r w:rsidRPr="00DC2CDC">
        <w:rPr>
          <w:color w:val="auto"/>
        </w:rPr>
        <w:t xml:space="preserve">Osborne, B.G. Near infrared spectroscopy in food analysis. Encyclopedia of analytical chemistry: applications, theory and instrumentation. John Wiley &amp; Sons Ltd, New York. </w:t>
      </w:r>
      <w:r w:rsidRPr="00DC2CDC">
        <w:rPr>
          <w:b/>
          <w:bCs/>
          <w:color w:val="auto"/>
        </w:rPr>
        <w:t>2006</w:t>
      </w:r>
      <w:r w:rsidRPr="00DC2CDC">
        <w:rPr>
          <w:color w:val="auto"/>
        </w:rPr>
        <w:t>. https://doi.org/10.1002/9780470027318.a1</w:t>
      </w:r>
    </w:p>
    <w:p w14:paraId="4E13FEA3" w14:textId="77777777" w:rsidR="008A3481" w:rsidRPr="00DC2CDC" w:rsidRDefault="003F1CE2" w:rsidP="00022A9D">
      <w:pPr>
        <w:pStyle w:val="MDPI71References"/>
        <w:rPr>
          <w:color w:val="auto"/>
        </w:rPr>
      </w:pPr>
      <w:r w:rsidRPr="00DC2CDC">
        <w:rPr>
          <w:color w:val="auto"/>
        </w:rPr>
        <w:t xml:space="preserve">Singh, C.B.; Paliwal, J.; Jayas, D.S.; White, N.D. Near-infrared spectroscopy: Applications in the grain industry. In: CSBE/SCGAB Annual Conference, Edmonton, Alberta, 16–19 July </w:t>
      </w:r>
      <w:r w:rsidRPr="00DC2CDC">
        <w:rPr>
          <w:b/>
          <w:bCs/>
          <w:color w:val="auto"/>
        </w:rPr>
        <w:t>2006</w:t>
      </w:r>
      <w:r w:rsidRPr="00DC2CDC">
        <w:rPr>
          <w:color w:val="auto"/>
        </w:rPr>
        <w:t>, Paper No. 06-189.</w:t>
      </w:r>
    </w:p>
    <w:p w14:paraId="5453CAFC" w14:textId="75E562C6" w:rsidR="00095B54" w:rsidRDefault="003F1CE2" w:rsidP="00095B54">
      <w:pPr>
        <w:pStyle w:val="MDPI71References"/>
        <w:rPr>
          <w:color w:val="auto"/>
        </w:rPr>
      </w:pPr>
      <w:r w:rsidRPr="00095B54">
        <w:rPr>
          <w:color w:val="auto"/>
        </w:rPr>
        <w:t xml:space="preserve">dos Santos, C.A.T.; Lopo, M.; Páscoa, R.N.M.J.; Lopes, J.A. A Review on the Applications of portable near-infrared spectrometers in the agro-food industry. </w:t>
      </w:r>
      <w:r w:rsidRPr="00095B54">
        <w:rPr>
          <w:i/>
          <w:iCs/>
          <w:color w:val="auto"/>
        </w:rPr>
        <w:t>Appl</w:t>
      </w:r>
      <w:r w:rsidR="00A0056A">
        <w:rPr>
          <w:i/>
          <w:iCs/>
          <w:color w:val="auto"/>
        </w:rPr>
        <w:t>.</w:t>
      </w:r>
      <w:r w:rsidRPr="00095B54">
        <w:rPr>
          <w:i/>
          <w:iCs/>
          <w:color w:val="auto"/>
        </w:rPr>
        <w:t xml:space="preserve"> Spectrosc</w:t>
      </w:r>
      <w:r w:rsidRPr="00095B54">
        <w:rPr>
          <w:color w:val="auto"/>
        </w:rPr>
        <w:t xml:space="preserve">. </w:t>
      </w:r>
      <w:r w:rsidRPr="00095B54">
        <w:rPr>
          <w:b/>
          <w:bCs/>
          <w:color w:val="auto"/>
        </w:rPr>
        <w:t>2013</w:t>
      </w:r>
      <w:r w:rsidRPr="00095B54">
        <w:rPr>
          <w:color w:val="auto"/>
        </w:rPr>
        <w:t>, 67, 215–1233.</w:t>
      </w:r>
    </w:p>
    <w:p w14:paraId="1125B1BA" w14:textId="68CE7B0F" w:rsidR="008A3481" w:rsidRPr="00095B54" w:rsidRDefault="003F1CE2" w:rsidP="00095B54">
      <w:pPr>
        <w:pStyle w:val="MDPI71References"/>
        <w:rPr>
          <w:color w:val="auto"/>
        </w:rPr>
      </w:pPr>
      <w:r w:rsidRPr="00095B54">
        <w:rPr>
          <w:color w:val="auto"/>
        </w:rPr>
        <w:t xml:space="preserve">Williams, P.C. Application of near infrared reflectance spectroscopy to analysis of cereal grains and oilseeds. </w:t>
      </w:r>
      <w:r w:rsidRPr="00A0056A">
        <w:rPr>
          <w:i/>
          <w:iCs/>
          <w:color w:val="auto"/>
        </w:rPr>
        <w:t>Cereal Chem</w:t>
      </w:r>
      <w:r w:rsidRPr="00095B54">
        <w:rPr>
          <w:color w:val="auto"/>
        </w:rPr>
        <w:t xml:space="preserve">. </w:t>
      </w:r>
      <w:r w:rsidRPr="00095B54">
        <w:rPr>
          <w:b/>
          <w:bCs/>
          <w:color w:val="auto"/>
        </w:rPr>
        <w:t>1975</w:t>
      </w:r>
      <w:r w:rsidRPr="00095B54">
        <w:rPr>
          <w:color w:val="auto"/>
        </w:rPr>
        <w:t>, 52, 561–576.</w:t>
      </w:r>
    </w:p>
    <w:p w14:paraId="6E1FF6D2" w14:textId="77777777" w:rsidR="008A3481" w:rsidRPr="00DC2CDC" w:rsidRDefault="003F1CE2" w:rsidP="00022A9D">
      <w:pPr>
        <w:pStyle w:val="MDPI71References"/>
        <w:rPr>
          <w:color w:val="auto"/>
        </w:rPr>
      </w:pPr>
      <w:r w:rsidRPr="00DC2CDC">
        <w:rPr>
          <w:color w:val="auto"/>
        </w:rPr>
        <w:t xml:space="preserve">Norris, K.H.; Barnes, R.F.; Moore, J.E.; Shenk, J.S. Predicting forage quality by infrared reflectance spectroscopy. </w:t>
      </w:r>
      <w:r w:rsidRPr="00DC2CDC">
        <w:rPr>
          <w:i/>
          <w:iCs/>
          <w:color w:val="auto"/>
        </w:rPr>
        <w:t>J. Anim. Sci.</w:t>
      </w:r>
      <w:r w:rsidRPr="00DC2CDC">
        <w:rPr>
          <w:color w:val="auto"/>
        </w:rPr>
        <w:t xml:space="preserve"> </w:t>
      </w:r>
      <w:r w:rsidRPr="00DC2CDC">
        <w:rPr>
          <w:b/>
          <w:bCs/>
          <w:color w:val="auto"/>
        </w:rPr>
        <w:t>1976</w:t>
      </w:r>
      <w:r w:rsidRPr="00DC2CDC">
        <w:rPr>
          <w:color w:val="auto"/>
        </w:rPr>
        <w:t>, 43, 889–897.</w:t>
      </w:r>
    </w:p>
    <w:p w14:paraId="5B4CD6B7" w14:textId="734E99FD" w:rsidR="008A3481" w:rsidRPr="00DC2CDC" w:rsidRDefault="003F1CE2" w:rsidP="00022A9D">
      <w:pPr>
        <w:pStyle w:val="MDPI71References"/>
        <w:rPr>
          <w:color w:val="auto"/>
        </w:rPr>
      </w:pPr>
      <w:r w:rsidRPr="00DC2CDC">
        <w:rPr>
          <w:color w:val="auto"/>
        </w:rPr>
        <w:t xml:space="preserve">Estienne, F.; Pasti, L.; Centner, V. et al. A comparison of multivariate calibration techniques applied to experimental NIR data sets: Part II. Predictive ability under extrapolation conditions. </w:t>
      </w:r>
      <w:r w:rsidRPr="00DC2CDC">
        <w:rPr>
          <w:i/>
          <w:iCs/>
          <w:color w:val="auto"/>
        </w:rPr>
        <w:t>Chemom</w:t>
      </w:r>
      <w:r w:rsidR="00A0056A">
        <w:rPr>
          <w:i/>
          <w:iCs/>
          <w:color w:val="auto"/>
        </w:rPr>
        <w:t>etr</w:t>
      </w:r>
      <w:r w:rsidRPr="00DC2CDC">
        <w:rPr>
          <w:i/>
          <w:iCs/>
          <w:color w:val="auto"/>
        </w:rPr>
        <w:t>. Intell. Lab. Syst.</w:t>
      </w:r>
      <w:r w:rsidRPr="00DC2CDC">
        <w:rPr>
          <w:color w:val="auto"/>
        </w:rPr>
        <w:t xml:space="preserve"> </w:t>
      </w:r>
      <w:r w:rsidRPr="00DC2CDC">
        <w:rPr>
          <w:b/>
          <w:bCs/>
          <w:color w:val="auto"/>
        </w:rPr>
        <w:t>2001</w:t>
      </w:r>
      <w:r w:rsidR="00095B54">
        <w:rPr>
          <w:color w:val="auto"/>
        </w:rPr>
        <w:t>,</w:t>
      </w:r>
      <w:r w:rsidRPr="00DC2CDC">
        <w:rPr>
          <w:color w:val="auto"/>
        </w:rPr>
        <w:t xml:space="preserve"> 58</w:t>
      </w:r>
      <w:r w:rsidR="00095B54">
        <w:rPr>
          <w:color w:val="auto"/>
        </w:rPr>
        <w:t>,</w:t>
      </w:r>
      <w:r w:rsidRPr="00DC2CDC">
        <w:rPr>
          <w:color w:val="auto"/>
        </w:rPr>
        <w:t xml:space="preserve"> 195–211.</w:t>
      </w:r>
    </w:p>
    <w:p w14:paraId="2DD61135" w14:textId="7D91E1F1" w:rsidR="008A3481" w:rsidRPr="00DC2CDC" w:rsidRDefault="003F1CE2" w:rsidP="00022A9D">
      <w:pPr>
        <w:pStyle w:val="MDPI71References"/>
        <w:rPr>
          <w:color w:val="auto"/>
        </w:rPr>
      </w:pPr>
      <w:r w:rsidRPr="00DC2CDC">
        <w:rPr>
          <w:color w:val="auto"/>
        </w:rPr>
        <w:t xml:space="preserve">Esbensen, K.H.; Julius, L.P. Representative sampling, data quality, validation—A necessary trinity in chemometrics. In Comprehensive chemometrics (Eds. Brown, S., Tauler, R., and Walczak, R.), Volume 4. Oxford: Elsevier. </w:t>
      </w:r>
      <w:r w:rsidRPr="00DC2CDC">
        <w:rPr>
          <w:b/>
          <w:bCs/>
          <w:color w:val="auto"/>
        </w:rPr>
        <w:t>2009</w:t>
      </w:r>
      <w:r w:rsidR="00095B54">
        <w:rPr>
          <w:color w:val="auto"/>
        </w:rPr>
        <w:t xml:space="preserve">, </w:t>
      </w:r>
      <w:r w:rsidRPr="00DC2CDC">
        <w:rPr>
          <w:color w:val="auto"/>
        </w:rPr>
        <w:t>1–20.</w:t>
      </w:r>
    </w:p>
    <w:p w14:paraId="085EF938" w14:textId="051F9548" w:rsidR="008A3481" w:rsidRPr="00DC2CDC" w:rsidRDefault="003F1CE2" w:rsidP="00022A9D">
      <w:pPr>
        <w:pStyle w:val="MDPI71References"/>
        <w:rPr>
          <w:color w:val="auto"/>
        </w:rPr>
      </w:pPr>
      <w:r w:rsidRPr="00DC2CDC">
        <w:rPr>
          <w:color w:val="auto"/>
        </w:rPr>
        <w:t xml:space="preserve">Agelet, L.E.; Hurburgh Jr, C.R. Limitations and current applications of near infrared spectroscopy for single seed analysis. </w:t>
      </w:r>
      <w:r w:rsidRPr="00DC2CDC">
        <w:rPr>
          <w:i/>
          <w:iCs/>
          <w:color w:val="auto"/>
        </w:rPr>
        <w:t>Talanta</w:t>
      </w:r>
      <w:r w:rsidRPr="00DC2CDC">
        <w:rPr>
          <w:color w:val="auto"/>
        </w:rPr>
        <w:t xml:space="preserve">. </w:t>
      </w:r>
      <w:r w:rsidRPr="00DC2CDC">
        <w:rPr>
          <w:b/>
          <w:bCs/>
          <w:color w:val="auto"/>
        </w:rPr>
        <w:t>2014</w:t>
      </w:r>
      <w:r w:rsidRPr="00DC2CDC">
        <w:rPr>
          <w:color w:val="auto"/>
        </w:rPr>
        <w:t>, 121, 288–299.</w:t>
      </w:r>
    </w:p>
    <w:p w14:paraId="3E8BA073" w14:textId="24B47EB3" w:rsidR="008A3481" w:rsidRPr="00DC2CDC" w:rsidRDefault="003F1CE2" w:rsidP="00022A9D">
      <w:pPr>
        <w:pStyle w:val="MDPI71References"/>
        <w:rPr>
          <w:color w:val="auto"/>
        </w:rPr>
      </w:pPr>
      <w:r w:rsidRPr="00DC2CDC">
        <w:rPr>
          <w:color w:val="auto"/>
        </w:rPr>
        <w:t xml:space="preserve">Chang, H.; Zhu, L.; Lou, X.; et al. A new local modelling approach based on predicted errors for near-infrared spectral analysis. </w:t>
      </w:r>
      <w:r w:rsidRPr="00DC2CDC">
        <w:rPr>
          <w:i/>
          <w:iCs/>
          <w:color w:val="auto"/>
        </w:rPr>
        <w:t>J</w:t>
      </w:r>
      <w:r w:rsidR="00A0056A">
        <w:rPr>
          <w:i/>
          <w:iCs/>
          <w:color w:val="auto"/>
        </w:rPr>
        <w:t>.</w:t>
      </w:r>
      <w:r w:rsidRPr="00DC2CDC">
        <w:rPr>
          <w:i/>
          <w:iCs/>
          <w:color w:val="auto"/>
        </w:rPr>
        <w:t xml:space="preserve"> Anal</w:t>
      </w:r>
      <w:r w:rsidR="00A0056A">
        <w:rPr>
          <w:i/>
          <w:iCs/>
          <w:color w:val="auto"/>
        </w:rPr>
        <w:t>.</w:t>
      </w:r>
      <w:r w:rsidRPr="00DC2CDC">
        <w:rPr>
          <w:i/>
          <w:iCs/>
          <w:color w:val="auto"/>
        </w:rPr>
        <w:t xml:space="preserve"> Methods Chem</w:t>
      </w:r>
      <w:r w:rsidR="00A0056A">
        <w:rPr>
          <w:i/>
          <w:iCs/>
          <w:color w:val="auto"/>
        </w:rPr>
        <w:t>.</w:t>
      </w:r>
      <w:r w:rsidRPr="00DC2CDC">
        <w:rPr>
          <w:color w:val="auto"/>
        </w:rPr>
        <w:t xml:space="preserve"> </w:t>
      </w:r>
      <w:r w:rsidRPr="00DC2CDC">
        <w:rPr>
          <w:b/>
          <w:bCs/>
          <w:color w:val="auto"/>
        </w:rPr>
        <w:t>2016</w:t>
      </w:r>
      <w:r w:rsidRPr="00DC2CDC">
        <w:rPr>
          <w:color w:val="auto"/>
        </w:rPr>
        <w:t>, 2016, 5416506.</w:t>
      </w:r>
    </w:p>
    <w:p w14:paraId="0D974415" w14:textId="77777777" w:rsidR="008A3481" w:rsidRPr="00DC2CDC" w:rsidRDefault="003F1CE2" w:rsidP="00022A9D">
      <w:pPr>
        <w:pStyle w:val="MDPI71References"/>
        <w:rPr>
          <w:color w:val="auto"/>
        </w:rPr>
      </w:pPr>
      <w:r w:rsidRPr="00DC2CDC">
        <w:rPr>
          <w:color w:val="auto"/>
        </w:rPr>
        <w:t xml:space="preserve">Cheewapramong P. Use of near-infrared spectroscopy for qualitative and quantitative analyses of grains and cereal products. PhD thesis, University of Nebraska-Lincoln, Lincoln, NE. </w:t>
      </w:r>
      <w:r w:rsidRPr="00DC2CDC">
        <w:rPr>
          <w:b/>
          <w:bCs/>
          <w:color w:val="auto"/>
        </w:rPr>
        <w:t>2007</w:t>
      </w:r>
    </w:p>
    <w:p w14:paraId="7F1B871B" w14:textId="52F7BE5C" w:rsidR="008A3481" w:rsidRPr="00DC2CDC" w:rsidRDefault="003F1CE2" w:rsidP="00022A9D">
      <w:pPr>
        <w:pStyle w:val="MDPI71References"/>
        <w:rPr>
          <w:color w:val="auto"/>
        </w:rPr>
      </w:pPr>
      <w:r w:rsidRPr="00DC2CDC">
        <w:rPr>
          <w:color w:val="auto"/>
        </w:rPr>
        <w:t xml:space="preserve">Downey G. NIR and chemometrics in the service of the food industry. </w:t>
      </w:r>
      <w:r w:rsidRPr="00095B54">
        <w:rPr>
          <w:i/>
          <w:iCs/>
          <w:color w:val="auto"/>
        </w:rPr>
        <w:t>NIR news</w:t>
      </w:r>
      <w:r w:rsidRPr="00DC2CDC">
        <w:rPr>
          <w:color w:val="auto"/>
        </w:rPr>
        <w:t xml:space="preserve">. </w:t>
      </w:r>
      <w:r w:rsidRPr="00DC2CDC">
        <w:rPr>
          <w:b/>
          <w:bCs/>
          <w:color w:val="auto"/>
        </w:rPr>
        <w:t>2007</w:t>
      </w:r>
      <w:r w:rsidR="00095B54">
        <w:rPr>
          <w:color w:val="auto"/>
        </w:rPr>
        <w:t xml:space="preserve">, </w:t>
      </w:r>
      <w:r w:rsidRPr="00DC2CDC">
        <w:rPr>
          <w:color w:val="auto"/>
        </w:rPr>
        <w:t>18</w:t>
      </w:r>
      <w:r w:rsidR="00095B54">
        <w:rPr>
          <w:color w:val="auto"/>
        </w:rPr>
        <w:t xml:space="preserve">, </w:t>
      </w:r>
      <w:r w:rsidRPr="00DC2CDC">
        <w:rPr>
          <w:color w:val="auto"/>
        </w:rPr>
        <w:t>10</w:t>
      </w:r>
      <w:r w:rsidR="00095B54">
        <w:rPr>
          <w:color w:val="auto"/>
        </w:rPr>
        <w:t>–</w:t>
      </w:r>
      <w:r w:rsidRPr="00DC2CDC">
        <w:rPr>
          <w:color w:val="auto"/>
        </w:rPr>
        <w:t>1.</w:t>
      </w:r>
    </w:p>
    <w:p w14:paraId="5E1B20D3" w14:textId="6198E08D" w:rsidR="008A3481" w:rsidRPr="00DC2CDC" w:rsidRDefault="003F1CE2" w:rsidP="00022A9D">
      <w:pPr>
        <w:pStyle w:val="MDPI71References"/>
        <w:rPr>
          <w:color w:val="auto"/>
        </w:rPr>
      </w:pPr>
      <w:r w:rsidRPr="00DC2CDC">
        <w:rPr>
          <w:color w:val="auto"/>
        </w:rPr>
        <w:t>Chen</w:t>
      </w:r>
      <w:r w:rsidR="004B72DC">
        <w:rPr>
          <w:color w:val="auto"/>
        </w:rPr>
        <w:t>,</w:t>
      </w:r>
      <w:r w:rsidRPr="00DC2CDC">
        <w:rPr>
          <w:color w:val="auto"/>
        </w:rPr>
        <w:t xml:space="preserve"> J</w:t>
      </w:r>
      <w:r w:rsidR="004B72DC">
        <w:rPr>
          <w:color w:val="auto"/>
        </w:rPr>
        <w:t>.</w:t>
      </w:r>
      <w:r w:rsidRPr="00DC2CDC">
        <w:rPr>
          <w:color w:val="auto"/>
        </w:rPr>
        <w:t>Y</w:t>
      </w:r>
      <w:r w:rsidR="004B72DC">
        <w:rPr>
          <w:color w:val="auto"/>
        </w:rPr>
        <w:t>.;</w:t>
      </w:r>
      <w:r w:rsidRPr="00DC2CDC">
        <w:rPr>
          <w:color w:val="auto"/>
        </w:rPr>
        <w:t xml:space="preserve"> Miao</w:t>
      </w:r>
      <w:r w:rsidR="004B72DC">
        <w:rPr>
          <w:color w:val="auto"/>
        </w:rPr>
        <w:t>,</w:t>
      </w:r>
      <w:r w:rsidRPr="00DC2CDC">
        <w:rPr>
          <w:color w:val="auto"/>
        </w:rPr>
        <w:t xml:space="preserve"> Y</w:t>
      </w:r>
      <w:r w:rsidR="004B72DC">
        <w:rPr>
          <w:color w:val="auto"/>
        </w:rPr>
        <w:t>.;</w:t>
      </w:r>
      <w:r w:rsidRPr="00DC2CDC">
        <w:rPr>
          <w:color w:val="auto"/>
        </w:rPr>
        <w:t xml:space="preserve"> Sato</w:t>
      </w:r>
      <w:r w:rsidR="004B72DC">
        <w:rPr>
          <w:color w:val="auto"/>
        </w:rPr>
        <w:t>,</w:t>
      </w:r>
      <w:r w:rsidRPr="00DC2CDC">
        <w:rPr>
          <w:color w:val="auto"/>
        </w:rPr>
        <w:t xml:space="preserve"> S</w:t>
      </w:r>
      <w:r w:rsidR="004B72DC">
        <w:rPr>
          <w:color w:val="auto"/>
        </w:rPr>
        <w:t>.;</w:t>
      </w:r>
      <w:r w:rsidRPr="00DC2CDC">
        <w:rPr>
          <w:color w:val="auto"/>
        </w:rPr>
        <w:t xml:space="preserve"> Zhang</w:t>
      </w:r>
      <w:r w:rsidR="004B72DC">
        <w:rPr>
          <w:color w:val="auto"/>
        </w:rPr>
        <w:t>,</w:t>
      </w:r>
      <w:r w:rsidRPr="00DC2CDC">
        <w:rPr>
          <w:color w:val="auto"/>
        </w:rPr>
        <w:t xml:space="preserve"> H. Near infrared spectroscopy for determination of the protein composition of rice flour. </w:t>
      </w:r>
      <w:r w:rsidRPr="00095B54">
        <w:rPr>
          <w:i/>
          <w:iCs/>
          <w:color w:val="auto"/>
        </w:rPr>
        <w:t>Food Sci</w:t>
      </w:r>
      <w:r w:rsidR="00095B54" w:rsidRPr="00095B54">
        <w:rPr>
          <w:i/>
          <w:iCs/>
          <w:color w:val="auto"/>
        </w:rPr>
        <w:t>.</w:t>
      </w:r>
      <w:r w:rsidRPr="00095B54">
        <w:rPr>
          <w:i/>
          <w:iCs/>
          <w:color w:val="auto"/>
        </w:rPr>
        <w:t xml:space="preserve"> Technol</w:t>
      </w:r>
      <w:r w:rsidR="00095B54" w:rsidRPr="00095B54">
        <w:rPr>
          <w:i/>
          <w:iCs/>
          <w:color w:val="auto"/>
        </w:rPr>
        <w:t>.</w:t>
      </w:r>
      <w:r w:rsidRPr="00095B54">
        <w:rPr>
          <w:i/>
          <w:iCs/>
          <w:color w:val="auto"/>
        </w:rPr>
        <w:t xml:space="preserve"> Res</w:t>
      </w:r>
      <w:r w:rsidR="00095B54" w:rsidRPr="00095B54">
        <w:rPr>
          <w:i/>
          <w:iCs/>
          <w:color w:val="auto"/>
        </w:rPr>
        <w:t>.</w:t>
      </w:r>
      <w:r w:rsidRPr="00DC2CDC">
        <w:rPr>
          <w:color w:val="auto"/>
        </w:rPr>
        <w:t xml:space="preserve"> </w:t>
      </w:r>
      <w:r w:rsidRPr="00DC2CDC">
        <w:rPr>
          <w:b/>
          <w:bCs/>
          <w:color w:val="auto"/>
        </w:rPr>
        <w:t>2008</w:t>
      </w:r>
      <w:r w:rsidR="00095B54">
        <w:rPr>
          <w:color w:val="auto"/>
        </w:rPr>
        <w:t xml:space="preserve">, </w:t>
      </w:r>
      <w:r w:rsidRPr="00DC2CDC">
        <w:rPr>
          <w:color w:val="auto"/>
        </w:rPr>
        <w:t>14</w:t>
      </w:r>
      <w:r w:rsidR="00095B54">
        <w:rPr>
          <w:color w:val="auto"/>
        </w:rPr>
        <w:t xml:space="preserve">, </w:t>
      </w:r>
      <w:r w:rsidRPr="00DC2CDC">
        <w:rPr>
          <w:color w:val="auto"/>
        </w:rPr>
        <w:t>132</w:t>
      </w:r>
      <w:r w:rsidR="00095B54">
        <w:rPr>
          <w:color w:val="auto"/>
        </w:rPr>
        <w:t>–13</w:t>
      </w:r>
      <w:r w:rsidRPr="00DC2CDC">
        <w:rPr>
          <w:color w:val="auto"/>
        </w:rPr>
        <w:t>8.</w:t>
      </w:r>
    </w:p>
    <w:p w14:paraId="51C72EF8" w14:textId="2B091E06" w:rsidR="008A3481" w:rsidRPr="00DC2CDC" w:rsidRDefault="003F1CE2" w:rsidP="00022A9D">
      <w:pPr>
        <w:pStyle w:val="MDPI71References"/>
        <w:rPr>
          <w:color w:val="auto"/>
        </w:rPr>
      </w:pPr>
      <w:r w:rsidRPr="00DC2CDC">
        <w:rPr>
          <w:color w:val="auto"/>
        </w:rPr>
        <w:t>Kahriman</w:t>
      </w:r>
      <w:r w:rsidR="004B72DC">
        <w:rPr>
          <w:color w:val="auto"/>
        </w:rPr>
        <w:t>,</w:t>
      </w:r>
      <w:r w:rsidRPr="00DC2CDC">
        <w:rPr>
          <w:color w:val="auto"/>
        </w:rPr>
        <w:t xml:space="preserve"> F</w:t>
      </w:r>
      <w:r w:rsidR="004B72DC">
        <w:rPr>
          <w:color w:val="auto"/>
        </w:rPr>
        <w:t>.</w:t>
      </w:r>
      <w:r w:rsidRPr="00DC2CDC">
        <w:rPr>
          <w:color w:val="auto"/>
        </w:rPr>
        <w:t xml:space="preserve"> and Egesel</w:t>
      </w:r>
      <w:r w:rsidR="004B72DC">
        <w:rPr>
          <w:color w:val="auto"/>
        </w:rPr>
        <w:t>,</w:t>
      </w:r>
      <w:r w:rsidRPr="00DC2CDC">
        <w:rPr>
          <w:color w:val="auto"/>
        </w:rPr>
        <w:t xml:space="preserve"> C</w:t>
      </w:r>
      <w:r w:rsidR="004B72DC">
        <w:rPr>
          <w:color w:val="auto"/>
        </w:rPr>
        <w:t>.</w:t>
      </w:r>
      <w:r w:rsidRPr="00DC2CDC">
        <w:rPr>
          <w:color w:val="auto"/>
        </w:rPr>
        <w:t>Ö</w:t>
      </w:r>
      <w:r w:rsidR="004B72DC">
        <w:rPr>
          <w:color w:val="auto"/>
        </w:rPr>
        <w:t>.</w:t>
      </w:r>
      <w:r w:rsidRPr="00DC2CDC">
        <w:rPr>
          <w:color w:val="auto"/>
        </w:rPr>
        <w:t xml:space="preserve"> Development of a calibration model to estimate quality traits in wheat flour using NIR (Near Infrared Reflectance) spectroscopy. </w:t>
      </w:r>
      <w:r w:rsidRPr="00095B54">
        <w:rPr>
          <w:i/>
          <w:iCs/>
          <w:color w:val="auto"/>
        </w:rPr>
        <w:t>Res</w:t>
      </w:r>
      <w:r w:rsidR="00A0056A">
        <w:rPr>
          <w:i/>
          <w:iCs/>
          <w:color w:val="auto"/>
        </w:rPr>
        <w:t>.</w:t>
      </w:r>
      <w:r w:rsidRPr="00095B54">
        <w:rPr>
          <w:i/>
          <w:iCs/>
          <w:color w:val="auto"/>
        </w:rPr>
        <w:t xml:space="preserve"> J</w:t>
      </w:r>
      <w:r w:rsidR="00A0056A">
        <w:rPr>
          <w:i/>
          <w:iCs/>
          <w:color w:val="auto"/>
        </w:rPr>
        <w:t>.</w:t>
      </w:r>
      <w:r w:rsidRPr="00095B54">
        <w:rPr>
          <w:i/>
          <w:iCs/>
          <w:color w:val="auto"/>
        </w:rPr>
        <w:t xml:space="preserve"> Agric</w:t>
      </w:r>
      <w:r w:rsidR="00A0056A">
        <w:rPr>
          <w:i/>
          <w:iCs/>
          <w:color w:val="auto"/>
        </w:rPr>
        <w:t>.</w:t>
      </w:r>
      <w:r w:rsidRPr="00095B54">
        <w:rPr>
          <w:i/>
          <w:iCs/>
          <w:color w:val="auto"/>
        </w:rPr>
        <w:t xml:space="preserve"> Sci</w:t>
      </w:r>
      <w:r w:rsidR="00A0056A">
        <w:rPr>
          <w:i/>
          <w:iCs/>
          <w:color w:val="auto"/>
        </w:rPr>
        <w:t>.</w:t>
      </w:r>
      <w:r w:rsidRPr="00DC2CDC">
        <w:rPr>
          <w:color w:val="auto"/>
        </w:rPr>
        <w:t xml:space="preserve"> </w:t>
      </w:r>
      <w:r w:rsidRPr="00DC2CDC">
        <w:rPr>
          <w:b/>
          <w:bCs/>
          <w:color w:val="auto"/>
        </w:rPr>
        <w:t>2011</w:t>
      </w:r>
      <w:r w:rsidR="00095B54">
        <w:rPr>
          <w:color w:val="auto"/>
        </w:rPr>
        <w:t>,</w:t>
      </w:r>
      <w:r w:rsidRPr="00DC2CDC">
        <w:rPr>
          <w:color w:val="auto"/>
        </w:rPr>
        <w:t xml:space="preserve"> 43</w:t>
      </w:r>
      <w:r w:rsidR="00095B54">
        <w:rPr>
          <w:color w:val="auto"/>
        </w:rPr>
        <w:t>,</w:t>
      </w:r>
      <w:r w:rsidRPr="00DC2CDC">
        <w:rPr>
          <w:color w:val="auto"/>
        </w:rPr>
        <w:t xml:space="preserve"> 392–400.</w:t>
      </w:r>
    </w:p>
    <w:p w14:paraId="6161C4A5" w14:textId="2D329B76" w:rsidR="008A3481" w:rsidRPr="00DC2CDC" w:rsidRDefault="003F1CE2" w:rsidP="00022A9D">
      <w:pPr>
        <w:pStyle w:val="MDPI71References"/>
        <w:rPr>
          <w:color w:val="auto"/>
        </w:rPr>
      </w:pPr>
      <w:r w:rsidRPr="00DC2CDC">
        <w:rPr>
          <w:color w:val="auto"/>
        </w:rPr>
        <w:t>Bagchi</w:t>
      </w:r>
      <w:r w:rsidR="004B72DC">
        <w:rPr>
          <w:color w:val="auto"/>
        </w:rPr>
        <w:t>,</w:t>
      </w:r>
      <w:r w:rsidRPr="00DC2CDC">
        <w:rPr>
          <w:color w:val="auto"/>
        </w:rPr>
        <w:t xml:space="preserve"> T</w:t>
      </w:r>
      <w:r w:rsidR="004B72DC">
        <w:rPr>
          <w:color w:val="auto"/>
        </w:rPr>
        <w:t>.</w:t>
      </w:r>
      <w:r w:rsidRPr="00DC2CDC">
        <w:rPr>
          <w:color w:val="auto"/>
        </w:rPr>
        <w:t>B</w:t>
      </w:r>
      <w:r w:rsidR="004B72DC">
        <w:rPr>
          <w:color w:val="auto"/>
        </w:rPr>
        <w:t>.;</w:t>
      </w:r>
      <w:r w:rsidRPr="00DC2CDC">
        <w:rPr>
          <w:color w:val="auto"/>
        </w:rPr>
        <w:t xml:space="preserve"> Sharma</w:t>
      </w:r>
      <w:r w:rsidR="004B72DC">
        <w:rPr>
          <w:color w:val="auto"/>
        </w:rPr>
        <w:t>,</w:t>
      </w:r>
      <w:r w:rsidRPr="00DC2CDC">
        <w:rPr>
          <w:color w:val="auto"/>
        </w:rPr>
        <w:t xml:space="preserve"> S</w:t>
      </w:r>
      <w:r w:rsidR="004B72DC">
        <w:rPr>
          <w:color w:val="auto"/>
        </w:rPr>
        <w:t>.;</w:t>
      </w:r>
      <w:r w:rsidRPr="00DC2CDC">
        <w:rPr>
          <w:color w:val="auto"/>
        </w:rPr>
        <w:t xml:space="preserve"> Chattopadhyay</w:t>
      </w:r>
      <w:r w:rsidR="004B72DC">
        <w:rPr>
          <w:color w:val="auto"/>
        </w:rPr>
        <w:t>,</w:t>
      </w:r>
      <w:r w:rsidRPr="00DC2CDC">
        <w:rPr>
          <w:color w:val="auto"/>
        </w:rPr>
        <w:t xml:space="preserve"> K. Development of NIRS models to predict protein and amylose content of brown rice and proximate compositions of rice bran. </w:t>
      </w:r>
      <w:r w:rsidRPr="00095B54">
        <w:rPr>
          <w:i/>
          <w:iCs/>
          <w:color w:val="auto"/>
        </w:rPr>
        <w:t>Food Chem.</w:t>
      </w:r>
      <w:r w:rsidRPr="00DC2CDC">
        <w:rPr>
          <w:color w:val="auto"/>
        </w:rPr>
        <w:t xml:space="preserve"> </w:t>
      </w:r>
      <w:r w:rsidRPr="00DC2CDC">
        <w:rPr>
          <w:b/>
          <w:bCs/>
          <w:color w:val="auto"/>
        </w:rPr>
        <w:t>2016</w:t>
      </w:r>
      <w:r w:rsidR="00095B54" w:rsidRPr="00095B54">
        <w:rPr>
          <w:b/>
          <w:bCs/>
          <w:i/>
          <w:iCs/>
          <w:color w:val="auto"/>
        </w:rPr>
        <w:t>,</w:t>
      </w:r>
      <w:r w:rsidR="00095B54">
        <w:rPr>
          <w:b/>
          <w:bCs/>
          <w:i/>
          <w:iCs/>
          <w:color w:val="auto"/>
        </w:rPr>
        <w:t xml:space="preserve"> </w:t>
      </w:r>
      <w:r w:rsidRPr="00DC2CDC">
        <w:rPr>
          <w:color w:val="auto"/>
        </w:rPr>
        <w:t>191</w:t>
      </w:r>
      <w:r w:rsidR="00095B54">
        <w:rPr>
          <w:color w:val="auto"/>
        </w:rPr>
        <w:t xml:space="preserve">, </w:t>
      </w:r>
      <w:r w:rsidRPr="00DC2CDC">
        <w:rPr>
          <w:color w:val="auto"/>
        </w:rPr>
        <w:t>21</w:t>
      </w:r>
      <w:r w:rsidR="00095B54">
        <w:rPr>
          <w:color w:val="auto"/>
        </w:rPr>
        <w:t>–2</w:t>
      </w:r>
      <w:r w:rsidRPr="00DC2CDC">
        <w:rPr>
          <w:color w:val="auto"/>
        </w:rPr>
        <w:t>7.</w:t>
      </w:r>
    </w:p>
    <w:p w14:paraId="7EC1E500" w14:textId="7219B9A4" w:rsidR="008A3481" w:rsidRPr="00DC2CDC" w:rsidRDefault="003F1CE2" w:rsidP="00022A9D">
      <w:pPr>
        <w:pStyle w:val="MDPI71References"/>
        <w:rPr>
          <w:color w:val="auto"/>
        </w:rPr>
      </w:pPr>
      <w:r w:rsidRPr="00DC2CDC">
        <w:rPr>
          <w:color w:val="auto"/>
        </w:rPr>
        <w:t>Lyu</w:t>
      </w:r>
      <w:r w:rsidR="004B72DC">
        <w:rPr>
          <w:color w:val="auto"/>
        </w:rPr>
        <w:t>,</w:t>
      </w:r>
      <w:r w:rsidRPr="00DC2CDC">
        <w:rPr>
          <w:color w:val="auto"/>
        </w:rPr>
        <w:t xml:space="preserve"> N</w:t>
      </w:r>
      <w:r w:rsidR="004B72DC">
        <w:rPr>
          <w:color w:val="auto"/>
        </w:rPr>
        <w:t>.;</w:t>
      </w:r>
      <w:r w:rsidRPr="00DC2CDC">
        <w:rPr>
          <w:color w:val="auto"/>
        </w:rPr>
        <w:t xml:space="preserve"> Chen</w:t>
      </w:r>
      <w:r w:rsidR="004B72DC">
        <w:rPr>
          <w:color w:val="auto"/>
        </w:rPr>
        <w:t>,</w:t>
      </w:r>
      <w:r w:rsidRPr="00DC2CDC">
        <w:rPr>
          <w:color w:val="auto"/>
        </w:rPr>
        <w:t xml:space="preserve"> J</w:t>
      </w:r>
      <w:r w:rsidR="004B72DC">
        <w:rPr>
          <w:color w:val="auto"/>
        </w:rPr>
        <w:t>.;</w:t>
      </w:r>
      <w:r w:rsidRPr="00DC2CDC">
        <w:rPr>
          <w:color w:val="auto"/>
        </w:rPr>
        <w:t xml:space="preserve"> Pan</w:t>
      </w:r>
      <w:r w:rsidR="004B72DC">
        <w:rPr>
          <w:color w:val="auto"/>
        </w:rPr>
        <w:t>,</w:t>
      </w:r>
      <w:r w:rsidRPr="00DC2CDC">
        <w:rPr>
          <w:color w:val="auto"/>
        </w:rPr>
        <w:t xml:space="preserve"> T</w:t>
      </w:r>
      <w:r w:rsidR="004B72DC">
        <w:rPr>
          <w:color w:val="auto"/>
        </w:rPr>
        <w:t>.</w:t>
      </w:r>
      <w:r w:rsidRPr="00DC2CDC">
        <w:rPr>
          <w:color w:val="auto"/>
        </w:rPr>
        <w:t xml:space="preserve"> et al. Near-infrared spectroscopy combined with equidistant combination partial least squares applied to multi-index analysis of corn. </w:t>
      </w:r>
      <w:r w:rsidRPr="00095B54">
        <w:rPr>
          <w:i/>
          <w:iCs/>
          <w:color w:val="auto"/>
        </w:rPr>
        <w:t>Infrared Phys</w:t>
      </w:r>
      <w:r w:rsidR="00095B54">
        <w:rPr>
          <w:i/>
          <w:iCs/>
          <w:color w:val="auto"/>
        </w:rPr>
        <w:t>.</w:t>
      </w:r>
      <w:r w:rsidRPr="00095B54">
        <w:rPr>
          <w:i/>
          <w:iCs/>
          <w:color w:val="auto"/>
        </w:rPr>
        <w:t xml:space="preserve"> Techn</w:t>
      </w:r>
      <w:r w:rsidR="00095B54">
        <w:rPr>
          <w:i/>
          <w:iCs/>
          <w:color w:val="auto"/>
        </w:rPr>
        <w:t>.</w:t>
      </w:r>
      <w:r w:rsidRPr="00DC2CDC">
        <w:rPr>
          <w:color w:val="auto"/>
        </w:rPr>
        <w:t xml:space="preserve"> </w:t>
      </w:r>
      <w:r w:rsidRPr="00DC2CDC">
        <w:rPr>
          <w:b/>
          <w:bCs/>
          <w:color w:val="auto"/>
        </w:rPr>
        <w:t>2016</w:t>
      </w:r>
      <w:r w:rsidR="00095B54">
        <w:rPr>
          <w:color w:val="auto"/>
        </w:rPr>
        <w:t>,</w:t>
      </w:r>
      <w:r w:rsidRPr="00DC2CDC">
        <w:rPr>
          <w:color w:val="auto"/>
        </w:rPr>
        <w:t xml:space="preserve"> 76</w:t>
      </w:r>
      <w:r w:rsidR="00095B54">
        <w:rPr>
          <w:color w:val="auto"/>
        </w:rPr>
        <w:t>,</w:t>
      </w:r>
      <w:r w:rsidRPr="00DC2CDC">
        <w:rPr>
          <w:color w:val="auto"/>
        </w:rPr>
        <w:t xml:space="preserve"> 648–654.</w:t>
      </w:r>
    </w:p>
    <w:p w14:paraId="6F7B22E3" w14:textId="07BB8B4B" w:rsidR="008A3481" w:rsidRPr="00DC2CDC" w:rsidRDefault="003F1CE2" w:rsidP="00022A9D">
      <w:pPr>
        <w:pStyle w:val="MDPI71References"/>
        <w:rPr>
          <w:color w:val="auto"/>
        </w:rPr>
      </w:pPr>
      <w:r w:rsidRPr="00DC2CDC">
        <w:rPr>
          <w:color w:val="auto"/>
        </w:rPr>
        <w:t>Sampaio</w:t>
      </w:r>
      <w:r w:rsidR="004B72DC">
        <w:rPr>
          <w:color w:val="auto"/>
        </w:rPr>
        <w:t>,</w:t>
      </w:r>
      <w:r w:rsidRPr="00DC2CDC">
        <w:rPr>
          <w:color w:val="auto"/>
        </w:rPr>
        <w:t xml:space="preserve"> P</w:t>
      </w:r>
      <w:r w:rsidR="004B72DC">
        <w:rPr>
          <w:color w:val="auto"/>
        </w:rPr>
        <w:t>.</w:t>
      </w:r>
      <w:r w:rsidRPr="00DC2CDC">
        <w:rPr>
          <w:color w:val="auto"/>
        </w:rPr>
        <w:t>S</w:t>
      </w:r>
      <w:r w:rsidR="004B72DC">
        <w:rPr>
          <w:color w:val="auto"/>
        </w:rPr>
        <w:t>.;</w:t>
      </w:r>
      <w:r w:rsidRPr="00DC2CDC">
        <w:rPr>
          <w:color w:val="auto"/>
        </w:rPr>
        <w:t xml:space="preserve"> Soares</w:t>
      </w:r>
      <w:r w:rsidR="004B72DC">
        <w:rPr>
          <w:color w:val="auto"/>
        </w:rPr>
        <w:t>,</w:t>
      </w:r>
      <w:r w:rsidRPr="00DC2CDC">
        <w:rPr>
          <w:color w:val="auto"/>
        </w:rPr>
        <w:t xml:space="preserve"> A</w:t>
      </w:r>
      <w:r w:rsidR="004B72DC">
        <w:rPr>
          <w:color w:val="auto"/>
        </w:rPr>
        <w:t>.;</w:t>
      </w:r>
      <w:r w:rsidRPr="00DC2CDC">
        <w:rPr>
          <w:color w:val="auto"/>
        </w:rPr>
        <w:t xml:space="preserve"> Castanho</w:t>
      </w:r>
      <w:r w:rsidR="004B72DC">
        <w:rPr>
          <w:color w:val="auto"/>
        </w:rPr>
        <w:t>,</w:t>
      </w:r>
      <w:r w:rsidRPr="00DC2CDC">
        <w:rPr>
          <w:color w:val="auto"/>
        </w:rPr>
        <w:t xml:space="preserve"> A</w:t>
      </w:r>
      <w:r w:rsidR="004B72DC">
        <w:rPr>
          <w:color w:val="auto"/>
        </w:rPr>
        <w:t>.;</w:t>
      </w:r>
      <w:r w:rsidRPr="00DC2CDC">
        <w:rPr>
          <w:color w:val="auto"/>
        </w:rPr>
        <w:t xml:space="preserve"> Almeida</w:t>
      </w:r>
      <w:r w:rsidR="004B72DC">
        <w:rPr>
          <w:color w:val="auto"/>
        </w:rPr>
        <w:t>,</w:t>
      </w:r>
      <w:r w:rsidRPr="00DC2CDC">
        <w:rPr>
          <w:color w:val="auto"/>
        </w:rPr>
        <w:t xml:space="preserve"> A</w:t>
      </w:r>
      <w:r w:rsidR="004B72DC">
        <w:rPr>
          <w:color w:val="auto"/>
        </w:rPr>
        <w:t>.</w:t>
      </w:r>
      <w:r w:rsidRPr="00DC2CDC">
        <w:rPr>
          <w:color w:val="auto"/>
        </w:rPr>
        <w:t>S</w:t>
      </w:r>
      <w:r w:rsidR="004B72DC">
        <w:rPr>
          <w:color w:val="auto"/>
        </w:rPr>
        <w:t>.;</w:t>
      </w:r>
      <w:r w:rsidRPr="00DC2CDC">
        <w:rPr>
          <w:color w:val="auto"/>
        </w:rPr>
        <w:t xml:space="preserve"> Oliveira</w:t>
      </w:r>
      <w:r w:rsidR="004B72DC">
        <w:rPr>
          <w:color w:val="auto"/>
        </w:rPr>
        <w:t>,</w:t>
      </w:r>
      <w:r w:rsidRPr="00DC2CDC">
        <w:rPr>
          <w:color w:val="auto"/>
        </w:rPr>
        <w:t xml:space="preserve"> J</w:t>
      </w:r>
      <w:r w:rsidR="004B72DC">
        <w:rPr>
          <w:color w:val="auto"/>
        </w:rPr>
        <w:t>.;</w:t>
      </w:r>
      <w:r w:rsidRPr="00DC2CDC">
        <w:rPr>
          <w:color w:val="auto"/>
        </w:rPr>
        <w:t xml:space="preserve"> Brites</w:t>
      </w:r>
      <w:r w:rsidR="004B72DC">
        <w:rPr>
          <w:color w:val="auto"/>
        </w:rPr>
        <w:t>,</w:t>
      </w:r>
      <w:r w:rsidRPr="00DC2CDC">
        <w:rPr>
          <w:color w:val="auto"/>
        </w:rPr>
        <w:t xml:space="preserve"> C. Optimization of rice amylose determination by NIR-spectroscopy using PLS chemometrics algorithms. </w:t>
      </w:r>
      <w:r w:rsidRPr="00095B54">
        <w:rPr>
          <w:i/>
          <w:iCs/>
          <w:color w:val="auto"/>
        </w:rPr>
        <w:t>Food Chem</w:t>
      </w:r>
      <w:r w:rsidRPr="00DC2CDC">
        <w:rPr>
          <w:color w:val="auto"/>
        </w:rPr>
        <w:t xml:space="preserve">. </w:t>
      </w:r>
      <w:r w:rsidRPr="00DC2CDC">
        <w:rPr>
          <w:b/>
          <w:bCs/>
          <w:color w:val="auto"/>
        </w:rPr>
        <w:t>2018</w:t>
      </w:r>
      <w:r w:rsidR="00095B54">
        <w:rPr>
          <w:color w:val="auto"/>
        </w:rPr>
        <w:t xml:space="preserve">, </w:t>
      </w:r>
      <w:r w:rsidRPr="00DC2CDC">
        <w:rPr>
          <w:color w:val="auto"/>
        </w:rPr>
        <w:t>242</w:t>
      </w:r>
      <w:r w:rsidR="00095B54">
        <w:rPr>
          <w:color w:val="auto"/>
        </w:rPr>
        <w:t xml:space="preserve">, </w:t>
      </w:r>
      <w:r w:rsidRPr="00DC2CDC">
        <w:rPr>
          <w:color w:val="auto"/>
        </w:rPr>
        <w:t>196</w:t>
      </w:r>
      <w:r w:rsidR="00095B54">
        <w:rPr>
          <w:color w:val="auto"/>
        </w:rPr>
        <w:t>–</w:t>
      </w:r>
      <w:r w:rsidRPr="00DC2CDC">
        <w:rPr>
          <w:color w:val="auto"/>
        </w:rPr>
        <w:t>204.</w:t>
      </w:r>
    </w:p>
    <w:p w14:paraId="61F66243" w14:textId="640AA120" w:rsidR="008A3481" w:rsidRPr="00DC2CDC" w:rsidRDefault="003F1CE2" w:rsidP="00022A9D">
      <w:pPr>
        <w:pStyle w:val="MDPI71References"/>
        <w:rPr>
          <w:color w:val="auto"/>
        </w:rPr>
      </w:pPr>
      <w:r w:rsidRPr="00DC2CDC">
        <w:rPr>
          <w:color w:val="auto"/>
        </w:rPr>
        <w:t>Tomas</w:t>
      </w:r>
      <w:r w:rsidR="00957C13">
        <w:rPr>
          <w:color w:val="auto"/>
        </w:rPr>
        <w:t>,</w:t>
      </w:r>
      <w:r w:rsidRPr="00DC2CDC">
        <w:rPr>
          <w:color w:val="auto"/>
        </w:rPr>
        <w:t xml:space="preserve"> E</w:t>
      </w:r>
      <w:r w:rsidR="00957C13">
        <w:rPr>
          <w:color w:val="auto"/>
        </w:rPr>
        <w:t>.;</w:t>
      </w:r>
      <w:r w:rsidRPr="00DC2CDC">
        <w:rPr>
          <w:color w:val="auto"/>
        </w:rPr>
        <w:t xml:space="preserve"> Bayram</w:t>
      </w:r>
      <w:r w:rsidR="00957C13">
        <w:rPr>
          <w:color w:val="auto"/>
        </w:rPr>
        <w:t>,</w:t>
      </w:r>
      <w:r w:rsidRPr="00DC2CDC">
        <w:rPr>
          <w:color w:val="auto"/>
        </w:rPr>
        <w:t xml:space="preserve"> I. Establishing near infra red spectroscopy (NIR) calibration for starch analysis in corn grain. </w:t>
      </w:r>
      <w:r w:rsidRPr="00095B54">
        <w:rPr>
          <w:i/>
          <w:iCs/>
          <w:color w:val="auto"/>
        </w:rPr>
        <w:t>Kocatepe Vet</w:t>
      </w:r>
      <w:r w:rsidR="00095B54">
        <w:rPr>
          <w:i/>
          <w:iCs/>
          <w:color w:val="auto"/>
        </w:rPr>
        <w:t>.</w:t>
      </w:r>
      <w:r w:rsidRPr="00095B54">
        <w:rPr>
          <w:i/>
          <w:iCs/>
          <w:color w:val="auto"/>
        </w:rPr>
        <w:t xml:space="preserve"> J</w:t>
      </w:r>
      <w:r w:rsidR="00095B54">
        <w:rPr>
          <w:i/>
          <w:iCs/>
          <w:color w:val="auto"/>
        </w:rPr>
        <w:t>.</w:t>
      </w:r>
      <w:r w:rsidRPr="00DC2CDC">
        <w:rPr>
          <w:color w:val="auto"/>
        </w:rPr>
        <w:t xml:space="preserve"> </w:t>
      </w:r>
      <w:r w:rsidRPr="00DC2CDC">
        <w:rPr>
          <w:b/>
          <w:bCs/>
          <w:color w:val="auto"/>
        </w:rPr>
        <w:t>2018</w:t>
      </w:r>
      <w:r w:rsidRPr="00DC2CDC">
        <w:rPr>
          <w:color w:val="auto"/>
        </w:rPr>
        <w:t>; 12: 7–14</w:t>
      </w:r>
      <w:r w:rsidR="00957C13">
        <w:rPr>
          <w:color w:val="auto"/>
        </w:rPr>
        <w:t>.</w:t>
      </w:r>
    </w:p>
    <w:p w14:paraId="442491A9" w14:textId="4AE46CD3" w:rsidR="008A3481" w:rsidRPr="00DC2CDC" w:rsidRDefault="003F1CE2" w:rsidP="00022A9D">
      <w:pPr>
        <w:pStyle w:val="MDPI71References"/>
        <w:rPr>
          <w:color w:val="auto"/>
        </w:rPr>
      </w:pPr>
      <w:r w:rsidRPr="00DC2CDC">
        <w:rPr>
          <w:color w:val="auto"/>
        </w:rPr>
        <w:t>Chen</w:t>
      </w:r>
      <w:r w:rsidR="00957C13">
        <w:rPr>
          <w:color w:val="auto"/>
        </w:rPr>
        <w:t>,</w:t>
      </w:r>
      <w:r w:rsidRPr="00DC2CDC">
        <w:rPr>
          <w:color w:val="auto"/>
        </w:rPr>
        <w:t xml:space="preserve"> J</w:t>
      </w:r>
      <w:r w:rsidR="00957C13">
        <w:rPr>
          <w:color w:val="auto"/>
        </w:rPr>
        <w:t>.;</w:t>
      </w:r>
      <w:r w:rsidRPr="00DC2CDC">
        <w:rPr>
          <w:color w:val="auto"/>
        </w:rPr>
        <w:t xml:space="preserve"> Li</w:t>
      </w:r>
      <w:r w:rsidR="00957C13">
        <w:rPr>
          <w:color w:val="auto"/>
        </w:rPr>
        <w:t>,</w:t>
      </w:r>
      <w:r w:rsidRPr="00DC2CDC">
        <w:rPr>
          <w:color w:val="auto"/>
        </w:rPr>
        <w:t xml:space="preserve"> M</w:t>
      </w:r>
      <w:r w:rsidR="00957C13">
        <w:rPr>
          <w:color w:val="auto"/>
        </w:rPr>
        <w:t>.;</w:t>
      </w:r>
      <w:r w:rsidRPr="00DC2CDC">
        <w:rPr>
          <w:color w:val="auto"/>
        </w:rPr>
        <w:t xml:space="preserve"> Pan</w:t>
      </w:r>
      <w:r w:rsidR="00957C13">
        <w:rPr>
          <w:color w:val="auto"/>
        </w:rPr>
        <w:t>,</w:t>
      </w:r>
      <w:r w:rsidRPr="00DC2CDC">
        <w:rPr>
          <w:color w:val="auto"/>
        </w:rPr>
        <w:t xml:space="preserve"> T</w:t>
      </w:r>
      <w:r w:rsidR="00957C13">
        <w:rPr>
          <w:color w:val="auto"/>
        </w:rPr>
        <w:t>.;</w:t>
      </w:r>
      <w:r w:rsidRPr="00DC2CDC">
        <w:rPr>
          <w:color w:val="auto"/>
        </w:rPr>
        <w:t xml:space="preserve"> Pang</w:t>
      </w:r>
      <w:r w:rsidR="00957C13">
        <w:rPr>
          <w:color w:val="auto"/>
        </w:rPr>
        <w:t>,</w:t>
      </w:r>
      <w:r w:rsidRPr="00DC2CDC">
        <w:rPr>
          <w:color w:val="auto"/>
        </w:rPr>
        <w:t xml:space="preserve"> L</w:t>
      </w:r>
      <w:r w:rsidR="00957C13">
        <w:rPr>
          <w:color w:val="auto"/>
        </w:rPr>
        <w:t>.;</w:t>
      </w:r>
      <w:r w:rsidRPr="00DC2CDC">
        <w:rPr>
          <w:color w:val="auto"/>
        </w:rPr>
        <w:t xml:space="preserve"> Yao</w:t>
      </w:r>
      <w:r w:rsidR="00957C13">
        <w:rPr>
          <w:color w:val="auto"/>
        </w:rPr>
        <w:t>,</w:t>
      </w:r>
      <w:r w:rsidRPr="00DC2CDC">
        <w:rPr>
          <w:color w:val="auto"/>
        </w:rPr>
        <w:t xml:space="preserve"> L</w:t>
      </w:r>
      <w:r w:rsidR="00957C13">
        <w:rPr>
          <w:color w:val="auto"/>
        </w:rPr>
        <w:t>.;</w:t>
      </w:r>
      <w:r w:rsidRPr="00DC2CDC">
        <w:rPr>
          <w:color w:val="auto"/>
        </w:rPr>
        <w:t xml:space="preserve"> Zhang</w:t>
      </w:r>
      <w:r w:rsidR="00957C13">
        <w:rPr>
          <w:color w:val="auto"/>
        </w:rPr>
        <w:t>,</w:t>
      </w:r>
      <w:r w:rsidRPr="00DC2CDC">
        <w:rPr>
          <w:color w:val="auto"/>
        </w:rPr>
        <w:t xml:space="preserve"> J. Rapid and non-destructive analysis for the identification of multi-grain rice seeds with near-infrared spectroscopy. </w:t>
      </w:r>
      <w:r w:rsidRPr="00095B54">
        <w:rPr>
          <w:i/>
          <w:iCs/>
          <w:color w:val="auto"/>
        </w:rPr>
        <w:t>Spectrochim</w:t>
      </w:r>
      <w:r w:rsidR="00095B54" w:rsidRPr="00095B54">
        <w:rPr>
          <w:i/>
          <w:iCs/>
          <w:color w:val="auto"/>
        </w:rPr>
        <w:t>.</w:t>
      </w:r>
      <w:r w:rsidRPr="00095B54">
        <w:rPr>
          <w:i/>
          <w:iCs/>
          <w:color w:val="auto"/>
        </w:rPr>
        <w:t xml:space="preserve"> Acta A Mol</w:t>
      </w:r>
      <w:r w:rsidR="00095B54" w:rsidRPr="00095B54">
        <w:rPr>
          <w:i/>
          <w:iCs/>
          <w:color w:val="auto"/>
        </w:rPr>
        <w:t>.</w:t>
      </w:r>
      <w:r w:rsidRPr="00095B54">
        <w:rPr>
          <w:i/>
          <w:iCs/>
          <w:color w:val="auto"/>
        </w:rPr>
        <w:t xml:space="preserve"> Biomol</w:t>
      </w:r>
      <w:r w:rsidR="00095B54" w:rsidRPr="00095B54">
        <w:rPr>
          <w:i/>
          <w:iCs/>
          <w:color w:val="auto"/>
        </w:rPr>
        <w:t>.</w:t>
      </w:r>
      <w:r w:rsidRPr="00095B54">
        <w:rPr>
          <w:i/>
          <w:iCs/>
          <w:color w:val="auto"/>
        </w:rPr>
        <w:t xml:space="preserve"> Spectrosc.</w:t>
      </w:r>
      <w:r w:rsidRPr="00DC2CDC">
        <w:rPr>
          <w:color w:val="auto"/>
        </w:rPr>
        <w:t xml:space="preserve"> </w:t>
      </w:r>
      <w:r w:rsidRPr="00DC2CDC">
        <w:rPr>
          <w:b/>
          <w:bCs/>
          <w:color w:val="auto"/>
        </w:rPr>
        <w:t>2019</w:t>
      </w:r>
      <w:r w:rsidR="00095B54">
        <w:rPr>
          <w:b/>
          <w:bCs/>
          <w:color w:val="auto"/>
        </w:rPr>
        <w:t xml:space="preserve">, </w:t>
      </w:r>
      <w:r w:rsidRPr="00DC2CDC">
        <w:rPr>
          <w:color w:val="auto"/>
        </w:rPr>
        <w:t>219</w:t>
      </w:r>
      <w:r w:rsidR="00095B54">
        <w:rPr>
          <w:color w:val="auto"/>
        </w:rPr>
        <w:t xml:space="preserve">, </w:t>
      </w:r>
      <w:r w:rsidRPr="00DC2CDC">
        <w:rPr>
          <w:color w:val="auto"/>
        </w:rPr>
        <w:t>179</w:t>
      </w:r>
      <w:r w:rsidR="00095B54">
        <w:rPr>
          <w:color w:val="auto"/>
        </w:rPr>
        <w:t>–1</w:t>
      </w:r>
      <w:r w:rsidRPr="00DC2CDC">
        <w:rPr>
          <w:color w:val="auto"/>
        </w:rPr>
        <w:t>85.</w:t>
      </w:r>
    </w:p>
    <w:p w14:paraId="49F4DAC2" w14:textId="1A7E3422" w:rsidR="008A3481" w:rsidRPr="00DC2CDC" w:rsidRDefault="003F1CE2" w:rsidP="00022A9D">
      <w:pPr>
        <w:pStyle w:val="MDPI71References"/>
        <w:rPr>
          <w:color w:val="auto"/>
        </w:rPr>
      </w:pPr>
      <w:r w:rsidRPr="00DC2CDC">
        <w:rPr>
          <w:color w:val="auto"/>
        </w:rPr>
        <w:t>Lee</w:t>
      </w:r>
      <w:r w:rsidR="00957C13">
        <w:rPr>
          <w:color w:val="auto"/>
        </w:rPr>
        <w:t>,</w:t>
      </w:r>
      <w:r w:rsidRPr="00DC2CDC">
        <w:rPr>
          <w:color w:val="auto"/>
        </w:rPr>
        <w:t xml:space="preserve"> S</w:t>
      </w:r>
      <w:r w:rsidR="00957C13">
        <w:rPr>
          <w:color w:val="auto"/>
        </w:rPr>
        <w:t>.;</w:t>
      </w:r>
      <w:r w:rsidRPr="00DC2CDC">
        <w:rPr>
          <w:color w:val="auto"/>
        </w:rPr>
        <w:t xml:space="preserve"> Choi</w:t>
      </w:r>
      <w:r w:rsidR="00957C13">
        <w:rPr>
          <w:color w:val="auto"/>
        </w:rPr>
        <w:t>,</w:t>
      </w:r>
      <w:r w:rsidRPr="00DC2CDC">
        <w:rPr>
          <w:color w:val="auto"/>
        </w:rPr>
        <w:t xml:space="preserve"> H</w:t>
      </w:r>
      <w:r w:rsidR="00957C13">
        <w:rPr>
          <w:color w:val="auto"/>
        </w:rPr>
        <w:t>.;</w:t>
      </w:r>
      <w:r w:rsidRPr="00DC2CDC">
        <w:rPr>
          <w:color w:val="auto"/>
        </w:rPr>
        <w:t xml:space="preserve"> Cha</w:t>
      </w:r>
      <w:r w:rsidR="00957C13">
        <w:rPr>
          <w:color w:val="auto"/>
        </w:rPr>
        <w:t>,</w:t>
      </w:r>
      <w:r w:rsidRPr="00DC2CDC">
        <w:rPr>
          <w:color w:val="auto"/>
        </w:rPr>
        <w:t xml:space="preserve"> K</w:t>
      </w:r>
      <w:r w:rsidR="00957C13">
        <w:rPr>
          <w:color w:val="auto"/>
        </w:rPr>
        <w:t>.;</w:t>
      </w:r>
      <w:r w:rsidRPr="00DC2CDC">
        <w:rPr>
          <w:color w:val="auto"/>
        </w:rPr>
        <w:t xml:space="preserve"> et al. Random Forest as a non-parametric algorithm for near-infrared (NIR) spectroscopic discrimination for geographical origin of agricultural samples. </w:t>
      </w:r>
      <w:r w:rsidRPr="00095B54">
        <w:rPr>
          <w:i/>
          <w:iCs/>
          <w:color w:val="auto"/>
        </w:rPr>
        <w:t>Bull. Korean Chem. Soc</w:t>
      </w:r>
      <w:r w:rsidRPr="00DC2CDC">
        <w:rPr>
          <w:color w:val="auto"/>
        </w:rPr>
        <w:t xml:space="preserve">. </w:t>
      </w:r>
      <w:r w:rsidRPr="00957C13">
        <w:rPr>
          <w:b/>
          <w:bCs/>
          <w:color w:val="auto"/>
        </w:rPr>
        <w:t>2012</w:t>
      </w:r>
      <w:r w:rsidR="00095B54">
        <w:rPr>
          <w:color w:val="auto"/>
        </w:rPr>
        <w:t xml:space="preserve">, </w:t>
      </w:r>
      <w:r w:rsidRPr="00DC2CDC">
        <w:rPr>
          <w:color w:val="auto"/>
        </w:rPr>
        <w:t>33</w:t>
      </w:r>
      <w:r w:rsidR="00095B54">
        <w:rPr>
          <w:color w:val="auto"/>
        </w:rPr>
        <w:t>,</w:t>
      </w:r>
      <w:r w:rsidRPr="00DC2CDC">
        <w:rPr>
          <w:color w:val="auto"/>
        </w:rPr>
        <w:t xml:space="preserve"> 4267–4270.</w:t>
      </w:r>
    </w:p>
    <w:p w14:paraId="51792090" w14:textId="7099DDAA" w:rsidR="008A3481" w:rsidRPr="00DC2CDC" w:rsidRDefault="003F1CE2" w:rsidP="00022A9D">
      <w:pPr>
        <w:pStyle w:val="MDPI71References"/>
        <w:rPr>
          <w:color w:val="auto"/>
        </w:rPr>
      </w:pPr>
      <w:r w:rsidRPr="00DC2CDC">
        <w:rPr>
          <w:color w:val="auto"/>
        </w:rPr>
        <w:t>Kong</w:t>
      </w:r>
      <w:r w:rsidR="00957C13">
        <w:rPr>
          <w:color w:val="auto"/>
        </w:rPr>
        <w:t>,</w:t>
      </w:r>
      <w:r w:rsidRPr="00DC2CDC">
        <w:rPr>
          <w:color w:val="auto"/>
        </w:rPr>
        <w:t xml:space="preserve"> W</w:t>
      </w:r>
      <w:r w:rsidR="00957C13">
        <w:rPr>
          <w:color w:val="auto"/>
        </w:rPr>
        <w:t>.;</w:t>
      </w:r>
      <w:r w:rsidRPr="00DC2CDC">
        <w:rPr>
          <w:color w:val="auto"/>
        </w:rPr>
        <w:t xml:space="preserve"> Zhang</w:t>
      </w:r>
      <w:r w:rsidR="00957C13">
        <w:rPr>
          <w:color w:val="auto"/>
        </w:rPr>
        <w:t>,</w:t>
      </w:r>
      <w:r w:rsidRPr="00DC2CDC">
        <w:rPr>
          <w:color w:val="auto"/>
        </w:rPr>
        <w:t xml:space="preserve"> C</w:t>
      </w:r>
      <w:r w:rsidR="00957C13">
        <w:rPr>
          <w:color w:val="auto"/>
        </w:rPr>
        <w:t>.;</w:t>
      </w:r>
      <w:r w:rsidRPr="00DC2CDC">
        <w:rPr>
          <w:color w:val="auto"/>
        </w:rPr>
        <w:t xml:space="preserve"> Liu</w:t>
      </w:r>
      <w:r w:rsidR="00957C13">
        <w:rPr>
          <w:color w:val="auto"/>
        </w:rPr>
        <w:t>,</w:t>
      </w:r>
      <w:r w:rsidRPr="00DC2CDC">
        <w:rPr>
          <w:color w:val="auto"/>
        </w:rPr>
        <w:t xml:space="preserve"> F</w:t>
      </w:r>
      <w:r w:rsidR="00957C13">
        <w:rPr>
          <w:color w:val="auto"/>
        </w:rPr>
        <w:t>.;</w:t>
      </w:r>
      <w:r w:rsidRPr="00DC2CDC">
        <w:rPr>
          <w:color w:val="auto"/>
        </w:rPr>
        <w:t xml:space="preserve"> Nie</w:t>
      </w:r>
      <w:r w:rsidR="00957C13">
        <w:rPr>
          <w:color w:val="auto"/>
        </w:rPr>
        <w:t>,</w:t>
      </w:r>
      <w:r w:rsidRPr="00DC2CDC">
        <w:rPr>
          <w:color w:val="auto"/>
        </w:rPr>
        <w:t xml:space="preserve"> P</w:t>
      </w:r>
      <w:r w:rsidR="00957C13">
        <w:rPr>
          <w:color w:val="auto"/>
        </w:rPr>
        <w:t>.;</w:t>
      </w:r>
      <w:r w:rsidRPr="00DC2CDC">
        <w:rPr>
          <w:color w:val="auto"/>
        </w:rPr>
        <w:t xml:space="preserve"> He</w:t>
      </w:r>
      <w:r w:rsidR="00957C13">
        <w:rPr>
          <w:color w:val="auto"/>
        </w:rPr>
        <w:t>,</w:t>
      </w:r>
      <w:r w:rsidRPr="00DC2CDC">
        <w:rPr>
          <w:color w:val="auto"/>
        </w:rPr>
        <w:t xml:space="preserve"> Y</w:t>
      </w:r>
      <w:r w:rsidR="00A0056A">
        <w:rPr>
          <w:color w:val="auto"/>
        </w:rPr>
        <w:t>.</w:t>
      </w:r>
      <w:r w:rsidRPr="00DC2CDC">
        <w:rPr>
          <w:color w:val="auto"/>
        </w:rPr>
        <w:t xml:space="preserve"> Rice seed cultivar identifcation using near-infrared hyperspectral imaging and multivariate data analysis. </w:t>
      </w:r>
      <w:r w:rsidRPr="00095B54">
        <w:rPr>
          <w:i/>
          <w:iCs/>
          <w:color w:val="auto"/>
        </w:rPr>
        <w:t>Sensors</w:t>
      </w:r>
      <w:r w:rsidR="00A0056A">
        <w:rPr>
          <w:i/>
          <w:iCs/>
          <w:color w:val="auto"/>
        </w:rPr>
        <w:t>.</w:t>
      </w:r>
      <w:r w:rsidRPr="00DC2CDC">
        <w:rPr>
          <w:color w:val="auto"/>
        </w:rPr>
        <w:t xml:space="preserve"> </w:t>
      </w:r>
      <w:r w:rsidR="00A0056A" w:rsidRPr="00A0056A">
        <w:rPr>
          <w:b/>
          <w:bCs/>
          <w:color w:val="auto"/>
        </w:rPr>
        <w:t>2013</w:t>
      </w:r>
      <w:r w:rsidR="00A0056A">
        <w:rPr>
          <w:color w:val="auto"/>
        </w:rPr>
        <w:t xml:space="preserve">, </w:t>
      </w:r>
      <w:r w:rsidRPr="00DC2CDC">
        <w:rPr>
          <w:color w:val="auto"/>
        </w:rPr>
        <w:t>13</w:t>
      </w:r>
      <w:r w:rsidR="00095B54">
        <w:rPr>
          <w:color w:val="auto"/>
        </w:rPr>
        <w:t xml:space="preserve">, </w:t>
      </w:r>
      <w:r w:rsidRPr="00DC2CDC">
        <w:rPr>
          <w:color w:val="auto"/>
        </w:rPr>
        <w:t>8916–8927</w:t>
      </w:r>
      <w:r w:rsidR="00095B54">
        <w:rPr>
          <w:color w:val="auto"/>
        </w:rPr>
        <w:t>.</w:t>
      </w:r>
    </w:p>
    <w:p w14:paraId="2EE31738" w14:textId="3F8F88D1" w:rsidR="008A3481" w:rsidRPr="00DC2CDC" w:rsidRDefault="003F1CE2" w:rsidP="00022A9D">
      <w:pPr>
        <w:pStyle w:val="MDPI71References"/>
        <w:rPr>
          <w:color w:val="auto"/>
        </w:rPr>
      </w:pPr>
      <w:r w:rsidRPr="00DC2CDC">
        <w:rPr>
          <w:color w:val="auto"/>
        </w:rPr>
        <w:t>Chen</w:t>
      </w:r>
      <w:r w:rsidR="00957C13">
        <w:rPr>
          <w:color w:val="auto"/>
        </w:rPr>
        <w:t>,</w:t>
      </w:r>
      <w:r w:rsidRPr="00DC2CDC">
        <w:rPr>
          <w:color w:val="auto"/>
        </w:rPr>
        <w:t xml:space="preserve"> H</w:t>
      </w:r>
      <w:r w:rsidR="00957C13">
        <w:rPr>
          <w:color w:val="auto"/>
        </w:rPr>
        <w:t>.;</w:t>
      </w:r>
      <w:r w:rsidRPr="00DC2CDC">
        <w:rPr>
          <w:color w:val="auto"/>
        </w:rPr>
        <w:t xml:space="preserve"> Tan</w:t>
      </w:r>
      <w:r w:rsidR="00957C13">
        <w:rPr>
          <w:color w:val="auto"/>
        </w:rPr>
        <w:t>,</w:t>
      </w:r>
      <w:r w:rsidRPr="00DC2CDC">
        <w:rPr>
          <w:color w:val="auto"/>
        </w:rPr>
        <w:t xml:space="preserve"> C</w:t>
      </w:r>
      <w:r w:rsidR="00957C13">
        <w:rPr>
          <w:color w:val="auto"/>
        </w:rPr>
        <w:t>.;</w:t>
      </w:r>
      <w:r w:rsidRPr="00DC2CDC">
        <w:rPr>
          <w:color w:val="auto"/>
        </w:rPr>
        <w:t xml:space="preserve"> Lin</w:t>
      </w:r>
      <w:r w:rsidR="00957C13">
        <w:rPr>
          <w:color w:val="auto"/>
        </w:rPr>
        <w:t>,</w:t>
      </w:r>
      <w:r w:rsidRPr="00DC2CDC">
        <w:rPr>
          <w:color w:val="auto"/>
        </w:rPr>
        <w:t xml:space="preserve"> Z. Authenticity detection of black rice by near-infrared spectroscopy and support vector data description. </w:t>
      </w:r>
      <w:r w:rsidRPr="00A0056A">
        <w:rPr>
          <w:i/>
          <w:iCs/>
          <w:color w:val="auto"/>
        </w:rPr>
        <w:t>Int</w:t>
      </w:r>
      <w:r w:rsidR="00A0056A">
        <w:rPr>
          <w:i/>
          <w:iCs/>
          <w:color w:val="auto"/>
        </w:rPr>
        <w:t>.</w:t>
      </w:r>
      <w:r w:rsidRPr="00A0056A">
        <w:rPr>
          <w:i/>
          <w:iCs/>
          <w:color w:val="auto"/>
        </w:rPr>
        <w:t xml:space="preserve"> J</w:t>
      </w:r>
      <w:r w:rsidR="00A0056A">
        <w:rPr>
          <w:i/>
          <w:iCs/>
          <w:color w:val="auto"/>
        </w:rPr>
        <w:t>.</w:t>
      </w:r>
      <w:r w:rsidRPr="00A0056A">
        <w:rPr>
          <w:i/>
          <w:iCs/>
          <w:color w:val="auto"/>
        </w:rPr>
        <w:t xml:space="preserve"> Anal</w:t>
      </w:r>
      <w:r w:rsidR="00A0056A">
        <w:rPr>
          <w:i/>
          <w:iCs/>
          <w:color w:val="auto"/>
        </w:rPr>
        <w:t>.</w:t>
      </w:r>
      <w:r w:rsidRPr="00A0056A">
        <w:rPr>
          <w:i/>
          <w:iCs/>
          <w:color w:val="auto"/>
        </w:rPr>
        <w:t xml:space="preserve"> Chem</w:t>
      </w:r>
      <w:r w:rsidR="00A0056A">
        <w:rPr>
          <w:i/>
          <w:iCs/>
          <w:color w:val="auto"/>
        </w:rPr>
        <w:t>.</w:t>
      </w:r>
      <w:r w:rsidRPr="00DC2CDC">
        <w:rPr>
          <w:color w:val="auto"/>
        </w:rPr>
        <w:t xml:space="preserve"> </w:t>
      </w:r>
      <w:r w:rsidRPr="00A0056A">
        <w:rPr>
          <w:b/>
          <w:bCs/>
          <w:color w:val="auto"/>
        </w:rPr>
        <w:t>2018</w:t>
      </w:r>
      <w:r w:rsidR="00A0056A">
        <w:rPr>
          <w:color w:val="auto"/>
        </w:rPr>
        <w:t>,</w:t>
      </w:r>
      <w:r w:rsidRPr="00DC2CDC">
        <w:rPr>
          <w:color w:val="auto"/>
        </w:rPr>
        <w:t xml:space="preserve"> 2018</w:t>
      </w:r>
      <w:r w:rsidR="00A0056A">
        <w:rPr>
          <w:color w:val="auto"/>
        </w:rPr>
        <w:t>,</w:t>
      </w:r>
      <w:r w:rsidRPr="00DC2CDC">
        <w:rPr>
          <w:color w:val="auto"/>
        </w:rPr>
        <w:t xml:space="preserve"> 8032831</w:t>
      </w:r>
      <w:r w:rsidR="00A0056A">
        <w:rPr>
          <w:color w:val="auto"/>
        </w:rPr>
        <w:t>.</w:t>
      </w:r>
    </w:p>
    <w:p w14:paraId="58FE9031" w14:textId="3198740C" w:rsidR="008A3481" w:rsidRPr="00DC2CDC" w:rsidRDefault="003F1CE2" w:rsidP="00022A9D">
      <w:pPr>
        <w:pStyle w:val="MDPI71References"/>
        <w:rPr>
          <w:color w:val="auto"/>
        </w:rPr>
      </w:pPr>
      <w:r w:rsidRPr="00DC2CDC">
        <w:rPr>
          <w:color w:val="auto"/>
        </w:rPr>
        <w:t>Cui</w:t>
      </w:r>
      <w:r w:rsidR="00957C13">
        <w:rPr>
          <w:color w:val="auto"/>
        </w:rPr>
        <w:t>,</w:t>
      </w:r>
      <w:r w:rsidRPr="00DC2CDC">
        <w:rPr>
          <w:color w:val="auto"/>
        </w:rPr>
        <w:t xml:space="preserve"> C</w:t>
      </w:r>
      <w:r w:rsidR="00957C13">
        <w:rPr>
          <w:color w:val="auto"/>
        </w:rPr>
        <w:t>.;</w:t>
      </w:r>
      <w:r w:rsidRPr="00DC2CDC">
        <w:rPr>
          <w:color w:val="auto"/>
        </w:rPr>
        <w:t xml:space="preserve"> Fearn</w:t>
      </w:r>
      <w:r w:rsidR="00957C13">
        <w:rPr>
          <w:color w:val="auto"/>
        </w:rPr>
        <w:t>,</w:t>
      </w:r>
      <w:r w:rsidRPr="00DC2CDC">
        <w:rPr>
          <w:color w:val="auto"/>
        </w:rPr>
        <w:t xml:space="preserve"> T. Modern practical convolutional neural networks for multivariate regression: Applications to NIR calibration. </w:t>
      </w:r>
      <w:r w:rsidRPr="00A0056A">
        <w:rPr>
          <w:i/>
          <w:iCs/>
          <w:color w:val="auto"/>
        </w:rPr>
        <w:t>Chemometr Intell</w:t>
      </w:r>
      <w:r w:rsidR="00A0056A" w:rsidRPr="00A0056A">
        <w:rPr>
          <w:i/>
          <w:iCs/>
          <w:color w:val="auto"/>
        </w:rPr>
        <w:t>.</w:t>
      </w:r>
      <w:r w:rsidRPr="00A0056A">
        <w:rPr>
          <w:i/>
          <w:iCs/>
          <w:color w:val="auto"/>
        </w:rPr>
        <w:t xml:space="preserve"> Lab</w:t>
      </w:r>
      <w:r w:rsidR="00A0056A" w:rsidRPr="00A0056A">
        <w:rPr>
          <w:i/>
          <w:iCs/>
          <w:color w:val="auto"/>
        </w:rPr>
        <w:t>.</w:t>
      </w:r>
      <w:r w:rsidRPr="00A0056A">
        <w:rPr>
          <w:i/>
          <w:iCs/>
          <w:color w:val="auto"/>
        </w:rPr>
        <w:t xml:space="preserve"> Syst.</w:t>
      </w:r>
      <w:r w:rsidRPr="00DC2CDC">
        <w:rPr>
          <w:color w:val="auto"/>
        </w:rPr>
        <w:t xml:space="preserve"> </w:t>
      </w:r>
      <w:r w:rsidRPr="00A0056A">
        <w:rPr>
          <w:b/>
          <w:bCs/>
          <w:color w:val="auto"/>
        </w:rPr>
        <w:t>2018</w:t>
      </w:r>
      <w:r w:rsidR="00A0056A">
        <w:rPr>
          <w:color w:val="auto"/>
        </w:rPr>
        <w:t xml:space="preserve">, </w:t>
      </w:r>
      <w:r w:rsidRPr="00DC2CDC">
        <w:rPr>
          <w:color w:val="auto"/>
        </w:rPr>
        <w:t>182</w:t>
      </w:r>
      <w:r w:rsidR="00A0056A">
        <w:rPr>
          <w:color w:val="auto"/>
        </w:rPr>
        <w:t xml:space="preserve">, </w:t>
      </w:r>
      <w:r w:rsidRPr="00DC2CDC">
        <w:rPr>
          <w:color w:val="auto"/>
        </w:rPr>
        <w:t>9</w:t>
      </w:r>
      <w:r w:rsidR="00A0056A">
        <w:rPr>
          <w:color w:val="auto"/>
        </w:rPr>
        <w:t>–</w:t>
      </w:r>
      <w:r w:rsidRPr="00DC2CDC">
        <w:rPr>
          <w:color w:val="auto"/>
        </w:rPr>
        <w:t>20.</w:t>
      </w:r>
    </w:p>
    <w:p w14:paraId="38EE8144" w14:textId="354F554A" w:rsidR="008A3481" w:rsidRPr="00DC2CDC" w:rsidRDefault="003F1CE2" w:rsidP="00022A9D">
      <w:pPr>
        <w:pStyle w:val="MDPI71References"/>
        <w:rPr>
          <w:color w:val="auto"/>
        </w:rPr>
      </w:pPr>
      <w:r w:rsidRPr="00DC2CDC">
        <w:rPr>
          <w:color w:val="auto"/>
        </w:rPr>
        <w:t>Das</w:t>
      </w:r>
      <w:r w:rsidR="00957C13">
        <w:rPr>
          <w:color w:val="auto"/>
        </w:rPr>
        <w:t>,</w:t>
      </w:r>
      <w:r w:rsidRPr="00DC2CDC">
        <w:rPr>
          <w:color w:val="auto"/>
        </w:rPr>
        <w:t xml:space="preserve"> B</w:t>
      </w:r>
      <w:r w:rsidR="00957C13">
        <w:rPr>
          <w:color w:val="auto"/>
        </w:rPr>
        <w:t>.;</w:t>
      </w:r>
      <w:r w:rsidRPr="00DC2CDC">
        <w:rPr>
          <w:color w:val="auto"/>
        </w:rPr>
        <w:t xml:space="preserve"> Nair</w:t>
      </w:r>
      <w:r w:rsidR="00957C13">
        <w:rPr>
          <w:color w:val="auto"/>
        </w:rPr>
        <w:t>,</w:t>
      </w:r>
      <w:r w:rsidRPr="00DC2CDC">
        <w:rPr>
          <w:color w:val="auto"/>
        </w:rPr>
        <w:t xml:space="preserve"> B</w:t>
      </w:r>
      <w:r w:rsidR="00957C13">
        <w:rPr>
          <w:color w:val="auto"/>
        </w:rPr>
        <w:t>.;</w:t>
      </w:r>
      <w:r w:rsidRPr="00DC2CDC">
        <w:rPr>
          <w:color w:val="auto"/>
        </w:rPr>
        <w:t xml:space="preserve"> Reddy</w:t>
      </w:r>
      <w:r w:rsidR="00957C13">
        <w:rPr>
          <w:color w:val="auto"/>
        </w:rPr>
        <w:t>,</w:t>
      </w:r>
      <w:r w:rsidRPr="00DC2CDC">
        <w:rPr>
          <w:color w:val="auto"/>
        </w:rPr>
        <w:t xml:space="preserve"> V</w:t>
      </w:r>
      <w:r w:rsidR="00957C13">
        <w:rPr>
          <w:color w:val="auto"/>
        </w:rPr>
        <w:t>.</w:t>
      </w:r>
      <w:r w:rsidRPr="00DC2CDC">
        <w:rPr>
          <w:color w:val="auto"/>
        </w:rPr>
        <w:t>K</w:t>
      </w:r>
      <w:r w:rsidR="00957C13">
        <w:rPr>
          <w:color w:val="auto"/>
        </w:rPr>
        <w:t>.</w:t>
      </w:r>
      <w:r w:rsidRPr="00DC2CDC">
        <w:rPr>
          <w:color w:val="auto"/>
        </w:rPr>
        <w:t xml:space="preserve"> et al. Evaluation of multiple linear, neural network and penalised regression models for prediction of rice yield based on weather parameters for west coast of India. </w:t>
      </w:r>
      <w:r w:rsidRPr="00A0056A">
        <w:rPr>
          <w:i/>
          <w:iCs/>
          <w:color w:val="auto"/>
        </w:rPr>
        <w:t>Int. J. Biometeorol</w:t>
      </w:r>
      <w:r w:rsidRPr="00DC2CDC">
        <w:rPr>
          <w:color w:val="auto"/>
        </w:rPr>
        <w:t xml:space="preserve">. </w:t>
      </w:r>
      <w:r w:rsidRPr="00A0056A">
        <w:rPr>
          <w:b/>
          <w:bCs/>
          <w:color w:val="auto"/>
        </w:rPr>
        <w:t>2018</w:t>
      </w:r>
      <w:r w:rsidR="00A0056A">
        <w:rPr>
          <w:b/>
          <w:bCs/>
          <w:color w:val="auto"/>
        </w:rPr>
        <w:t>,</w:t>
      </w:r>
      <w:r w:rsidRPr="00DC2CDC">
        <w:rPr>
          <w:color w:val="auto"/>
        </w:rPr>
        <w:t xml:space="preserve"> 62</w:t>
      </w:r>
      <w:r w:rsidR="00A0056A">
        <w:rPr>
          <w:color w:val="auto"/>
        </w:rPr>
        <w:t>,</w:t>
      </w:r>
      <w:r w:rsidRPr="00DC2CDC">
        <w:rPr>
          <w:color w:val="auto"/>
        </w:rPr>
        <w:t xml:space="preserve"> 1809–1822</w:t>
      </w:r>
      <w:r w:rsidR="00A0056A">
        <w:rPr>
          <w:color w:val="auto"/>
        </w:rPr>
        <w:t>.</w:t>
      </w:r>
    </w:p>
    <w:p w14:paraId="30E1E2E6" w14:textId="367AD725" w:rsidR="008A3481" w:rsidRPr="00DC2CDC" w:rsidRDefault="003F1CE2" w:rsidP="00022A9D">
      <w:pPr>
        <w:pStyle w:val="MDPI71References"/>
        <w:rPr>
          <w:color w:val="auto"/>
        </w:rPr>
      </w:pPr>
      <w:r w:rsidRPr="00DC2CDC">
        <w:rPr>
          <w:color w:val="auto"/>
        </w:rPr>
        <w:t>Le</w:t>
      </w:r>
      <w:r w:rsidR="00957C13">
        <w:rPr>
          <w:color w:val="auto"/>
        </w:rPr>
        <w:t>,</w:t>
      </w:r>
      <w:r w:rsidRPr="00DC2CDC">
        <w:rPr>
          <w:color w:val="auto"/>
        </w:rPr>
        <w:t xml:space="preserve"> T</w:t>
      </w:r>
      <w:r w:rsidR="00957C13">
        <w:rPr>
          <w:color w:val="auto"/>
        </w:rPr>
        <w:t>.</w:t>
      </w:r>
      <w:r w:rsidRPr="00DC2CDC">
        <w:rPr>
          <w:color w:val="auto"/>
        </w:rPr>
        <w:t>H</w:t>
      </w:r>
      <w:r w:rsidR="00957C13">
        <w:rPr>
          <w:color w:val="auto"/>
        </w:rPr>
        <w:t>.;</w:t>
      </w:r>
      <w:r w:rsidRPr="00DC2CDC">
        <w:rPr>
          <w:color w:val="auto"/>
        </w:rPr>
        <w:t xml:space="preserve"> Chen</w:t>
      </w:r>
      <w:r w:rsidR="00957C13">
        <w:rPr>
          <w:color w:val="auto"/>
        </w:rPr>
        <w:t>,</w:t>
      </w:r>
      <w:r w:rsidRPr="00DC2CDC">
        <w:rPr>
          <w:color w:val="auto"/>
        </w:rPr>
        <w:t xml:space="preserve"> H</w:t>
      </w:r>
      <w:r w:rsidR="00957C13">
        <w:rPr>
          <w:color w:val="auto"/>
        </w:rPr>
        <w:t>.;</w:t>
      </w:r>
      <w:r w:rsidRPr="00DC2CDC">
        <w:rPr>
          <w:color w:val="auto"/>
        </w:rPr>
        <w:t xml:space="preserve"> Babar</w:t>
      </w:r>
      <w:r w:rsidR="00957C13">
        <w:rPr>
          <w:color w:val="auto"/>
        </w:rPr>
        <w:t>,</w:t>
      </w:r>
      <w:r w:rsidRPr="00DC2CDC">
        <w:rPr>
          <w:color w:val="auto"/>
        </w:rPr>
        <w:t xml:space="preserve"> M</w:t>
      </w:r>
      <w:r w:rsidR="00957C13">
        <w:rPr>
          <w:color w:val="auto"/>
        </w:rPr>
        <w:t>.</w:t>
      </w:r>
      <w:r w:rsidRPr="00DC2CDC">
        <w:rPr>
          <w:color w:val="auto"/>
        </w:rPr>
        <w:t xml:space="preserve">A. Deep learning for source code modeling and generation: models, applications, and challenges. </w:t>
      </w:r>
      <w:r w:rsidRPr="00A0056A">
        <w:rPr>
          <w:i/>
          <w:iCs/>
          <w:color w:val="auto"/>
        </w:rPr>
        <w:t>ACM Comput</w:t>
      </w:r>
      <w:r w:rsidR="00A0056A">
        <w:rPr>
          <w:i/>
          <w:iCs/>
          <w:color w:val="auto"/>
        </w:rPr>
        <w:t>.</w:t>
      </w:r>
      <w:r w:rsidRPr="00A0056A">
        <w:rPr>
          <w:i/>
          <w:iCs/>
          <w:color w:val="auto"/>
        </w:rPr>
        <w:t xml:space="preserve"> Surv</w:t>
      </w:r>
      <w:r w:rsidR="00A0056A">
        <w:rPr>
          <w:i/>
          <w:iCs/>
          <w:color w:val="auto"/>
        </w:rPr>
        <w:t>.</w:t>
      </w:r>
      <w:r w:rsidRPr="00DC2CDC">
        <w:rPr>
          <w:color w:val="auto"/>
        </w:rPr>
        <w:t xml:space="preserve"> </w:t>
      </w:r>
      <w:r w:rsidRPr="00A0056A">
        <w:rPr>
          <w:b/>
          <w:bCs/>
          <w:color w:val="auto"/>
        </w:rPr>
        <w:t>2020</w:t>
      </w:r>
      <w:r w:rsidR="00A0056A">
        <w:rPr>
          <w:color w:val="auto"/>
        </w:rPr>
        <w:t>,</w:t>
      </w:r>
      <w:r w:rsidRPr="00DC2CDC">
        <w:rPr>
          <w:color w:val="auto"/>
        </w:rPr>
        <w:t xml:space="preserve"> 53</w:t>
      </w:r>
      <w:r w:rsidR="00A0056A">
        <w:rPr>
          <w:color w:val="auto"/>
        </w:rPr>
        <w:t>,</w:t>
      </w:r>
      <w:r w:rsidRPr="00DC2CDC">
        <w:rPr>
          <w:color w:val="auto"/>
        </w:rPr>
        <w:t xml:space="preserve"> 62–100</w:t>
      </w:r>
      <w:r w:rsidR="00A0056A">
        <w:rPr>
          <w:color w:val="auto"/>
        </w:rPr>
        <w:t>.</w:t>
      </w:r>
    </w:p>
    <w:p w14:paraId="64CA592F" w14:textId="0716770A" w:rsidR="008A3481" w:rsidRPr="00DC2CDC" w:rsidRDefault="003F1CE2" w:rsidP="00022A9D">
      <w:pPr>
        <w:pStyle w:val="MDPI71References"/>
        <w:rPr>
          <w:color w:val="auto"/>
        </w:rPr>
      </w:pPr>
      <w:r w:rsidRPr="00DC2CDC">
        <w:rPr>
          <w:color w:val="auto"/>
        </w:rPr>
        <w:lastRenderedPageBreak/>
        <w:t xml:space="preserve">Sampaio, P.S., Castanho, A., Almeida, A.S. et al. Identification of rice flour types with near-infrared spectroscopy associated with PLS-DA and SVM methods. </w:t>
      </w:r>
      <w:r w:rsidRPr="00A0056A">
        <w:rPr>
          <w:i/>
          <w:iCs/>
          <w:color w:val="auto"/>
        </w:rPr>
        <w:t>Eur</w:t>
      </w:r>
      <w:r w:rsidR="00A0056A">
        <w:rPr>
          <w:i/>
          <w:iCs/>
          <w:color w:val="auto"/>
        </w:rPr>
        <w:t>.</w:t>
      </w:r>
      <w:r w:rsidRPr="00A0056A">
        <w:rPr>
          <w:i/>
          <w:iCs/>
          <w:color w:val="auto"/>
        </w:rPr>
        <w:t xml:space="preserve"> Food Res</w:t>
      </w:r>
      <w:r w:rsidR="00A0056A">
        <w:rPr>
          <w:i/>
          <w:iCs/>
          <w:color w:val="auto"/>
        </w:rPr>
        <w:t>.</w:t>
      </w:r>
      <w:r w:rsidRPr="00A0056A">
        <w:rPr>
          <w:i/>
          <w:iCs/>
          <w:color w:val="auto"/>
        </w:rPr>
        <w:t xml:space="preserve"> Technol</w:t>
      </w:r>
      <w:r w:rsidR="00A0056A">
        <w:rPr>
          <w:i/>
          <w:iCs/>
          <w:color w:val="auto"/>
        </w:rPr>
        <w:t>.</w:t>
      </w:r>
      <w:r w:rsidRPr="00DC2CDC">
        <w:rPr>
          <w:color w:val="auto"/>
        </w:rPr>
        <w:t xml:space="preserve"> </w:t>
      </w:r>
      <w:r w:rsidR="00A0056A" w:rsidRPr="00A0056A">
        <w:rPr>
          <w:b/>
          <w:bCs/>
          <w:color w:val="auto"/>
        </w:rPr>
        <w:t>2020</w:t>
      </w:r>
      <w:r w:rsidR="00A0056A">
        <w:rPr>
          <w:color w:val="auto"/>
        </w:rPr>
        <w:t xml:space="preserve">, </w:t>
      </w:r>
      <w:r w:rsidRPr="00DC2CDC">
        <w:rPr>
          <w:color w:val="auto"/>
        </w:rPr>
        <w:t>246, 527–537</w:t>
      </w:r>
      <w:r w:rsidR="00A0056A">
        <w:rPr>
          <w:color w:val="auto"/>
        </w:rPr>
        <w:t>.</w:t>
      </w:r>
    </w:p>
    <w:p w14:paraId="41CC52CA" w14:textId="2D044A45" w:rsidR="008A3481" w:rsidRPr="00DC2CDC" w:rsidRDefault="003F1CE2" w:rsidP="00022A9D">
      <w:pPr>
        <w:pStyle w:val="MDPI71References"/>
        <w:rPr>
          <w:color w:val="auto"/>
        </w:rPr>
      </w:pPr>
      <w:r w:rsidRPr="00DC2CDC">
        <w:rPr>
          <w:color w:val="auto"/>
        </w:rPr>
        <w:t>Kabir</w:t>
      </w:r>
      <w:r w:rsidR="00957C13">
        <w:rPr>
          <w:color w:val="auto"/>
        </w:rPr>
        <w:t>,</w:t>
      </w:r>
      <w:r w:rsidRPr="00DC2CDC">
        <w:rPr>
          <w:color w:val="auto"/>
        </w:rPr>
        <w:t xml:space="preserve"> M</w:t>
      </w:r>
      <w:r w:rsidR="00957C13">
        <w:rPr>
          <w:color w:val="auto"/>
        </w:rPr>
        <w:t>.</w:t>
      </w:r>
      <w:r w:rsidRPr="00DC2CDC">
        <w:rPr>
          <w:color w:val="auto"/>
        </w:rPr>
        <w:t>H</w:t>
      </w:r>
      <w:r w:rsidR="00957C13">
        <w:rPr>
          <w:color w:val="auto"/>
        </w:rPr>
        <w:t>.;</w:t>
      </w:r>
      <w:r w:rsidRPr="00DC2CDC">
        <w:rPr>
          <w:color w:val="auto"/>
        </w:rPr>
        <w:t xml:space="preserve"> Guindo</w:t>
      </w:r>
      <w:r w:rsidR="00957C13">
        <w:rPr>
          <w:color w:val="auto"/>
        </w:rPr>
        <w:t>,</w:t>
      </w:r>
      <w:r w:rsidRPr="00DC2CDC">
        <w:rPr>
          <w:color w:val="auto"/>
        </w:rPr>
        <w:t xml:space="preserve"> M</w:t>
      </w:r>
      <w:r w:rsidR="00957C13">
        <w:rPr>
          <w:color w:val="auto"/>
        </w:rPr>
        <w:t>.</w:t>
      </w:r>
      <w:r w:rsidRPr="00DC2CDC">
        <w:rPr>
          <w:color w:val="auto"/>
        </w:rPr>
        <w:t>L</w:t>
      </w:r>
      <w:r w:rsidR="00957C13">
        <w:rPr>
          <w:color w:val="auto"/>
        </w:rPr>
        <w:t>.;</w:t>
      </w:r>
      <w:r w:rsidRPr="00DC2CDC">
        <w:rPr>
          <w:color w:val="auto"/>
        </w:rPr>
        <w:t xml:space="preserve"> Chen</w:t>
      </w:r>
      <w:r w:rsidR="00957C13">
        <w:rPr>
          <w:color w:val="auto"/>
        </w:rPr>
        <w:t>,</w:t>
      </w:r>
      <w:r w:rsidRPr="00DC2CDC">
        <w:rPr>
          <w:color w:val="auto"/>
        </w:rPr>
        <w:t xml:space="preserve"> R</w:t>
      </w:r>
      <w:r w:rsidR="00957C13">
        <w:rPr>
          <w:color w:val="auto"/>
        </w:rPr>
        <w:t>.;</w:t>
      </w:r>
      <w:r w:rsidRPr="00DC2CDC">
        <w:rPr>
          <w:color w:val="auto"/>
        </w:rPr>
        <w:t xml:space="preserve"> Liu</w:t>
      </w:r>
      <w:r w:rsidR="00957C13">
        <w:rPr>
          <w:color w:val="auto"/>
        </w:rPr>
        <w:t>,</w:t>
      </w:r>
      <w:r w:rsidRPr="00DC2CDC">
        <w:rPr>
          <w:color w:val="auto"/>
        </w:rPr>
        <w:t xml:space="preserve"> F. Geographic Origin Discrimination of Millet Using Vis-NIR Spectroscopy Combined with Machine Learning Techniques. </w:t>
      </w:r>
      <w:r w:rsidRPr="00A0056A">
        <w:rPr>
          <w:i/>
          <w:iCs/>
          <w:color w:val="auto"/>
        </w:rPr>
        <w:t>Foods</w:t>
      </w:r>
      <w:r w:rsidRPr="00DC2CDC">
        <w:rPr>
          <w:color w:val="auto"/>
        </w:rPr>
        <w:t xml:space="preserve">. </w:t>
      </w:r>
      <w:r w:rsidRPr="00A0056A">
        <w:rPr>
          <w:b/>
          <w:bCs/>
          <w:color w:val="auto"/>
        </w:rPr>
        <w:t>2021</w:t>
      </w:r>
      <w:r w:rsidR="00A0056A">
        <w:rPr>
          <w:color w:val="auto"/>
        </w:rPr>
        <w:t xml:space="preserve">, </w:t>
      </w:r>
      <w:r w:rsidRPr="00DC2CDC">
        <w:rPr>
          <w:color w:val="auto"/>
        </w:rPr>
        <w:t>11</w:t>
      </w:r>
      <w:r w:rsidR="00A0056A">
        <w:rPr>
          <w:color w:val="auto"/>
        </w:rPr>
        <w:t xml:space="preserve">, </w:t>
      </w:r>
      <w:r w:rsidRPr="00DC2CDC">
        <w:rPr>
          <w:color w:val="auto"/>
        </w:rPr>
        <w:t>2767.</w:t>
      </w:r>
    </w:p>
    <w:p w14:paraId="5690ECBE" w14:textId="4D8A765E" w:rsidR="008A3481" w:rsidRPr="00DC2CDC" w:rsidRDefault="003F1CE2" w:rsidP="00022A9D">
      <w:pPr>
        <w:pStyle w:val="MDPI71References"/>
        <w:rPr>
          <w:color w:val="auto"/>
        </w:rPr>
      </w:pPr>
      <w:r w:rsidRPr="00DC2CDC">
        <w:rPr>
          <w:color w:val="auto"/>
        </w:rPr>
        <w:t>Osborne</w:t>
      </w:r>
      <w:r w:rsidR="00957C13">
        <w:rPr>
          <w:color w:val="auto"/>
        </w:rPr>
        <w:t>,</w:t>
      </w:r>
      <w:r w:rsidRPr="00DC2CDC">
        <w:rPr>
          <w:color w:val="auto"/>
        </w:rPr>
        <w:t xml:space="preserve"> B</w:t>
      </w:r>
      <w:r w:rsidR="00957C13">
        <w:rPr>
          <w:color w:val="auto"/>
        </w:rPr>
        <w:t>.</w:t>
      </w:r>
      <w:r w:rsidRPr="00DC2CDC">
        <w:rPr>
          <w:color w:val="auto"/>
        </w:rPr>
        <w:t>G</w:t>
      </w:r>
      <w:r w:rsidR="00957C13">
        <w:rPr>
          <w:color w:val="auto"/>
        </w:rPr>
        <w:t>.;</w:t>
      </w:r>
      <w:r w:rsidRPr="00DC2CDC">
        <w:rPr>
          <w:color w:val="auto"/>
        </w:rPr>
        <w:t xml:space="preserve"> Mertens</w:t>
      </w:r>
      <w:r w:rsidR="00957C13">
        <w:rPr>
          <w:color w:val="auto"/>
        </w:rPr>
        <w:t>,</w:t>
      </w:r>
      <w:r w:rsidRPr="00DC2CDC">
        <w:rPr>
          <w:color w:val="auto"/>
        </w:rPr>
        <w:t xml:space="preserve"> B</w:t>
      </w:r>
      <w:r w:rsidR="00957C13">
        <w:rPr>
          <w:color w:val="auto"/>
        </w:rPr>
        <w:t>.;</w:t>
      </w:r>
      <w:r w:rsidRPr="00DC2CDC">
        <w:rPr>
          <w:color w:val="auto"/>
        </w:rPr>
        <w:t xml:space="preserve"> Thompson</w:t>
      </w:r>
      <w:r w:rsidR="00957C13">
        <w:rPr>
          <w:color w:val="auto"/>
        </w:rPr>
        <w:t>,</w:t>
      </w:r>
      <w:r w:rsidRPr="00DC2CDC">
        <w:rPr>
          <w:color w:val="auto"/>
        </w:rPr>
        <w:t xml:space="preserve"> M</w:t>
      </w:r>
      <w:r w:rsidR="00957C13">
        <w:rPr>
          <w:color w:val="auto"/>
        </w:rPr>
        <w:t>.;</w:t>
      </w:r>
      <w:r w:rsidRPr="00DC2CDC">
        <w:rPr>
          <w:color w:val="auto"/>
        </w:rPr>
        <w:t xml:space="preserve"> Fearn</w:t>
      </w:r>
      <w:r w:rsidR="00957C13">
        <w:rPr>
          <w:color w:val="auto"/>
        </w:rPr>
        <w:t>,</w:t>
      </w:r>
      <w:r w:rsidRPr="00DC2CDC">
        <w:rPr>
          <w:color w:val="auto"/>
        </w:rPr>
        <w:t xml:space="preserve"> T. The authentication of Basmati rice using near infrared spectroscopy. </w:t>
      </w:r>
      <w:r w:rsidRPr="00A0056A">
        <w:rPr>
          <w:i/>
          <w:iCs/>
          <w:color w:val="auto"/>
        </w:rPr>
        <w:t>J</w:t>
      </w:r>
      <w:r w:rsidR="00A0056A" w:rsidRPr="00A0056A">
        <w:rPr>
          <w:i/>
          <w:iCs/>
          <w:color w:val="auto"/>
        </w:rPr>
        <w:t xml:space="preserve">. </w:t>
      </w:r>
      <w:r w:rsidRPr="00A0056A">
        <w:rPr>
          <w:i/>
          <w:iCs/>
          <w:color w:val="auto"/>
        </w:rPr>
        <w:t>Near Infrared Spectrosc</w:t>
      </w:r>
      <w:r w:rsidRPr="00DC2CDC">
        <w:rPr>
          <w:color w:val="auto"/>
        </w:rPr>
        <w:t xml:space="preserve">. </w:t>
      </w:r>
      <w:r w:rsidRPr="00A0056A">
        <w:rPr>
          <w:b/>
          <w:bCs/>
          <w:color w:val="auto"/>
        </w:rPr>
        <w:t>1993</w:t>
      </w:r>
      <w:r w:rsidR="00A0056A">
        <w:rPr>
          <w:color w:val="auto"/>
        </w:rPr>
        <w:t>,</w:t>
      </w:r>
      <w:r w:rsidRPr="00DC2CDC">
        <w:rPr>
          <w:color w:val="auto"/>
        </w:rPr>
        <w:t xml:space="preserve"> 1</w:t>
      </w:r>
      <w:r w:rsidR="00A0056A">
        <w:rPr>
          <w:color w:val="auto"/>
        </w:rPr>
        <w:t xml:space="preserve">, </w:t>
      </w:r>
      <w:r w:rsidRPr="00DC2CDC">
        <w:rPr>
          <w:color w:val="auto"/>
        </w:rPr>
        <w:t>77</w:t>
      </w:r>
      <w:r w:rsidR="00A0056A">
        <w:rPr>
          <w:color w:val="auto"/>
        </w:rPr>
        <w:t>–</w:t>
      </w:r>
      <w:r w:rsidRPr="00DC2CDC">
        <w:rPr>
          <w:color w:val="auto"/>
        </w:rPr>
        <w:t>83.</w:t>
      </w:r>
    </w:p>
    <w:p w14:paraId="10D71B4E" w14:textId="225EEFA9" w:rsidR="008A3481" w:rsidRPr="00DC2CDC" w:rsidRDefault="003F1CE2" w:rsidP="00022A9D">
      <w:pPr>
        <w:pStyle w:val="MDPI71References"/>
        <w:rPr>
          <w:color w:val="auto"/>
        </w:rPr>
      </w:pPr>
      <w:r w:rsidRPr="00DC2CDC">
        <w:rPr>
          <w:color w:val="auto"/>
        </w:rPr>
        <w:t>Burestan</w:t>
      </w:r>
      <w:r w:rsidR="00957C13">
        <w:rPr>
          <w:color w:val="auto"/>
        </w:rPr>
        <w:t>,</w:t>
      </w:r>
      <w:r w:rsidRPr="00DC2CDC">
        <w:rPr>
          <w:color w:val="auto"/>
        </w:rPr>
        <w:t xml:space="preserve"> </w:t>
      </w:r>
      <w:r w:rsidR="00957C13">
        <w:rPr>
          <w:color w:val="auto"/>
        </w:rPr>
        <w:t>F.</w:t>
      </w:r>
      <w:r w:rsidRPr="00DC2CDC">
        <w:rPr>
          <w:color w:val="auto"/>
        </w:rPr>
        <w:t>N</w:t>
      </w:r>
      <w:r w:rsidR="00957C13">
        <w:rPr>
          <w:color w:val="auto"/>
        </w:rPr>
        <w:t>.;</w:t>
      </w:r>
      <w:r w:rsidRPr="00DC2CDC">
        <w:rPr>
          <w:color w:val="auto"/>
        </w:rPr>
        <w:t xml:space="preserve"> Sayyah</w:t>
      </w:r>
      <w:r w:rsidR="00957C13">
        <w:rPr>
          <w:color w:val="auto"/>
        </w:rPr>
        <w:t>,</w:t>
      </w:r>
      <w:r w:rsidRPr="00DC2CDC">
        <w:rPr>
          <w:color w:val="auto"/>
        </w:rPr>
        <w:t xml:space="preserve"> A</w:t>
      </w:r>
      <w:r w:rsidR="00957C13">
        <w:rPr>
          <w:color w:val="auto"/>
        </w:rPr>
        <w:t>.</w:t>
      </w:r>
      <w:r w:rsidRPr="00DC2CDC">
        <w:rPr>
          <w:color w:val="auto"/>
        </w:rPr>
        <w:t>H</w:t>
      </w:r>
      <w:r w:rsidR="00957C13">
        <w:rPr>
          <w:color w:val="auto"/>
        </w:rPr>
        <w:t>.;</w:t>
      </w:r>
      <w:r w:rsidRPr="00DC2CDC">
        <w:rPr>
          <w:color w:val="auto"/>
        </w:rPr>
        <w:t xml:space="preserve"> Taghinezhad</w:t>
      </w:r>
      <w:r w:rsidR="00957C13">
        <w:rPr>
          <w:color w:val="auto"/>
        </w:rPr>
        <w:t>,</w:t>
      </w:r>
      <w:r w:rsidRPr="00DC2CDC">
        <w:rPr>
          <w:color w:val="auto"/>
        </w:rPr>
        <w:t xml:space="preserve"> E. Prediction of some quality properties of rice and its flour by near-infrared spectroscopy (NIRS) analysis. </w:t>
      </w:r>
      <w:r w:rsidRPr="0011081F">
        <w:rPr>
          <w:i/>
          <w:iCs/>
          <w:color w:val="auto"/>
        </w:rPr>
        <w:t>Food Sci Nutr.</w:t>
      </w:r>
      <w:r w:rsidRPr="00DC2CDC">
        <w:rPr>
          <w:color w:val="auto"/>
        </w:rPr>
        <w:t xml:space="preserve"> </w:t>
      </w:r>
      <w:r w:rsidRPr="0011081F">
        <w:rPr>
          <w:b/>
          <w:bCs/>
          <w:color w:val="auto"/>
        </w:rPr>
        <w:t>2020</w:t>
      </w:r>
      <w:r w:rsidR="0011081F">
        <w:rPr>
          <w:color w:val="auto"/>
        </w:rPr>
        <w:t xml:space="preserve">, </w:t>
      </w:r>
      <w:r w:rsidRPr="00DC2CDC">
        <w:rPr>
          <w:color w:val="auto"/>
        </w:rPr>
        <w:t>9</w:t>
      </w:r>
      <w:r w:rsidR="0011081F">
        <w:rPr>
          <w:color w:val="auto"/>
        </w:rPr>
        <w:t xml:space="preserve">, </w:t>
      </w:r>
      <w:r w:rsidRPr="00DC2CDC">
        <w:rPr>
          <w:color w:val="auto"/>
        </w:rPr>
        <w:t>1099</w:t>
      </w:r>
      <w:r w:rsidR="0011081F">
        <w:rPr>
          <w:color w:val="auto"/>
        </w:rPr>
        <w:t>–1</w:t>
      </w:r>
      <w:r w:rsidRPr="00DC2CDC">
        <w:rPr>
          <w:color w:val="auto"/>
        </w:rPr>
        <w:t>105.</w:t>
      </w:r>
    </w:p>
    <w:p w14:paraId="273F307E" w14:textId="02B7EC2D" w:rsidR="008A3481" w:rsidRPr="00DC2CDC" w:rsidRDefault="003F1CE2" w:rsidP="00022A9D">
      <w:pPr>
        <w:pStyle w:val="MDPI71References"/>
        <w:rPr>
          <w:color w:val="auto"/>
        </w:rPr>
      </w:pPr>
      <w:r w:rsidRPr="00DC2CDC">
        <w:rPr>
          <w:color w:val="auto"/>
        </w:rPr>
        <w:t>De Alencar Figueiredo</w:t>
      </w:r>
      <w:r w:rsidR="00957C13">
        <w:rPr>
          <w:color w:val="auto"/>
        </w:rPr>
        <w:t>,</w:t>
      </w:r>
      <w:r w:rsidRPr="00DC2CDC">
        <w:rPr>
          <w:color w:val="auto"/>
        </w:rPr>
        <w:t xml:space="preserve"> L</w:t>
      </w:r>
      <w:r w:rsidR="00957C13">
        <w:rPr>
          <w:color w:val="auto"/>
        </w:rPr>
        <w:t>.</w:t>
      </w:r>
      <w:r w:rsidRPr="00DC2CDC">
        <w:rPr>
          <w:color w:val="auto"/>
        </w:rPr>
        <w:t>F</w:t>
      </w:r>
      <w:r w:rsidR="00957C13">
        <w:rPr>
          <w:color w:val="auto"/>
        </w:rPr>
        <w:t>.;</w:t>
      </w:r>
      <w:r w:rsidRPr="00DC2CDC">
        <w:rPr>
          <w:color w:val="auto"/>
        </w:rPr>
        <w:t xml:space="preserve"> Davrieux</w:t>
      </w:r>
      <w:r w:rsidR="00957C13">
        <w:rPr>
          <w:color w:val="auto"/>
        </w:rPr>
        <w:t>,</w:t>
      </w:r>
      <w:r w:rsidRPr="00DC2CDC">
        <w:rPr>
          <w:color w:val="auto"/>
        </w:rPr>
        <w:t xml:space="preserve"> F</w:t>
      </w:r>
      <w:r w:rsidR="00957C13">
        <w:rPr>
          <w:color w:val="auto"/>
        </w:rPr>
        <w:t>.;</w:t>
      </w:r>
      <w:r w:rsidRPr="00DC2CDC">
        <w:rPr>
          <w:color w:val="auto"/>
        </w:rPr>
        <w:t xml:space="preserve"> Fliedel</w:t>
      </w:r>
      <w:r w:rsidR="00957C13">
        <w:rPr>
          <w:color w:val="auto"/>
        </w:rPr>
        <w:t>,</w:t>
      </w:r>
      <w:r w:rsidRPr="00DC2CDC">
        <w:rPr>
          <w:color w:val="auto"/>
        </w:rPr>
        <w:t xml:space="preserve"> G</w:t>
      </w:r>
      <w:r w:rsidR="00957C13">
        <w:rPr>
          <w:color w:val="auto"/>
        </w:rPr>
        <w:t>.;</w:t>
      </w:r>
      <w:r w:rsidRPr="00DC2CDC">
        <w:rPr>
          <w:color w:val="auto"/>
        </w:rPr>
        <w:t xml:space="preserve"> Rami</w:t>
      </w:r>
      <w:r w:rsidR="00957C13">
        <w:rPr>
          <w:color w:val="auto"/>
        </w:rPr>
        <w:t>,</w:t>
      </w:r>
      <w:r w:rsidRPr="00DC2CDC">
        <w:rPr>
          <w:color w:val="auto"/>
        </w:rPr>
        <w:t xml:space="preserve"> J</w:t>
      </w:r>
      <w:r w:rsidR="00957C13">
        <w:rPr>
          <w:color w:val="auto"/>
        </w:rPr>
        <w:t>.</w:t>
      </w:r>
      <w:r w:rsidRPr="00DC2CDC">
        <w:rPr>
          <w:color w:val="auto"/>
        </w:rPr>
        <w:t>F</w:t>
      </w:r>
      <w:r w:rsidR="00957C13">
        <w:rPr>
          <w:color w:val="auto"/>
        </w:rPr>
        <w:t>.;</w:t>
      </w:r>
      <w:r w:rsidRPr="00DC2CDC">
        <w:rPr>
          <w:color w:val="auto"/>
        </w:rPr>
        <w:t xml:space="preserve"> Chantereau</w:t>
      </w:r>
      <w:r w:rsidR="00957C13">
        <w:rPr>
          <w:color w:val="auto"/>
        </w:rPr>
        <w:t>,</w:t>
      </w:r>
      <w:r w:rsidRPr="00DC2CDC">
        <w:rPr>
          <w:color w:val="auto"/>
        </w:rPr>
        <w:t xml:space="preserve"> J</w:t>
      </w:r>
      <w:r w:rsidR="00957C13">
        <w:rPr>
          <w:color w:val="auto"/>
        </w:rPr>
        <w:t>.;</w:t>
      </w:r>
      <w:r w:rsidRPr="00DC2CDC">
        <w:rPr>
          <w:color w:val="auto"/>
        </w:rPr>
        <w:t xml:space="preserve"> Deu</w:t>
      </w:r>
      <w:r w:rsidR="00957C13">
        <w:rPr>
          <w:color w:val="auto"/>
        </w:rPr>
        <w:t>,</w:t>
      </w:r>
      <w:r w:rsidRPr="00DC2CDC">
        <w:rPr>
          <w:color w:val="auto"/>
        </w:rPr>
        <w:t xml:space="preserve"> M</w:t>
      </w:r>
      <w:r w:rsidR="00957C13">
        <w:rPr>
          <w:color w:val="auto"/>
        </w:rPr>
        <w:t>.;</w:t>
      </w:r>
      <w:r w:rsidRPr="00DC2CDC">
        <w:rPr>
          <w:color w:val="auto"/>
        </w:rPr>
        <w:t xml:space="preserve"> Courtois</w:t>
      </w:r>
      <w:r w:rsidR="00957C13">
        <w:rPr>
          <w:color w:val="auto"/>
        </w:rPr>
        <w:t>,</w:t>
      </w:r>
      <w:r w:rsidRPr="00DC2CDC">
        <w:rPr>
          <w:color w:val="auto"/>
        </w:rPr>
        <w:t xml:space="preserve"> B</w:t>
      </w:r>
      <w:r w:rsidR="00957C13">
        <w:rPr>
          <w:color w:val="auto"/>
        </w:rPr>
        <w:t>.;</w:t>
      </w:r>
      <w:r w:rsidRPr="00DC2CDC">
        <w:rPr>
          <w:color w:val="auto"/>
        </w:rPr>
        <w:t xml:space="preserve"> Mestres</w:t>
      </w:r>
      <w:r w:rsidR="00957C13">
        <w:rPr>
          <w:color w:val="auto"/>
        </w:rPr>
        <w:t>,</w:t>
      </w:r>
      <w:r w:rsidRPr="00DC2CDC">
        <w:rPr>
          <w:color w:val="auto"/>
        </w:rPr>
        <w:t xml:space="preserve"> C. Development of NIRS equations for food grain quality traits through exploitation of a core collection of cultivated sorghum. </w:t>
      </w:r>
      <w:r w:rsidRPr="0011081F">
        <w:rPr>
          <w:i/>
          <w:iCs/>
          <w:color w:val="auto"/>
        </w:rPr>
        <w:t>J</w:t>
      </w:r>
      <w:r w:rsidR="0011081F" w:rsidRPr="0011081F">
        <w:rPr>
          <w:i/>
          <w:iCs/>
          <w:color w:val="auto"/>
        </w:rPr>
        <w:t>.</w:t>
      </w:r>
      <w:r w:rsidRPr="0011081F">
        <w:rPr>
          <w:i/>
          <w:iCs/>
          <w:color w:val="auto"/>
        </w:rPr>
        <w:t xml:space="preserve"> </w:t>
      </w:r>
      <w:r w:rsidR="0011081F" w:rsidRPr="0011081F">
        <w:rPr>
          <w:i/>
          <w:iCs/>
          <w:color w:val="auto"/>
        </w:rPr>
        <w:t>A</w:t>
      </w:r>
      <w:r w:rsidRPr="0011081F">
        <w:rPr>
          <w:i/>
          <w:iCs/>
          <w:color w:val="auto"/>
        </w:rPr>
        <w:t>gric</w:t>
      </w:r>
      <w:r w:rsidR="0011081F" w:rsidRPr="0011081F">
        <w:rPr>
          <w:i/>
          <w:iCs/>
          <w:color w:val="auto"/>
        </w:rPr>
        <w:t>.</w:t>
      </w:r>
      <w:r w:rsidRPr="0011081F">
        <w:rPr>
          <w:i/>
          <w:iCs/>
          <w:color w:val="auto"/>
        </w:rPr>
        <w:t xml:space="preserve"> </w:t>
      </w:r>
      <w:r w:rsidR="0011081F" w:rsidRPr="0011081F">
        <w:rPr>
          <w:i/>
          <w:iCs/>
          <w:color w:val="auto"/>
        </w:rPr>
        <w:t>F</w:t>
      </w:r>
      <w:r w:rsidRPr="0011081F">
        <w:rPr>
          <w:i/>
          <w:iCs/>
          <w:color w:val="auto"/>
        </w:rPr>
        <w:t xml:space="preserve">ood </w:t>
      </w:r>
      <w:r w:rsidR="0011081F" w:rsidRPr="0011081F">
        <w:rPr>
          <w:i/>
          <w:iCs/>
          <w:color w:val="auto"/>
        </w:rPr>
        <w:t>C</w:t>
      </w:r>
      <w:r w:rsidRPr="0011081F">
        <w:rPr>
          <w:i/>
          <w:iCs/>
          <w:color w:val="auto"/>
        </w:rPr>
        <w:t>hem.</w:t>
      </w:r>
      <w:r w:rsidRPr="00DC2CDC">
        <w:rPr>
          <w:color w:val="auto"/>
        </w:rPr>
        <w:t xml:space="preserve"> </w:t>
      </w:r>
      <w:r w:rsidRPr="0011081F">
        <w:rPr>
          <w:b/>
          <w:bCs/>
          <w:color w:val="auto"/>
        </w:rPr>
        <w:t>2006</w:t>
      </w:r>
      <w:r w:rsidR="0011081F">
        <w:rPr>
          <w:color w:val="auto"/>
        </w:rPr>
        <w:t xml:space="preserve">, </w:t>
      </w:r>
      <w:r w:rsidRPr="00DC2CDC">
        <w:rPr>
          <w:color w:val="auto"/>
        </w:rPr>
        <w:t>54</w:t>
      </w:r>
      <w:r w:rsidR="0011081F">
        <w:rPr>
          <w:color w:val="auto"/>
        </w:rPr>
        <w:t xml:space="preserve">, </w:t>
      </w:r>
      <w:r w:rsidRPr="00DC2CDC">
        <w:rPr>
          <w:color w:val="auto"/>
        </w:rPr>
        <w:t>8501</w:t>
      </w:r>
      <w:r w:rsidR="0011081F">
        <w:rPr>
          <w:color w:val="auto"/>
        </w:rPr>
        <w:t>–850</w:t>
      </w:r>
      <w:r w:rsidRPr="00DC2CDC">
        <w:rPr>
          <w:color w:val="auto"/>
        </w:rPr>
        <w:t>9.</w:t>
      </w:r>
    </w:p>
    <w:p w14:paraId="3E340B3E" w14:textId="2D6D0076" w:rsidR="008A3481" w:rsidRPr="00DC2CDC" w:rsidRDefault="003F1CE2" w:rsidP="00022A9D">
      <w:pPr>
        <w:pStyle w:val="MDPI71References"/>
        <w:rPr>
          <w:color w:val="auto"/>
        </w:rPr>
      </w:pPr>
      <w:r w:rsidRPr="00DC2CDC">
        <w:rPr>
          <w:color w:val="auto"/>
        </w:rPr>
        <w:t xml:space="preserve">Levasseur-Garcia C. Updated overview of infrared spectroscopy methods for detecting mycotoxins on cereals (Corn, Wheat, and Barley). </w:t>
      </w:r>
      <w:r w:rsidRPr="0011081F">
        <w:rPr>
          <w:i/>
          <w:iCs/>
          <w:color w:val="auto"/>
        </w:rPr>
        <w:t>Toxins</w:t>
      </w:r>
      <w:r w:rsidR="0011081F">
        <w:rPr>
          <w:i/>
          <w:iCs/>
          <w:color w:val="auto"/>
        </w:rPr>
        <w:t>.</w:t>
      </w:r>
      <w:r w:rsidRPr="00DC2CDC">
        <w:rPr>
          <w:color w:val="auto"/>
        </w:rPr>
        <w:t xml:space="preserve"> </w:t>
      </w:r>
      <w:r w:rsidRPr="0011081F">
        <w:rPr>
          <w:b/>
          <w:bCs/>
          <w:color w:val="auto"/>
        </w:rPr>
        <w:t>2018</w:t>
      </w:r>
      <w:r w:rsidR="0011081F">
        <w:rPr>
          <w:color w:val="auto"/>
        </w:rPr>
        <w:t>,</w:t>
      </w:r>
      <w:r w:rsidRPr="00DC2CDC">
        <w:rPr>
          <w:color w:val="auto"/>
        </w:rPr>
        <w:t xml:space="preserve"> 10</w:t>
      </w:r>
      <w:r w:rsidR="0011081F">
        <w:rPr>
          <w:color w:val="auto"/>
        </w:rPr>
        <w:t>,</w:t>
      </w:r>
      <w:r w:rsidRPr="00DC2CDC">
        <w:rPr>
          <w:color w:val="auto"/>
        </w:rPr>
        <w:t xml:space="preserve"> 10010038</w:t>
      </w:r>
      <w:r w:rsidR="0011081F">
        <w:rPr>
          <w:color w:val="auto"/>
        </w:rPr>
        <w:t>.</w:t>
      </w:r>
    </w:p>
    <w:p w14:paraId="6DA02F93" w14:textId="011DDF30" w:rsidR="008A3481" w:rsidRPr="00DC2CDC" w:rsidRDefault="003F1CE2" w:rsidP="00022A9D">
      <w:pPr>
        <w:pStyle w:val="MDPI71References"/>
        <w:rPr>
          <w:color w:val="auto"/>
        </w:rPr>
      </w:pPr>
      <w:r w:rsidRPr="00DC2CDC">
        <w:rPr>
          <w:color w:val="auto"/>
        </w:rPr>
        <w:t>Stubbs</w:t>
      </w:r>
      <w:r w:rsidR="00957C13">
        <w:rPr>
          <w:color w:val="auto"/>
        </w:rPr>
        <w:t>,</w:t>
      </w:r>
      <w:r w:rsidRPr="00DC2CDC">
        <w:rPr>
          <w:color w:val="auto"/>
        </w:rPr>
        <w:t xml:space="preserve"> T</w:t>
      </w:r>
      <w:r w:rsidR="00957C13">
        <w:rPr>
          <w:color w:val="auto"/>
        </w:rPr>
        <w:t>.</w:t>
      </w:r>
      <w:r w:rsidRPr="00DC2CDC">
        <w:rPr>
          <w:color w:val="auto"/>
        </w:rPr>
        <w:t>L</w:t>
      </w:r>
      <w:r w:rsidR="00957C13">
        <w:rPr>
          <w:color w:val="auto"/>
        </w:rPr>
        <w:t>.;</w:t>
      </w:r>
      <w:r w:rsidRPr="00DC2CDC">
        <w:rPr>
          <w:color w:val="auto"/>
        </w:rPr>
        <w:t xml:space="preserve"> Kennedy</w:t>
      </w:r>
      <w:r w:rsidR="00957C13">
        <w:rPr>
          <w:color w:val="auto"/>
        </w:rPr>
        <w:t>,</w:t>
      </w:r>
      <w:r w:rsidRPr="00DC2CDC">
        <w:rPr>
          <w:color w:val="auto"/>
        </w:rPr>
        <w:t xml:space="preserve"> A</w:t>
      </w:r>
      <w:r w:rsidR="00957C13">
        <w:rPr>
          <w:color w:val="auto"/>
        </w:rPr>
        <w:t>.</w:t>
      </w:r>
      <w:r w:rsidRPr="00DC2CDC">
        <w:rPr>
          <w:color w:val="auto"/>
        </w:rPr>
        <w:t>C</w:t>
      </w:r>
      <w:r w:rsidR="00957C13">
        <w:rPr>
          <w:color w:val="auto"/>
        </w:rPr>
        <w:t>.;</w:t>
      </w:r>
      <w:r w:rsidRPr="00DC2CDC">
        <w:rPr>
          <w:color w:val="auto"/>
        </w:rPr>
        <w:t xml:space="preserve"> Fortuna</w:t>
      </w:r>
      <w:r w:rsidR="00957C13">
        <w:rPr>
          <w:color w:val="auto"/>
        </w:rPr>
        <w:t>,</w:t>
      </w:r>
      <w:r w:rsidRPr="00DC2CDC">
        <w:rPr>
          <w:color w:val="auto"/>
        </w:rPr>
        <w:t xml:space="preserve"> A</w:t>
      </w:r>
      <w:r w:rsidR="00957C13">
        <w:rPr>
          <w:color w:val="auto"/>
        </w:rPr>
        <w:t>.</w:t>
      </w:r>
      <w:r w:rsidRPr="00DC2CDC">
        <w:rPr>
          <w:color w:val="auto"/>
        </w:rPr>
        <w:t xml:space="preserve">M. Using NIRS to predict fiber and nutrient content of dryland cereal cultivars. </w:t>
      </w:r>
      <w:r w:rsidRPr="0011081F">
        <w:rPr>
          <w:i/>
          <w:iCs/>
          <w:color w:val="auto"/>
        </w:rPr>
        <w:t>J</w:t>
      </w:r>
      <w:r w:rsidR="0011081F" w:rsidRPr="0011081F">
        <w:rPr>
          <w:i/>
          <w:iCs/>
          <w:color w:val="auto"/>
        </w:rPr>
        <w:t>.</w:t>
      </w:r>
      <w:r w:rsidRPr="0011081F">
        <w:rPr>
          <w:i/>
          <w:iCs/>
          <w:color w:val="auto"/>
        </w:rPr>
        <w:t xml:space="preserve"> Agric</w:t>
      </w:r>
      <w:r w:rsidR="0011081F" w:rsidRPr="0011081F">
        <w:rPr>
          <w:i/>
          <w:iCs/>
          <w:color w:val="auto"/>
        </w:rPr>
        <w:t>.</w:t>
      </w:r>
      <w:r w:rsidRPr="0011081F">
        <w:rPr>
          <w:i/>
          <w:iCs/>
          <w:color w:val="auto"/>
        </w:rPr>
        <w:t xml:space="preserve"> Food Chem</w:t>
      </w:r>
      <w:r w:rsidR="0011081F" w:rsidRPr="0011081F">
        <w:rPr>
          <w:i/>
          <w:iCs/>
          <w:color w:val="auto"/>
        </w:rPr>
        <w:t>.</w:t>
      </w:r>
      <w:r w:rsidRPr="00DC2CDC">
        <w:rPr>
          <w:color w:val="auto"/>
        </w:rPr>
        <w:t xml:space="preserve"> </w:t>
      </w:r>
      <w:r w:rsidRPr="0011081F">
        <w:rPr>
          <w:b/>
          <w:bCs/>
          <w:color w:val="auto"/>
        </w:rPr>
        <w:t>2010</w:t>
      </w:r>
      <w:r w:rsidR="0011081F">
        <w:rPr>
          <w:color w:val="auto"/>
        </w:rPr>
        <w:t>,</w:t>
      </w:r>
      <w:r w:rsidRPr="00DC2CDC">
        <w:rPr>
          <w:color w:val="auto"/>
        </w:rPr>
        <w:t xml:space="preserve"> 58</w:t>
      </w:r>
      <w:r w:rsidR="0011081F">
        <w:rPr>
          <w:color w:val="auto"/>
        </w:rPr>
        <w:t>,</w:t>
      </w:r>
      <w:r w:rsidRPr="00DC2CDC">
        <w:rPr>
          <w:color w:val="auto"/>
        </w:rPr>
        <w:t xml:space="preserve"> 398–403.</w:t>
      </w:r>
    </w:p>
    <w:p w14:paraId="354E0361" w14:textId="15B82521" w:rsidR="008A3481" w:rsidRPr="00DC2CDC" w:rsidRDefault="003F1CE2" w:rsidP="00022A9D">
      <w:pPr>
        <w:pStyle w:val="MDPI71References"/>
        <w:rPr>
          <w:color w:val="auto"/>
        </w:rPr>
      </w:pPr>
      <w:r w:rsidRPr="00DC2CDC">
        <w:rPr>
          <w:color w:val="auto"/>
        </w:rPr>
        <w:t>Piaskowski</w:t>
      </w:r>
      <w:r w:rsidR="00957C13">
        <w:rPr>
          <w:color w:val="auto"/>
        </w:rPr>
        <w:t>,</w:t>
      </w:r>
      <w:r w:rsidRPr="00DC2CDC">
        <w:rPr>
          <w:color w:val="auto"/>
        </w:rPr>
        <w:t xml:space="preserve"> J</w:t>
      </w:r>
      <w:r w:rsidR="00957C13">
        <w:rPr>
          <w:color w:val="auto"/>
        </w:rPr>
        <w:t>.</w:t>
      </w:r>
      <w:r w:rsidRPr="00DC2CDC">
        <w:rPr>
          <w:color w:val="auto"/>
        </w:rPr>
        <w:t>L</w:t>
      </w:r>
      <w:r w:rsidR="00957C13">
        <w:rPr>
          <w:color w:val="auto"/>
        </w:rPr>
        <w:t>.;</w:t>
      </w:r>
      <w:r w:rsidRPr="00DC2CDC">
        <w:rPr>
          <w:color w:val="auto"/>
        </w:rPr>
        <w:t xml:space="preserve"> Brown</w:t>
      </w:r>
      <w:r w:rsidR="00957C13">
        <w:rPr>
          <w:color w:val="auto"/>
        </w:rPr>
        <w:t>,</w:t>
      </w:r>
      <w:r w:rsidRPr="00DC2CDC">
        <w:rPr>
          <w:color w:val="auto"/>
        </w:rPr>
        <w:t xml:space="preserve"> D</w:t>
      </w:r>
      <w:r w:rsidR="00957C13">
        <w:rPr>
          <w:color w:val="auto"/>
        </w:rPr>
        <w:t>.;</w:t>
      </w:r>
      <w:r w:rsidRPr="00DC2CDC">
        <w:rPr>
          <w:color w:val="auto"/>
        </w:rPr>
        <w:t xml:space="preserve"> Campbell</w:t>
      </w:r>
      <w:r w:rsidR="00957C13">
        <w:rPr>
          <w:color w:val="auto"/>
        </w:rPr>
        <w:t>,</w:t>
      </w:r>
      <w:r w:rsidRPr="00DC2CDC">
        <w:rPr>
          <w:color w:val="auto"/>
        </w:rPr>
        <w:t xml:space="preserve"> K</w:t>
      </w:r>
      <w:r w:rsidR="00957C13">
        <w:rPr>
          <w:color w:val="auto"/>
        </w:rPr>
        <w:t>.</w:t>
      </w:r>
      <w:r w:rsidRPr="00DC2CDC">
        <w:rPr>
          <w:color w:val="auto"/>
        </w:rPr>
        <w:t xml:space="preserve">G. Near‐infrared calibration of soluble stem carbohydrates for predicting drought tolerance in spring wheat. </w:t>
      </w:r>
      <w:r w:rsidRPr="0011081F">
        <w:rPr>
          <w:i/>
          <w:iCs/>
          <w:color w:val="auto"/>
        </w:rPr>
        <w:t>Agron J</w:t>
      </w:r>
      <w:r w:rsidR="0011081F">
        <w:rPr>
          <w:i/>
          <w:iCs/>
          <w:color w:val="auto"/>
        </w:rPr>
        <w:t>.</w:t>
      </w:r>
      <w:r w:rsidRPr="00DC2CDC">
        <w:rPr>
          <w:color w:val="auto"/>
        </w:rPr>
        <w:t xml:space="preserve"> </w:t>
      </w:r>
      <w:r w:rsidRPr="0011081F">
        <w:rPr>
          <w:b/>
          <w:bCs/>
          <w:color w:val="auto"/>
        </w:rPr>
        <w:t>2016</w:t>
      </w:r>
      <w:r w:rsidR="0011081F">
        <w:rPr>
          <w:color w:val="auto"/>
        </w:rPr>
        <w:t>,</w:t>
      </w:r>
      <w:r w:rsidRPr="00DC2CDC">
        <w:rPr>
          <w:color w:val="auto"/>
        </w:rPr>
        <w:t xml:space="preserve"> 108</w:t>
      </w:r>
      <w:r w:rsidR="0011081F">
        <w:rPr>
          <w:color w:val="auto"/>
        </w:rPr>
        <w:t>,</w:t>
      </w:r>
      <w:r w:rsidRPr="00DC2CDC">
        <w:rPr>
          <w:color w:val="auto"/>
        </w:rPr>
        <w:t xml:space="preserve"> 285–293.</w:t>
      </w:r>
    </w:p>
    <w:p w14:paraId="0CE46626" w14:textId="53B7D921" w:rsidR="008A3481" w:rsidRPr="00DC2CDC" w:rsidRDefault="003F1CE2" w:rsidP="00022A9D">
      <w:pPr>
        <w:pStyle w:val="MDPI71References"/>
        <w:rPr>
          <w:color w:val="auto"/>
        </w:rPr>
      </w:pPr>
      <w:r w:rsidRPr="00DC2CDC">
        <w:rPr>
          <w:color w:val="auto"/>
        </w:rPr>
        <w:t>Norman</w:t>
      </w:r>
      <w:r w:rsidR="00957C13">
        <w:rPr>
          <w:color w:val="auto"/>
        </w:rPr>
        <w:t>,</w:t>
      </w:r>
      <w:r w:rsidRPr="00DC2CDC">
        <w:rPr>
          <w:color w:val="auto"/>
        </w:rPr>
        <w:t xml:space="preserve"> H</w:t>
      </w:r>
      <w:r w:rsidR="00957C13">
        <w:rPr>
          <w:color w:val="auto"/>
        </w:rPr>
        <w:t>.</w:t>
      </w:r>
      <w:r w:rsidRPr="00DC2CDC">
        <w:rPr>
          <w:color w:val="auto"/>
        </w:rPr>
        <w:t>C</w:t>
      </w:r>
      <w:r w:rsidR="00957C13">
        <w:rPr>
          <w:color w:val="auto"/>
        </w:rPr>
        <w:t>.;</w:t>
      </w:r>
      <w:r w:rsidRPr="00DC2CDC">
        <w:rPr>
          <w:color w:val="auto"/>
        </w:rPr>
        <w:t xml:space="preserve"> Hulm</w:t>
      </w:r>
      <w:r w:rsidR="00957C13">
        <w:rPr>
          <w:color w:val="auto"/>
        </w:rPr>
        <w:t>,</w:t>
      </w:r>
      <w:r w:rsidRPr="00DC2CDC">
        <w:rPr>
          <w:color w:val="auto"/>
        </w:rPr>
        <w:t xml:space="preserve"> E</w:t>
      </w:r>
      <w:r w:rsidR="00957C13">
        <w:rPr>
          <w:color w:val="auto"/>
        </w:rPr>
        <w:t>.;</w:t>
      </w:r>
      <w:r w:rsidRPr="00DC2CDC">
        <w:rPr>
          <w:color w:val="auto"/>
        </w:rPr>
        <w:t xml:space="preserve"> Humphries</w:t>
      </w:r>
      <w:r w:rsidR="00957C13">
        <w:rPr>
          <w:color w:val="auto"/>
        </w:rPr>
        <w:t>,</w:t>
      </w:r>
      <w:r w:rsidRPr="00DC2CDC">
        <w:rPr>
          <w:color w:val="auto"/>
        </w:rPr>
        <w:t xml:space="preserve"> A</w:t>
      </w:r>
      <w:r w:rsidR="00957C13">
        <w:rPr>
          <w:color w:val="auto"/>
        </w:rPr>
        <w:t>.</w:t>
      </w:r>
      <w:r w:rsidRPr="00DC2CDC">
        <w:rPr>
          <w:color w:val="auto"/>
        </w:rPr>
        <w:t>W</w:t>
      </w:r>
      <w:r w:rsidR="00957C13">
        <w:rPr>
          <w:color w:val="auto"/>
        </w:rPr>
        <w:t>.</w:t>
      </w:r>
      <w:r w:rsidRPr="00DC2CDC">
        <w:rPr>
          <w:color w:val="auto"/>
        </w:rPr>
        <w:t xml:space="preserve"> et al. Broad near-infrared spectroscopy calibrations can predict the nutritional value of &gt;100 forage species within the Australian feedbase. </w:t>
      </w:r>
      <w:r w:rsidRPr="0011081F">
        <w:rPr>
          <w:i/>
          <w:iCs/>
          <w:color w:val="auto"/>
        </w:rPr>
        <w:t>Anim</w:t>
      </w:r>
      <w:r w:rsidR="0011081F" w:rsidRPr="0011081F">
        <w:rPr>
          <w:i/>
          <w:iCs/>
          <w:color w:val="auto"/>
        </w:rPr>
        <w:t>.</w:t>
      </w:r>
      <w:r w:rsidRPr="0011081F">
        <w:rPr>
          <w:i/>
          <w:iCs/>
          <w:color w:val="auto"/>
        </w:rPr>
        <w:t xml:space="preserve"> Prod</w:t>
      </w:r>
      <w:r w:rsidR="0011081F" w:rsidRPr="0011081F">
        <w:rPr>
          <w:i/>
          <w:iCs/>
          <w:color w:val="auto"/>
        </w:rPr>
        <w:t>.</w:t>
      </w:r>
      <w:r w:rsidRPr="0011081F">
        <w:rPr>
          <w:i/>
          <w:iCs/>
          <w:color w:val="auto"/>
        </w:rPr>
        <w:t xml:space="preserve"> Sci</w:t>
      </w:r>
      <w:r w:rsidR="0011081F" w:rsidRPr="0011081F">
        <w:rPr>
          <w:i/>
          <w:iCs/>
          <w:color w:val="auto"/>
        </w:rPr>
        <w:t>.</w:t>
      </w:r>
      <w:r w:rsidRPr="00DC2CDC">
        <w:rPr>
          <w:color w:val="auto"/>
        </w:rPr>
        <w:t xml:space="preserve"> </w:t>
      </w:r>
      <w:r w:rsidRPr="0011081F">
        <w:rPr>
          <w:b/>
          <w:bCs/>
          <w:color w:val="auto"/>
        </w:rPr>
        <w:t>2020</w:t>
      </w:r>
      <w:r w:rsidR="0011081F">
        <w:rPr>
          <w:color w:val="auto"/>
        </w:rPr>
        <w:t>,</w:t>
      </w:r>
      <w:r w:rsidRPr="00DC2CDC">
        <w:rPr>
          <w:color w:val="auto"/>
        </w:rPr>
        <w:t xml:space="preserve"> 60</w:t>
      </w:r>
      <w:r w:rsidR="0011081F">
        <w:rPr>
          <w:color w:val="auto"/>
        </w:rPr>
        <w:t>,</w:t>
      </w:r>
      <w:r w:rsidRPr="00DC2CDC">
        <w:rPr>
          <w:color w:val="auto"/>
        </w:rPr>
        <w:t xml:space="preserve"> 1111–1122.</w:t>
      </w:r>
    </w:p>
    <w:p w14:paraId="071B23AA" w14:textId="769F1DA5" w:rsidR="008A3481" w:rsidRPr="00DC2CDC" w:rsidRDefault="00ED4679" w:rsidP="00022A9D">
      <w:pPr>
        <w:pStyle w:val="MDPI71References"/>
        <w:rPr>
          <w:color w:val="auto"/>
        </w:rPr>
      </w:pPr>
      <w:r w:rsidRPr="00DC2CDC">
        <w:rPr>
          <w:color w:val="auto"/>
        </w:rPr>
        <w:t>Smartfood-International Year of millets. Available online: https://www.smartfood.org/international-year-of-millets-2023/</w:t>
      </w:r>
      <w:r w:rsidR="003F1CE2" w:rsidRPr="00DC2CDC">
        <w:rPr>
          <w:color w:val="auto"/>
        </w:rPr>
        <w:t xml:space="preserve">millet </w:t>
      </w:r>
      <w:r w:rsidRPr="00DC2CDC">
        <w:rPr>
          <w:color w:val="auto"/>
        </w:rPr>
        <w:t>(Accessed on 08 February 2022).</w:t>
      </w:r>
    </w:p>
    <w:p w14:paraId="3733E80E" w14:textId="07DF6959" w:rsidR="008A3481" w:rsidRPr="00DC2CDC" w:rsidRDefault="005B251E" w:rsidP="00022A9D">
      <w:pPr>
        <w:pStyle w:val="MDPI71References"/>
        <w:rPr>
          <w:color w:val="auto"/>
        </w:rPr>
      </w:pPr>
      <w:r w:rsidRPr="00DC2CDC">
        <w:rPr>
          <w:color w:val="auto"/>
        </w:rPr>
        <w:t xml:space="preserve">Sustainable Development Goal 3: </w:t>
      </w:r>
      <w:hyperlink r:id="rId46" w:history="1">
        <w:r w:rsidRPr="00DC2CDC">
          <w:rPr>
            <w:rStyle w:val="Hyperlink"/>
            <w:color w:val="auto"/>
          </w:rPr>
          <w:t>https://in.one.un.org/page/sustainable-development-goals/sdg-3-2/</w:t>
        </w:r>
      </w:hyperlink>
      <w:r w:rsidRPr="00DC2CDC">
        <w:rPr>
          <w:color w:val="auto"/>
        </w:rPr>
        <w:t xml:space="preserve"> (Accessed on 08 February 2022).</w:t>
      </w:r>
    </w:p>
    <w:p w14:paraId="5D5A3CDF" w14:textId="240621AF" w:rsidR="008A3481" w:rsidRPr="00DC2CDC" w:rsidRDefault="005B251E" w:rsidP="00022A9D">
      <w:pPr>
        <w:pStyle w:val="MDPI71References"/>
        <w:rPr>
          <w:color w:val="auto"/>
        </w:rPr>
      </w:pPr>
      <w:r w:rsidRPr="00DC2CDC">
        <w:rPr>
          <w:color w:val="auto"/>
        </w:rPr>
        <w:t xml:space="preserve">Mainstreaming millets. </w:t>
      </w:r>
      <w:hyperlink r:id="rId47" w:history="1">
        <w:r w:rsidRPr="00DC2CDC">
          <w:rPr>
            <w:rStyle w:val="Hyperlink"/>
            <w:color w:val="auto"/>
          </w:rPr>
          <w:t>https://pib.gov.in/PressReleasePage.aspx?PRID=1783716</w:t>
        </w:r>
      </w:hyperlink>
      <w:r w:rsidRPr="00DC2CDC">
        <w:rPr>
          <w:color w:val="auto"/>
        </w:rPr>
        <w:t xml:space="preserve"> (Accessed on 08 February 2022).</w:t>
      </w:r>
    </w:p>
    <w:p w14:paraId="69DE2468" w14:textId="58B000CB" w:rsidR="008A3481" w:rsidRPr="00DC2CDC" w:rsidRDefault="003F1CE2" w:rsidP="00022A9D">
      <w:pPr>
        <w:pStyle w:val="MDPI71References"/>
        <w:rPr>
          <w:color w:val="auto"/>
        </w:rPr>
      </w:pPr>
      <w:r w:rsidRPr="00DC2CDC">
        <w:rPr>
          <w:color w:val="auto"/>
        </w:rPr>
        <w:t>García</w:t>
      </w:r>
      <w:r w:rsidR="00957C13">
        <w:rPr>
          <w:color w:val="auto"/>
        </w:rPr>
        <w:t>,</w:t>
      </w:r>
      <w:r w:rsidRPr="00DC2CDC">
        <w:rPr>
          <w:color w:val="auto"/>
        </w:rPr>
        <w:t xml:space="preserve"> J</w:t>
      </w:r>
      <w:r w:rsidR="00957C13">
        <w:rPr>
          <w:color w:val="auto"/>
        </w:rPr>
        <w:t>.;</w:t>
      </w:r>
      <w:r w:rsidRPr="00DC2CDC">
        <w:rPr>
          <w:color w:val="auto"/>
        </w:rPr>
        <w:t xml:space="preserve"> Cozzolino</w:t>
      </w:r>
      <w:r w:rsidR="00957C13">
        <w:rPr>
          <w:color w:val="auto"/>
        </w:rPr>
        <w:t>,</w:t>
      </w:r>
      <w:r w:rsidRPr="00DC2CDC">
        <w:rPr>
          <w:color w:val="auto"/>
        </w:rPr>
        <w:t xml:space="preserve"> D. Use of near infrared reflectance (NIR) spectroscopy to predict chemical composition of forages in broad-based calibration models. </w:t>
      </w:r>
      <w:r w:rsidRPr="00FB67E1">
        <w:rPr>
          <w:i/>
          <w:iCs/>
          <w:color w:val="auto"/>
        </w:rPr>
        <w:t>Agric</w:t>
      </w:r>
      <w:r w:rsidR="00FB67E1" w:rsidRPr="00FB67E1">
        <w:rPr>
          <w:i/>
          <w:iCs/>
          <w:color w:val="auto"/>
        </w:rPr>
        <w:t>.</w:t>
      </w:r>
      <w:r w:rsidRPr="00FB67E1">
        <w:rPr>
          <w:i/>
          <w:iCs/>
          <w:color w:val="auto"/>
        </w:rPr>
        <w:t xml:space="preserve"> Téc</w:t>
      </w:r>
      <w:r w:rsidR="00FB67E1" w:rsidRPr="00FB67E1">
        <w:rPr>
          <w:i/>
          <w:iCs/>
          <w:color w:val="auto"/>
        </w:rPr>
        <w:t>.</w:t>
      </w:r>
      <w:r w:rsidRPr="00DC2CDC">
        <w:rPr>
          <w:color w:val="auto"/>
        </w:rPr>
        <w:t xml:space="preserve"> </w:t>
      </w:r>
      <w:r w:rsidRPr="00FB67E1">
        <w:rPr>
          <w:b/>
          <w:bCs/>
          <w:color w:val="auto"/>
        </w:rPr>
        <w:t>2006</w:t>
      </w:r>
      <w:r w:rsidR="00FB67E1">
        <w:rPr>
          <w:color w:val="auto"/>
        </w:rPr>
        <w:t>,</w:t>
      </w:r>
      <w:r w:rsidRPr="00DC2CDC">
        <w:rPr>
          <w:color w:val="auto"/>
        </w:rPr>
        <w:t xml:space="preserve"> 66</w:t>
      </w:r>
      <w:r w:rsidR="00FB67E1">
        <w:rPr>
          <w:color w:val="auto"/>
        </w:rPr>
        <w:t>,</w:t>
      </w:r>
      <w:r w:rsidRPr="00DC2CDC">
        <w:rPr>
          <w:color w:val="auto"/>
        </w:rPr>
        <w:t xml:space="preserve"> 41–47.</w:t>
      </w:r>
    </w:p>
    <w:p w14:paraId="0A278B1E" w14:textId="080C63FC" w:rsidR="008A3481" w:rsidRPr="00DC2CDC" w:rsidRDefault="003F1CE2" w:rsidP="00022A9D">
      <w:pPr>
        <w:pStyle w:val="MDPI71References"/>
        <w:rPr>
          <w:color w:val="auto"/>
        </w:rPr>
      </w:pPr>
      <w:r w:rsidRPr="00DC2CDC">
        <w:rPr>
          <w:color w:val="auto"/>
        </w:rPr>
        <w:t>Black</w:t>
      </w:r>
      <w:r w:rsidR="00957C13">
        <w:rPr>
          <w:color w:val="auto"/>
        </w:rPr>
        <w:t>,</w:t>
      </w:r>
      <w:r w:rsidRPr="00DC2CDC">
        <w:rPr>
          <w:color w:val="auto"/>
        </w:rPr>
        <w:t xml:space="preserve"> J</w:t>
      </w:r>
      <w:r w:rsidR="00957C13">
        <w:rPr>
          <w:color w:val="auto"/>
        </w:rPr>
        <w:t>.</w:t>
      </w:r>
      <w:r w:rsidRPr="00DC2CDC">
        <w:rPr>
          <w:color w:val="auto"/>
        </w:rPr>
        <w:t>L</w:t>
      </w:r>
      <w:r w:rsidR="00957C13">
        <w:rPr>
          <w:color w:val="auto"/>
        </w:rPr>
        <w:t>.;</w:t>
      </w:r>
      <w:r w:rsidRPr="00DC2CDC">
        <w:rPr>
          <w:color w:val="auto"/>
        </w:rPr>
        <w:t xml:space="preserve"> Hughes</w:t>
      </w:r>
      <w:r w:rsidR="00957C13">
        <w:rPr>
          <w:color w:val="auto"/>
        </w:rPr>
        <w:t>,</w:t>
      </w:r>
      <w:r w:rsidRPr="00DC2CDC">
        <w:rPr>
          <w:color w:val="auto"/>
        </w:rPr>
        <w:t xml:space="preserve"> R</w:t>
      </w:r>
      <w:r w:rsidR="00957C13">
        <w:rPr>
          <w:color w:val="auto"/>
        </w:rPr>
        <w:t>.</w:t>
      </w:r>
      <w:r w:rsidRPr="00DC2CDC">
        <w:rPr>
          <w:color w:val="auto"/>
        </w:rPr>
        <w:t>J</w:t>
      </w:r>
      <w:r w:rsidR="00957C13">
        <w:rPr>
          <w:color w:val="auto"/>
        </w:rPr>
        <w:t>.;</w:t>
      </w:r>
      <w:r w:rsidRPr="00DC2CDC">
        <w:rPr>
          <w:color w:val="auto"/>
        </w:rPr>
        <w:t xml:space="preserve"> Nielsen</w:t>
      </w:r>
      <w:r w:rsidR="00957C13">
        <w:rPr>
          <w:color w:val="auto"/>
        </w:rPr>
        <w:t>,</w:t>
      </w:r>
      <w:r w:rsidRPr="00DC2CDC">
        <w:rPr>
          <w:color w:val="auto"/>
        </w:rPr>
        <w:t xml:space="preserve"> S</w:t>
      </w:r>
      <w:r w:rsidR="00957C13">
        <w:rPr>
          <w:color w:val="auto"/>
        </w:rPr>
        <w:t>.</w:t>
      </w:r>
      <w:r w:rsidRPr="00DC2CDC">
        <w:rPr>
          <w:color w:val="auto"/>
        </w:rPr>
        <w:t>G</w:t>
      </w:r>
      <w:r w:rsidR="00957C13">
        <w:rPr>
          <w:color w:val="auto"/>
        </w:rPr>
        <w:t>.;</w:t>
      </w:r>
      <w:r w:rsidRPr="00DC2CDC">
        <w:rPr>
          <w:color w:val="auto"/>
        </w:rPr>
        <w:t xml:space="preserve"> et al. Near infrared reflectance analysis of grains to estimate nutritional value for chickens. In: 20</w:t>
      </w:r>
      <w:r w:rsidRPr="00FB67E1">
        <w:rPr>
          <w:color w:val="auto"/>
          <w:vertAlign w:val="superscript"/>
        </w:rPr>
        <w:t>th</w:t>
      </w:r>
      <w:r w:rsidR="00FB67E1">
        <w:rPr>
          <w:color w:val="auto"/>
        </w:rPr>
        <w:t xml:space="preserve"> </w:t>
      </w:r>
      <w:r w:rsidRPr="00DC2CDC">
        <w:rPr>
          <w:color w:val="auto"/>
        </w:rPr>
        <w:t>Australian Poultry Science Symposium, Sydney, Australia, 9–11 February 2009</w:t>
      </w:r>
      <w:r w:rsidR="00FB67E1">
        <w:rPr>
          <w:color w:val="auto"/>
        </w:rPr>
        <w:t>.</w:t>
      </w:r>
      <w:r w:rsidRPr="00DC2CDC">
        <w:rPr>
          <w:color w:val="auto"/>
        </w:rPr>
        <w:t xml:space="preserve"> Poultry Research Foundation</w:t>
      </w:r>
      <w:r w:rsidR="00FB67E1">
        <w:rPr>
          <w:color w:val="auto"/>
        </w:rPr>
        <w:t xml:space="preserve">, </w:t>
      </w:r>
      <w:r w:rsidR="00FB67E1" w:rsidRPr="00FB67E1">
        <w:rPr>
          <w:b/>
          <w:bCs/>
          <w:color w:val="auto"/>
        </w:rPr>
        <w:t>2009</w:t>
      </w:r>
      <w:r w:rsidR="00FB67E1">
        <w:rPr>
          <w:color w:val="auto"/>
        </w:rPr>
        <w:t>,</w:t>
      </w:r>
      <w:r w:rsidR="00FB67E1" w:rsidRPr="00DC2CDC">
        <w:rPr>
          <w:color w:val="auto"/>
        </w:rPr>
        <w:t xml:space="preserve"> 31–34</w:t>
      </w:r>
      <w:r w:rsidR="00FB67E1">
        <w:rPr>
          <w:color w:val="auto"/>
        </w:rPr>
        <w:t>.</w:t>
      </w:r>
    </w:p>
    <w:p w14:paraId="2A10AF81" w14:textId="3587E32B" w:rsidR="008A3481" w:rsidRPr="00DC2CDC" w:rsidRDefault="003F1CE2" w:rsidP="00022A9D">
      <w:pPr>
        <w:pStyle w:val="MDPI71References"/>
        <w:rPr>
          <w:color w:val="auto"/>
        </w:rPr>
      </w:pPr>
      <w:r w:rsidRPr="00DC2CDC">
        <w:rPr>
          <w:color w:val="auto"/>
        </w:rPr>
        <w:t>Tahir</w:t>
      </w:r>
      <w:r w:rsidR="00957C13">
        <w:rPr>
          <w:color w:val="auto"/>
        </w:rPr>
        <w:t>,</w:t>
      </w:r>
      <w:r w:rsidRPr="00DC2CDC">
        <w:rPr>
          <w:color w:val="auto"/>
        </w:rPr>
        <w:t xml:space="preserve"> M</w:t>
      </w:r>
      <w:r w:rsidR="00957C13">
        <w:rPr>
          <w:color w:val="auto"/>
        </w:rPr>
        <w:t>.;</w:t>
      </w:r>
      <w:r w:rsidRPr="00DC2CDC">
        <w:rPr>
          <w:color w:val="auto"/>
        </w:rPr>
        <w:t xml:space="preserve"> Shim</w:t>
      </w:r>
      <w:r w:rsidR="00957C13">
        <w:rPr>
          <w:color w:val="auto"/>
        </w:rPr>
        <w:t>,</w:t>
      </w:r>
      <w:r w:rsidRPr="00DC2CDC">
        <w:rPr>
          <w:color w:val="auto"/>
        </w:rPr>
        <w:t xml:space="preserve"> M</w:t>
      </w:r>
      <w:r w:rsidR="00957C13">
        <w:rPr>
          <w:color w:val="auto"/>
        </w:rPr>
        <w:t>.</w:t>
      </w:r>
      <w:r w:rsidRPr="00DC2CDC">
        <w:rPr>
          <w:color w:val="auto"/>
        </w:rPr>
        <w:t>Y</w:t>
      </w:r>
      <w:r w:rsidR="00957C13">
        <w:rPr>
          <w:color w:val="auto"/>
        </w:rPr>
        <w:t>.;</w:t>
      </w:r>
      <w:r w:rsidRPr="00DC2CDC">
        <w:rPr>
          <w:color w:val="auto"/>
        </w:rPr>
        <w:t xml:space="preserve"> Ward</w:t>
      </w:r>
      <w:r w:rsidR="00957C13">
        <w:rPr>
          <w:color w:val="auto"/>
        </w:rPr>
        <w:t>,</w:t>
      </w:r>
      <w:r w:rsidRPr="00DC2CDC">
        <w:rPr>
          <w:color w:val="auto"/>
        </w:rPr>
        <w:t xml:space="preserve"> N</w:t>
      </w:r>
      <w:r w:rsidR="00957C13">
        <w:rPr>
          <w:color w:val="auto"/>
        </w:rPr>
        <w:t>.</w:t>
      </w:r>
      <w:r w:rsidRPr="00DC2CDC">
        <w:rPr>
          <w:color w:val="auto"/>
        </w:rPr>
        <w:t>E</w:t>
      </w:r>
      <w:r w:rsidR="00957C13">
        <w:rPr>
          <w:color w:val="auto"/>
        </w:rPr>
        <w:t>.;</w:t>
      </w:r>
      <w:r w:rsidRPr="00DC2CDC">
        <w:rPr>
          <w:color w:val="auto"/>
        </w:rPr>
        <w:t xml:space="preserve"> et al. Phytate and other nutrient components of feed ingredients for poultry. </w:t>
      </w:r>
      <w:r w:rsidRPr="00FB67E1">
        <w:rPr>
          <w:i/>
          <w:iCs/>
          <w:color w:val="auto"/>
        </w:rPr>
        <w:t>Poult. Sci.</w:t>
      </w:r>
      <w:r w:rsidRPr="00DC2CDC">
        <w:rPr>
          <w:color w:val="auto"/>
        </w:rPr>
        <w:t xml:space="preserve"> </w:t>
      </w:r>
      <w:r w:rsidRPr="00FB67E1">
        <w:rPr>
          <w:b/>
          <w:bCs/>
          <w:color w:val="auto"/>
        </w:rPr>
        <w:t>2012</w:t>
      </w:r>
      <w:r w:rsidRPr="00DC2CDC">
        <w:rPr>
          <w:color w:val="auto"/>
        </w:rPr>
        <w:t>; 91</w:t>
      </w:r>
      <w:r w:rsidR="00FB67E1">
        <w:rPr>
          <w:color w:val="auto"/>
        </w:rPr>
        <w:t>,</w:t>
      </w:r>
      <w:r w:rsidRPr="00DC2CDC">
        <w:rPr>
          <w:color w:val="auto"/>
        </w:rPr>
        <w:t xml:space="preserve"> 928–935.</w:t>
      </w:r>
    </w:p>
    <w:p w14:paraId="5D29A4C7" w14:textId="0A8E909E" w:rsidR="008A3481" w:rsidRPr="00DC2CDC" w:rsidRDefault="00667D0A" w:rsidP="00022A9D">
      <w:pPr>
        <w:pStyle w:val="MDPI71References"/>
        <w:rPr>
          <w:color w:val="auto"/>
        </w:rPr>
      </w:pPr>
      <w:r w:rsidRPr="00DC2CDC">
        <w:rPr>
          <w:color w:val="auto"/>
        </w:rPr>
        <w:t>Genebank of ICRISAT.</w:t>
      </w:r>
      <w:r w:rsidR="00095B54" w:rsidRPr="00095B54">
        <w:rPr>
          <w:color w:val="auto"/>
        </w:rPr>
        <w:t xml:space="preserve"> </w:t>
      </w:r>
      <w:r w:rsidR="00095B54" w:rsidRPr="00DC2CDC">
        <w:rPr>
          <w:color w:val="auto"/>
        </w:rPr>
        <w:t xml:space="preserve">Available online: </w:t>
      </w:r>
      <w:r w:rsidRPr="00DC2CDC">
        <w:rPr>
          <w:color w:val="auto"/>
        </w:rPr>
        <w:t xml:space="preserve"> </w:t>
      </w:r>
      <w:hyperlink r:id="rId48" w:history="1">
        <w:r w:rsidRPr="00DC2CDC">
          <w:rPr>
            <w:rStyle w:val="Hyperlink"/>
            <w:color w:val="auto"/>
          </w:rPr>
          <w:t>https://www.genebank.icrisat.org</w:t>
        </w:r>
      </w:hyperlink>
      <w:r w:rsidRPr="00DC2CDC">
        <w:rPr>
          <w:color w:val="auto"/>
        </w:rPr>
        <w:t xml:space="preserve"> (Accessed on 22 Dec 2021).</w:t>
      </w:r>
    </w:p>
    <w:p w14:paraId="79427991" w14:textId="10F5492D" w:rsidR="008A1158" w:rsidRPr="00DC2CDC" w:rsidRDefault="008A1158" w:rsidP="008A1158">
      <w:pPr>
        <w:pStyle w:val="MDPI71References"/>
        <w:rPr>
          <w:color w:val="auto"/>
        </w:rPr>
      </w:pPr>
      <w:r w:rsidRPr="00DC2CDC">
        <w:rPr>
          <w:color w:val="auto"/>
        </w:rPr>
        <w:t>Upadhyaya</w:t>
      </w:r>
      <w:r w:rsidR="00957C13">
        <w:rPr>
          <w:color w:val="auto"/>
        </w:rPr>
        <w:t>,</w:t>
      </w:r>
      <w:r w:rsidRPr="00DC2CDC">
        <w:rPr>
          <w:color w:val="auto"/>
        </w:rPr>
        <w:t xml:space="preserve"> H</w:t>
      </w:r>
      <w:r w:rsidR="00957C13">
        <w:rPr>
          <w:color w:val="auto"/>
        </w:rPr>
        <w:t>.</w:t>
      </w:r>
      <w:r w:rsidRPr="00DC2CDC">
        <w:rPr>
          <w:color w:val="auto"/>
        </w:rPr>
        <w:t>D</w:t>
      </w:r>
      <w:r w:rsidR="00957C13">
        <w:rPr>
          <w:color w:val="auto"/>
        </w:rPr>
        <w:t>.</w:t>
      </w:r>
      <w:r w:rsidRPr="00DC2CDC">
        <w:rPr>
          <w:color w:val="auto"/>
        </w:rPr>
        <w:t>, Pundir</w:t>
      </w:r>
      <w:r w:rsidR="00957C13">
        <w:rPr>
          <w:color w:val="auto"/>
        </w:rPr>
        <w:t>,</w:t>
      </w:r>
      <w:r w:rsidRPr="00DC2CDC">
        <w:rPr>
          <w:color w:val="auto"/>
        </w:rPr>
        <w:t xml:space="preserve"> R</w:t>
      </w:r>
      <w:r w:rsidR="00957C13">
        <w:rPr>
          <w:color w:val="auto"/>
        </w:rPr>
        <w:t>.</w:t>
      </w:r>
      <w:r w:rsidRPr="00DC2CDC">
        <w:rPr>
          <w:color w:val="auto"/>
        </w:rPr>
        <w:t>P</w:t>
      </w:r>
      <w:r w:rsidR="00957C13">
        <w:rPr>
          <w:color w:val="auto"/>
        </w:rPr>
        <w:t>.</w:t>
      </w:r>
      <w:r w:rsidRPr="00DC2CDC">
        <w:rPr>
          <w:color w:val="auto"/>
        </w:rPr>
        <w:t>S</w:t>
      </w:r>
      <w:r w:rsidR="00957C13">
        <w:rPr>
          <w:color w:val="auto"/>
        </w:rPr>
        <w:t>.;</w:t>
      </w:r>
      <w:r w:rsidRPr="00DC2CDC">
        <w:rPr>
          <w:color w:val="auto"/>
        </w:rPr>
        <w:t xml:space="preserve"> Dwivedi</w:t>
      </w:r>
      <w:r w:rsidR="00957C13">
        <w:rPr>
          <w:color w:val="auto"/>
        </w:rPr>
        <w:t>,</w:t>
      </w:r>
      <w:r w:rsidRPr="00DC2CDC">
        <w:rPr>
          <w:color w:val="auto"/>
        </w:rPr>
        <w:t xml:space="preserve"> S</w:t>
      </w:r>
      <w:r w:rsidR="00957C13">
        <w:rPr>
          <w:color w:val="auto"/>
        </w:rPr>
        <w:t>.</w:t>
      </w:r>
      <w:r w:rsidRPr="00DC2CDC">
        <w:rPr>
          <w:color w:val="auto"/>
        </w:rPr>
        <w:t>L</w:t>
      </w:r>
      <w:r w:rsidR="00957C13">
        <w:rPr>
          <w:color w:val="auto"/>
        </w:rPr>
        <w:t>.;</w:t>
      </w:r>
      <w:r w:rsidRPr="00DC2CDC">
        <w:rPr>
          <w:color w:val="auto"/>
        </w:rPr>
        <w:t xml:space="preserve"> Gowda</w:t>
      </w:r>
      <w:r w:rsidR="00957C13">
        <w:rPr>
          <w:color w:val="auto"/>
        </w:rPr>
        <w:t>,</w:t>
      </w:r>
      <w:r w:rsidRPr="00DC2CDC">
        <w:rPr>
          <w:color w:val="auto"/>
        </w:rPr>
        <w:t xml:space="preserve"> C</w:t>
      </w:r>
      <w:r w:rsidR="00957C13">
        <w:rPr>
          <w:color w:val="auto"/>
        </w:rPr>
        <w:t>.</w:t>
      </w:r>
      <w:r w:rsidRPr="00DC2CDC">
        <w:rPr>
          <w:color w:val="auto"/>
        </w:rPr>
        <w:t>L</w:t>
      </w:r>
      <w:r w:rsidR="00957C13">
        <w:rPr>
          <w:color w:val="auto"/>
        </w:rPr>
        <w:t>.</w:t>
      </w:r>
      <w:r w:rsidRPr="00DC2CDC">
        <w:rPr>
          <w:color w:val="auto"/>
        </w:rPr>
        <w:t>L</w:t>
      </w:r>
      <w:r w:rsidR="00957C13">
        <w:rPr>
          <w:color w:val="auto"/>
        </w:rPr>
        <w:t>.;</w:t>
      </w:r>
      <w:r w:rsidRPr="00DC2CDC">
        <w:rPr>
          <w:color w:val="auto"/>
        </w:rPr>
        <w:t xml:space="preserve"> Reddy</w:t>
      </w:r>
      <w:r w:rsidR="00957C13">
        <w:rPr>
          <w:color w:val="auto"/>
        </w:rPr>
        <w:t>,</w:t>
      </w:r>
      <w:r w:rsidRPr="00DC2CDC">
        <w:rPr>
          <w:color w:val="auto"/>
        </w:rPr>
        <w:t xml:space="preserve"> V</w:t>
      </w:r>
      <w:r w:rsidR="00957C13">
        <w:rPr>
          <w:color w:val="auto"/>
        </w:rPr>
        <w:t>.</w:t>
      </w:r>
      <w:r w:rsidRPr="00DC2CDC">
        <w:rPr>
          <w:color w:val="auto"/>
        </w:rPr>
        <w:t>G</w:t>
      </w:r>
      <w:r w:rsidR="00957C13">
        <w:rPr>
          <w:color w:val="auto"/>
        </w:rPr>
        <w:t>.;</w:t>
      </w:r>
      <w:r w:rsidRPr="00DC2CDC">
        <w:rPr>
          <w:color w:val="auto"/>
        </w:rPr>
        <w:t xml:space="preserve"> Singh</w:t>
      </w:r>
      <w:r w:rsidR="00957C13">
        <w:rPr>
          <w:color w:val="auto"/>
        </w:rPr>
        <w:t>,</w:t>
      </w:r>
      <w:r w:rsidRPr="00DC2CDC">
        <w:rPr>
          <w:color w:val="auto"/>
        </w:rPr>
        <w:t xml:space="preserve"> S.</w:t>
      </w:r>
      <w:r w:rsidR="00FB67E1">
        <w:rPr>
          <w:color w:val="auto"/>
        </w:rPr>
        <w:t xml:space="preserve"> </w:t>
      </w:r>
      <w:r w:rsidRPr="00DC2CDC">
        <w:rPr>
          <w:color w:val="auto"/>
        </w:rPr>
        <w:t xml:space="preserve">Developing a mini core collection of </w:t>
      </w:r>
      <w:r w:rsidRPr="00FB67E1">
        <w:rPr>
          <w:color w:val="auto"/>
        </w:rPr>
        <w:t>sorghum</w:t>
      </w:r>
      <w:r w:rsidRPr="00DC2CDC">
        <w:rPr>
          <w:color w:val="auto"/>
        </w:rPr>
        <w:t xml:space="preserve"> for diversified utilization of germplasm. </w:t>
      </w:r>
      <w:r w:rsidRPr="00FB67E1">
        <w:rPr>
          <w:i/>
          <w:iCs/>
          <w:color w:val="auto"/>
        </w:rPr>
        <w:t>Crop Sci</w:t>
      </w:r>
      <w:r w:rsidRPr="00DC2CDC">
        <w:rPr>
          <w:color w:val="auto"/>
        </w:rPr>
        <w:t xml:space="preserve">. </w:t>
      </w:r>
      <w:r w:rsidR="00FB67E1" w:rsidRPr="00FB67E1">
        <w:rPr>
          <w:b/>
          <w:bCs/>
          <w:color w:val="auto"/>
        </w:rPr>
        <w:t>2009</w:t>
      </w:r>
      <w:r w:rsidR="00FB67E1">
        <w:rPr>
          <w:color w:val="auto"/>
        </w:rPr>
        <w:t xml:space="preserve">, </w:t>
      </w:r>
      <w:r w:rsidRPr="00DC2CDC">
        <w:rPr>
          <w:color w:val="auto"/>
        </w:rPr>
        <w:t>49</w:t>
      </w:r>
      <w:r w:rsidR="00FB67E1">
        <w:rPr>
          <w:color w:val="auto"/>
        </w:rPr>
        <w:t xml:space="preserve">, </w:t>
      </w:r>
      <w:r w:rsidRPr="00DC2CDC">
        <w:rPr>
          <w:color w:val="auto"/>
        </w:rPr>
        <w:t>1769</w:t>
      </w:r>
      <w:r w:rsidR="00FB67E1">
        <w:rPr>
          <w:color w:val="auto"/>
        </w:rPr>
        <w:t>–</w:t>
      </w:r>
      <w:r w:rsidRPr="00DC2CDC">
        <w:rPr>
          <w:color w:val="auto"/>
        </w:rPr>
        <w:t>1780.</w:t>
      </w:r>
    </w:p>
    <w:p w14:paraId="063EA77D" w14:textId="364CEC10" w:rsidR="008A1158" w:rsidRPr="00DC2CDC" w:rsidRDefault="008A1158" w:rsidP="008A1158">
      <w:pPr>
        <w:pStyle w:val="MDPI71References"/>
        <w:rPr>
          <w:color w:val="auto"/>
        </w:rPr>
      </w:pPr>
      <w:r w:rsidRPr="00DC2CDC">
        <w:rPr>
          <w:color w:val="auto"/>
        </w:rPr>
        <w:t>Jordan</w:t>
      </w:r>
      <w:r w:rsidR="00957C13">
        <w:rPr>
          <w:color w:val="auto"/>
        </w:rPr>
        <w:t>,</w:t>
      </w:r>
      <w:r w:rsidRPr="00DC2CDC">
        <w:rPr>
          <w:color w:val="auto"/>
        </w:rPr>
        <w:t xml:space="preserve"> D</w:t>
      </w:r>
      <w:r w:rsidR="00957C13">
        <w:rPr>
          <w:color w:val="auto"/>
        </w:rPr>
        <w:t>.</w:t>
      </w:r>
      <w:r w:rsidRPr="00DC2CDC">
        <w:rPr>
          <w:color w:val="auto"/>
        </w:rPr>
        <w:t>R</w:t>
      </w:r>
      <w:r w:rsidR="00957C13">
        <w:rPr>
          <w:color w:val="auto"/>
        </w:rPr>
        <w:t>.;</w:t>
      </w:r>
      <w:r w:rsidRPr="00DC2CDC">
        <w:rPr>
          <w:color w:val="auto"/>
        </w:rPr>
        <w:t xml:space="preserve"> Mace</w:t>
      </w:r>
      <w:r w:rsidR="00957C13">
        <w:rPr>
          <w:color w:val="auto"/>
        </w:rPr>
        <w:t>,</w:t>
      </w:r>
      <w:r w:rsidRPr="00DC2CDC">
        <w:rPr>
          <w:color w:val="auto"/>
        </w:rPr>
        <w:t xml:space="preserve"> E</w:t>
      </w:r>
      <w:r w:rsidR="00957C13">
        <w:rPr>
          <w:color w:val="auto"/>
        </w:rPr>
        <w:t>.</w:t>
      </w:r>
      <w:r w:rsidRPr="00DC2CDC">
        <w:rPr>
          <w:color w:val="auto"/>
        </w:rPr>
        <w:t>S</w:t>
      </w:r>
      <w:r w:rsidR="00957C13">
        <w:rPr>
          <w:color w:val="auto"/>
        </w:rPr>
        <w:t>.;</w:t>
      </w:r>
      <w:r w:rsidRPr="00DC2CDC">
        <w:rPr>
          <w:color w:val="auto"/>
        </w:rPr>
        <w:t xml:space="preserve"> Cruickshank</w:t>
      </w:r>
      <w:r w:rsidR="00957C13">
        <w:rPr>
          <w:color w:val="auto"/>
        </w:rPr>
        <w:t>,</w:t>
      </w:r>
      <w:r w:rsidRPr="00DC2CDC">
        <w:rPr>
          <w:color w:val="auto"/>
        </w:rPr>
        <w:t xml:space="preserve"> A</w:t>
      </w:r>
      <w:r w:rsidR="00957C13">
        <w:rPr>
          <w:color w:val="auto"/>
        </w:rPr>
        <w:t>.</w:t>
      </w:r>
      <w:r w:rsidRPr="00DC2CDC">
        <w:rPr>
          <w:color w:val="auto"/>
        </w:rPr>
        <w:t>W</w:t>
      </w:r>
      <w:r w:rsidR="00957C13">
        <w:rPr>
          <w:color w:val="auto"/>
        </w:rPr>
        <w:t>.;</w:t>
      </w:r>
      <w:r w:rsidRPr="00DC2CDC">
        <w:rPr>
          <w:color w:val="auto"/>
        </w:rPr>
        <w:t xml:space="preserve"> Hunt</w:t>
      </w:r>
      <w:r w:rsidR="00957C13">
        <w:rPr>
          <w:color w:val="auto"/>
        </w:rPr>
        <w:t>,</w:t>
      </w:r>
      <w:r w:rsidRPr="00DC2CDC">
        <w:rPr>
          <w:color w:val="auto"/>
        </w:rPr>
        <w:t xml:space="preserve"> C</w:t>
      </w:r>
      <w:r w:rsidR="00957C13">
        <w:rPr>
          <w:color w:val="auto"/>
        </w:rPr>
        <w:t>.</w:t>
      </w:r>
      <w:r w:rsidRPr="00DC2CDC">
        <w:rPr>
          <w:color w:val="auto"/>
        </w:rPr>
        <w:t>H</w:t>
      </w:r>
      <w:r w:rsidR="00957C13">
        <w:rPr>
          <w:color w:val="auto"/>
        </w:rPr>
        <w:t>.;</w:t>
      </w:r>
      <w:r w:rsidRPr="00DC2CDC">
        <w:rPr>
          <w:color w:val="auto"/>
        </w:rPr>
        <w:t xml:space="preserve"> Henzell</w:t>
      </w:r>
      <w:r w:rsidR="00957C13">
        <w:rPr>
          <w:color w:val="auto"/>
        </w:rPr>
        <w:t>,</w:t>
      </w:r>
      <w:r w:rsidRPr="00DC2CDC">
        <w:rPr>
          <w:color w:val="auto"/>
        </w:rPr>
        <w:t xml:space="preserve"> R</w:t>
      </w:r>
      <w:r w:rsidR="00957C13">
        <w:rPr>
          <w:color w:val="auto"/>
        </w:rPr>
        <w:t>.</w:t>
      </w:r>
      <w:r w:rsidRPr="00DC2CDC">
        <w:rPr>
          <w:color w:val="auto"/>
        </w:rPr>
        <w:t>G</w:t>
      </w:r>
      <w:r w:rsidR="00F640EA">
        <w:rPr>
          <w:color w:val="auto"/>
        </w:rPr>
        <w:t>.</w:t>
      </w:r>
      <w:r w:rsidRPr="00DC2CDC">
        <w:rPr>
          <w:color w:val="auto"/>
        </w:rPr>
        <w:t xml:space="preserve"> Exploring and exploiting genetic variation from unadapted </w:t>
      </w:r>
      <w:r w:rsidRPr="00FB67E1">
        <w:rPr>
          <w:color w:val="auto"/>
        </w:rPr>
        <w:t>sorghum</w:t>
      </w:r>
      <w:r w:rsidRPr="00DC2CDC">
        <w:rPr>
          <w:color w:val="auto"/>
        </w:rPr>
        <w:t xml:space="preserve"> germplasm in a breeding program. </w:t>
      </w:r>
      <w:r w:rsidRPr="00F640EA">
        <w:rPr>
          <w:i/>
          <w:iCs/>
          <w:color w:val="auto"/>
        </w:rPr>
        <w:t>Crop Sci</w:t>
      </w:r>
      <w:r w:rsidR="00F640EA">
        <w:rPr>
          <w:i/>
          <w:iCs/>
          <w:color w:val="auto"/>
        </w:rPr>
        <w:t>.</w:t>
      </w:r>
      <w:r w:rsidRPr="00DC2CDC">
        <w:rPr>
          <w:color w:val="auto"/>
        </w:rPr>
        <w:t xml:space="preserve"> </w:t>
      </w:r>
      <w:r w:rsidR="00F640EA" w:rsidRPr="00F640EA">
        <w:rPr>
          <w:b/>
          <w:bCs/>
          <w:color w:val="auto"/>
        </w:rPr>
        <w:t>2011</w:t>
      </w:r>
      <w:r w:rsidR="00F640EA">
        <w:rPr>
          <w:color w:val="auto"/>
        </w:rPr>
        <w:t xml:space="preserve">, </w:t>
      </w:r>
      <w:r w:rsidRPr="00DC2CDC">
        <w:rPr>
          <w:color w:val="auto"/>
        </w:rPr>
        <w:t>51</w:t>
      </w:r>
      <w:r w:rsidR="00F640EA">
        <w:rPr>
          <w:color w:val="auto"/>
        </w:rPr>
        <w:t xml:space="preserve">, </w:t>
      </w:r>
      <w:r w:rsidRPr="00DC2CDC">
        <w:rPr>
          <w:color w:val="auto"/>
        </w:rPr>
        <w:t>1444–1457</w:t>
      </w:r>
      <w:r w:rsidR="00F640EA">
        <w:rPr>
          <w:color w:val="auto"/>
        </w:rPr>
        <w:t>.</w:t>
      </w:r>
    </w:p>
    <w:p w14:paraId="506736DE" w14:textId="2E943CA6" w:rsidR="008A1158" w:rsidRPr="00DC2CDC" w:rsidRDefault="008A1158" w:rsidP="008A1158">
      <w:pPr>
        <w:pStyle w:val="MDPI71References"/>
        <w:rPr>
          <w:color w:val="auto"/>
        </w:rPr>
      </w:pPr>
      <w:r w:rsidRPr="00DC2CDC">
        <w:rPr>
          <w:color w:val="auto"/>
        </w:rPr>
        <w:t>Deshpande, S</w:t>
      </w:r>
      <w:r w:rsidR="00CB1399">
        <w:rPr>
          <w:color w:val="auto"/>
        </w:rPr>
        <w:t>.;</w:t>
      </w:r>
      <w:r w:rsidRPr="00DC2CDC">
        <w:rPr>
          <w:color w:val="auto"/>
        </w:rPr>
        <w:t xml:space="preserve"> Rakshit, S</w:t>
      </w:r>
      <w:r w:rsidR="00CB1399">
        <w:rPr>
          <w:color w:val="auto"/>
        </w:rPr>
        <w:t>.;</w:t>
      </w:r>
      <w:r w:rsidRPr="00DC2CDC">
        <w:rPr>
          <w:color w:val="auto"/>
        </w:rPr>
        <w:t xml:space="preserve"> Manasa, K</w:t>
      </w:r>
      <w:r w:rsidR="00CB1399">
        <w:rPr>
          <w:color w:val="auto"/>
        </w:rPr>
        <w:t>.</w:t>
      </w:r>
      <w:r w:rsidRPr="00DC2CDC">
        <w:rPr>
          <w:color w:val="auto"/>
        </w:rPr>
        <w:t>G</w:t>
      </w:r>
      <w:r w:rsidR="00CB1399">
        <w:rPr>
          <w:color w:val="auto"/>
        </w:rPr>
        <w:t>.;</w:t>
      </w:r>
      <w:r w:rsidRPr="00DC2CDC">
        <w:rPr>
          <w:color w:val="auto"/>
        </w:rPr>
        <w:t xml:space="preserve"> Pandey, S</w:t>
      </w:r>
      <w:r w:rsidR="00CB1399">
        <w:rPr>
          <w:color w:val="auto"/>
        </w:rPr>
        <w:t>.;</w:t>
      </w:r>
      <w:r w:rsidRPr="00DC2CDC">
        <w:rPr>
          <w:color w:val="auto"/>
        </w:rPr>
        <w:t xml:space="preserve"> Gupta, R</w:t>
      </w:r>
      <w:r w:rsidR="00DD070A">
        <w:rPr>
          <w:color w:val="auto"/>
        </w:rPr>
        <w:t>.</w:t>
      </w:r>
      <w:r w:rsidRPr="00DC2CDC">
        <w:rPr>
          <w:color w:val="auto"/>
        </w:rPr>
        <w:t xml:space="preserve"> Genomic Approaches for Abiotic Stress Tolerance in Sorghum. In: The Sorghum Genome. Compendium of Plant Genomes. Springer International Publishing</w:t>
      </w:r>
      <w:r w:rsidR="00DD070A">
        <w:rPr>
          <w:color w:val="auto"/>
        </w:rPr>
        <w:t>.</w:t>
      </w:r>
      <w:r w:rsidRPr="00DC2CDC">
        <w:rPr>
          <w:color w:val="auto"/>
        </w:rPr>
        <w:t xml:space="preserve"> </w:t>
      </w:r>
      <w:r w:rsidR="00DD070A" w:rsidRPr="00DD070A">
        <w:rPr>
          <w:b/>
          <w:bCs/>
          <w:color w:val="auto"/>
        </w:rPr>
        <w:t>2016</w:t>
      </w:r>
      <w:r w:rsidR="00DD070A">
        <w:rPr>
          <w:b/>
          <w:bCs/>
          <w:color w:val="auto"/>
        </w:rPr>
        <w:t>,</w:t>
      </w:r>
      <w:r w:rsidRPr="00DC2CDC">
        <w:rPr>
          <w:color w:val="auto"/>
        </w:rPr>
        <w:t xml:space="preserve"> 169</w:t>
      </w:r>
      <w:r w:rsidR="00DD070A">
        <w:rPr>
          <w:color w:val="auto"/>
        </w:rPr>
        <w:t>–</w:t>
      </w:r>
      <w:r w:rsidRPr="00DC2CDC">
        <w:rPr>
          <w:color w:val="auto"/>
        </w:rPr>
        <w:t>187.</w:t>
      </w:r>
    </w:p>
    <w:p w14:paraId="659DB5D9" w14:textId="08A46CEE" w:rsidR="008A3481" w:rsidRPr="00DC2CDC" w:rsidRDefault="003F1CE2" w:rsidP="00022A9D">
      <w:pPr>
        <w:pStyle w:val="MDPI71References"/>
        <w:rPr>
          <w:color w:val="auto"/>
        </w:rPr>
      </w:pPr>
      <w:r w:rsidRPr="00DC2CDC">
        <w:rPr>
          <w:color w:val="auto"/>
        </w:rPr>
        <w:t>Kassahun</w:t>
      </w:r>
      <w:r w:rsidR="00CB1399">
        <w:rPr>
          <w:color w:val="auto"/>
        </w:rPr>
        <w:t>,</w:t>
      </w:r>
      <w:r w:rsidRPr="00DC2CDC">
        <w:rPr>
          <w:color w:val="auto"/>
        </w:rPr>
        <w:t xml:space="preserve"> B</w:t>
      </w:r>
      <w:r w:rsidR="00CB1399">
        <w:rPr>
          <w:color w:val="auto"/>
        </w:rPr>
        <w:t>.;</w:t>
      </w:r>
      <w:r w:rsidRPr="00DC2CDC">
        <w:rPr>
          <w:color w:val="auto"/>
        </w:rPr>
        <w:t xml:space="preserve"> Bidinger</w:t>
      </w:r>
      <w:r w:rsidR="00CB1399">
        <w:rPr>
          <w:color w:val="auto"/>
        </w:rPr>
        <w:t>,</w:t>
      </w:r>
      <w:r w:rsidRPr="00DC2CDC">
        <w:rPr>
          <w:color w:val="auto"/>
        </w:rPr>
        <w:t xml:space="preserve"> F</w:t>
      </w:r>
      <w:r w:rsidR="00CB1399">
        <w:rPr>
          <w:color w:val="auto"/>
        </w:rPr>
        <w:t>.</w:t>
      </w:r>
      <w:r w:rsidRPr="00DC2CDC">
        <w:rPr>
          <w:color w:val="auto"/>
        </w:rPr>
        <w:t>R</w:t>
      </w:r>
      <w:r w:rsidR="00CB1399">
        <w:rPr>
          <w:color w:val="auto"/>
        </w:rPr>
        <w:t>.;</w:t>
      </w:r>
      <w:r w:rsidRPr="00DC2CDC">
        <w:rPr>
          <w:color w:val="auto"/>
        </w:rPr>
        <w:t xml:space="preserve"> Hash</w:t>
      </w:r>
      <w:r w:rsidR="00CB1399">
        <w:rPr>
          <w:color w:val="auto"/>
        </w:rPr>
        <w:t>,</w:t>
      </w:r>
      <w:r w:rsidRPr="00DC2CDC">
        <w:rPr>
          <w:color w:val="auto"/>
        </w:rPr>
        <w:t xml:space="preserve"> C</w:t>
      </w:r>
      <w:r w:rsidR="00CB1399">
        <w:rPr>
          <w:color w:val="auto"/>
        </w:rPr>
        <w:t>.</w:t>
      </w:r>
      <w:r w:rsidRPr="00DC2CDC">
        <w:rPr>
          <w:color w:val="auto"/>
        </w:rPr>
        <w:t>T</w:t>
      </w:r>
      <w:r w:rsidR="00CB1399">
        <w:rPr>
          <w:color w:val="auto"/>
        </w:rPr>
        <w:t>.;</w:t>
      </w:r>
      <w:r w:rsidRPr="00DC2CDC">
        <w:rPr>
          <w:color w:val="auto"/>
        </w:rPr>
        <w:t xml:space="preserve"> Kuruvinashetti</w:t>
      </w:r>
      <w:r w:rsidR="00CB1399">
        <w:rPr>
          <w:color w:val="auto"/>
        </w:rPr>
        <w:t>,</w:t>
      </w:r>
      <w:r w:rsidRPr="00DC2CDC">
        <w:rPr>
          <w:color w:val="auto"/>
        </w:rPr>
        <w:t xml:space="preserve"> M</w:t>
      </w:r>
      <w:r w:rsidR="00CB1399">
        <w:rPr>
          <w:color w:val="auto"/>
        </w:rPr>
        <w:t>.</w:t>
      </w:r>
      <w:r w:rsidRPr="00DC2CDC">
        <w:rPr>
          <w:color w:val="auto"/>
        </w:rPr>
        <w:t>S</w:t>
      </w:r>
      <w:r w:rsidR="00DC4713">
        <w:rPr>
          <w:color w:val="auto"/>
        </w:rPr>
        <w:t>.</w:t>
      </w:r>
      <w:r w:rsidRPr="00DC2CDC">
        <w:rPr>
          <w:color w:val="auto"/>
        </w:rPr>
        <w:t xml:space="preserve"> Stay-green expression in early generation </w:t>
      </w:r>
      <w:r w:rsidRPr="00FB67E1">
        <w:rPr>
          <w:color w:val="auto"/>
        </w:rPr>
        <w:t>sorghum</w:t>
      </w:r>
      <w:r w:rsidRPr="00DC2CDC">
        <w:rPr>
          <w:color w:val="auto"/>
        </w:rPr>
        <w:t xml:space="preserve"> [</w:t>
      </w:r>
      <w:r w:rsidRPr="00DC4713">
        <w:rPr>
          <w:i/>
          <w:iCs/>
          <w:color w:val="auto"/>
        </w:rPr>
        <w:t>Sorghum bicolor</w:t>
      </w:r>
      <w:r w:rsidRPr="00DC2CDC">
        <w:rPr>
          <w:color w:val="auto"/>
        </w:rPr>
        <w:t xml:space="preserve"> (L.) Moench] QTL introgression lines. </w:t>
      </w:r>
      <w:r w:rsidRPr="00DC4713">
        <w:rPr>
          <w:i/>
          <w:iCs/>
          <w:color w:val="auto"/>
        </w:rPr>
        <w:t>Euphytica</w:t>
      </w:r>
      <w:r w:rsidR="00DC4713">
        <w:rPr>
          <w:color w:val="auto"/>
        </w:rPr>
        <w:t xml:space="preserve">. </w:t>
      </w:r>
      <w:r w:rsidR="00DC4713" w:rsidRPr="00DC4713">
        <w:rPr>
          <w:b/>
          <w:bCs/>
          <w:color w:val="auto"/>
        </w:rPr>
        <w:t>2010</w:t>
      </w:r>
      <w:r w:rsidR="00DC4713">
        <w:rPr>
          <w:color w:val="auto"/>
        </w:rPr>
        <w:t xml:space="preserve">, </w:t>
      </w:r>
      <w:r w:rsidRPr="00DC2CDC">
        <w:rPr>
          <w:color w:val="auto"/>
        </w:rPr>
        <w:t>172</w:t>
      </w:r>
      <w:r w:rsidR="00DC4713">
        <w:rPr>
          <w:color w:val="auto"/>
        </w:rPr>
        <w:t xml:space="preserve">, </w:t>
      </w:r>
      <w:r w:rsidRPr="00DC2CDC">
        <w:rPr>
          <w:color w:val="auto"/>
        </w:rPr>
        <w:t>351–362</w:t>
      </w:r>
      <w:r w:rsidR="00DC4713">
        <w:rPr>
          <w:color w:val="auto"/>
        </w:rPr>
        <w:t>.</w:t>
      </w:r>
    </w:p>
    <w:p w14:paraId="6E562237" w14:textId="16C81384" w:rsidR="008A3481" w:rsidRPr="00DC2CDC" w:rsidRDefault="003F1CE2" w:rsidP="00022A9D">
      <w:pPr>
        <w:pStyle w:val="MDPI71References"/>
        <w:rPr>
          <w:color w:val="auto"/>
        </w:rPr>
      </w:pPr>
      <w:r w:rsidRPr="00DC2CDC">
        <w:rPr>
          <w:color w:val="auto"/>
        </w:rPr>
        <w:t>Sehgal</w:t>
      </w:r>
      <w:r w:rsidR="00CB1399">
        <w:rPr>
          <w:color w:val="auto"/>
        </w:rPr>
        <w:t>,</w:t>
      </w:r>
      <w:r w:rsidRPr="00DC2CDC">
        <w:rPr>
          <w:color w:val="auto"/>
        </w:rPr>
        <w:t xml:space="preserve"> D</w:t>
      </w:r>
      <w:r w:rsidR="00CB1399">
        <w:rPr>
          <w:color w:val="auto"/>
        </w:rPr>
        <w:t>.;</w:t>
      </w:r>
      <w:r w:rsidRPr="00DC2CDC">
        <w:rPr>
          <w:color w:val="auto"/>
        </w:rPr>
        <w:t xml:space="preserve"> Skot</w:t>
      </w:r>
      <w:r w:rsidR="00CB1399">
        <w:rPr>
          <w:color w:val="auto"/>
        </w:rPr>
        <w:t>,</w:t>
      </w:r>
      <w:r w:rsidRPr="00DC2CDC">
        <w:rPr>
          <w:color w:val="auto"/>
        </w:rPr>
        <w:t xml:space="preserve"> L</w:t>
      </w:r>
      <w:r w:rsidR="00CB1399">
        <w:rPr>
          <w:color w:val="auto"/>
        </w:rPr>
        <w:t>.;</w:t>
      </w:r>
      <w:r w:rsidRPr="00DC2CDC">
        <w:rPr>
          <w:color w:val="auto"/>
        </w:rPr>
        <w:t xml:space="preserve"> Singh</w:t>
      </w:r>
      <w:r w:rsidR="00CB1399">
        <w:rPr>
          <w:color w:val="auto"/>
        </w:rPr>
        <w:t>,</w:t>
      </w:r>
      <w:r w:rsidRPr="00DC2CDC">
        <w:rPr>
          <w:color w:val="auto"/>
        </w:rPr>
        <w:t xml:space="preserve"> R</w:t>
      </w:r>
      <w:r w:rsidR="00CB1399">
        <w:rPr>
          <w:color w:val="auto"/>
        </w:rPr>
        <w:t>.;</w:t>
      </w:r>
      <w:r w:rsidRPr="00DC2CDC">
        <w:rPr>
          <w:color w:val="auto"/>
        </w:rPr>
        <w:t xml:space="preserve"> Srivastava</w:t>
      </w:r>
      <w:r w:rsidR="00CB1399">
        <w:rPr>
          <w:color w:val="auto"/>
        </w:rPr>
        <w:t>,</w:t>
      </w:r>
      <w:r w:rsidRPr="00DC2CDC">
        <w:rPr>
          <w:color w:val="auto"/>
        </w:rPr>
        <w:t xml:space="preserve"> R</w:t>
      </w:r>
      <w:r w:rsidR="00CB1399">
        <w:rPr>
          <w:color w:val="auto"/>
        </w:rPr>
        <w:t>.</w:t>
      </w:r>
      <w:r w:rsidRPr="00DC2CDC">
        <w:rPr>
          <w:color w:val="auto"/>
        </w:rPr>
        <w:t>K</w:t>
      </w:r>
      <w:r w:rsidR="00CB1399">
        <w:rPr>
          <w:color w:val="auto"/>
        </w:rPr>
        <w:t>.;</w:t>
      </w:r>
      <w:r w:rsidRPr="00DC2CDC">
        <w:rPr>
          <w:color w:val="auto"/>
        </w:rPr>
        <w:t xml:space="preserve"> Das</w:t>
      </w:r>
      <w:r w:rsidR="00CB1399">
        <w:rPr>
          <w:color w:val="auto"/>
        </w:rPr>
        <w:t>,</w:t>
      </w:r>
      <w:r w:rsidRPr="00DC2CDC">
        <w:rPr>
          <w:color w:val="auto"/>
        </w:rPr>
        <w:t xml:space="preserve"> S</w:t>
      </w:r>
      <w:r w:rsidR="00CB1399">
        <w:rPr>
          <w:color w:val="auto"/>
        </w:rPr>
        <w:t>.</w:t>
      </w:r>
      <w:r w:rsidRPr="00DC2CDC">
        <w:rPr>
          <w:color w:val="auto"/>
        </w:rPr>
        <w:t>P</w:t>
      </w:r>
      <w:r w:rsidR="00CB1399">
        <w:rPr>
          <w:color w:val="auto"/>
        </w:rPr>
        <w:t>.;</w:t>
      </w:r>
      <w:r w:rsidRPr="00DC2CDC">
        <w:rPr>
          <w:color w:val="auto"/>
        </w:rPr>
        <w:t xml:space="preserve"> Taunk</w:t>
      </w:r>
      <w:r w:rsidR="00CB1399">
        <w:rPr>
          <w:color w:val="auto"/>
        </w:rPr>
        <w:t>,</w:t>
      </w:r>
      <w:r w:rsidRPr="00DC2CDC">
        <w:rPr>
          <w:color w:val="auto"/>
        </w:rPr>
        <w:t xml:space="preserve"> J</w:t>
      </w:r>
      <w:r w:rsidR="00CB1399">
        <w:rPr>
          <w:color w:val="auto"/>
        </w:rPr>
        <w:t>.;</w:t>
      </w:r>
      <w:r w:rsidRPr="00DC2CDC">
        <w:rPr>
          <w:color w:val="auto"/>
        </w:rPr>
        <w:t xml:space="preserve"> Sharma</w:t>
      </w:r>
      <w:r w:rsidR="00CB1399">
        <w:rPr>
          <w:color w:val="auto"/>
        </w:rPr>
        <w:t>,</w:t>
      </w:r>
      <w:r w:rsidRPr="00DC2CDC">
        <w:rPr>
          <w:color w:val="auto"/>
        </w:rPr>
        <w:t xml:space="preserve"> P</w:t>
      </w:r>
      <w:r w:rsidR="00CB1399">
        <w:rPr>
          <w:color w:val="auto"/>
        </w:rPr>
        <w:t>.</w:t>
      </w:r>
      <w:r w:rsidRPr="00DC2CDC">
        <w:rPr>
          <w:color w:val="auto"/>
        </w:rPr>
        <w:t>C</w:t>
      </w:r>
      <w:r w:rsidR="00CB1399">
        <w:rPr>
          <w:color w:val="auto"/>
        </w:rPr>
        <w:t>.</w:t>
      </w:r>
      <w:r w:rsidRPr="00DC2CDC">
        <w:rPr>
          <w:color w:val="auto"/>
        </w:rPr>
        <w:t>, Pal</w:t>
      </w:r>
      <w:r w:rsidR="00CB1399">
        <w:rPr>
          <w:color w:val="auto"/>
        </w:rPr>
        <w:t>,</w:t>
      </w:r>
      <w:r w:rsidRPr="00DC2CDC">
        <w:rPr>
          <w:color w:val="auto"/>
        </w:rPr>
        <w:t xml:space="preserve"> R</w:t>
      </w:r>
      <w:r w:rsidR="00CB1399">
        <w:rPr>
          <w:color w:val="auto"/>
        </w:rPr>
        <w:t>.;</w:t>
      </w:r>
      <w:r w:rsidRPr="00DC2CDC">
        <w:rPr>
          <w:color w:val="auto"/>
        </w:rPr>
        <w:t xml:space="preserve"> Raj</w:t>
      </w:r>
      <w:r w:rsidR="00CB1399">
        <w:rPr>
          <w:color w:val="auto"/>
        </w:rPr>
        <w:t>,</w:t>
      </w:r>
      <w:r w:rsidRPr="00DC2CDC">
        <w:rPr>
          <w:color w:val="auto"/>
        </w:rPr>
        <w:t xml:space="preserve"> B</w:t>
      </w:r>
      <w:r w:rsidR="00CB1399">
        <w:rPr>
          <w:color w:val="auto"/>
        </w:rPr>
        <w:t>.;</w:t>
      </w:r>
      <w:r w:rsidRPr="00DC2CDC">
        <w:rPr>
          <w:color w:val="auto"/>
        </w:rPr>
        <w:t xml:space="preserve"> Hash</w:t>
      </w:r>
      <w:r w:rsidR="00CB1399">
        <w:rPr>
          <w:color w:val="auto"/>
        </w:rPr>
        <w:t>,</w:t>
      </w:r>
      <w:r w:rsidRPr="00DC2CDC">
        <w:rPr>
          <w:color w:val="auto"/>
        </w:rPr>
        <w:t xml:space="preserve"> C</w:t>
      </w:r>
      <w:r w:rsidR="00CB1399">
        <w:rPr>
          <w:color w:val="auto"/>
        </w:rPr>
        <w:t>.</w:t>
      </w:r>
      <w:r w:rsidRPr="00DC2CDC">
        <w:rPr>
          <w:color w:val="auto"/>
        </w:rPr>
        <w:t>T</w:t>
      </w:r>
      <w:r w:rsidR="00CB1399">
        <w:rPr>
          <w:color w:val="auto"/>
        </w:rPr>
        <w:t>.;</w:t>
      </w:r>
      <w:r w:rsidRPr="00DC2CDC">
        <w:rPr>
          <w:color w:val="auto"/>
        </w:rPr>
        <w:t xml:space="preserve"> Yadav</w:t>
      </w:r>
      <w:r w:rsidR="00CB1399">
        <w:rPr>
          <w:color w:val="auto"/>
        </w:rPr>
        <w:t>,</w:t>
      </w:r>
      <w:r w:rsidRPr="00DC2CDC">
        <w:rPr>
          <w:color w:val="auto"/>
        </w:rPr>
        <w:t xml:space="preserve"> R</w:t>
      </w:r>
      <w:r w:rsidR="00CB1399">
        <w:rPr>
          <w:color w:val="auto"/>
        </w:rPr>
        <w:t>.</w:t>
      </w:r>
      <w:r w:rsidRPr="00DC2CDC">
        <w:rPr>
          <w:color w:val="auto"/>
        </w:rPr>
        <w:t xml:space="preserve">S. Exploring potential of pearl millet germplasm association panel for association mapping of drought tolerance traits. </w:t>
      </w:r>
      <w:r w:rsidRPr="00CB1399">
        <w:rPr>
          <w:i/>
          <w:iCs/>
          <w:color w:val="auto"/>
        </w:rPr>
        <w:t>PLoS One</w:t>
      </w:r>
      <w:r w:rsidRPr="00DC2CDC">
        <w:rPr>
          <w:color w:val="auto"/>
        </w:rPr>
        <w:t xml:space="preserve">. </w:t>
      </w:r>
      <w:r w:rsidRPr="00CB1399">
        <w:rPr>
          <w:b/>
          <w:bCs/>
          <w:color w:val="auto"/>
        </w:rPr>
        <w:t>2015</w:t>
      </w:r>
      <w:r w:rsidR="00CB1399">
        <w:rPr>
          <w:color w:val="auto"/>
        </w:rPr>
        <w:t xml:space="preserve">, </w:t>
      </w:r>
      <w:r w:rsidRPr="00DC2CDC">
        <w:rPr>
          <w:color w:val="auto"/>
        </w:rPr>
        <w:t>10</w:t>
      </w:r>
      <w:r w:rsidR="00CB1399">
        <w:rPr>
          <w:color w:val="auto"/>
        </w:rPr>
        <w:t>,</w:t>
      </w:r>
      <w:r w:rsidRPr="00DC2CDC">
        <w:rPr>
          <w:color w:val="auto"/>
        </w:rPr>
        <w:t xml:space="preserve"> e0122165.</w:t>
      </w:r>
    </w:p>
    <w:p w14:paraId="17128DA2" w14:textId="4D6B2A9E" w:rsidR="00FD1CA9" w:rsidRPr="00DC2CDC" w:rsidRDefault="00FD1CA9" w:rsidP="00022A9D">
      <w:pPr>
        <w:pStyle w:val="MDPI71References"/>
        <w:rPr>
          <w:color w:val="auto"/>
        </w:rPr>
      </w:pPr>
      <w:r w:rsidRPr="00DC2CDC">
        <w:rPr>
          <w:color w:val="auto"/>
        </w:rPr>
        <w:t>Handbook of Agriculture. Directorate of Publications and Information on Agriculture, by Indian Council of Agricultural Research, New Delhi.</w:t>
      </w:r>
      <w:r w:rsidR="009D5764" w:rsidRPr="009D5764">
        <w:rPr>
          <w:color w:val="auto"/>
        </w:rPr>
        <w:t xml:space="preserve"> </w:t>
      </w:r>
      <w:r w:rsidR="009D5764" w:rsidRPr="009D5764">
        <w:rPr>
          <w:b/>
          <w:bCs/>
          <w:color w:val="auto"/>
        </w:rPr>
        <w:t>2011</w:t>
      </w:r>
      <w:r w:rsidR="009D5764">
        <w:rPr>
          <w:color w:val="auto"/>
        </w:rPr>
        <w:t>.</w:t>
      </w:r>
    </w:p>
    <w:p w14:paraId="7017032E" w14:textId="3F35256C" w:rsidR="001932E2" w:rsidRPr="00DC2CDC" w:rsidRDefault="001932E2" w:rsidP="00022A9D">
      <w:pPr>
        <w:pStyle w:val="MDPI71References"/>
        <w:rPr>
          <w:color w:val="auto"/>
        </w:rPr>
      </w:pPr>
      <w:r w:rsidRPr="00DC2CDC">
        <w:rPr>
          <w:color w:val="auto"/>
        </w:rPr>
        <w:t>Association of Official Analytical Chemists (AOAC) International. Official Methods of Analysis (17</w:t>
      </w:r>
      <w:r w:rsidRPr="009D5764">
        <w:rPr>
          <w:color w:val="auto"/>
          <w:vertAlign w:val="superscript"/>
        </w:rPr>
        <w:t>th</w:t>
      </w:r>
      <w:r w:rsidR="009D5764">
        <w:rPr>
          <w:color w:val="auto"/>
        </w:rPr>
        <w:t xml:space="preserve"> </w:t>
      </w:r>
      <w:r w:rsidRPr="00DC2CDC">
        <w:rPr>
          <w:color w:val="auto"/>
        </w:rPr>
        <w:t xml:space="preserve">edition). Gaithersberg, MD, USA. </w:t>
      </w:r>
      <w:r w:rsidRPr="009D5764">
        <w:rPr>
          <w:b/>
          <w:bCs/>
          <w:color w:val="auto"/>
        </w:rPr>
        <w:t>2000</w:t>
      </w:r>
      <w:r w:rsidRPr="00DC2CDC">
        <w:rPr>
          <w:color w:val="auto"/>
        </w:rPr>
        <w:t>.</w:t>
      </w:r>
    </w:p>
    <w:p w14:paraId="5B9EE30F" w14:textId="025B234B" w:rsidR="00022A9D" w:rsidRPr="00DC2CDC" w:rsidRDefault="00022A9D" w:rsidP="00022A9D">
      <w:pPr>
        <w:pStyle w:val="MDPI71References"/>
        <w:rPr>
          <w:color w:val="auto"/>
        </w:rPr>
      </w:pPr>
      <w:r w:rsidRPr="00DC2CDC">
        <w:rPr>
          <w:color w:val="auto"/>
        </w:rPr>
        <w:t xml:space="preserve">Mativavarira, M., Dimes, J., Masikati, P., Van Rooyen, A.F., Mwenje, E., Sikosana, J.L.N. and Homann-Kee Tui, S. Evaluation of water productivity, stover feed quality and farmers’ preferences on sweet sorghum cultivar types in the semi-arid regions of Zimbabwe. </w:t>
      </w:r>
      <w:r w:rsidRPr="009D5764">
        <w:rPr>
          <w:i/>
          <w:iCs/>
          <w:color w:val="auto"/>
        </w:rPr>
        <w:t>J</w:t>
      </w:r>
      <w:r w:rsidR="009D5764" w:rsidRPr="009D5764">
        <w:rPr>
          <w:i/>
          <w:iCs/>
          <w:color w:val="auto"/>
        </w:rPr>
        <w:t>.</w:t>
      </w:r>
      <w:r w:rsidRPr="009D5764">
        <w:rPr>
          <w:i/>
          <w:iCs/>
          <w:color w:val="auto"/>
        </w:rPr>
        <w:t xml:space="preserve"> SAT Agric</w:t>
      </w:r>
      <w:r w:rsidR="009D5764" w:rsidRPr="009D5764">
        <w:rPr>
          <w:i/>
          <w:iCs/>
          <w:color w:val="auto"/>
        </w:rPr>
        <w:t>.</w:t>
      </w:r>
      <w:r w:rsidRPr="009D5764">
        <w:rPr>
          <w:i/>
          <w:iCs/>
          <w:color w:val="auto"/>
        </w:rPr>
        <w:t xml:space="preserve"> Res</w:t>
      </w:r>
      <w:r w:rsidR="009D5764" w:rsidRPr="009D5764">
        <w:rPr>
          <w:i/>
          <w:iCs/>
          <w:color w:val="auto"/>
        </w:rPr>
        <w:t>.</w:t>
      </w:r>
      <w:r w:rsidRPr="00DC2CDC">
        <w:rPr>
          <w:color w:val="auto"/>
        </w:rPr>
        <w:t xml:space="preserve"> </w:t>
      </w:r>
      <w:r w:rsidR="009D5764" w:rsidRPr="009D5764">
        <w:rPr>
          <w:b/>
          <w:bCs/>
          <w:color w:val="auto"/>
        </w:rPr>
        <w:t>2011</w:t>
      </w:r>
      <w:r w:rsidR="009D5764">
        <w:rPr>
          <w:color w:val="auto"/>
        </w:rPr>
        <w:t xml:space="preserve">, </w:t>
      </w:r>
      <w:r w:rsidRPr="00DC2CDC">
        <w:rPr>
          <w:color w:val="auto"/>
        </w:rPr>
        <w:t>9</w:t>
      </w:r>
      <w:r w:rsidR="009D5764">
        <w:rPr>
          <w:color w:val="auto"/>
        </w:rPr>
        <w:t>,</w:t>
      </w:r>
      <w:r w:rsidRPr="00DC2CDC">
        <w:rPr>
          <w:color w:val="auto"/>
        </w:rPr>
        <w:t xml:space="preserve"> 9.</w:t>
      </w:r>
    </w:p>
    <w:p w14:paraId="51E2CF77" w14:textId="64C04163" w:rsidR="00D726CA" w:rsidRPr="00DC2CDC" w:rsidRDefault="00022A9D" w:rsidP="00D726CA">
      <w:pPr>
        <w:pStyle w:val="MDPI71References"/>
        <w:rPr>
          <w:color w:val="auto"/>
        </w:rPr>
      </w:pPr>
      <w:r w:rsidRPr="00DC2CDC">
        <w:rPr>
          <w:color w:val="auto"/>
        </w:rPr>
        <w:t xml:space="preserve">Samireddypalle, A., Boukar, O., Grings, E., Fatokun, C.A., Kodukula, P., Devulapalli, R., Okike, I. and Blümmel, M. Cowpea and groundnut haulms fodder trading and its lessons for multidimensional cowpea improvement for mixed crop livestock systems in West Africa. </w:t>
      </w:r>
      <w:r w:rsidRPr="009D5764">
        <w:rPr>
          <w:i/>
          <w:iCs/>
          <w:color w:val="auto"/>
        </w:rPr>
        <w:t>Front</w:t>
      </w:r>
      <w:r w:rsidR="009D5764" w:rsidRPr="009D5764">
        <w:rPr>
          <w:i/>
          <w:iCs/>
          <w:color w:val="auto"/>
        </w:rPr>
        <w:t>.</w:t>
      </w:r>
      <w:r w:rsidRPr="009D5764">
        <w:rPr>
          <w:i/>
          <w:iCs/>
          <w:color w:val="auto"/>
        </w:rPr>
        <w:t xml:space="preserve"> </w:t>
      </w:r>
      <w:r w:rsidR="009D5764" w:rsidRPr="009D5764">
        <w:rPr>
          <w:i/>
          <w:iCs/>
          <w:color w:val="auto"/>
        </w:rPr>
        <w:t>P</w:t>
      </w:r>
      <w:r w:rsidRPr="009D5764">
        <w:rPr>
          <w:i/>
          <w:iCs/>
          <w:color w:val="auto"/>
        </w:rPr>
        <w:t xml:space="preserve">lant </w:t>
      </w:r>
      <w:r w:rsidR="009D5764" w:rsidRPr="009D5764">
        <w:rPr>
          <w:i/>
          <w:iCs/>
          <w:color w:val="auto"/>
        </w:rPr>
        <w:t>S</w:t>
      </w:r>
      <w:r w:rsidRPr="009D5764">
        <w:rPr>
          <w:i/>
          <w:iCs/>
          <w:color w:val="auto"/>
        </w:rPr>
        <w:t>ci</w:t>
      </w:r>
      <w:r w:rsidR="009D5764" w:rsidRPr="009D5764">
        <w:rPr>
          <w:i/>
          <w:iCs/>
          <w:color w:val="auto"/>
        </w:rPr>
        <w:t>.</w:t>
      </w:r>
      <w:r w:rsidR="009D5764" w:rsidRPr="009D5764">
        <w:rPr>
          <w:color w:val="auto"/>
        </w:rPr>
        <w:t xml:space="preserve"> </w:t>
      </w:r>
      <w:r w:rsidR="009D5764" w:rsidRPr="009D5764">
        <w:rPr>
          <w:b/>
          <w:bCs/>
          <w:color w:val="auto"/>
        </w:rPr>
        <w:t>2017</w:t>
      </w:r>
      <w:r w:rsidR="009D5764">
        <w:rPr>
          <w:color w:val="auto"/>
        </w:rPr>
        <w:t xml:space="preserve">, </w:t>
      </w:r>
      <w:r w:rsidRPr="00DC2CDC">
        <w:rPr>
          <w:color w:val="auto"/>
        </w:rPr>
        <w:t>8</w:t>
      </w:r>
      <w:r w:rsidR="009D5764">
        <w:rPr>
          <w:color w:val="auto"/>
        </w:rPr>
        <w:t>,</w:t>
      </w:r>
      <w:r w:rsidR="00D726CA" w:rsidRPr="00DC2CDC">
        <w:rPr>
          <w:color w:val="auto"/>
        </w:rPr>
        <w:t xml:space="preserve"> </w:t>
      </w:r>
      <w:r w:rsidRPr="00DC2CDC">
        <w:rPr>
          <w:color w:val="auto"/>
        </w:rPr>
        <w:t>30.</w:t>
      </w:r>
    </w:p>
    <w:p w14:paraId="4DC2ACF5" w14:textId="5713BD49" w:rsidR="00D726CA" w:rsidRPr="00DC2CDC" w:rsidRDefault="00D726CA" w:rsidP="00D726CA">
      <w:pPr>
        <w:pStyle w:val="MDPI71References"/>
        <w:rPr>
          <w:color w:val="auto"/>
        </w:rPr>
      </w:pPr>
      <w:r w:rsidRPr="00DC2CDC">
        <w:rPr>
          <w:color w:val="auto"/>
        </w:rPr>
        <w:t xml:space="preserve">Jayawardana, S.A.S., Samarasekera, J.K.R.R., Hettiarachchi, G.H.C.M., Gooneratne, J., Mazumdar, S.D. and Banerjee, R. Dietary fibers, starch fractions and nutritional composition of finger millet varieties cultivated in Sri Lanka. </w:t>
      </w:r>
      <w:r w:rsidRPr="00D57D3E">
        <w:rPr>
          <w:i/>
          <w:iCs/>
          <w:color w:val="auto"/>
        </w:rPr>
        <w:t>J</w:t>
      </w:r>
      <w:r w:rsidR="00D57D3E" w:rsidRPr="00D57D3E">
        <w:rPr>
          <w:i/>
          <w:iCs/>
          <w:color w:val="auto"/>
        </w:rPr>
        <w:t>.</w:t>
      </w:r>
      <w:r w:rsidRPr="00D57D3E">
        <w:rPr>
          <w:i/>
          <w:iCs/>
          <w:color w:val="auto"/>
        </w:rPr>
        <w:t xml:space="preserve"> Food Compost</w:t>
      </w:r>
      <w:r w:rsidR="00D57D3E" w:rsidRPr="00D57D3E">
        <w:rPr>
          <w:i/>
          <w:iCs/>
          <w:color w:val="auto"/>
        </w:rPr>
        <w:t>.</w:t>
      </w:r>
      <w:r w:rsidRPr="00D57D3E">
        <w:rPr>
          <w:i/>
          <w:iCs/>
          <w:color w:val="auto"/>
        </w:rPr>
        <w:t xml:space="preserve"> Anal</w:t>
      </w:r>
      <w:r w:rsidR="00D57D3E" w:rsidRPr="00D57D3E">
        <w:rPr>
          <w:i/>
          <w:iCs/>
          <w:color w:val="auto"/>
        </w:rPr>
        <w:t>.</w:t>
      </w:r>
      <w:r w:rsidRPr="00DC2CDC">
        <w:rPr>
          <w:color w:val="auto"/>
        </w:rPr>
        <w:t xml:space="preserve"> </w:t>
      </w:r>
      <w:r w:rsidR="00D57D3E" w:rsidRPr="00D57D3E">
        <w:rPr>
          <w:b/>
          <w:bCs/>
          <w:color w:val="auto"/>
        </w:rPr>
        <w:t>2019</w:t>
      </w:r>
      <w:r w:rsidR="00D57D3E">
        <w:rPr>
          <w:b/>
          <w:bCs/>
          <w:color w:val="auto"/>
        </w:rPr>
        <w:t>,</w:t>
      </w:r>
      <w:r w:rsidR="00D57D3E">
        <w:rPr>
          <w:color w:val="auto"/>
        </w:rPr>
        <w:t xml:space="preserve"> </w:t>
      </w:r>
      <w:r w:rsidRPr="00DC2CDC">
        <w:rPr>
          <w:color w:val="auto"/>
        </w:rPr>
        <w:t>82, 103249.</w:t>
      </w:r>
    </w:p>
    <w:p w14:paraId="089CC680" w14:textId="6C554FA6" w:rsidR="00D726CA" w:rsidRPr="00DC2CDC" w:rsidRDefault="00D726CA" w:rsidP="00D726CA">
      <w:pPr>
        <w:pStyle w:val="MDPI71References"/>
        <w:rPr>
          <w:color w:val="auto"/>
        </w:rPr>
      </w:pPr>
      <w:r w:rsidRPr="00DC2CDC">
        <w:rPr>
          <w:color w:val="auto"/>
        </w:rPr>
        <w:t>Hone Lab video</w:t>
      </w:r>
      <w:r w:rsidR="00095B54">
        <w:rPr>
          <w:color w:val="auto"/>
        </w:rPr>
        <w:t xml:space="preserve">. </w:t>
      </w:r>
      <w:r w:rsidR="00095B54" w:rsidRPr="00DC2CDC">
        <w:rPr>
          <w:color w:val="auto"/>
        </w:rPr>
        <w:t xml:space="preserve">Available online: </w:t>
      </w:r>
      <w:hyperlink r:id="rId49" w:history="1">
        <w:r w:rsidR="00095B54" w:rsidRPr="00916580">
          <w:rPr>
            <w:rStyle w:val="Hyperlink"/>
          </w:rPr>
          <w:t>https://www.youtube.com/watch?v=c7f_p3p-SVg</w:t>
        </w:r>
      </w:hyperlink>
      <w:r w:rsidRPr="00DC2CDC">
        <w:rPr>
          <w:color w:val="auto"/>
        </w:rPr>
        <w:t xml:space="preserve"> (Accessed on 08 February 2022).</w:t>
      </w:r>
    </w:p>
    <w:p w14:paraId="7B84E5DF" w14:textId="50344AEF" w:rsidR="00D726CA" w:rsidRPr="00DC2CDC" w:rsidRDefault="00D726CA" w:rsidP="00D726CA">
      <w:pPr>
        <w:pStyle w:val="MDPI71References"/>
        <w:rPr>
          <w:color w:val="auto"/>
        </w:rPr>
      </w:pPr>
      <w:r w:rsidRPr="00DC2CDC">
        <w:rPr>
          <w:color w:val="auto"/>
        </w:rPr>
        <w:t>Hone Create Platform</w:t>
      </w:r>
      <w:r w:rsidR="00095B54">
        <w:rPr>
          <w:color w:val="auto"/>
        </w:rPr>
        <w:t xml:space="preserve">. </w:t>
      </w:r>
      <w:r w:rsidR="00095B54" w:rsidRPr="00DC2CDC">
        <w:rPr>
          <w:color w:val="auto"/>
        </w:rPr>
        <w:t xml:space="preserve">Available online: </w:t>
      </w:r>
      <w:hyperlink r:id="rId50" w:history="1">
        <w:r w:rsidR="00095B54" w:rsidRPr="00916580">
          <w:rPr>
            <w:rStyle w:val="Hyperlink"/>
          </w:rPr>
          <w:t>https://www.honecreate.com</w:t>
        </w:r>
      </w:hyperlink>
      <w:r w:rsidRPr="00DC2CDC">
        <w:rPr>
          <w:color w:val="auto"/>
        </w:rPr>
        <w:t xml:space="preserve"> (Accessed on 08 February 2022).</w:t>
      </w:r>
    </w:p>
    <w:p w14:paraId="3739C1A4" w14:textId="0769A331" w:rsidR="00D726CA" w:rsidRPr="00DC2CDC" w:rsidRDefault="00D726CA" w:rsidP="00D726CA">
      <w:pPr>
        <w:pStyle w:val="MDPI71References"/>
        <w:rPr>
          <w:color w:val="auto"/>
        </w:rPr>
      </w:pPr>
      <w:r w:rsidRPr="00DC2CDC">
        <w:rPr>
          <w:color w:val="auto"/>
        </w:rPr>
        <w:t>Kamilaris, A.</w:t>
      </w:r>
      <w:r w:rsidR="00C865EE">
        <w:rPr>
          <w:color w:val="auto"/>
        </w:rPr>
        <w:t>;</w:t>
      </w:r>
      <w:r w:rsidRPr="00DC2CDC">
        <w:rPr>
          <w:color w:val="auto"/>
        </w:rPr>
        <w:t xml:space="preserve"> Prenafeta-Boldú, F.X. Deep learning in agriculture: A survey. </w:t>
      </w:r>
      <w:r w:rsidRPr="00C865EE">
        <w:rPr>
          <w:i/>
          <w:iCs/>
          <w:color w:val="auto"/>
        </w:rPr>
        <w:t>Comput</w:t>
      </w:r>
      <w:r w:rsidR="00C865EE" w:rsidRPr="00C865EE">
        <w:rPr>
          <w:i/>
          <w:iCs/>
          <w:color w:val="auto"/>
        </w:rPr>
        <w:t>. E</w:t>
      </w:r>
      <w:r w:rsidRPr="00C865EE">
        <w:rPr>
          <w:i/>
          <w:iCs/>
          <w:color w:val="auto"/>
        </w:rPr>
        <w:t>lectron</w:t>
      </w:r>
      <w:r w:rsidR="00C865EE" w:rsidRPr="00C865EE">
        <w:rPr>
          <w:i/>
          <w:iCs/>
          <w:color w:val="auto"/>
        </w:rPr>
        <w:t>. A</w:t>
      </w:r>
      <w:r w:rsidRPr="00C865EE">
        <w:rPr>
          <w:i/>
          <w:iCs/>
          <w:color w:val="auto"/>
        </w:rPr>
        <w:t>gric</w:t>
      </w:r>
      <w:r w:rsidR="00C865EE" w:rsidRPr="00C865EE">
        <w:rPr>
          <w:i/>
          <w:iCs/>
          <w:color w:val="auto"/>
        </w:rPr>
        <w:t>.</w:t>
      </w:r>
      <w:r w:rsidRPr="00DC2CDC">
        <w:rPr>
          <w:color w:val="auto"/>
        </w:rPr>
        <w:t xml:space="preserve"> </w:t>
      </w:r>
      <w:r w:rsidR="00C865EE" w:rsidRPr="00C865EE">
        <w:rPr>
          <w:b/>
          <w:bCs/>
          <w:color w:val="auto"/>
        </w:rPr>
        <w:t>2018</w:t>
      </w:r>
      <w:r w:rsidR="00C865EE">
        <w:rPr>
          <w:b/>
          <w:bCs/>
          <w:color w:val="auto"/>
        </w:rPr>
        <w:t>,</w:t>
      </w:r>
      <w:r w:rsidR="00C865EE" w:rsidRPr="00DC2CDC">
        <w:rPr>
          <w:color w:val="auto"/>
        </w:rPr>
        <w:t xml:space="preserve"> </w:t>
      </w:r>
      <w:r w:rsidRPr="00DC2CDC">
        <w:rPr>
          <w:color w:val="auto"/>
        </w:rPr>
        <w:t>147</w:t>
      </w:r>
      <w:r w:rsidR="00C865EE">
        <w:rPr>
          <w:rFonts w:eastAsia="Palatino Linotype"/>
          <w:color w:val="auto"/>
        </w:rPr>
        <w:t>,</w:t>
      </w:r>
      <w:r w:rsidRPr="00DC2CDC">
        <w:rPr>
          <w:rFonts w:eastAsia="Palatino Linotype"/>
          <w:color w:val="auto"/>
        </w:rPr>
        <w:t xml:space="preserve"> </w:t>
      </w:r>
      <w:r w:rsidRPr="00DC2CDC">
        <w:rPr>
          <w:color w:val="auto"/>
        </w:rPr>
        <w:t>70</w:t>
      </w:r>
      <w:r w:rsidR="00C865EE">
        <w:rPr>
          <w:color w:val="auto"/>
        </w:rPr>
        <w:t>–</w:t>
      </w:r>
      <w:r w:rsidRPr="00DC2CDC">
        <w:rPr>
          <w:color w:val="auto"/>
        </w:rPr>
        <w:t>90.</w:t>
      </w:r>
    </w:p>
    <w:p w14:paraId="0CD676DA" w14:textId="212B2B60" w:rsidR="00035F71" w:rsidRPr="00DC2CDC" w:rsidRDefault="003F1CE2" w:rsidP="00035F71">
      <w:pPr>
        <w:pStyle w:val="MDPI71References"/>
        <w:rPr>
          <w:color w:val="auto"/>
        </w:rPr>
      </w:pPr>
      <w:r w:rsidRPr="00DC2CDC">
        <w:rPr>
          <w:color w:val="auto"/>
        </w:rPr>
        <w:lastRenderedPageBreak/>
        <w:t>Fandango</w:t>
      </w:r>
      <w:r w:rsidR="00C865EE">
        <w:rPr>
          <w:color w:val="auto"/>
        </w:rPr>
        <w:t>,</w:t>
      </w:r>
      <w:r w:rsidRPr="00DC2CDC">
        <w:rPr>
          <w:color w:val="auto"/>
        </w:rPr>
        <w:t xml:space="preserve"> A. Mastering TensorFlow 1. x: Advanced machine learning and deep learning concepts using TensorFlow 1. x and Keras. Packt Publishing Ltd.</w:t>
      </w:r>
      <w:r w:rsidR="00C865EE">
        <w:rPr>
          <w:color w:val="auto"/>
        </w:rPr>
        <w:t xml:space="preserve"> </w:t>
      </w:r>
      <w:r w:rsidR="00C865EE" w:rsidRPr="00C865EE">
        <w:rPr>
          <w:b/>
          <w:bCs/>
          <w:color w:val="auto"/>
        </w:rPr>
        <w:t>2018</w:t>
      </w:r>
      <w:r w:rsidR="00C865EE">
        <w:rPr>
          <w:color w:val="auto"/>
        </w:rPr>
        <w:t>.</w:t>
      </w:r>
    </w:p>
    <w:p w14:paraId="5EBEE254" w14:textId="307EEE52" w:rsidR="00035F71" w:rsidRPr="00DC2CDC" w:rsidRDefault="00035F71" w:rsidP="00035F71">
      <w:pPr>
        <w:pStyle w:val="MDPI71References"/>
        <w:rPr>
          <w:color w:val="auto"/>
        </w:rPr>
      </w:pPr>
      <w:r w:rsidRPr="00DC2CDC">
        <w:rPr>
          <w:rFonts w:eastAsia="Palatino Linotype" w:cs="Palatino Linotype"/>
          <w:color w:val="auto"/>
        </w:rPr>
        <w:t>Savitzky</w:t>
      </w:r>
      <w:r w:rsidR="00C865EE">
        <w:rPr>
          <w:rFonts w:eastAsia="Palatino Linotype" w:cs="Palatino Linotype"/>
          <w:color w:val="auto"/>
        </w:rPr>
        <w:t>,</w:t>
      </w:r>
      <w:r w:rsidRPr="00DC2CDC">
        <w:rPr>
          <w:rFonts w:eastAsia="Palatino Linotype" w:cs="Palatino Linotype"/>
          <w:color w:val="auto"/>
        </w:rPr>
        <w:t xml:space="preserve"> A</w:t>
      </w:r>
      <w:r w:rsidR="00C865EE">
        <w:rPr>
          <w:rFonts w:eastAsia="Palatino Linotype" w:cs="Palatino Linotype"/>
          <w:color w:val="auto"/>
        </w:rPr>
        <w:t>.;</w:t>
      </w:r>
      <w:r w:rsidRPr="00DC2CDC">
        <w:rPr>
          <w:rFonts w:eastAsia="Palatino Linotype" w:cs="Palatino Linotype"/>
          <w:color w:val="auto"/>
        </w:rPr>
        <w:t xml:space="preserve"> Golay</w:t>
      </w:r>
      <w:r w:rsidR="00C865EE">
        <w:rPr>
          <w:rFonts w:eastAsia="Palatino Linotype" w:cs="Palatino Linotype"/>
          <w:color w:val="auto"/>
        </w:rPr>
        <w:t>,</w:t>
      </w:r>
      <w:r w:rsidRPr="00DC2CDC">
        <w:rPr>
          <w:rFonts w:eastAsia="Palatino Linotype" w:cs="Palatino Linotype"/>
          <w:color w:val="auto"/>
        </w:rPr>
        <w:t xml:space="preserve"> M</w:t>
      </w:r>
      <w:r w:rsidR="00C865EE">
        <w:rPr>
          <w:rFonts w:eastAsia="Palatino Linotype" w:cs="Palatino Linotype"/>
          <w:color w:val="auto"/>
        </w:rPr>
        <w:t>.</w:t>
      </w:r>
      <w:r w:rsidRPr="00DC2CDC">
        <w:rPr>
          <w:rFonts w:eastAsia="Palatino Linotype" w:cs="Palatino Linotype"/>
          <w:color w:val="auto"/>
        </w:rPr>
        <w:t xml:space="preserve">J. Smoothing and differentiation of data by simplified least squares procedures. </w:t>
      </w:r>
      <w:r w:rsidRPr="00C865EE">
        <w:rPr>
          <w:rFonts w:eastAsia="Palatino Linotype" w:cs="Palatino Linotype"/>
          <w:i/>
          <w:iCs/>
          <w:color w:val="auto"/>
        </w:rPr>
        <w:t>Anal. Chem.</w:t>
      </w:r>
      <w:r w:rsidRPr="00DC2CDC">
        <w:rPr>
          <w:rFonts w:eastAsia="Palatino Linotype" w:cs="Palatino Linotype"/>
          <w:color w:val="auto"/>
        </w:rPr>
        <w:t xml:space="preserve"> </w:t>
      </w:r>
      <w:r w:rsidRPr="00C865EE">
        <w:rPr>
          <w:rFonts w:eastAsia="Palatino Linotype" w:cs="Palatino Linotype"/>
          <w:b/>
          <w:bCs/>
          <w:color w:val="auto"/>
        </w:rPr>
        <w:t>1964</w:t>
      </w:r>
      <w:r w:rsidR="00C865EE">
        <w:rPr>
          <w:rFonts w:eastAsia="Palatino Linotype" w:cs="Palatino Linotype"/>
          <w:color w:val="auto"/>
        </w:rPr>
        <w:t>,</w:t>
      </w:r>
      <w:r w:rsidRPr="00DC2CDC">
        <w:rPr>
          <w:rFonts w:eastAsia="Palatino Linotype" w:cs="Palatino Linotype"/>
          <w:color w:val="auto"/>
        </w:rPr>
        <w:t xml:space="preserve"> 36</w:t>
      </w:r>
      <w:r w:rsidR="00C865EE">
        <w:rPr>
          <w:rFonts w:eastAsia="Palatino Linotype" w:cs="Palatino Linotype"/>
          <w:color w:val="auto"/>
        </w:rPr>
        <w:t>,</w:t>
      </w:r>
      <w:r w:rsidRPr="00DC2CDC">
        <w:rPr>
          <w:rFonts w:eastAsia="Palatino Linotype" w:cs="Palatino Linotype"/>
          <w:color w:val="auto"/>
        </w:rPr>
        <w:t xml:space="preserve"> 1627–1639.</w:t>
      </w:r>
    </w:p>
    <w:p w14:paraId="0A41A953" w14:textId="792586FC" w:rsidR="00035F71" w:rsidRPr="00DC2CDC" w:rsidRDefault="00035F71" w:rsidP="00035F71">
      <w:pPr>
        <w:pStyle w:val="MDPI71References"/>
        <w:rPr>
          <w:color w:val="auto"/>
        </w:rPr>
      </w:pPr>
      <w:r w:rsidRPr="00DC2CDC">
        <w:rPr>
          <w:rFonts w:eastAsia="Palatino Linotype" w:cs="Palatino Linotype"/>
          <w:color w:val="auto"/>
        </w:rPr>
        <w:t>Barnes</w:t>
      </w:r>
      <w:r w:rsidR="0071420D">
        <w:rPr>
          <w:rFonts w:eastAsia="Palatino Linotype" w:cs="Palatino Linotype"/>
          <w:color w:val="auto"/>
        </w:rPr>
        <w:t>,</w:t>
      </w:r>
      <w:r w:rsidRPr="00DC2CDC">
        <w:rPr>
          <w:rFonts w:eastAsia="Palatino Linotype" w:cs="Palatino Linotype"/>
          <w:color w:val="auto"/>
        </w:rPr>
        <w:t xml:space="preserve"> R</w:t>
      </w:r>
      <w:r w:rsidR="0071420D">
        <w:rPr>
          <w:rFonts w:eastAsia="Palatino Linotype" w:cs="Palatino Linotype"/>
          <w:color w:val="auto"/>
        </w:rPr>
        <w:t>.</w:t>
      </w:r>
      <w:r w:rsidRPr="00DC2CDC">
        <w:rPr>
          <w:rFonts w:eastAsia="Palatino Linotype" w:cs="Palatino Linotype"/>
          <w:color w:val="auto"/>
        </w:rPr>
        <w:t>J</w:t>
      </w:r>
      <w:r w:rsidR="0071420D">
        <w:rPr>
          <w:rFonts w:eastAsia="Palatino Linotype" w:cs="Palatino Linotype"/>
          <w:color w:val="auto"/>
        </w:rPr>
        <w:t>.;</w:t>
      </w:r>
      <w:r w:rsidRPr="00DC2CDC">
        <w:rPr>
          <w:rFonts w:eastAsia="Palatino Linotype" w:cs="Palatino Linotype"/>
          <w:color w:val="auto"/>
        </w:rPr>
        <w:t xml:space="preserve"> Dhanoa</w:t>
      </w:r>
      <w:r w:rsidR="0071420D">
        <w:rPr>
          <w:rFonts w:eastAsia="Palatino Linotype" w:cs="Palatino Linotype"/>
          <w:color w:val="auto"/>
        </w:rPr>
        <w:t>,</w:t>
      </w:r>
      <w:r w:rsidRPr="00DC2CDC">
        <w:rPr>
          <w:rFonts w:eastAsia="Palatino Linotype" w:cs="Palatino Linotype"/>
          <w:color w:val="auto"/>
        </w:rPr>
        <w:t xml:space="preserve"> M</w:t>
      </w:r>
      <w:r w:rsidR="0071420D">
        <w:rPr>
          <w:rFonts w:eastAsia="Palatino Linotype" w:cs="Palatino Linotype"/>
          <w:color w:val="auto"/>
        </w:rPr>
        <w:t>.</w:t>
      </w:r>
      <w:r w:rsidRPr="00DC2CDC">
        <w:rPr>
          <w:rFonts w:eastAsia="Palatino Linotype" w:cs="Palatino Linotype"/>
          <w:color w:val="auto"/>
        </w:rPr>
        <w:t>S</w:t>
      </w:r>
      <w:r w:rsidR="0071420D">
        <w:rPr>
          <w:rFonts w:eastAsia="Palatino Linotype" w:cs="Palatino Linotype"/>
          <w:color w:val="auto"/>
        </w:rPr>
        <w:t>.;</w:t>
      </w:r>
      <w:r w:rsidRPr="00DC2CDC">
        <w:rPr>
          <w:rFonts w:eastAsia="Palatino Linotype" w:cs="Palatino Linotype"/>
          <w:color w:val="auto"/>
        </w:rPr>
        <w:t xml:space="preserve"> Lister</w:t>
      </w:r>
      <w:r w:rsidR="0071420D">
        <w:rPr>
          <w:rFonts w:eastAsia="Palatino Linotype" w:cs="Palatino Linotype"/>
          <w:color w:val="auto"/>
        </w:rPr>
        <w:t>,</w:t>
      </w:r>
      <w:r w:rsidRPr="00DC2CDC">
        <w:rPr>
          <w:rFonts w:eastAsia="Palatino Linotype" w:cs="Palatino Linotype"/>
          <w:color w:val="auto"/>
        </w:rPr>
        <w:t xml:space="preserve"> S</w:t>
      </w:r>
      <w:r w:rsidR="0071420D">
        <w:rPr>
          <w:rFonts w:eastAsia="Palatino Linotype" w:cs="Palatino Linotype"/>
          <w:color w:val="auto"/>
        </w:rPr>
        <w:t>.</w:t>
      </w:r>
      <w:r w:rsidRPr="00DC2CDC">
        <w:rPr>
          <w:rFonts w:eastAsia="Palatino Linotype" w:cs="Palatino Linotype"/>
          <w:color w:val="auto"/>
        </w:rPr>
        <w:t xml:space="preserve">J. Standard normal variate transformation and de-trending of near-infrared diffuse reflectance spectra. </w:t>
      </w:r>
      <w:r w:rsidRPr="0071420D">
        <w:rPr>
          <w:rFonts w:eastAsia="Palatino Linotype" w:cs="Palatino Linotype"/>
          <w:i/>
          <w:iCs/>
          <w:color w:val="auto"/>
        </w:rPr>
        <w:t>Appl. Spectrosc</w:t>
      </w:r>
      <w:r w:rsidRPr="00DC2CDC">
        <w:rPr>
          <w:rFonts w:eastAsia="Palatino Linotype" w:cs="Palatino Linotype"/>
          <w:color w:val="auto"/>
        </w:rPr>
        <w:t xml:space="preserve">. </w:t>
      </w:r>
      <w:r w:rsidRPr="0071420D">
        <w:rPr>
          <w:rFonts w:eastAsia="Palatino Linotype" w:cs="Palatino Linotype"/>
          <w:b/>
          <w:bCs/>
          <w:color w:val="auto"/>
        </w:rPr>
        <w:t>1989</w:t>
      </w:r>
      <w:r w:rsidR="0071420D">
        <w:rPr>
          <w:rFonts w:eastAsia="Palatino Linotype" w:cs="Palatino Linotype"/>
          <w:color w:val="auto"/>
        </w:rPr>
        <w:t>,</w:t>
      </w:r>
      <w:r w:rsidRPr="00DC2CDC">
        <w:rPr>
          <w:rFonts w:eastAsia="Palatino Linotype" w:cs="Palatino Linotype"/>
          <w:color w:val="auto"/>
        </w:rPr>
        <w:t xml:space="preserve"> 43</w:t>
      </w:r>
      <w:r w:rsidR="0071420D">
        <w:rPr>
          <w:rFonts w:eastAsia="Palatino Linotype" w:cs="Palatino Linotype"/>
          <w:color w:val="auto"/>
        </w:rPr>
        <w:t>,</w:t>
      </w:r>
      <w:r w:rsidRPr="00DC2CDC">
        <w:rPr>
          <w:rFonts w:eastAsia="Palatino Linotype" w:cs="Palatino Linotype"/>
          <w:color w:val="auto"/>
        </w:rPr>
        <w:t xml:space="preserve"> 772</w:t>
      </w:r>
      <w:r w:rsidR="0071420D">
        <w:rPr>
          <w:rFonts w:eastAsia="Palatino Linotype" w:cs="Palatino Linotype"/>
          <w:color w:val="auto"/>
        </w:rPr>
        <w:t>–</w:t>
      </w:r>
      <w:r w:rsidRPr="00DC2CDC">
        <w:rPr>
          <w:rFonts w:eastAsia="Palatino Linotype" w:cs="Palatino Linotype"/>
          <w:color w:val="auto"/>
        </w:rPr>
        <w:t>777.</w:t>
      </w:r>
    </w:p>
    <w:p w14:paraId="081D54CA" w14:textId="0D3DAAD6" w:rsidR="008A3481" w:rsidRPr="00DC2CDC" w:rsidRDefault="00035F71" w:rsidP="00035F71">
      <w:pPr>
        <w:pStyle w:val="MDPI71References"/>
        <w:rPr>
          <w:color w:val="auto"/>
        </w:rPr>
      </w:pPr>
      <w:r w:rsidRPr="00DC2CDC">
        <w:rPr>
          <w:rFonts w:eastAsia="Palatino Linotype" w:cs="Palatino Linotype"/>
          <w:color w:val="auto"/>
        </w:rPr>
        <w:t>Hopkins</w:t>
      </w:r>
      <w:r w:rsidR="00963AE9">
        <w:rPr>
          <w:rFonts w:eastAsia="Palatino Linotype" w:cs="Palatino Linotype"/>
          <w:color w:val="auto"/>
        </w:rPr>
        <w:t>,</w:t>
      </w:r>
      <w:r w:rsidRPr="00DC2CDC">
        <w:rPr>
          <w:rFonts w:eastAsia="Palatino Linotype" w:cs="Palatino Linotype"/>
          <w:color w:val="auto"/>
        </w:rPr>
        <w:t xml:space="preserve"> D</w:t>
      </w:r>
      <w:r w:rsidR="00963AE9">
        <w:rPr>
          <w:rFonts w:eastAsia="Palatino Linotype" w:cs="Palatino Linotype"/>
          <w:color w:val="auto"/>
        </w:rPr>
        <w:t>.</w:t>
      </w:r>
      <w:r w:rsidRPr="00DC2CDC">
        <w:rPr>
          <w:rFonts w:eastAsia="Palatino Linotype" w:cs="Palatino Linotype"/>
          <w:color w:val="auto"/>
        </w:rPr>
        <w:t xml:space="preserve">M. Using data pretreatments effectively. Seminar at International Diffuse Reflectance Conference, Chambersburg, PA. </w:t>
      </w:r>
      <w:r w:rsidRPr="00963AE9">
        <w:rPr>
          <w:rFonts w:eastAsia="Palatino Linotype" w:cs="Palatino Linotype"/>
          <w:b/>
          <w:bCs/>
          <w:color w:val="auto"/>
        </w:rPr>
        <w:t>2008</w:t>
      </w:r>
      <w:r w:rsidRPr="00DC2CDC">
        <w:rPr>
          <w:rFonts w:eastAsia="Palatino Linotype" w:cs="Palatino Linotype"/>
          <w:color w:val="auto"/>
        </w:rPr>
        <w:t>.</w:t>
      </w:r>
    </w:p>
    <w:p w14:paraId="6E16FB4F" w14:textId="0D2D3CE0" w:rsidR="00C73BBC" w:rsidRPr="00DC2CDC" w:rsidRDefault="00C73BBC" w:rsidP="00C73BBC">
      <w:pPr>
        <w:pStyle w:val="MDPI71References"/>
        <w:rPr>
          <w:color w:val="auto"/>
        </w:rPr>
      </w:pPr>
      <w:r w:rsidRPr="00DC2CDC">
        <w:rPr>
          <w:color w:val="auto"/>
          <w:lang w:val="en"/>
        </w:rPr>
        <w:t>Kingma, D</w:t>
      </w:r>
      <w:r w:rsidR="00963AE9">
        <w:rPr>
          <w:color w:val="auto"/>
          <w:lang w:val="en"/>
        </w:rPr>
        <w:t>.</w:t>
      </w:r>
      <w:r w:rsidRPr="00DC2CDC">
        <w:rPr>
          <w:color w:val="auto"/>
          <w:lang w:val="en"/>
        </w:rPr>
        <w:t>P.</w:t>
      </w:r>
      <w:r w:rsidR="00963AE9">
        <w:rPr>
          <w:color w:val="auto"/>
          <w:lang w:val="en"/>
        </w:rPr>
        <w:t>;</w:t>
      </w:r>
      <w:r w:rsidRPr="00DC2CDC">
        <w:rPr>
          <w:color w:val="auto"/>
          <w:lang w:val="en"/>
        </w:rPr>
        <w:t xml:space="preserve"> Ba, J</w:t>
      </w:r>
      <w:r w:rsidR="00963AE9">
        <w:rPr>
          <w:color w:val="auto"/>
          <w:lang w:val="en"/>
        </w:rPr>
        <w:t>.</w:t>
      </w:r>
      <w:r w:rsidRPr="00DC2CDC">
        <w:rPr>
          <w:color w:val="auto"/>
          <w:lang w:val="en"/>
        </w:rPr>
        <w:t xml:space="preserve"> Adam: A method for stochastic optimization. </w:t>
      </w:r>
      <w:r w:rsidRPr="00DC2CDC">
        <w:rPr>
          <w:i/>
          <w:iCs/>
          <w:color w:val="auto"/>
          <w:lang w:val="en"/>
        </w:rPr>
        <w:t>arXiv preprint arXiv</w:t>
      </w:r>
      <w:r w:rsidR="00963AE9">
        <w:rPr>
          <w:color w:val="auto"/>
          <w:lang w:val="en"/>
        </w:rPr>
        <w:t xml:space="preserve">. </w:t>
      </w:r>
      <w:r w:rsidR="00736785" w:rsidRPr="00736785">
        <w:rPr>
          <w:b/>
          <w:bCs/>
          <w:color w:val="auto"/>
          <w:lang w:val="en"/>
        </w:rPr>
        <w:t>2014</w:t>
      </w:r>
      <w:r w:rsidR="00736785" w:rsidRPr="00736785">
        <w:rPr>
          <w:color w:val="auto"/>
          <w:lang w:val="en"/>
        </w:rPr>
        <w:t xml:space="preserve">, </w:t>
      </w:r>
      <w:r w:rsidRPr="00736785">
        <w:rPr>
          <w:color w:val="auto"/>
          <w:lang w:val="en"/>
        </w:rPr>
        <w:t>1412.6980</w:t>
      </w:r>
      <w:r w:rsidR="00736785" w:rsidRPr="00736785">
        <w:rPr>
          <w:color w:val="auto"/>
          <w:lang w:val="en"/>
        </w:rPr>
        <w:t>.</w:t>
      </w:r>
    </w:p>
    <w:p w14:paraId="5B158263" w14:textId="649FA827" w:rsidR="00035F71" w:rsidRPr="00DC2CDC" w:rsidRDefault="00035F71" w:rsidP="00035F71">
      <w:pPr>
        <w:pStyle w:val="MDPI71References"/>
        <w:rPr>
          <w:color w:val="auto"/>
        </w:rPr>
      </w:pPr>
      <w:r w:rsidRPr="00DC2CDC">
        <w:rPr>
          <w:color w:val="auto"/>
          <w:lang w:val="fr-FR"/>
        </w:rPr>
        <w:t>Zhang</w:t>
      </w:r>
      <w:r w:rsidR="003A57A0">
        <w:rPr>
          <w:color w:val="auto"/>
          <w:lang w:val="fr-FR"/>
        </w:rPr>
        <w:t>,</w:t>
      </w:r>
      <w:r w:rsidRPr="00DC2CDC">
        <w:rPr>
          <w:color w:val="auto"/>
          <w:lang w:val="fr-FR"/>
        </w:rPr>
        <w:t xml:space="preserve"> X</w:t>
      </w:r>
      <w:r w:rsidR="003A57A0">
        <w:rPr>
          <w:color w:val="auto"/>
          <w:lang w:val="fr-FR"/>
        </w:rPr>
        <w:t>.;</w:t>
      </w:r>
      <w:r w:rsidRPr="00DC2CDC">
        <w:rPr>
          <w:color w:val="auto"/>
          <w:lang w:val="fr-FR"/>
        </w:rPr>
        <w:t xml:space="preserve"> Lin</w:t>
      </w:r>
      <w:r w:rsidR="003A57A0">
        <w:rPr>
          <w:color w:val="auto"/>
          <w:lang w:val="fr-FR"/>
        </w:rPr>
        <w:t>,</w:t>
      </w:r>
      <w:r w:rsidRPr="00DC2CDC">
        <w:rPr>
          <w:color w:val="auto"/>
          <w:lang w:val="fr-FR"/>
        </w:rPr>
        <w:t xml:space="preserve"> T</w:t>
      </w:r>
      <w:r w:rsidR="003A57A0">
        <w:rPr>
          <w:color w:val="auto"/>
          <w:lang w:val="fr-FR"/>
        </w:rPr>
        <w:t>. ;</w:t>
      </w:r>
      <w:r w:rsidRPr="00DC2CDC">
        <w:rPr>
          <w:color w:val="auto"/>
          <w:lang w:val="fr-FR"/>
        </w:rPr>
        <w:t xml:space="preserve"> Xu</w:t>
      </w:r>
      <w:r w:rsidR="003A57A0">
        <w:rPr>
          <w:color w:val="auto"/>
          <w:lang w:val="fr-FR"/>
        </w:rPr>
        <w:t>,</w:t>
      </w:r>
      <w:r w:rsidRPr="00DC2CDC">
        <w:rPr>
          <w:color w:val="auto"/>
          <w:lang w:val="fr-FR"/>
        </w:rPr>
        <w:t xml:space="preserve"> J</w:t>
      </w:r>
      <w:r w:rsidR="003A57A0">
        <w:rPr>
          <w:color w:val="auto"/>
          <w:lang w:val="fr-FR"/>
        </w:rPr>
        <w:t>.</w:t>
      </w:r>
      <w:r w:rsidRPr="00DC2CDC">
        <w:rPr>
          <w:color w:val="auto"/>
          <w:lang w:val="fr-FR"/>
        </w:rPr>
        <w:t> et al. </w:t>
      </w:r>
      <w:r w:rsidRPr="00DC2CDC">
        <w:rPr>
          <w:color w:val="auto"/>
          <w:lang w:val="en"/>
        </w:rPr>
        <w:t>DeepSpectra: An end-to-end deep learning approach for quantitative spectral analysis. </w:t>
      </w:r>
      <w:r w:rsidRPr="00DC2CDC">
        <w:rPr>
          <w:i/>
          <w:iCs/>
          <w:color w:val="auto"/>
          <w:lang w:val="en"/>
        </w:rPr>
        <w:t xml:space="preserve">Anal </w:t>
      </w:r>
      <w:r w:rsidR="003A57A0">
        <w:rPr>
          <w:i/>
          <w:iCs/>
          <w:color w:val="auto"/>
          <w:lang w:val="en"/>
        </w:rPr>
        <w:t>C</w:t>
      </w:r>
      <w:r w:rsidRPr="00DC2CDC">
        <w:rPr>
          <w:i/>
          <w:iCs/>
          <w:color w:val="auto"/>
          <w:lang w:val="en"/>
        </w:rPr>
        <w:t xml:space="preserve">him </w:t>
      </w:r>
      <w:r w:rsidR="003A57A0">
        <w:rPr>
          <w:i/>
          <w:iCs/>
          <w:color w:val="auto"/>
          <w:lang w:val="en"/>
        </w:rPr>
        <w:t>A</w:t>
      </w:r>
      <w:r w:rsidRPr="00DC2CDC">
        <w:rPr>
          <w:i/>
          <w:iCs/>
          <w:color w:val="auto"/>
          <w:lang w:val="en"/>
        </w:rPr>
        <w:t>cta</w:t>
      </w:r>
      <w:r w:rsidR="003A57A0">
        <w:rPr>
          <w:i/>
          <w:iCs/>
          <w:color w:val="auto"/>
          <w:lang w:val="en"/>
        </w:rPr>
        <w:t>.</w:t>
      </w:r>
      <w:r w:rsidRPr="00DC2CDC">
        <w:rPr>
          <w:color w:val="auto"/>
          <w:lang w:val="en"/>
        </w:rPr>
        <w:t xml:space="preserve"> </w:t>
      </w:r>
      <w:r w:rsidRPr="003A57A0">
        <w:rPr>
          <w:b/>
          <w:bCs/>
          <w:color w:val="auto"/>
          <w:lang w:val="en"/>
        </w:rPr>
        <w:t>2019</w:t>
      </w:r>
      <w:r w:rsidR="003A57A0">
        <w:rPr>
          <w:color w:val="auto"/>
          <w:lang w:val="en"/>
        </w:rPr>
        <w:t>,</w:t>
      </w:r>
      <w:r w:rsidRPr="00DC2CDC">
        <w:rPr>
          <w:color w:val="auto"/>
          <w:lang w:val="en"/>
        </w:rPr>
        <w:t xml:space="preserve"> 1058</w:t>
      </w:r>
      <w:r w:rsidR="003A57A0">
        <w:rPr>
          <w:color w:val="auto"/>
          <w:lang w:val="en"/>
        </w:rPr>
        <w:t>,</w:t>
      </w:r>
      <w:r w:rsidRPr="00DC2CDC">
        <w:rPr>
          <w:color w:val="auto"/>
          <w:lang w:val="en"/>
        </w:rPr>
        <w:t xml:space="preserve"> 48–57.</w:t>
      </w:r>
    </w:p>
    <w:p w14:paraId="6337FA36" w14:textId="10DF5DAB" w:rsidR="00035F71" w:rsidRPr="00DC2CDC" w:rsidRDefault="00035F71" w:rsidP="00035F71">
      <w:pPr>
        <w:pStyle w:val="MDPI71References"/>
        <w:rPr>
          <w:color w:val="auto"/>
          <w:shd w:val="clear" w:color="auto" w:fill="FFFFFF"/>
        </w:rPr>
      </w:pPr>
      <w:r w:rsidRPr="00DC2CDC">
        <w:rPr>
          <w:color w:val="auto"/>
          <w:shd w:val="clear" w:color="auto" w:fill="FFFFFF"/>
        </w:rPr>
        <w:t>Assadzadeh</w:t>
      </w:r>
      <w:r w:rsidR="003A57A0">
        <w:rPr>
          <w:color w:val="auto"/>
          <w:shd w:val="clear" w:color="auto" w:fill="FFFFFF"/>
        </w:rPr>
        <w:t>,</w:t>
      </w:r>
      <w:r w:rsidRPr="00DC2CDC">
        <w:rPr>
          <w:color w:val="auto"/>
          <w:shd w:val="clear" w:color="auto" w:fill="FFFFFF"/>
        </w:rPr>
        <w:t xml:space="preserve"> S</w:t>
      </w:r>
      <w:r w:rsidR="003A57A0">
        <w:rPr>
          <w:color w:val="auto"/>
          <w:shd w:val="clear" w:color="auto" w:fill="FFFFFF"/>
        </w:rPr>
        <w:t>.;</w:t>
      </w:r>
      <w:r w:rsidRPr="00DC2CDC">
        <w:rPr>
          <w:color w:val="auto"/>
          <w:shd w:val="clear" w:color="auto" w:fill="FFFFFF"/>
        </w:rPr>
        <w:t xml:space="preserve"> Walker</w:t>
      </w:r>
      <w:r w:rsidR="003A57A0">
        <w:rPr>
          <w:color w:val="auto"/>
          <w:shd w:val="clear" w:color="auto" w:fill="FFFFFF"/>
        </w:rPr>
        <w:t>,</w:t>
      </w:r>
      <w:r w:rsidRPr="00DC2CDC">
        <w:rPr>
          <w:color w:val="auto"/>
          <w:shd w:val="clear" w:color="auto" w:fill="FFFFFF"/>
        </w:rPr>
        <w:t xml:space="preserve"> C</w:t>
      </w:r>
      <w:r w:rsidR="003A57A0">
        <w:rPr>
          <w:color w:val="auto"/>
          <w:shd w:val="clear" w:color="auto" w:fill="FFFFFF"/>
        </w:rPr>
        <w:t>.</w:t>
      </w:r>
      <w:r w:rsidRPr="00DC2CDC">
        <w:rPr>
          <w:color w:val="auto"/>
          <w:shd w:val="clear" w:color="auto" w:fill="FFFFFF"/>
        </w:rPr>
        <w:t>K</w:t>
      </w:r>
      <w:r w:rsidR="003A57A0">
        <w:rPr>
          <w:color w:val="auto"/>
          <w:shd w:val="clear" w:color="auto" w:fill="FFFFFF"/>
        </w:rPr>
        <w:t>.;</w:t>
      </w:r>
      <w:r w:rsidRPr="00DC2CDC">
        <w:rPr>
          <w:color w:val="auto"/>
          <w:shd w:val="clear" w:color="auto" w:fill="FFFFFF"/>
        </w:rPr>
        <w:t xml:space="preserve"> McDonald</w:t>
      </w:r>
      <w:r w:rsidR="003A57A0">
        <w:rPr>
          <w:color w:val="auto"/>
          <w:shd w:val="clear" w:color="auto" w:fill="FFFFFF"/>
        </w:rPr>
        <w:t>,</w:t>
      </w:r>
      <w:r w:rsidRPr="00DC2CDC">
        <w:rPr>
          <w:color w:val="auto"/>
          <w:shd w:val="clear" w:color="auto" w:fill="FFFFFF"/>
        </w:rPr>
        <w:t xml:space="preserve"> L</w:t>
      </w:r>
      <w:r w:rsidR="003A57A0">
        <w:rPr>
          <w:color w:val="auto"/>
          <w:shd w:val="clear" w:color="auto" w:fill="FFFFFF"/>
        </w:rPr>
        <w:t>.</w:t>
      </w:r>
      <w:r w:rsidRPr="00DC2CDC">
        <w:rPr>
          <w:color w:val="auto"/>
          <w:shd w:val="clear" w:color="auto" w:fill="FFFFFF"/>
        </w:rPr>
        <w:t>S</w:t>
      </w:r>
      <w:r w:rsidR="003A57A0">
        <w:rPr>
          <w:color w:val="auto"/>
          <w:shd w:val="clear" w:color="auto" w:fill="FFFFFF"/>
        </w:rPr>
        <w:t>.;</w:t>
      </w:r>
      <w:r w:rsidRPr="00DC2CDC">
        <w:rPr>
          <w:color w:val="auto"/>
          <w:shd w:val="clear" w:color="auto" w:fill="FFFFFF"/>
        </w:rPr>
        <w:t xml:space="preserve"> et al. Multi-task deep learning of near infrared spectra for improved grain quality trait predictions. </w:t>
      </w:r>
      <w:r w:rsidRPr="00DC2CDC">
        <w:rPr>
          <w:i/>
          <w:iCs/>
          <w:color w:val="auto"/>
        </w:rPr>
        <w:t>J Near Infrared Spectrosc</w:t>
      </w:r>
      <w:r w:rsidRPr="00DC2CDC">
        <w:rPr>
          <w:color w:val="auto"/>
        </w:rPr>
        <w:t xml:space="preserve">. </w:t>
      </w:r>
      <w:r w:rsidRPr="003A57A0">
        <w:rPr>
          <w:b/>
          <w:bCs/>
          <w:color w:val="auto"/>
          <w:shd w:val="clear" w:color="auto" w:fill="FFFFFF"/>
        </w:rPr>
        <w:t>2020</w:t>
      </w:r>
      <w:r w:rsidR="003A57A0">
        <w:rPr>
          <w:color w:val="auto"/>
          <w:shd w:val="clear" w:color="auto" w:fill="FFFFFF"/>
        </w:rPr>
        <w:t>,</w:t>
      </w:r>
      <w:r w:rsidRPr="00DC2CDC">
        <w:rPr>
          <w:color w:val="auto"/>
          <w:shd w:val="clear" w:color="auto" w:fill="FFFFFF"/>
        </w:rPr>
        <w:t xml:space="preserve"> 28</w:t>
      </w:r>
      <w:r w:rsidR="003A57A0">
        <w:rPr>
          <w:color w:val="auto"/>
          <w:shd w:val="clear" w:color="auto" w:fill="FFFFFF"/>
        </w:rPr>
        <w:t>,</w:t>
      </w:r>
      <w:r w:rsidRPr="00DC2CDC">
        <w:rPr>
          <w:color w:val="auto"/>
          <w:shd w:val="clear" w:color="auto" w:fill="FFFFFF"/>
        </w:rPr>
        <w:t xml:space="preserve"> 275–286.</w:t>
      </w:r>
    </w:p>
    <w:p w14:paraId="76000DF9" w14:textId="0CC5FF3B" w:rsidR="00F2520D" w:rsidRPr="00DC2CDC" w:rsidRDefault="00F2520D" w:rsidP="00F2520D">
      <w:pPr>
        <w:pStyle w:val="MDPI71References"/>
        <w:rPr>
          <w:color w:val="auto"/>
          <w:shd w:val="clear" w:color="auto" w:fill="FFFFFF"/>
        </w:rPr>
      </w:pPr>
      <w:r w:rsidRPr="00DC2CDC">
        <w:rPr>
          <w:color w:val="auto"/>
          <w:shd w:val="clear" w:color="auto" w:fill="FFFFFF"/>
        </w:rPr>
        <w:t>Williams, P., Dardenne, P., &amp; Flinn, P. Tutorial: Items to be included in a report on a near infrared spectroscopy project. Journal of Near Infrared Spectroscopy</w:t>
      </w:r>
      <w:r w:rsidR="00FD3A94">
        <w:rPr>
          <w:color w:val="auto"/>
          <w:shd w:val="clear" w:color="auto" w:fill="FFFFFF"/>
        </w:rPr>
        <w:t>.</w:t>
      </w:r>
      <w:r w:rsidRPr="00DC2CDC">
        <w:rPr>
          <w:color w:val="auto"/>
          <w:shd w:val="clear" w:color="auto" w:fill="FFFFFF"/>
        </w:rPr>
        <w:t xml:space="preserve"> </w:t>
      </w:r>
      <w:r w:rsidR="00FD3A94" w:rsidRPr="00FD3A94">
        <w:rPr>
          <w:b/>
          <w:bCs/>
          <w:color w:val="auto"/>
          <w:shd w:val="clear" w:color="auto" w:fill="FFFFFF"/>
        </w:rPr>
        <w:t>2017</w:t>
      </w:r>
      <w:r w:rsidR="00FD3A94">
        <w:rPr>
          <w:color w:val="auto"/>
          <w:shd w:val="clear" w:color="auto" w:fill="FFFFFF"/>
        </w:rPr>
        <w:t xml:space="preserve">, </w:t>
      </w:r>
      <w:r w:rsidRPr="00DC2CDC">
        <w:rPr>
          <w:color w:val="auto"/>
          <w:shd w:val="clear" w:color="auto" w:fill="FFFFFF"/>
        </w:rPr>
        <w:t>25, 85</w:t>
      </w:r>
      <w:r w:rsidR="00FD3A94">
        <w:rPr>
          <w:color w:val="auto"/>
          <w:shd w:val="clear" w:color="auto" w:fill="FFFFFF"/>
        </w:rPr>
        <w:t>–</w:t>
      </w:r>
      <w:r w:rsidRPr="00DC2CDC">
        <w:rPr>
          <w:color w:val="auto"/>
          <w:shd w:val="clear" w:color="auto" w:fill="FFFFFF"/>
        </w:rPr>
        <w:t>90.</w:t>
      </w:r>
    </w:p>
    <w:p w14:paraId="09BDF48E" w14:textId="6D02E1B4" w:rsidR="00C73BBC" w:rsidRPr="00DC2CDC" w:rsidRDefault="00C73BBC" w:rsidP="00C73BBC">
      <w:pPr>
        <w:pStyle w:val="MDPI71References"/>
        <w:rPr>
          <w:color w:val="auto"/>
          <w:shd w:val="clear" w:color="auto" w:fill="FFFFFF"/>
        </w:rPr>
      </w:pPr>
      <w:r w:rsidRPr="00DC2CDC">
        <w:rPr>
          <w:color w:val="auto"/>
          <w:shd w:val="clear" w:color="auto" w:fill="FFFFFF"/>
        </w:rPr>
        <w:t>Williams</w:t>
      </w:r>
      <w:r w:rsidR="00FD3A94">
        <w:rPr>
          <w:color w:val="auto"/>
          <w:shd w:val="clear" w:color="auto" w:fill="FFFFFF"/>
        </w:rPr>
        <w:t>,</w:t>
      </w:r>
      <w:r w:rsidRPr="00DC2CDC">
        <w:rPr>
          <w:color w:val="auto"/>
          <w:shd w:val="clear" w:color="auto" w:fill="FFFFFF"/>
        </w:rPr>
        <w:t xml:space="preserve"> P. Near-InfraRed Technoloy-Getting the Best Out of Light. PDK Projects Inc., </w:t>
      </w:r>
      <w:r w:rsidRPr="00FD3A94">
        <w:rPr>
          <w:b/>
          <w:bCs/>
          <w:color w:val="auto"/>
          <w:shd w:val="clear" w:color="auto" w:fill="FFFFFF"/>
        </w:rPr>
        <w:t>2003</w:t>
      </w:r>
      <w:r w:rsidR="00FD3A94">
        <w:rPr>
          <w:color w:val="auto"/>
          <w:shd w:val="clear" w:color="auto" w:fill="FFFFFF"/>
        </w:rPr>
        <w:t>,</w:t>
      </w:r>
      <w:r w:rsidRPr="00DC2CDC">
        <w:rPr>
          <w:color w:val="auto"/>
          <w:shd w:val="clear" w:color="auto" w:fill="FFFFFF"/>
        </w:rPr>
        <w:t xml:space="preserve"> 109.</w:t>
      </w:r>
    </w:p>
    <w:p w14:paraId="575B94F2" w14:textId="2810F393" w:rsidR="00C73BBC" w:rsidRPr="00DC2CDC" w:rsidRDefault="00C73BBC" w:rsidP="00C73BBC">
      <w:pPr>
        <w:pStyle w:val="MDPI71References"/>
        <w:rPr>
          <w:color w:val="auto"/>
          <w:shd w:val="clear" w:color="auto" w:fill="FFFFFF"/>
        </w:rPr>
      </w:pPr>
      <w:r w:rsidRPr="00DC2CDC">
        <w:rPr>
          <w:color w:val="auto"/>
          <w:shd w:val="clear" w:color="auto" w:fill="FFFFFF"/>
        </w:rPr>
        <w:t>Williams</w:t>
      </w:r>
      <w:r w:rsidR="00FD3A94">
        <w:rPr>
          <w:color w:val="auto"/>
          <w:shd w:val="clear" w:color="auto" w:fill="FFFFFF"/>
        </w:rPr>
        <w:t>,</w:t>
      </w:r>
      <w:r w:rsidRPr="00DC2CDC">
        <w:rPr>
          <w:color w:val="auto"/>
          <w:shd w:val="clear" w:color="auto" w:fill="FFFFFF"/>
        </w:rPr>
        <w:t xml:space="preserve"> P. The RPD statistic: a tutorial note. </w:t>
      </w:r>
      <w:r w:rsidRPr="00FD3A94">
        <w:rPr>
          <w:i/>
          <w:iCs/>
          <w:color w:val="auto"/>
          <w:shd w:val="clear" w:color="auto" w:fill="FFFFFF"/>
        </w:rPr>
        <w:t>NIR News</w:t>
      </w:r>
      <w:r w:rsidR="00FD3A94">
        <w:rPr>
          <w:color w:val="auto"/>
          <w:shd w:val="clear" w:color="auto" w:fill="FFFFFF"/>
        </w:rPr>
        <w:t>,</w:t>
      </w:r>
      <w:r w:rsidRPr="00DC2CDC">
        <w:rPr>
          <w:color w:val="auto"/>
          <w:shd w:val="clear" w:color="auto" w:fill="FFFFFF"/>
        </w:rPr>
        <w:t xml:space="preserve"> </w:t>
      </w:r>
      <w:r w:rsidRPr="00FD3A94">
        <w:rPr>
          <w:b/>
          <w:bCs/>
          <w:color w:val="auto"/>
          <w:shd w:val="clear" w:color="auto" w:fill="FFFFFF"/>
        </w:rPr>
        <w:t>2014</w:t>
      </w:r>
      <w:r w:rsidR="00FD3A94">
        <w:rPr>
          <w:color w:val="auto"/>
          <w:shd w:val="clear" w:color="auto" w:fill="FFFFFF"/>
        </w:rPr>
        <w:t>,</w:t>
      </w:r>
      <w:r w:rsidRPr="00DC2CDC">
        <w:rPr>
          <w:color w:val="auto"/>
          <w:shd w:val="clear" w:color="auto" w:fill="FFFFFF"/>
        </w:rPr>
        <w:t xml:space="preserve"> 25</w:t>
      </w:r>
      <w:r w:rsidR="00FD3A94">
        <w:rPr>
          <w:color w:val="auto"/>
          <w:shd w:val="clear" w:color="auto" w:fill="FFFFFF"/>
        </w:rPr>
        <w:t>,</w:t>
      </w:r>
      <w:r w:rsidRPr="00DC2CDC">
        <w:rPr>
          <w:color w:val="auto"/>
          <w:shd w:val="clear" w:color="auto" w:fill="FFFFFF"/>
        </w:rPr>
        <w:t xml:space="preserve"> 22–26.</w:t>
      </w:r>
    </w:p>
    <w:p w14:paraId="6F6DEBF1" w14:textId="12DEB5D6" w:rsidR="00C73BBC" w:rsidRPr="00DC2CDC" w:rsidRDefault="00C73BBC" w:rsidP="00C73BBC">
      <w:pPr>
        <w:pStyle w:val="MDPI71References"/>
        <w:rPr>
          <w:color w:val="auto"/>
          <w:shd w:val="clear" w:color="auto" w:fill="FFFFFF"/>
        </w:rPr>
      </w:pPr>
      <w:r w:rsidRPr="00DC2CDC">
        <w:rPr>
          <w:color w:val="auto"/>
          <w:shd w:val="clear" w:color="auto" w:fill="FFFFFF"/>
        </w:rPr>
        <w:t>Asekova</w:t>
      </w:r>
      <w:r w:rsidR="00FD3A94">
        <w:rPr>
          <w:color w:val="auto"/>
          <w:shd w:val="clear" w:color="auto" w:fill="FFFFFF"/>
        </w:rPr>
        <w:t>,</w:t>
      </w:r>
      <w:r w:rsidRPr="00DC2CDC">
        <w:rPr>
          <w:color w:val="auto"/>
          <w:shd w:val="clear" w:color="auto" w:fill="FFFFFF"/>
        </w:rPr>
        <w:t xml:space="preserve"> S</w:t>
      </w:r>
      <w:r w:rsidR="00FD3A94">
        <w:rPr>
          <w:color w:val="auto"/>
          <w:shd w:val="clear" w:color="auto" w:fill="FFFFFF"/>
        </w:rPr>
        <w:t>.;</w:t>
      </w:r>
      <w:r w:rsidRPr="00DC2CDC">
        <w:rPr>
          <w:color w:val="auto"/>
          <w:shd w:val="clear" w:color="auto" w:fill="FFFFFF"/>
        </w:rPr>
        <w:t xml:space="preserve"> Han</w:t>
      </w:r>
      <w:r w:rsidR="00FD3A94">
        <w:rPr>
          <w:color w:val="auto"/>
          <w:shd w:val="clear" w:color="auto" w:fill="FFFFFF"/>
        </w:rPr>
        <w:t>,</w:t>
      </w:r>
      <w:r w:rsidRPr="00DC2CDC">
        <w:rPr>
          <w:color w:val="auto"/>
          <w:shd w:val="clear" w:color="auto" w:fill="FFFFFF"/>
        </w:rPr>
        <w:t xml:space="preserve"> S</w:t>
      </w:r>
      <w:r w:rsidR="00FD3A94">
        <w:rPr>
          <w:color w:val="auto"/>
          <w:shd w:val="clear" w:color="auto" w:fill="FFFFFF"/>
        </w:rPr>
        <w:t>.</w:t>
      </w:r>
      <w:r w:rsidRPr="00DC2CDC">
        <w:rPr>
          <w:color w:val="auto"/>
          <w:shd w:val="clear" w:color="auto" w:fill="FFFFFF"/>
        </w:rPr>
        <w:t>I</w:t>
      </w:r>
      <w:r w:rsidR="00FD3A94">
        <w:rPr>
          <w:color w:val="auto"/>
          <w:shd w:val="clear" w:color="auto" w:fill="FFFFFF"/>
        </w:rPr>
        <w:t>.;</w:t>
      </w:r>
      <w:r w:rsidRPr="00DC2CDC">
        <w:rPr>
          <w:color w:val="auto"/>
          <w:shd w:val="clear" w:color="auto" w:fill="FFFFFF"/>
        </w:rPr>
        <w:t xml:space="preserve"> Choi</w:t>
      </w:r>
      <w:r w:rsidR="00FD3A94">
        <w:rPr>
          <w:color w:val="auto"/>
          <w:shd w:val="clear" w:color="auto" w:fill="FFFFFF"/>
        </w:rPr>
        <w:t>,</w:t>
      </w:r>
      <w:r w:rsidRPr="00DC2CDC">
        <w:rPr>
          <w:color w:val="auto"/>
          <w:shd w:val="clear" w:color="auto" w:fill="FFFFFF"/>
        </w:rPr>
        <w:t xml:space="preserve"> H</w:t>
      </w:r>
      <w:r w:rsidR="00FD3A94">
        <w:rPr>
          <w:color w:val="auto"/>
          <w:shd w:val="clear" w:color="auto" w:fill="FFFFFF"/>
        </w:rPr>
        <w:t>.</w:t>
      </w:r>
      <w:r w:rsidRPr="00DC2CDC">
        <w:rPr>
          <w:color w:val="auto"/>
          <w:shd w:val="clear" w:color="auto" w:fill="FFFFFF"/>
        </w:rPr>
        <w:t>J</w:t>
      </w:r>
      <w:r w:rsidR="00FD3A94">
        <w:rPr>
          <w:color w:val="auto"/>
          <w:shd w:val="clear" w:color="auto" w:fill="FFFFFF"/>
        </w:rPr>
        <w:t>.;</w:t>
      </w:r>
      <w:r w:rsidRPr="00DC2CDC">
        <w:rPr>
          <w:color w:val="auto"/>
          <w:shd w:val="clear" w:color="auto" w:fill="FFFFFF"/>
        </w:rPr>
        <w:t xml:space="preserve"> et al. Determination of forage quality by near-infrared reflectance spectroscopy in soybean. </w:t>
      </w:r>
      <w:r w:rsidRPr="00FD3A94">
        <w:rPr>
          <w:i/>
          <w:iCs/>
          <w:color w:val="auto"/>
          <w:shd w:val="clear" w:color="auto" w:fill="FFFFFF"/>
        </w:rPr>
        <w:t>Turk J Agric For</w:t>
      </w:r>
      <w:r w:rsidR="00FD3A94">
        <w:rPr>
          <w:i/>
          <w:iCs/>
          <w:color w:val="auto"/>
          <w:shd w:val="clear" w:color="auto" w:fill="FFFFFF"/>
        </w:rPr>
        <w:t>.</w:t>
      </w:r>
      <w:r w:rsidRPr="00DC2CDC">
        <w:rPr>
          <w:color w:val="auto"/>
          <w:shd w:val="clear" w:color="auto" w:fill="FFFFFF"/>
        </w:rPr>
        <w:t xml:space="preserve"> </w:t>
      </w:r>
      <w:r w:rsidRPr="00FD3A94">
        <w:rPr>
          <w:b/>
          <w:bCs/>
          <w:color w:val="auto"/>
          <w:shd w:val="clear" w:color="auto" w:fill="FFFFFF"/>
        </w:rPr>
        <w:t>2016</w:t>
      </w:r>
      <w:r w:rsidR="007B7438">
        <w:rPr>
          <w:color w:val="auto"/>
          <w:shd w:val="clear" w:color="auto" w:fill="FFFFFF"/>
        </w:rPr>
        <w:t>,</w:t>
      </w:r>
      <w:r w:rsidRPr="00DC2CDC">
        <w:rPr>
          <w:color w:val="auto"/>
          <w:shd w:val="clear" w:color="auto" w:fill="FFFFFF"/>
        </w:rPr>
        <w:t xml:space="preserve"> 40</w:t>
      </w:r>
      <w:r w:rsidR="007B7438">
        <w:rPr>
          <w:color w:val="auto"/>
          <w:shd w:val="clear" w:color="auto" w:fill="FFFFFF"/>
        </w:rPr>
        <w:t>,</w:t>
      </w:r>
      <w:r w:rsidRPr="00DC2CDC">
        <w:rPr>
          <w:color w:val="auto"/>
          <w:shd w:val="clear" w:color="auto" w:fill="FFFFFF"/>
        </w:rPr>
        <w:t xml:space="preserve"> 45–52.</w:t>
      </w:r>
    </w:p>
    <w:p w14:paraId="3800EB50" w14:textId="646FFCED" w:rsidR="00A84683" w:rsidRPr="00DC2CDC" w:rsidRDefault="00A84683" w:rsidP="00A84683">
      <w:pPr>
        <w:pStyle w:val="MDPI71References"/>
        <w:rPr>
          <w:color w:val="auto"/>
        </w:rPr>
      </w:pPr>
      <w:r w:rsidRPr="00DC2CDC">
        <w:rPr>
          <w:color w:val="auto"/>
          <w:highlight w:val="white"/>
          <w:lang w:val="fr-FR"/>
        </w:rPr>
        <w:t xml:space="preserve">Dodevska MS, Djordjevic BI, Sobajic SS, et al. </w:t>
      </w:r>
      <w:r w:rsidRPr="00DC2CDC">
        <w:rPr>
          <w:color w:val="auto"/>
          <w:highlight w:val="white"/>
        </w:rPr>
        <w:t xml:space="preserve">Characterisation of dietary fibre components in cereals and legumes used in Serbian diet. </w:t>
      </w:r>
      <w:r w:rsidRPr="00DC2CDC">
        <w:rPr>
          <w:i/>
          <w:color w:val="auto"/>
        </w:rPr>
        <w:t>Food Chem</w:t>
      </w:r>
      <w:r w:rsidRPr="00DC2CDC">
        <w:rPr>
          <w:color w:val="auto"/>
        </w:rPr>
        <w:t xml:space="preserve">. </w:t>
      </w:r>
      <w:r w:rsidRPr="007B7438">
        <w:rPr>
          <w:b/>
          <w:bCs/>
          <w:color w:val="auto"/>
        </w:rPr>
        <w:t>2013</w:t>
      </w:r>
      <w:r w:rsidR="007B7438">
        <w:rPr>
          <w:color w:val="auto"/>
          <w:highlight w:val="white"/>
        </w:rPr>
        <w:t>,</w:t>
      </w:r>
      <w:r w:rsidRPr="00DC2CDC">
        <w:rPr>
          <w:color w:val="auto"/>
          <w:highlight w:val="white"/>
        </w:rPr>
        <w:t xml:space="preserve"> 141</w:t>
      </w:r>
      <w:r w:rsidR="007B7438">
        <w:rPr>
          <w:color w:val="auto"/>
          <w:highlight w:val="white"/>
        </w:rPr>
        <w:t>,</w:t>
      </w:r>
      <w:r w:rsidRPr="00DC2CDC">
        <w:rPr>
          <w:color w:val="auto"/>
          <w:highlight w:val="white"/>
        </w:rPr>
        <w:t xml:space="preserve"> 1624–1629.</w:t>
      </w:r>
    </w:p>
    <w:p w14:paraId="165022A6" w14:textId="43879685" w:rsidR="00A84683" w:rsidRPr="00DC2CDC" w:rsidRDefault="00A84683" w:rsidP="00A84683">
      <w:pPr>
        <w:pStyle w:val="MDPI71References"/>
        <w:rPr>
          <w:color w:val="auto"/>
        </w:rPr>
      </w:pPr>
      <w:r w:rsidRPr="00DC2CDC">
        <w:rPr>
          <w:color w:val="auto"/>
          <w:highlight w:val="white"/>
          <w:lang w:val="fr-FR"/>
        </w:rPr>
        <w:t>Belesova</w:t>
      </w:r>
      <w:r w:rsidR="007B7438">
        <w:rPr>
          <w:color w:val="auto"/>
          <w:highlight w:val="white"/>
          <w:lang w:val="fr-FR"/>
        </w:rPr>
        <w:t>,</w:t>
      </w:r>
      <w:r w:rsidRPr="00DC2CDC">
        <w:rPr>
          <w:color w:val="auto"/>
          <w:highlight w:val="white"/>
          <w:lang w:val="fr-FR"/>
        </w:rPr>
        <w:t xml:space="preserve"> K</w:t>
      </w:r>
      <w:r w:rsidR="007B7438">
        <w:rPr>
          <w:color w:val="auto"/>
          <w:highlight w:val="white"/>
          <w:lang w:val="fr-FR"/>
        </w:rPr>
        <w:t>.;</w:t>
      </w:r>
      <w:r w:rsidRPr="00DC2CDC">
        <w:rPr>
          <w:color w:val="auto"/>
          <w:highlight w:val="white"/>
          <w:lang w:val="fr-FR"/>
        </w:rPr>
        <w:t xml:space="preserve"> Gasparrini</w:t>
      </w:r>
      <w:r w:rsidR="007B7438">
        <w:rPr>
          <w:color w:val="auto"/>
          <w:highlight w:val="white"/>
          <w:lang w:val="fr-FR"/>
        </w:rPr>
        <w:t>,</w:t>
      </w:r>
      <w:r w:rsidRPr="00DC2CDC">
        <w:rPr>
          <w:color w:val="auto"/>
          <w:highlight w:val="white"/>
          <w:lang w:val="fr-FR"/>
        </w:rPr>
        <w:t xml:space="preserve"> A</w:t>
      </w:r>
      <w:r w:rsidR="007B7438">
        <w:rPr>
          <w:color w:val="auto"/>
          <w:highlight w:val="white"/>
          <w:lang w:val="fr-FR"/>
        </w:rPr>
        <w:t>.;</w:t>
      </w:r>
      <w:r w:rsidRPr="00DC2CDC">
        <w:rPr>
          <w:color w:val="auto"/>
          <w:highlight w:val="white"/>
          <w:lang w:val="fr-FR"/>
        </w:rPr>
        <w:t xml:space="preserve"> Sié</w:t>
      </w:r>
      <w:r w:rsidR="007B7438">
        <w:rPr>
          <w:color w:val="auto"/>
          <w:highlight w:val="white"/>
          <w:lang w:val="fr-FR"/>
        </w:rPr>
        <w:t>,</w:t>
      </w:r>
      <w:r w:rsidRPr="00DC2CDC">
        <w:rPr>
          <w:color w:val="auto"/>
          <w:highlight w:val="white"/>
          <w:lang w:val="fr-FR"/>
        </w:rPr>
        <w:t xml:space="preserve"> A</w:t>
      </w:r>
      <w:r w:rsidR="007B7438">
        <w:rPr>
          <w:color w:val="auto"/>
          <w:highlight w:val="white"/>
          <w:lang w:val="fr-FR"/>
        </w:rPr>
        <w:t>.;</w:t>
      </w:r>
      <w:r w:rsidRPr="00DC2CDC">
        <w:rPr>
          <w:color w:val="auto"/>
          <w:highlight w:val="white"/>
          <w:lang w:val="fr-FR"/>
        </w:rPr>
        <w:t xml:space="preserve"> et al. </w:t>
      </w:r>
      <w:r w:rsidRPr="00DC2CDC">
        <w:rPr>
          <w:color w:val="auto"/>
          <w:highlight w:val="white"/>
        </w:rPr>
        <w:t xml:space="preserve">Household cereal crop harvest and children’s </w:t>
      </w:r>
      <w:r w:rsidRPr="00DC2CDC">
        <w:rPr>
          <w:color w:val="auto"/>
        </w:rPr>
        <w:t xml:space="preserve">nutritional status in rural Burkina Faso. </w:t>
      </w:r>
      <w:r w:rsidRPr="00DC2CDC">
        <w:rPr>
          <w:i/>
          <w:color w:val="auto"/>
        </w:rPr>
        <w:t>Environ Health</w:t>
      </w:r>
      <w:r w:rsidRPr="00DC2CDC">
        <w:rPr>
          <w:color w:val="auto"/>
        </w:rPr>
        <w:t xml:space="preserve">. </w:t>
      </w:r>
      <w:r w:rsidRPr="007B7438">
        <w:rPr>
          <w:b/>
          <w:bCs/>
          <w:color w:val="auto"/>
        </w:rPr>
        <w:t>2017</w:t>
      </w:r>
      <w:r w:rsidR="007B7438">
        <w:rPr>
          <w:color w:val="auto"/>
        </w:rPr>
        <w:t>,</w:t>
      </w:r>
      <w:r w:rsidRPr="00DC2CDC">
        <w:rPr>
          <w:color w:val="auto"/>
        </w:rPr>
        <w:t xml:space="preserve"> 16</w:t>
      </w:r>
      <w:r w:rsidR="007B7438">
        <w:rPr>
          <w:color w:val="auto"/>
        </w:rPr>
        <w:t>,</w:t>
      </w:r>
      <w:r w:rsidRPr="00DC2CDC">
        <w:rPr>
          <w:color w:val="auto"/>
        </w:rPr>
        <w:t xml:space="preserve"> 1–1.</w:t>
      </w:r>
    </w:p>
    <w:p w14:paraId="5F9214F5" w14:textId="0D6A3CF9" w:rsidR="00A84683" w:rsidRPr="00DC2CDC" w:rsidRDefault="00A84683" w:rsidP="00A84683">
      <w:pPr>
        <w:pStyle w:val="MDPI71References"/>
        <w:rPr>
          <w:color w:val="auto"/>
          <w:shd w:val="clear" w:color="auto" w:fill="FFFFFF"/>
        </w:rPr>
      </w:pPr>
      <w:r w:rsidRPr="00DC2CDC">
        <w:rPr>
          <w:color w:val="auto"/>
          <w:shd w:val="clear" w:color="auto" w:fill="FFFFFF"/>
        </w:rPr>
        <w:t>Rankoana</w:t>
      </w:r>
      <w:r w:rsidR="007B7438">
        <w:rPr>
          <w:color w:val="auto"/>
          <w:shd w:val="clear" w:color="auto" w:fill="FFFFFF"/>
        </w:rPr>
        <w:t>,</w:t>
      </w:r>
      <w:r w:rsidRPr="00DC2CDC">
        <w:rPr>
          <w:color w:val="auto"/>
          <w:shd w:val="clear" w:color="auto" w:fill="FFFFFF"/>
        </w:rPr>
        <w:t xml:space="preserve"> S</w:t>
      </w:r>
      <w:r w:rsidR="007B7438">
        <w:rPr>
          <w:color w:val="auto"/>
          <w:shd w:val="clear" w:color="auto" w:fill="FFFFFF"/>
        </w:rPr>
        <w:t>.</w:t>
      </w:r>
      <w:r w:rsidRPr="00DC2CDC">
        <w:rPr>
          <w:color w:val="auto"/>
          <w:shd w:val="clear" w:color="auto" w:fill="FFFFFF"/>
        </w:rPr>
        <w:t xml:space="preserve">A. The use of indigenous knowledge in subsistence farming: implications for sustainable agricultural production in dikgale community in Limpopo Province, South Africa. </w:t>
      </w:r>
      <w:r w:rsidRPr="007B7438">
        <w:rPr>
          <w:b/>
          <w:bCs/>
          <w:color w:val="auto"/>
          <w:shd w:val="clear" w:color="auto" w:fill="FFFFFF"/>
        </w:rPr>
        <w:t>2017</w:t>
      </w:r>
      <w:r w:rsidRPr="00DC2CDC">
        <w:rPr>
          <w:color w:val="auto"/>
          <w:shd w:val="clear" w:color="auto" w:fill="FFFFFF"/>
        </w:rPr>
        <w:t>: 63–72.</w:t>
      </w:r>
    </w:p>
    <w:p w14:paraId="3B60E0AE" w14:textId="3249262C" w:rsidR="00A4792D" w:rsidRPr="00DC2CDC" w:rsidRDefault="00A4792D" w:rsidP="00A4792D">
      <w:pPr>
        <w:pStyle w:val="MDPI71References"/>
        <w:rPr>
          <w:color w:val="auto"/>
          <w:shd w:val="clear" w:color="auto" w:fill="FFFFFF"/>
        </w:rPr>
      </w:pPr>
      <w:r w:rsidRPr="00DC2CDC">
        <w:rPr>
          <w:color w:val="auto"/>
          <w:shd w:val="clear" w:color="auto" w:fill="FFFFFF"/>
        </w:rPr>
        <w:t>Kumar</w:t>
      </w:r>
      <w:r w:rsidR="007B7438">
        <w:rPr>
          <w:color w:val="auto"/>
          <w:shd w:val="clear" w:color="auto" w:fill="FFFFFF"/>
        </w:rPr>
        <w:t>,</w:t>
      </w:r>
      <w:r w:rsidRPr="00DC2CDC">
        <w:rPr>
          <w:color w:val="auto"/>
          <w:shd w:val="clear" w:color="auto" w:fill="FFFFFF"/>
        </w:rPr>
        <w:t xml:space="preserve"> A</w:t>
      </w:r>
      <w:r w:rsidR="007B7438">
        <w:rPr>
          <w:color w:val="auto"/>
          <w:shd w:val="clear" w:color="auto" w:fill="FFFFFF"/>
        </w:rPr>
        <w:t>.;</w:t>
      </w:r>
      <w:r w:rsidRPr="00DC2CDC">
        <w:rPr>
          <w:color w:val="auto"/>
          <w:shd w:val="clear" w:color="auto" w:fill="FFFFFF"/>
        </w:rPr>
        <w:t xml:space="preserve"> Tomer</w:t>
      </w:r>
      <w:r w:rsidR="007B7438">
        <w:rPr>
          <w:color w:val="auto"/>
          <w:shd w:val="clear" w:color="auto" w:fill="FFFFFF"/>
        </w:rPr>
        <w:t>,</w:t>
      </w:r>
      <w:r w:rsidRPr="00DC2CDC">
        <w:rPr>
          <w:color w:val="auto"/>
          <w:shd w:val="clear" w:color="auto" w:fill="FFFFFF"/>
        </w:rPr>
        <w:t xml:space="preserve"> V</w:t>
      </w:r>
      <w:r w:rsidR="007B7438">
        <w:rPr>
          <w:color w:val="auto"/>
          <w:shd w:val="clear" w:color="auto" w:fill="FFFFFF"/>
        </w:rPr>
        <w:t>.;</w:t>
      </w:r>
      <w:r w:rsidRPr="00DC2CDC">
        <w:rPr>
          <w:color w:val="auto"/>
          <w:shd w:val="clear" w:color="auto" w:fill="FFFFFF"/>
        </w:rPr>
        <w:t xml:space="preserve"> Kaur</w:t>
      </w:r>
      <w:r w:rsidR="007B7438">
        <w:rPr>
          <w:color w:val="auto"/>
          <w:shd w:val="clear" w:color="auto" w:fill="FFFFFF"/>
        </w:rPr>
        <w:t>,</w:t>
      </w:r>
      <w:r w:rsidRPr="00DC2CDC">
        <w:rPr>
          <w:color w:val="auto"/>
          <w:shd w:val="clear" w:color="auto" w:fill="FFFFFF"/>
        </w:rPr>
        <w:t xml:space="preserve"> A</w:t>
      </w:r>
      <w:r w:rsidR="007B7438">
        <w:rPr>
          <w:color w:val="auto"/>
          <w:shd w:val="clear" w:color="auto" w:fill="FFFFFF"/>
        </w:rPr>
        <w:t>.;</w:t>
      </w:r>
      <w:r w:rsidRPr="00DC2CDC">
        <w:rPr>
          <w:color w:val="auto"/>
          <w:shd w:val="clear" w:color="auto" w:fill="FFFFFF"/>
        </w:rPr>
        <w:t xml:space="preserve"> et al. Millets: a solution to agrarian and nutritional challenges. </w:t>
      </w:r>
      <w:r w:rsidRPr="007B7438">
        <w:rPr>
          <w:i/>
          <w:iCs/>
          <w:color w:val="auto"/>
          <w:shd w:val="clear" w:color="auto" w:fill="FFFFFF"/>
        </w:rPr>
        <w:t>Agric. Food Secur</w:t>
      </w:r>
      <w:r w:rsidR="007B7438">
        <w:rPr>
          <w:i/>
          <w:iCs/>
          <w:color w:val="auto"/>
          <w:shd w:val="clear" w:color="auto" w:fill="FFFFFF"/>
        </w:rPr>
        <w:t>.</w:t>
      </w:r>
      <w:r w:rsidRPr="00DC2CDC">
        <w:rPr>
          <w:color w:val="auto"/>
          <w:shd w:val="clear" w:color="auto" w:fill="FFFFFF"/>
        </w:rPr>
        <w:t xml:space="preserve"> </w:t>
      </w:r>
      <w:r w:rsidRPr="007B7438">
        <w:rPr>
          <w:b/>
          <w:bCs/>
          <w:color w:val="auto"/>
          <w:shd w:val="clear" w:color="auto" w:fill="FFFFFF"/>
        </w:rPr>
        <w:t>2018</w:t>
      </w:r>
      <w:r w:rsidR="007B7438">
        <w:rPr>
          <w:color w:val="auto"/>
          <w:shd w:val="clear" w:color="auto" w:fill="FFFFFF"/>
        </w:rPr>
        <w:t>,</w:t>
      </w:r>
      <w:r w:rsidRPr="00DC2CDC">
        <w:rPr>
          <w:color w:val="auto"/>
          <w:shd w:val="clear" w:color="auto" w:fill="FFFFFF"/>
        </w:rPr>
        <w:t xml:space="preserve"> 7</w:t>
      </w:r>
      <w:r w:rsidR="007B7438">
        <w:rPr>
          <w:color w:val="auto"/>
          <w:shd w:val="clear" w:color="auto" w:fill="FFFFFF"/>
        </w:rPr>
        <w:t>,</w:t>
      </w:r>
      <w:r w:rsidRPr="00DC2CDC">
        <w:rPr>
          <w:color w:val="auto"/>
          <w:shd w:val="clear" w:color="auto" w:fill="FFFFFF"/>
        </w:rPr>
        <w:t xml:space="preserve"> 1–5.</w:t>
      </w:r>
    </w:p>
    <w:p w14:paraId="51F54C6B" w14:textId="3044A2A8" w:rsidR="005830D6" w:rsidRPr="00DC2CDC" w:rsidRDefault="005830D6" w:rsidP="005830D6">
      <w:pPr>
        <w:pStyle w:val="MDPI71References"/>
        <w:rPr>
          <w:color w:val="auto"/>
          <w:shd w:val="clear" w:color="auto" w:fill="FFFFFF"/>
        </w:rPr>
      </w:pPr>
      <w:r w:rsidRPr="00DC2CDC">
        <w:rPr>
          <w:color w:val="auto"/>
          <w:shd w:val="clear" w:color="auto" w:fill="FFFFFF"/>
        </w:rPr>
        <w:t>Yang</w:t>
      </w:r>
      <w:r w:rsidR="007B7438">
        <w:rPr>
          <w:color w:val="auto"/>
          <w:shd w:val="clear" w:color="auto" w:fill="FFFFFF"/>
        </w:rPr>
        <w:t>,</w:t>
      </w:r>
      <w:r w:rsidRPr="00DC2CDC">
        <w:rPr>
          <w:color w:val="auto"/>
          <w:shd w:val="clear" w:color="auto" w:fill="FFFFFF"/>
        </w:rPr>
        <w:t xml:space="preserve"> Z</w:t>
      </w:r>
      <w:r w:rsidR="007B7438">
        <w:rPr>
          <w:color w:val="auto"/>
          <w:shd w:val="clear" w:color="auto" w:fill="FFFFFF"/>
        </w:rPr>
        <w:t>.;</w:t>
      </w:r>
      <w:r w:rsidRPr="00DC2CDC">
        <w:rPr>
          <w:color w:val="auto"/>
          <w:shd w:val="clear" w:color="auto" w:fill="FFFFFF"/>
        </w:rPr>
        <w:t xml:space="preserve"> Han</w:t>
      </w:r>
      <w:r w:rsidR="007B7438">
        <w:rPr>
          <w:color w:val="auto"/>
          <w:shd w:val="clear" w:color="auto" w:fill="FFFFFF"/>
        </w:rPr>
        <w:t>,</w:t>
      </w:r>
      <w:r w:rsidRPr="00DC2CDC">
        <w:rPr>
          <w:color w:val="auto"/>
          <w:shd w:val="clear" w:color="auto" w:fill="FFFFFF"/>
        </w:rPr>
        <w:t xml:space="preserve"> L</w:t>
      </w:r>
      <w:r w:rsidR="007B7438">
        <w:rPr>
          <w:color w:val="auto"/>
          <w:shd w:val="clear" w:color="auto" w:fill="FFFFFF"/>
        </w:rPr>
        <w:t>.;</w:t>
      </w:r>
      <w:r w:rsidRPr="00DC2CDC">
        <w:rPr>
          <w:color w:val="auto"/>
          <w:shd w:val="clear" w:color="auto" w:fill="FFFFFF"/>
        </w:rPr>
        <w:t xml:space="preserve"> Li</w:t>
      </w:r>
      <w:r w:rsidR="007B7438">
        <w:rPr>
          <w:color w:val="auto"/>
          <w:shd w:val="clear" w:color="auto" w:fill="FFFFFF"/>
        </w:rPr>
        <w:t>,</w:t>
      </w:r>
      <w:r w:rsidRPr="00DC2CDC">
        <w:rPr>
          <w:color w:val="auto"/>
          <w:shd w:val="clear" w:color="auto" w:fill="FFFFFF"/>
        </w:rPr>
        <w:t xml:space="preserve"> Q</w:t>
      </w:r>
      <w:r w:rsidR="007B7438">
        <w:rPr>
          <w:color w:val="auto"/>
          <w:shd w:val="clear" w:color="auto" w:fill="FFFFFF"/>
        </w:rPr>
        <w:t>.;</w:t>
      </w:r>
      <w:r w:rsidRPr="00DC2CDC">
        <w:rPr>
          <w:color w:val="auto"/>
          <w:shd w:val="clear" w:color="auto" w:fill="FFFFFF"/>
        </w:rPr>
        <w:t xml:space="preserve"> et al. Discriminant analysis of meat and bone meal content in ruminant feed based on NIRS. </w:t>
      </w:r>
      <w:r w:rsidRPr="007B7438">
        <w:rPr>
          <w:i/>
          <w:iCs/>
          <w:color w:val="auto"/>
          <w:shd w:val="clear" w:color="auto" w:fill="FFFFFF"/>
        </w:rPr>
        <w:t>Trans</w:t>
      </w:r>
      <w:r w:rsidR="007B7438" w:rsidRPr="007B7438">
        <w:rPr>
          <w:i/>
          <w:iCs/>
          <w:color w:val="auto"/>
          <w:shd w:val="clear" w:color="auto" w:fill="FFFFFF"/>
        </w:rPr>
        <w:t>.</w:t>
      </w:r>
      <w:r w:rsidRPr="007B7438">
        <w:rPr>
          <w:i/>
          <w:iCs/>
          <w:color w:val="auto"/>
          <w:shd w:val="clear" w:color="auto" w:fill="FFFFFF"/>
        </w:rPr>
        <w:t xml:space="preserve"> Chin</w:t>
      </w:r>
      <w:r w:rsidR="007B7438" w:rsidRPr="007B7438">
        <w:rPr>
          <w:i/>
          <w:iCs/>
          <w:color w:val="auto"/>
          <w:shd w:val="clear" w:color="auto" w:fill="FFFFFF"/>
        </w:rPr>
        <w:t>.</w:t>
      </w:r>
      <w:r w:rsidRPr="007B7438">
        <w:rPr>
          <w:i/>
          <w:iCs/>
          <w:color w:val="auto"/>
          <w:shd w:val="clear" w:color="auto" w:fill="FFFFFF"/>
        </w:rPr>
        <w:t xml:space="preserve"> Soc</w:t>
      </w:r>
      <w:r w:rsidR="007B7438" w:rsidRPr="007B7438">
        <w:rPr>
          <w:i/>
          <w:iCs/>
          <w:color w:val="auto"/>
          <w:shd w:val="clear" w:color="auto" w:fill="FFFFFF"/>
        </w:rPr>
        <w:t>.</w:t>
      </w:r>
      <w:r w:rsidRPr="007B7438">
        <w:rPr>
          <w:i/>
          <w:iCs/>
          <w:color w:val="auto"/>
          <w:shd w:val="clear" w:color="auto" w:fill="FFFFFF"/>
        </w:rPr>
        <w:t xml:space="preserve"> Agric</w:t>
      </w:r>
      <w:r w:rsidR="007B7438" w:rsidRPr="007B7438">
        <w:rPr>
          <w:i/>
          <w:iCs/>
          <w:color w:val="auto"/>
          <w:shd w:val="clear" w:color="auto" w:fill="FFFFFF"/>
        </w:rPr>
        <w:t>.</w:t>
      </w:r>
      <w:r w:rsidRPr="007B7438">
        <w:rPr>
          <w:i/>
          <w:iCs/>
          <w:color w:val="auto"/>
          <w:shd w:val="clear" w:color="auto" w:fill="FFFFFF"/>
        </w:rPr>
        <w:t xml:space="preserve"> Eng</w:t>
      </w:r>
      <w:r w:rsidR="007B7438" w:rsidRPr="007B7438">
        <w:rPr>
          <w:i/>
          <w:iCs/>
          <w:color w:val="auto"/>
          <w:shd w:val="clear" w:color="auto" w:fill="FFFFFF"/>
        </w:rPr>
        <w:t>.</w:t>
      </w:r>
      <w:r w:rsidRPr="00DC2CDC">
        <w:rPr>
          <w:color w:val="auto"/>
          <w:shd w:val="clear" w:color="auto" w:fill="FFFFFF"/>
        </w:rPr>
        <w:t xml:space="preserve"> </w:t>
      </w:r>
      <w:r w:rsidRPr="007B7438">
        <w:rPr>
          <w:b/>
          <w:bCs/>
          <w:color w:val="auto"/>
          <w:shd w:val="clear" w:color="auto" w:fill="FFFFFF"/>
        </w:rPr>
        <w:t>2009</w:t>
      </w:r>
      <w:r w:rsidR="007B7438">
        <w:rPr>
          <w:color w:val="auto"/>
          <w:shd w:val="clear" w:color="auto" w:fill="FFFFFF"/>
        </w:rPr>
        <w:t>,</w:t>
      </w:r>
      <w:r w:rsidRPr="00DC2CDC">
        <w:rPr>
          <w:color w:val="auto"/>
          <w:shd w:val="clear" w:color="auto" w:fill="FFFFFF"/>
        </w:rPr>
        <w:t xml:space="preserve"> 40</w:t>
      </w:r>
      <w:r w:rsidR="007B7438">
        <w:rPr>
          <w:color w:val="auto"/>
          <w:shd w:val="clear" w:color="auto" w:fill="FFFFFF"/>
        </w:rPr>
        <w:t>,</w:t>
      </w:r>
      <w:r w:rsidRPr="00DC2CDC">
        <w:rPr>
          <w:color w:val="auto"/>
          <w:shd w:val="clear" w:color="auto" w:fill="FFFFFF"/>
        </w:rPr>
        <w:t xml:space="preserve"> 124–128.</w:t>
      </w:r>
    </w:p>
    <w:p w14:paraId="0FC4B26D" w14:textId="6A41D37E" w:rsidR="005830D6" w:rsidRPr="00DC2CDC" w:rsidRDefault="005830D6" w:rsidP="005830D6">
      <w:pPr>
        <w:pStyle w:val="MDPI71References"/>
        <w:rPr>
          <w:color w:val="auto"/>
          <w:shd w:val="clear" w:color="auto" w:fill="FFFFFF"/>
        </w:rPr>
      </w:pPr>
      <w:r w:rsidRPr="00DC2CDC">
        <w:rPr>
          <w:color w:val="auto"/>
          <w:shd w:val="clear" w:color="auto" w:fill="FFFFFF"/>
        </w:rPr>
        <w:t>Hart</w:t>
      </w:r>
      <w:r w:rsidR="005613E2">
        <w:rPr>
          <w:color w:val="auto"/>
          <w:shd w:val="clear" w:color="auto" w:fill="FFFFFF"/>
        </w:rPr>
        <w:t>,</w:t>
      </w:r>
      <w:r w:rsidRPr="00DC2CDC">
        <w:rPr>
          <w:color w:val="auto"/>
          <w:shd w:val="clear" w:color="auto" w:fill="FFFFFF"/>
        </w:rPr>
        <w:t xml:space="preserve"> J</w:t>
      </w:r>
      <w:r w:rsidR="005613E2">
        <w:rPr>
          <w:color w:val="auto"/>
          <w:shd w:val="clear" w:color="auto" w:fill="FFFFFF"/>
        </w:rPr>
        <w:t>.</w:t>
      </w:r>
      <w:r w:rsidRPr="00DC2CDC">
        <w:rPr>
          <w:color w:val="auto"/>
          <w:shd w:val="clear" w:color="auto" w:fill="FFFFFF"/>
        </w:rPr>
        <w:t>R</w:t>
      </w:r>
      <w:r w:rsidR="005613E2">
        <w:rPr>
          <w:color w:val="auto"/>
          <w:shd w:val="clear" w:color="auto" w:fill="FFFFFF"/>
        </w:rPr>
        <w:t>.;</w:t>
      </w:r>
      <w:r w:rsidRPr="00DC2CDC">
        <w:rPr>
          <w:color w:val="auto"/>
          <w:shd w:val="clear" w:color="auto" w:fill="FFFFFF"/>
        </w:rPr>
        <w:t xml:space="preserve"> Norris</w:t>
      </w:r>
      <w:r w:rsidR="005613E2">
        <w:rPr>
          <w:color w:val="auto"/>
          <w:shd w:val="clear" w:color="auto" w:fill="FFFFFF"/>
        </w:rPr>
        <w:t>,</w:t>
      </w:r>
      <w:r w:rsidRPr="00DC2CDC">
        <w:rPr>
          <w:color w:val="auto"/>
          <w:shd w:val="clear" w:color="auto" w:fill="FFFFFF"/>
        </w:rPr>
        <w:t xml:space="preserve"> K</w:t>
      </w:r>
      <w:r w:rsidR="005613E2">
        <w:rPr>
          <w:color w:val="auto"/>
          <w:shd w:val="clear" w:color="auto" w:fill="FFFFFF"/>
        </w:rPr>
        <w:t>.</w:t>
      </w:r>
      <w:r w:rsidRPr="00DC2CDC">
        <w:rPr>
          <w:color w:val="auto"/>
          <w:shd w:val="clear" w:color="auto" w:fill="FFFFFF"/>
        </w:rPr>
        <w:t>H</w:t>
      </w:r>
      <w:r w:rsidR="005613E2">
        <w:rPr>
          <w:color w:val="auto"/>
          <w:shd w:val="clear" w:color="auto" w:fill="FFFFFF"/>
        </w:rPr>
        <w:t>.;</w:t>
      </w:r>
      <w:r w:rsidRPr="00DC2CDC">
        <w:rPr>
          <w:color w:val="auto"/>
          <w:shd w:val="clear" w:color="auto" w:fill="FFFFFF"/>
        </w:rPr>
        <w:t xml:space="preserve"> Golumbic</w:t>
      </w:r>
      <w:r w:rsidR="005613E2">
        <w:rPr>
          <w:color w:val="auto"/>
          <w:shd w:val="clear" w:color="auto" w:fill="FFFFFF"/>
        </w:rPr>
        <w:t>,</w:t>
      </w:r>
      <w:r w:rsidRPr="00DC2CDC">
        <w:rPr>
          <w:color w:val="auto"/>
          <w:shd w:val="clear" w:color="auto" w:fill="FFFFFF"/>
        </w:rPr>
        <w:t xml:space="preserve"> C. Determination of the moisture content of seeds by near-infrared spectrophotometry of their methanol extracts. </w:t>
      </w:r>
      <w:r w:rsidRPr="005613E2">
        <w:rPr>
          <w:i/>
          <w:iCs/>
          <w:color w:val="auto"/>
          <w:shd w:val="clear" w:color="auto" w:fill="FFFFFF"/>
        </w:rPr>
        <w:t>Cereal Chem</w:t>
      </w:r>
      <w:r w:rsidR="005613E2">
        <w:rPr>
          <w:color w:val="auto"/>
          <w:shd w:val="clear" w:color="auto" w:fill="FFFFFF"/>
        </w:rPr>
        <w:t>.</w:t>
      </w:r>
      <w:r w:rsidRPr="00DC2CDC">
        <w:rPr>
          <w:color w:val="auto"/>
          <w:shd w:val="clear" w:color="auto" w:fill="FFFFFF"/>
        </w:rPr>
        <w:t xml:space="preserve"> </w:t>
      </w:r>
      <w:r w:rsidRPr="005613E2">
        <w:rPr>
          <w:b/>
          <w:bCs/>
          <w:color w:val="auto"/>
          <w:shd w:val="clear" w:color="auto" w:fill="FFFFFF"/>
        </w:rPr>
        <w:t>1962</w:t>
      </w:r>
      <w:r w:rsidR="005613E2">
        <w:rPr>
          <w:color w:val="auto"/>
          <w:shd w:val="clear" w:color="auto" w:fill="FFFFFF"/>
        </w:rPr>
        <w:t>,</w:t>
      </w:r>
      <w:r w:rsidRPr="00DC2CDC">
        <w:rPr>
          <w:color w:val="auto"/>
          <w:shd w:val="clear" w:color="auto" w:fill="FFFFFF"/>
        </w:rPr>
        <w:t xml:space="preserve"> 39</w:t>
      </w:r>
      <w:r w:rsidR="005613E2">
        <w:rPr>
          <w:color w:val="auto"/>
          <w:shd w:val="clear" w:color="auto" w:fill="FFFFFF"/>
        </w:rPr>
        <w:t>,</w:t>
      </w:r>
      <w:r w:rsidRPr="00DC2CDC">
        <w:rPr>
          <w:color w:val="auto"/>
          <w:shd w:val="clear" w:color="auto" w:fill="FFFFFF"/>
        </w:rPr>
        <w:t xml:space="preserve"> 94–99.</w:t>
      </w:r>
    </w:p>
    <w:p w14:paraId="500F6E66" w14:textId="1A880B96" w:rsidR="005830D6" w:rsidRPr="00DC2CDC" w:rsidRDefault="005830D6" w:rsidP="005830D6">
      <w:pPr>
        <w:pStyle w:val="MDPI71References"/>
        <w:rPr>
          <w:color w:val="auto"/>
          <w:shd w:val="clear" w:color="auto" w:fill="FFFFFF"/>
        </w:rPr>
      </w:pPr>
      <w:r w:rsidRPr="00DC2CDC">
        <w:rPr>
          <w:color w:val="auto"/>
          <w:shd w:val="clear" w:color="auto" w:fill="FFFFFF"/>
        </w:rPr>
        <w:t>Cozzolino</w:t>
      </w:r>
      <w:r w:rsidR="005613E2">
        <w:rPr>
          <w:color w:val="auto"/>
          <w:shd w:val="clear" w:color="auto" w:fill="FFFFFF"/>
        </w:rPr>
        <w:t>,</w:t>
      </w:r>
      <w:r w:rsidRPr="00DC2CDC">
        <w:rPr>
          <w:color w:val="auto"/>
          <w:shd w:val="clear" w:color="auto" w:fill="FFFFFF"/>
        </w:rPr>
        <w:t xml:space="preserve"> D. An overview of the use of infrared spectroscopy and chemometrics in authenticity and traceability of cereals. </w:t>
      </w:r>
      <w:r w:rsidRPr="005613E2">
        <w:rPr>
          <w:i/>
          <w:iCs/>
          <w:color w:val="auto"/>
          <w:shd w:val="clear" w:color="auto" w:fill="FFFFFF"/>
        </w:rPr>
        <w:t>Food Res</w:t>
      </w:r>
      <w:r w:rsidR="005613E2">
        <w:rPr>
          <w:i/>
          <w:iCs/>
          <w:color w:val="auto"/>
          <w:shd w:val="clear" w:color="auto" w:fill="FFFFFF"/>
        </w:rPr>
        <w:t>.</w:t>
      </w:r>
      <w:r w:rsidRPr="005613E2">
        <w:rPr>
          <w:i/>
          <w:iCs/>
          <w:color w:val="auto"/>
          <w:shd w:val="clear" w:color="auto" w:fill="FFFFFF"/>
        </w:rPr>
        <w:t xml:space="preserve"> Int</w:t>
      </w:r>
      <w:r w:rsidR="005613E2">
        <w:rPr>
          <w:i/>
          <w:iCs/>
          <w:color w:val="auto"/>
          <w:shd w:val="clear" w:color="auto" w:fill="FFFFFF"/>
        </w:rPr>
        <w:t>.</w:t>
      </w:r>
      <w:r w:rsidRPr="00DC2CDC">
        <w:rPr>
          <w:color w:val="auto"/>
          <w:shd w:val="clear" w:color="auto" w:fill="FFFFFF"/>
        </w:rPr>
        <w:t xml:space="preserve"> </w:t>
      </w:r>
      <w:r w:rsidRPr="005613E2">
        <w:rPr>
          <w:b/>
          <w:bCs/>
          <w:color w:val="auto"/>
          <w:shd w:val="clear" w:color="auto" w:fill="FFFFFF"/>
        </w:rPr>
        <w:t>2014</w:t>
      </w:r>
      <w:r w:rsidR="005613E2" w:rsidRPr="005613E2">
        <w:rPr>
          <w:color w:val="auto"/>
          <w:shd w:val="clear" w:color="auto" w:fill="FFFFFF"/>
        </w:rPr>
        <w:t>,</w:t>
      </w:r>
      <w:r w:rsidRPr="005613E2">
        <w:rPr>
          <w:color w:val="auto"/>
          <w:shd w:val="clear" w:color="auto" w:fill="FFFFFF"/>
        </w:rPr>
        <w:t xml:space="preserve"> </w:t>
      </w:r>
      <w:r w:rsidRPr="00DC2CDC">
        <w:rPr>
          <w:color w:val="auto"/>
          <w:shd w:val="clear" w:color="auto" w:fill="FFFFFF"/>
        </w:rPr>
        <w:t>60</w:t>
      </w:r>
      <w:r w:rsidR="005613E2">
        <w:rPr>
          <w:color w:val="auto"/>
          <w:shd w:val="clear" w:color="auto" w:fill="FFFFFF"/>
        </w:rPr>
        <w:t>,</w:t>
      </w:r>
      <w:r w:rsidRPr="00DC2CDC">
        <w:rPr>
          <w:color w:val="auto"/>
          <w:shd w:val="clear" w:color="auto" w:fill="FFFFFF"/>
        </w:rPr>
        <w:t xml:space="preserve"> 262–265.</w:t>
      </w:r>
    </w:p>
    <w:p w14:paraId="2C73B7D7" w14:textId="7D5B770E" w:rsidR="005830D6" w:rsidRPr="00DC2CDC" w:rsidRDefault="005830D6" w:rsidP="005830D6">
      <w:pPr>
        <w:pStyle w:val="MDPI71References"/>
        <w:rPr>
          <w:color w:val="auto"/>
          <w:shd w:val="clear" w:color="auto" w:fill="FFFFFF"/>
        </w:rPr>
      </w:pPr>
      <w:r w:rsidRPr="00DC2CDC">
        <w:rPr>
          <w:color w:val="auto"/>
          <w:shd w:val="clear" w:color="auto" w:fill="FFFFFF"/>
        </w:rPr>
        <w:t>Yang</w:t>
      </w:r>
      <w:r w:rsidR="00013E00">
        <w:rPr>
          <w:color w:val="auto"/>
          <w:shd w:val="clear" w:color="auto" w:fill="FFFFFF"/>
        </w:rPr>
        <w:t>,</w:t>
      </w:r>
      <w:r w:rsidRPr="00DC2CDC">
        <w:rPr>
          <w:color w:val="auto"/>
          <w:shd w:val="clear" w:color="auto" w:fill="FFFFFF"/>
        </w:rPr>
        <w:t xml:space="preserve"> X</w:t>
      </w:r>
      <w:r w:rsidR="00013E00">
        <w:rPr>
          <w:color w:val="auto"/>
          <w:shd w:val="clear" w:color="auto" w:fill="FFFFFF"/>
        </w:rPr>
        <w:t>.</w:t>
      </w:r>
      <w:r w:rsidRPr="00DC2CDC">
        <w:rPr>
          <w:color w:val="auto"/>
          <w:shd w:val="clear" w:color="auto" w:fill="FFFFFF"/>
        </w:rPr>
        <w:t>S</w:t>
      </w:r>
      <w:r w:rsidR="00013E00">
        <w:rPr>
          <w:color w:val="auto"/>
          <w:shd w:val="clear" w:color="auto" w:fill="FFFFFF"/>
        </w:rPr>
        <w:t>.;</w:t>
      </w:r>
      <w:r w:rsidRPr="00DC2CDC">
        <w:rPr>
          <w:color w:val="auto"/>
          <w:shd w:val="clear" w:color="auto" w:fill="FFFFFF"/>
        </w:rPr>
        <w:t xml:space="preserve"> Wang</w:t>
      </w:r>
      <w:r w:rsidR="00013E00">
        <w:rPr>
          <w:color w:val="auto"/>
          <w:shd w:val="clear" w:color="auto" w:fill="FFFFFF"/>
        </w:rPr>
        <w:t>,</w:t>
      </w:r>
      <w:r w:rsidRPr="00DC2CDC">
        <w:rPr>
          <w:color w:val="auto"/>
          <w:shd w:val="clear" w:color="auto" w:fill="FFFFFF"/>
        </w:rPr>
        <w:t xml:space="preserve"> L</w:t>
      </w:r>
      <w:r w:rsidR="00013E00">
        <w:rPr>
          <w:color w:val="auto"/>
          <w:shd w:val="clear" w:color="auto" w:fill="FFFFFF"/>
        </w:rPr>
        <w:t>.</w:t>
      </w:r>
      <w:r w:rsidRPr="00DC2CDC">
        <w:rPr>
          <w:color w:val="auto"/>
          <w:shd w:val="clear" w:color="auto" w:fill="FFFFFF"/>
        </w:rPr>
        <w:t>L</w:t>
      </w:r>
      <w:r w:rsidR="00013E00">
        <w:rPr>
          <w:color w:val="auto"/>
          <w:shd w:val="clear" w:color="auto" w:fill="FFFFFF"/>
        </w:rPr>
        <w:t>.;</w:t>
      </w:r>
      <w:r w:rsidRPr="00DC2CDC">
        <w:rPr>
          <w:color w:val="auto"/>
          <w:shd w:val="clear" w:color="auto" w:fill="FFFFFF"/>
        </w:rPr>
        <w:t xml:space="preserve"> Zhou</w:t>
      </w:r>
      <w:r w:rsidR="00013E00">
        <w:rPr>
          <w:color w:val="auto"/>
          <w:shd w:val="clear" w:color="auto" w:fill="FFFFFF"/>
        </w:rPr>
        <w:t>,</w:t>
      </w:r>
      <w:r w:rsidRPr="00DC2CDC">
        <w:rPr>
          <w:color w:val="auto"/>
          <w:shd w:val="clear" w:color="auto" w:fill="FFFFFF"/>
        </w:rPr>
        <w:t xml:space="preserve"> X</w:t>
      </w:r>
      <w:r w:rsidR="00013E00">
        <w:rPr>
          <w:color w:val="auto"/>
          <w:shd w:val="clear" w:color="auto" w:fill="FFFFFF"/>
        </w:rPr>
        <w:t>.</w:t>
      </w:r>
      <w:r w:rsidRPr="00DC2CDC">
        <w:rPr>
          <w:color w:val="auto"/>
          <w:shd w:val="clear" w:color="auto" w:fill="FFFFFF"/>
        </w:rPr>
        <w:t>R</w:t>
      </w:r>
      <w:r w:rsidR="00013E00">
        <w:rPr>
          <w:color w:val="auto"/>
          <w:shd w:val="clear" w:color="auto" w:fill="FFFFFF"/>
        </w:rPr>
        <w:t>.;</w:t>
      </w:r>
      <w:r w:rsidRPr="00DC2CDC">
        <w:rPr>
          <w:color w:val="auto"/>
          <w:shd w:val="clear" w:color="auto" w:fill="FFFFFF"/>
        </w:rPr>
        <w:t xml:space="preserve"> et al. Determination of protein, fat, starch, and amino acids in foxtail millet [Setaria italica (L.) Beauv.] by Fourier transform near-infrared reflectance spectroscopy. </w:t>
      </w:r>
      <w:r w:rsidRPr="00013E00">
        <w:rPr>
          <w:i/>
          <w:iCs/>
          <w:color w:val="auto"/>
          <w:shd w:val="clear" w:color="auto" w:fill="FFFFFF"/>
        </w:rPr>
        <w:t>Food Sci</w:t>
      </w:r>
      <w:r w:rsidR="00013E00">
        <w:rPr>
          <w:i/>
          <w:iCs/>
          <w:color w:val="auto"/>
          <w:shd w:val="clear" w:color="auto" w:fill="FFFFFF"/>
        </w:rPr>
        <w:t>.</w:t>
      </w:r>
      <w:r w:rsidRPr="00013E00">
        <w:rPr>
          <w:i/>
          <w:iCs/>
          <w:color w:val="auto"/>
          <w:shd w:val="clear" w:color="auto" w:fill="FFFFFF"/>
        </w:rPr>
        <w:t xml:space="preserve"> Biotechnol</w:t>
      </w:r>
      <w:r w:rsidR="00013E00">
        <w:rPr>
          <w:i/>
          <w:iCs/>
          <w:color w:val="auto"/>
          <w:shd w:val="clear" w:color="auto" w:fill="FFFFFF"/>
        </w:rPr>
        <w:t>.</w:t>
      </w:r>
      <w:r w:rsidRPr="00DC2CDC">
        <w:rPr>
          <w:color w:val="auto"/>
          <w:shd w:val="clear" w:color="auto" w:fill="FFFFFF"/>
        </w:rPr>
        <w:t xml:space="preserve"> </w:t>
      </w:r>
      <w:r w:rsidRPr="00013E00">
        <w:rPr>
          <w:b/>
          <w:bCs/>
          <w:color w:val="auto"/>
          <w:shd w:val="clear" w:color="auto" w:fill="FFFFFF"/>
        </w:rPr>
        <w:t>2013</w:t>
      </w:r>
      <w:r w:rsidR="00013E00">
        <w:rPr>
          <w:color w:val="auto"/>
          <w:shd w:val="clear" w:color="auto" w:fill="FFFFFF"/>
        </w:rPr>
        <w:t>,</w:t>
      </w:r>
      <w:r w:rsidRPr="00DC2CDC">
        <w:rPr>
          <w:color w:val="auto"/>
          <w:shd w:val="clear" w:color="auto" w:fill="FFFFFF"/>
        </w:rPr>
        <w:t xml:space="preserve"> 22</w:t>
      </w:r>
      <w:r w:rsidR="00013E00">
        <w:rPr>
          <w:color w:val="auto"/>
          <w:shd w:val="clear" w:color="auto" w:fill="FFFFFF"/>
        </w:rPr>
        <w:t>,</w:t>
      </w:r>
      <w:r w:rsidRPr="00DC2CDC">
        <w:rPr>
          <w:color w:val="auto"/>
          <w:shd w:val="clear" w:color="auto" w:fill="FFFFFF"/>
        </w:rPr>
        <w:t xml:space="preserve"> 1495–1500.</w:t>
      </w:r>
    </w:p>
    <w:p w14:paraId="6E6082E7" w14:textId="07FB66BC" w:rsidR="005830D6" w:rsidRPr="00DC2CDC" w:rsidRDefault="005830D6" w:rsidP="005830D6">
      <w:pPr>
        <w:pStyle w:val="MDPI71References"/>
        <w:rPr>
          <w:color w:val="auto"/>
          <w:shd w:val="clear" w:color="auto" w:fill="FFFFFF"/>
        </w:rPr>
      </w:pPr>
      <w:r w:rsidRPr="00DC2CDC">
        <w:rPr>
          <w:color w:val="auto"/>
          <w:shd w:val="clear" w:color="auto" w:fill="FFFFFF"/>
        </w:rPr>
        <w:t>Bhardwaj</w:t>
      </w:r>
      <w:r w:rsidR="00013E00">
        <w:rPr>
          <w:color w:val="auto"/>
          <w:shd w:val="clear" w:color="auto" w:fill="FFFFFF"/>
        </w:rPr>
        <w:t>, R.;</w:t>
      </w:r>
      <w:r w:rsidRPr="00DC2CDC">
        <w:rPr>
          <w:color w:val="auto"/>
          <w:shd w:val="clear" w:color="auto" w:fill="FFFFFF"/>
        </w:rPr>
        <w:t xml:space="preserve"> Yadav</w:t>
      </w:r>
      <w:r w:rsidR="00013E00">
        <w:rPr>
          <w:color w:val="auto"/>
          <w:shd w:val="clear" w:color="auto" w:fill="FFFFFF"/>
        </w:rPr>
        <w:t>, S.;</w:t>
      </w:r>
      <w:r w:rsidRPr="00DC2CDC">
        <w:rPr>
          <w:color w:val="auto"/>
          <w:shd w:val="clear" w:color="auto" w:fill="FFFFFF"/>
        </w:rPr>
        <w:t xml:space="preserve"> Suneja</w:t>
      </w:r>
      <w:r w:rsidR="00013E00">
        <w:rPr>
          <w:color w:val="auto"/>
          <w:shd w:val="clear" w:color="auto" w:fill="FFFFFF"/>
        </w:rPr>
        <w:t>, P</w:t>
      </w:r>
      <w:r w:rsidRPr="00DC2CDC">
        <w:rPr>
          <w:color w:val="auto"/>
          <w:shd w:val="clear" w:color="auto" w:fill="FFFFFF"/>
        </w:rPr>
        <w:t>. NIRS based food quality assessment approaches for cereals, oilseeds, pulses, fruits and vegetables. In: 7</w:t>
      </w:r>
      <w:r w:rsidRPr="00013E00">
        <w:rPr>
          <w:color w:val="auto"/>
          <w:shd w:val="clear" w:color="auto" w:fill="FFFFFF"/>
          <w:vertAlign w:val="superscript"/>
        </w:rPr>
        <w:t>th</w:t>
      </w:r>
      <w:r w:rsidR="00013E00">
        <w:rPr>
          <w:color w:val="auto"/>
          <w:shd w:val="clear" w:color="auto" w:fill="FFFFFF"/>
        </w:rPr>
        <w:t xml:space="preserve"> </w:t>
      </w:r>
      <w:r w:rsidRPr="00DC2CDC">
        <w:rPr>
          <w:color w:val="auto"/>
          <w:shd w:val="clear" w:color="auto" w:fill="FFFFFF"/>
        </w:rPr>
        <w:t xml:space="preserve">Indo-Global Summit and Expo on Food &amp; Beverages, 8–10 October </w:t>
      </w:r>
      <w:r w:rsidRPr="00013E00">
        <w:rPr>
          <w:color w:val="auto"/>
          <w:shd w:val="clear" w:color="auto" w:fill="FFFFFF"/>
        </w:rPr>
        <w:t>2015</w:t>
      </w:r>
      <w:r w:rsidRPr="00DC2CDC">
        <w:rPr>
          <w:color w:val="auto"/>
          <w:shd w:val="clear" w:color="auto" w:fill="FFFFFF"/>
        </w:rPr>
        <w:t>, New Delhi, India.</w:t>
      </w:r>
      <w:r w:rsidR="00013E00">
        <w:rPr>
          <w:color w:val="auto"/>
          <w:shd w:val="clear" w:color="auto" w:fill="FFFFFF"/>
        </w:rPr>
        <w:t xml:space="preserve"> </w:t>
      </w:r>
      <w:r w:rsidR="00013E00" w:rsidRPr="00013E00">
        <w:rPr>
          <w:b/>
          <w:bCs/>
          <w:color w:val="auto"/>
          <w:shd w:val="clear" w:color="auto" w:fill="FFFFFF"/>
        </w:rPr>
        <w:t>2015</w:t>
      </w:r>
      <w:r w:rsidR="00013E00">
        <w:rPr>
          <w:color w:val="auto"/>
          <w:shd w:val="clear" w:color="auto" w:fill="FFFFFF"/>
        </w:rPr>
        <w:t>.</w:t>
      </w:r>
    </w:p>
    <w:p w14:paraId="442388C4" w14:textId="3B20E309" w:rsidR="00A4792D" w:rsidRPr="00DC2CDC" w:rsidRDefault="00A4792D" w:rsidP="00A4792D">
      <w:pPr>
        <w:pStyle w:val="MDPI71References"/>
        <w:rPr>
          <w:color w:val="auto"/>
          <w:shd w:val="clear" w:color="auto" w:fill="FFFFFF"/>
        </w:rPr>
      </w:pPr>
      <w:r w:rsidRPr="00DC2CDC">
        <w:rPr>
          <w:color w:val="auto"/>
          <w:shd w:val="clear" w:color="auto" w:fill="FFFFFF"/>
        </w:rPr>
        <w:t>Diao</w:t>
      </w:r>
      <w:r w:rsidR="00013E00">
        <w:rPr>
          <w:color w:val="auto"/>
          <w:shd w:val="clear" w:color="auto" w:fill="FFFFFF"/>
        </w:rPr>
        <w:t>,</w:t>
      </w:r>
      <w:r w:rsidRPr="00DC2CDC">
        <w:rPr>
          <w:color w:val="auto"/>
          <w:shd w:val="clear" w:color="auto" w:fill="FFFFFF"/>
        </w:rPr>
        <w:t xml:space="preserve"> X. Production and genetic improvement of minor cereals in China. </w:t>
      </w:r>
      <w:r w:rsidRPr="00013E00">
        <w:rPr>
          <w:i/>
          <w:iCs/>
          <w:color w:val="auto"/>
          <w:shd w:val="clear" w:color="auto" w:fill="FFFFFF"/>
        </w:rPr>
        <w:t>Crop J</w:t>
      </w:r>
      <w:r w:rsidR="00013E00">
        <w:rPr>
          <w:i/>
          <w:iCs/>
          <w:color w:val="auto"/>
          <w:shd w:val="clear" w:color="auto" w:fill="FFFFFF"/>
        </w:rPr>
        <w:t>.</w:t>
      </w:r>
      <w:r w:rsidRPr="00DC2CDC">
        <w:rPr>
          <w:color w:val="auto"/>
          <w:shd w:val="clear" w:color="auto" w:fill="FFFFFF"/>
        </w:rPr>
        <w:t xml:space="preserve"> </w:t>
      </w:r>
      <w:r w:rsidRPr="00013E00">
        <w:rPr>
          <w:b/>
          <w:bCs/>
          <w:color w:val="auto"/>
          <w:shd w:val="clear" w:color="auto" w:fill="FFFFFF"/>
        </w:rPr>
        <w:t>2017</w:t>
      </w:r>
      <w:r w:rsidR="00013E00">
        <w:rPr>
          <w:color w:val="auto"/>
          <w:shd w:val="clear" w:color="auto" w:fill="FFFFFF"/>
        </w:rPr>
        <w:t>,</w:t>
      </w:r>
      <w:r w:rsidRPr="00DC2CDC">
        <w:rPr>
          <w:color w:val="auto"/>
          <w:shd w:val="clear" w:color="auto" w:fill="FFFFFF"/>
        </w:rPr>
        <w:t xml:space="preserve"> 5</w:t>
      </w:r>
      <w:r w:rsidR="00013E00">
        <w:rPr>
          <w:color w:val="auto"/>
          <w:shd w:val="clear" w:color="auto" w:fill="FFFFFF"/>
        </w:rPr>
        <w:t>,</w:t>
      </w:r>
      <w:r w:rsidRPr="00DC2CDC">
        <w:rPr>
          <w:color w:val="auto"/>
          <w:shd w:val="clear" w:color="auto" w:fill="FFFFFF"/>
        </w:rPr>
        <w:t xml:space="preserve"> 103–14.</w:t>
      </w:r>
    </w:p>
    <w:p w14:paraId="7059FDFA" w14:textId="3F7D415D" w:rsidR="00A4792D" w:rsidRPr="00DC2CDC" w:rsidRDefault="00A4792D" w:rsidP="00A4792D">
      <w:pPr>
        <w:pStyle w:val="MDPI71References"/>
        <w:rPr>
          <w:color w:val="auto"/>
          <w:shd w:val="clear" w:color="auto" w:fill="FFFFFF"/>
        </w:rPr>
      </w:pPr>
      <w:r w:rsidRPr="00DC2CDC">
        <w:rPr>
          <w:color w:val="auto"/>
          <w:shd w:val="clear" w:color="auto" w:fill="FFFFFF"/>
        </w:rPr>
        <w:t>McKevith</w:t>
      </w:r>
      <w:r w:rsidR="0093454E">
        <w:rPr>
          <w:color w:val="auto"/>
          <w:shd w:val="clear" w:color="auto" w:fill="FFFFFF"/>
        </w:rPr>
        <w:t>,</w:t>
      </w:r>
      <w:r w:rsidRPr="00DC2CDC">
        <w:rPr>
          <w:color w:val="auto"/>
          <w:shd w:val="clear" w:color="auto" w:fill="FFFFFF"/>
        </w:rPr>
        <w:t xml:space="preserve"> B. Nutritional aspects of cereals. </w:t>
      </w:r>
      <w:r w:rsidRPr="0093454E">
        <w:rPr>
          <w:i/>
          <w:iCs/>
          <w:color w:val="auto"/>
          <w:shd w:val="clear" w:color="auto" w:fill="FFFFFF"/>
        </w:rPr>
        <w:t>Nutr. Bull</w:t>
      </w:r>
      <w:r w:rsidR="0093454E">
        <w:rPr>
          <w:i/>
          <w:iCs/>
          <w:color w:val="auto"/>
          <w:shd w:val="clear" w:color="auto" w:fill="FFFFFF"/>
        </w:rPr>
        <w:t>.</w:t>
      </w:r>
      <w:r w:rsidRPr="00DC2CDC">
        <w:rPr>
          <w:color w:val="auto"/>
          <w:shd w:val="clear" w:color="auto" w:fill="FFFFFF"/>
        </w:rPr>
        <w:t xml:space="preserve"> </w:t>
      </w:r>
      <w:r w:rsidRPr="0093454E">
        <w:rPr>
          <w:b/>
          <w:bCs/>
          <w:color w:val="auto"/>
          <w:shd w:val="clear" w:color="auto" w:fill="FFFFFF"/>
        </w:rPr>
        <w:t>2004</w:t>
      </w:r>
      <w:r w:rsidR="0093454E">
        <w:rPr>
          <w:color w:val="auto"/>
          <w:shd w:val="clear" w:color="auto" w:fill="FFFFFF"/>
        </w:rPr>
        <w:t>,</w:t>
      </w:r>
      <w:r w:rsidRPr="00DC2CDC">
        <w:rPr>
          <w:color w:val="auto"/>
          <w:shd w:val="clear" w:color="auto" w:fill="FFFFFF"/>
        </w:rPr>
        <w:t xml:space="preserve"> 29</w:t>
      </w:r>
      <w:r w:rsidR="0093454E">
        <w:rPr>
          <w:color w:val="auto"/>
          <w:shd w:val="clear" w:color="auto" w:fill="FFFFFF"/>
        </w:rPr>
        <w:t>,</w:t>
      </w:r>
      <w:r w:rsidRPr="00DC2CDC">
        <w:rPr>
          <w:color w:val="auto"/>
          <w:shd w:val="clear" w:color="auto" w:fill="FFFFFF"/>
        </w:rPr>
        <w:t xml:space="preserve"> 111–142.</w:t>
      </w:r>
    </w:p>
    <w:p w14:paraId="47715562" w14:textId="6A19A908" w:rsidR="00A4792D" w:rsidRPr="00DC2CDC" w:rsidRDefault="00A4792D" w:rsidP="00A4792D">
      <w:pPr>
        <w:pStyle w:val="MDPI71References"/>
        <w:rPr>
          <w:color w:val="auto"/>
          <w:shd w:val="clear" w:color="auto" w:fill="FFFFFF"/>
        </w:rPr>
      </w:pPr>
      <w:r w:rsidRPr="00DC2CDC">
        <w:rPr>
          <w:color w:val="auto"/>
          <w:shd w:val="clear" w:color="auto" w:fill="FFFFFF"/>
        </w:rPr>
        <w:t>Girish</w:t>
      </w:r>
      <w:r w:rsidR="0093454E">
        <w:rPr>
          <w:color w:val="auto"/>
          <w:shd w:val="clear" w:color="auto" w:fill="FFFFFF"/>
        </w:rPr>
        <w:t>,</w:t>
      </w:r>
      <w:r w:rsidRPr="00DC2CDC">
        <w:rPr>
          <w:color w:val="auto"/>
          <w:shd w:val="clear" w:color="auto" w:fill="FFFFFF"/>
        </w:rPr>
        <w:t xml:space="preserve"> C</w:t>
      </w:r>
      <w:r w:rsidR="0093454E">
        <w:rPr>
          <w:color w:val="auto"/>
          <w:shd w:val="clear" w:color="auto" w:fill="FFFFFF"/>
        </w:rPr>
        <w:t>.;</w:t>
      </w:r>
      <w:r w:rsidRPr="00DC2CDC">
        <w:rPr>
          <w:color w:val="auto"/>
          <w:shd w:val="clear" w:color="auto" w:fill="FFFFFF"/>
        </w:rPr>
        <w:t xml:space="preserve"> Meena</w:t>
      </w:r>
      <w:r w:rsidR="0093454E">
        <w:rPr>
          <w:color w:val="auto"/>
          <w:shd w:val="clear" w:color="auto" w:fill="FFFFFF"/>
        </w:rPr>
        <w:t>,</w:t>
      </w:r>
      <w:r w:rsidRPr="00DC2CDC">
        <w:rPr>
          <w:color w:val="auto"/>
          <w:shd w:val="clear" w:color="auto" w:fill="FFFFFF"/>
        </w:rPr>
        <w:t xml:space="preserve"> R</w:t>
      </w:r>
      <w:r w:rsidR="0093454E">
        <w:rPr>
          <w:color w:val="auto"/>
          <w:shd w:val="clear" w:color="auto" w:fill="FFFFFF"/>
        </w:rPr>
        <w:t>.</w:t>
      </w:r>
      <w:r w:rsidRPr="00DC2CDC">
        <w:rPr>
          <w:color w:val="auto"/>
          <w:shd w:val="clear" w:color="auto" w:fill="FFFFFF"/>
        </w:rPr>
        <w:t>K</w:t>
      </w:r>
      <w:r w:rsidR="0093454E">
        <w:rPr>
          <w:color w:val="auto"/>
          <w:shd w:val="clear" w:color="auto" w:fill="FFFFFF"/>
        </w:rPr>
        <w:t>.;</w:t>
      </w:r>
      <w:r w:rsidRPr="00DC2CDC">
        <w:rPr>
          <w:color w:val="auto"/>
          <w:shd w:val="clear" w:color="auto" w:fill="FFFFFF"/>
        </w:rPr>
        <w:t xml:space="preserve"> Mahima</w:t>
      </w:r>
      <w:r w:rsidR="0093454E">
        <w:rPr>
          <w:color w:val="auto"/>
          <w:shd w:val="clear" w:color="auto" w:fill="FFFFFF"/>
        </w:rPr>
        <w:t>,</w:t>
      </w:r>
      <w:r w:rsidRPr="00DC2CDC">
        <w:rPr>
          <w:color w:val="auto"/>
          <w:shd w:val="clear" w:color="auto" w:fill="FFFFFF"/>
        </w:rPr>
        <w:t xml:space="preserve"> D</w:t>
      </w:r>
      <w:r w:rsidR="0093454E">
        <w:rPr>
          <w:color w:val="auto"/>
          <w:shd w:val="clear" w:color="auto" w:fill="FFFFFF"/>
        </w:rPr>
        <w:t>.;</w:t>
      </w:r>
      <w:r w:rsidRPr="00DC2CDC">
        <w:rPr>
          <w:color w:val="auto"/>
          <w:shd w:val="clear" w:color="auto" w:fill="FFFFFF"/>
        </w:rPr>
        <w:t xml:space="preserve"> Mamta</w:t>
      </w:r>
      <w:r w:rsidR="0093454E">
        <w:rPr>
          <w:color w:val="auto"/>
          <w:shd w:val="clear" w:color="auto" w:fill="FFFFFF"/>
        </w:rPr>
        <w:t>,</w:t>
      </w:r>
      <w:r w:rsidRPr="00DC2CDC">
        <w:rPr>
          <w:color w:val="auto"/>
          <w:shd w:val="clear" w:color="auto" w:fill="FFFFFF"/>
        </w:rPr>
        <w:t xml:space="preserve"> K. Nutritional properties of minor millets: neglected cereals with potentials to combat malnutrition. </w:t>
      </w:r>
      <w:r w:rsidRPr="0093454E">
        <w:rPr>
          <w:i/>
          <w:iCs/>
          <w:color w:val="auto"/>
          <w:shd w:val="clear" w:color="auto" w:fill="FFFFFF"/>
        </w:rPr>
        <w:t>Curr</w:t>
      </w:r>
      <w:r w:rsidR="0093454E" w:rsidRPr="0093454E">
        <w:rPr>
          <w:i/>
          <w:iCs/>
          <w:color w:val="auto"/>
          <w:shd w:val="clear" w:color="auto" w:fill="FFFFFF"/>
        </w:rPr>
        <w:t>.</w:t>
      </w:r>
      <w:r w:rsidRPr="0093454E">
        <w:rPr>
          <w:i/>
          <w:iCs/>
          <w:color w:val="auto"/>
          <w:shd w:val="clear" w:color="auto" w:fill="FFFFFF"/>
        </w:rPr>
        <w:t xml:space="preserve"> Sci</w:t>
      </w:r>
      <w:r w:rsidR="0093454E">
        <w:rPr>
          <w:color w:val="auto"/>
          <w:shd w:val="clear" w:color="auto" w:fill="FFFFFF"/>
        </w:rPr>
        <w:t>.</w:t>
      </w:r>
      <w:r w:rsidRPr="00DC2CDC">
        <w:rPr>
          <w:color w:val="auto"/>
          <w:shd w:val="clear" w:color="auto" w:fill="FFFFFF"/>
        </w:rPr>
        <w:t xml:space="preserve"> </w:t>
      </w:r>
      <w:r w:rsidRPr="0093454E">
        <w:rPr>
          <w:b/>
          <w:bCs/>
          <w:color w:val="auto"/>
          <w:shd w:val="clear" w:color="auto" w:fill="FFFFFF"/>
        </w:rPr>
        <w:t>2014</w:t>
      </w:r>
      <w:r w:rsidR="0093454E">
        <w:rPr>
          <w:color w:val="auto"/>
          <w:shd w:val="clear" w:color="auto" w:fill="FFFFFF"/>
        </w:rPr>
        <w:t>,</w:t>
      </w:r>
      <w:r w:rsidRPr="00DC2CDC">
        <w:rPr>
          <w:color w:val="auto"/>
          <w:shd w:val="clear" w:color="auto" w:fill="FFFFFF"/>
        </w:rPr>
        <w:t xml:space="preserve"> 107</w:t>
      </w:r>
      <w:r w:rsidR="0093454E">
        <w:rPr>
          <w:color w:val="auto"/>
          <w:shd w:val="clear" w:color="auto" w:fill="FFFFFF"/>
        </w:rPr>
        <w:t>,</w:t>
      </w:r>
      <w:r w:rsidRPr="00DC2CDC">
        <w:rPr>
          <w:color w:val="auto"/>
          <w:shd w:val="clear" w:color="auto" w:fill="FFFFFF"/>
        </w:rPr>
        <w:t xml:space="preserve"> 1109–1111.</w:t>
      </w:r>
    </w:p>
    <w:p w14:paraId="6D1678AF" w14:textId="289D7DF4" w:rsidR="00C73BBC" w:rsidRPr="00DC2CDC" w:rsidRDefault="00813FD9" w:rsidP="00035F71">
      <w:pPr>
        <w:pStyle w:val="MDPI71References"/>
        <w:rPr>
          <w:color w:val="auto"/>
          <w:shd w:val="clear" w:color="auto" w:fill="FFFFFF"/>
        </w:rPr>
      </w:pPr>
      <w:r w:rsidRPr="00DC2CDC">
        <w:rPr>
          <w:color w:val="auto"/>
          <w:shd w:val="clear" w:color="auto" w:fill="FFFFFF"/>
        </w:rPr>
        <w:t>Jordan, M.I.</w:t>
      </w:r>
      <w:r w:rsidR="0093454E">
        <w:rPr>
          <w:color w:val="auto"/>
          <w:shd w:val="clear" w:color="auto" w:fill="FFFFFF"/>
        </w:rPr>
        <w:t xml:space="preserve">; </w:t>
      </w:r>
      <w:r w:rsidRPr="00DC2CDC">
        <w:rPr>
          <w:color w:val="auto"/>
          <w:shd w:val="clear" w:color="auto" w:fill="FFFFFF"/>
        </w:rPr>
        <w:t xml:space="preserve">Mitchell, T.M. Machine learning: Trends, perspectives, and prospects. </w:t>
      </w:r>
      <w:r w:rsidRPr="00BA7191">
        <w:rPr>
          <w:i/>
          <w:iCs/>
          <w:color w:val="auto"/>
          <w:shd w:val="clear" w:color="auto" w:fill="FFFFFF"/>
        </w:rPr>
        <w:t>Science</w:t>
      </w:r>
      <w:r w:rsidR="00BA7191">
        <w:rPr>
          <w:color w:val="auto"/>
          <w:shd w:val="clear" w:color="auto" w:fill="FFFFFF"/>
        </w:rPr>
        <w:t>.</w:t>
      </w:r>
      <w:r w:rsidRPr="00DC2CDC">
        <w:rPr>
          <w:color w:val="auto"/>
          <w:shd w:val="clear" w:color="auto" w:fill="FFFFFF"/>
        </w:rPr>
        <w:t xml:space="preserve"> </w:t>
      </w:r>
      <w:r w:rsidR="00BA7191" w:rsidRPr="00BA7191">
        <w:rPr>
          <w:b/>
          <w:bCs/>
          <w:color w:val="auto"/>
          <w:shd w:val="clear" w:color="auto" w:fill="FFFFFF"/>
        </w:rPr>
        <w:t>2015</w:t>
      </w:r>
      <w:r w:rsidR="00BA7191">
        <w:rPr>
          <w:color w:val="auto"/>
          <w:shd w:val="clear" w:color="auto" w:fill="FFFFFF"/>
        </w:rPr>
        <w:t xml:space="preserve">, </w:t>
      </w:r>
      <w:r w:rsidRPr="00DC2CDC">
        <w:rPr>
          <w:color w:val="auto"/>
          <w:shd w:val="clear" w:color="auto" w:fill="FFFFFF"/>
        </w:rPr>
        <w:t>349</w:t>
      </w:r>
      <w:r w:rsidR="00BA7191">
        <w:rPr>
          <w:color w:val="auto"/>
          <w:shd w:val="clear" w:color="auto" w:fill="FFFFFF"/>
        </w:rPr>
        <w:t xml:space="preserve">, </w:t>
      </w:r>
      <w:r w:rsidRPr="00DC2CDC">
        <w:rPr>
          <w:color w:val="auto"/>
          <w:shd w:val="clear" w:color="auto" w:fill="FFFFFF"/>
        </w:rPr>
        <w:t>255</w:t>
      </w:r>
      <w:r w:rsidR="00BA7191">
        <w:rPr>
          <w:color w:val="auto"/>
          <w:shd w:val="clear" w:color="auto" w:fill="FFFFFF"/>
        </w:rPr>
        <w:t>–</w:t>
      </w:r>
      <w:r w:rsidRPr="00DC2CDC">
        <w:rPr>
          <w:color w:val="auto"/>
          <w:shd w:val="clear" w:color="auto" w:fill="FFFFFF"/>
        </w:rPr>
        <w:t>260.</w:t>
      </w:r>
    </w:p>
    <w:p w14:paraId="2CCD4994" w14:textId="62D7FF04" w:rsidR="006E61C5" w:rsidRPr="00DC2CDC" w:rsidRDefault="006E61C5" w:rsidP="006E61C5">
      <w:pPr>
        <w:pStyle w:val="MDPI71References"/>
        <w:rPr>
          <w:color w:val="auto"/>
          <w:shd w:val="clear" w:color="auto" w:fill="FFFFFF"/>
        </w:rPr>
      </w:pPr>
      <w:r w:rsidRPr="00DC2CDC">
        <w:rPr>
          <w:color w:val="auto"/>
          <w:shd w:val="clear" w:color="auto" w:fill="FFFFFF"/>
        </w:rPr>
        <w:t>Le</w:t>
      </w:r>
      <w:r w:rsidR="003D1701">
        <w:rPr>
          <w:color w:val="auto"/>
          <w:shd w:val="clear" w:color="auto" w:fill="FFFFFF"/>
        </w:rPr>
        <w:t>,</w:t>
      </w:r>
      <w:r w:rsidRPr="00DC2CDC">
        <w:rPr>
          <w:color w:val="auto"/>
          <w:shd w:val="clear" w:color="auto" w:fill="FFFFFF"/>
        </w:rPr>
        <w:t xml:space="preserve"> T</w:t>
      </w:r>
      <w:r w:rsidR="003D1701">
        <w:rPr>
          <w:color w:val="auto"/>
          <w:shd w:val="clear" w:color="auto" w:fill="FFFFFF"/>
        </w:rPr>
        <w:t>.</w:t>
      </w:r>
      <w:r w:rsidRPr="00DC2CDC">
        <w:rPr>
          <w:color w:val="auto"/>
          <w:shd w:val="clear" w:color="auto" w:fill="FFFFFF"/>
        </w:rPr>
        <w:t>H</w:t>
      </w:r>
      <w:r w:rsidR="003D1701">
        <w:rPr>
          <w:color w:val="auto"/>
          <w:shd w:val="clear" w:color="auto" w:fill="FFFFFF"/>
        </w:rPr>
        <w:t>.;</w:t>
      </w:r>
      <w:r w:rsidRPr="00DC2CDC">
        <w:rPr>
          <w:color w:val="auto"/>
          <w:shd w:val="clear" w:color="auto" w:fill="FFFFFF"/>
        </w:rPr>
        <w:t xml:space="preserve"> Chen</w:t>
      </w:r>
      <w:r w:rsidR="003D1701">
        <w:rPr>
          <w:color w:val="auto"/>
          <w:shd w:val="clear" w:color="auto" w:fill="FFFFFF"/>
        </w:rPr>
        <w:t>,</w:t>
      </w:r>
      <w:r w:rsidRPr="00DC2CDC">
        <w:rPr>
          <w:color w:val="auto"/>
          <w:shd w:val="clear" w:color="auto" w:fill="FFFFFF"/>
        </w:rPr>
        <w:t xml:space="preserve"> H</w:t>
      </w:r>
      <w:r w:rsidR="003D1701">
        <w:rPr>
          <w:color w:val="auto"/>
          <w:shd w:val="clear" w:color="auto" w:fill="FFFFFF"/>
        </w:rPr>
        <w:t>.;</w:t>
      </w:r>
      <w:r w:rsidRPr="00DC2CDC">
        <w:rPr>
          <w:color w:val="auto"/>
          <w:shd w:val="clear" w:color="auto" w:fill="FFFFFF"/>
        </w:rPr>
        <w:t xml:space="preserve"> Babar</w:t>
      </w:r>
      <w:r w:rsidR="003D1701">
        <w:rPr>
          <w:color w:val="auto"/>
          <w:shd w:val="clear" w:color="auto" w:fill="FFFFFF"/>
        </w:rPr>
        <w:t>,</w:t>
      </w:r>
      <w:r w:rsidRPr="00DC2CDC">
        <w:rPr>
          <w:color w:val="auto"/>
          <w:shd w:val="clear" w:color="auto" w:fill="FFFFFF"/>
        </w:rPr>
        <w:t xml:space="preserve"> M</w:t>
      </w:r>
      <w:r w:rsidR="003D1701">
        <w:rPr>
          <w:color w:val="auto"/>
          <w:shd w:val="clear" w:color="auto" w:fill="FFFFFF"/>
        </w:rPr>
        <w:t>.</w:t>
      </w:r>
      <w:r w:rsidRPr="00DC2CDC">
        <w:rPr>
          <w:color w:val="auto"/>
          <w:shd w:val="clear" w:color="auto" w:fill="FFFFFF"/>
        </w:rPr>
        <w:t xml:space="preserve">A. Deep learning for source code modeling and generation: models, applications, and challenges. </w:t>
      </w:r>
      <w:r w:rsidRPr="003D1701">
        <w:rPr>
          <w:i/>
          <w:iCs/>
          <w:color w:val="auto"/>
          <w:shd w:val="clear" w:color="auto" w:fill="FFFFFF"/>
        </w:rPr>
        <w:t>ACM Comput</w:t>
      </w:r>
      <w:r w:rsidR="003D1701">
        <w:rPr>
          <w:i/>
          <w:iCs/>
          <w:color w:val="auto"/>
          <w:shd w:val="clear" w:color="auto" w:fill="FFFFFF"/>
        </w:rPr>
        <w:t>.</w:t>
      </w:r>
      <w:r w:rsidRPr="003D1701">
        <w:rPr>
          <w:i/>
          <w:iCs/>
          <w:color w:val="auto"/>
          <w:shd w:val="clear" w:color="auto" w:fill="FFFFFF"/>
        </w:rPr>
        <w:t xml:space="preserve"> Surv</w:t>
      </w:r>
      <w:r w:rsidR="003D1701">
        <w:rPr>
          <w:i/>
          <w:iCs/>
          <w:color w:val="auto"/>
          <w:shd w:val="clear" w:color="auto" w:fill="FFFFFF"/>
        </w:rPr>
        <w:t>.</w:t>
      </w:r>
      <w:r w:rsidRPr="00DC2CDC">
        <w:rPr>
          <w:color w:val="auto"/>
          <w:shd w:val="clear" w:color="auto" w:fill="FFFFFF"/>
        </w:rPr>
        <w:t xml:space="preserve"> </w:t>
      </w:r>
      <w:r w:rsidRPr="003D1701">
        <w:rPr>
          <w:b/>
          <w:bCs/>
          <w:color w:val="auto"/>
          <w:shd w:val="clear" w:color="auto" w:fill="FFFFFF"/>
        </w:rPr>
        <w:t>2020</w:t>
      </w:r>
      <w:r w:rsidR="003D1701">
        <w:rPr>
          <w:color w:val="auto"/>
          <w:shd w:val="clear" w:color="auto" w:fill="FFFFFF"/>
        </w:rPr>
        <w:t>,</w:t>
      </w:r>
      <w:r w:rsidRPr="00DC2CDC">
        <w:rPr>
          <w:color w:val="auto"/>
          <w:shd w:val="clear" w:color="auto" w:fill="FFFFFF"/>
        </w:rPr>
        <w:t xml:space="preserve"> 53</w:t>
      </w:r>
      <w:r w:rsidR="003D1701">
        <w:rPr>
          <w:color w:val="auto"/>
          <w:shd w:val="clear" w:color="auto" w:fill="FFFFFF"/>
        </w:rPr>
        <w:t>,</w:t>
      </w:r>
      <w:r w:rsidRPr="00DC2CDC">
        <w:rPr>
          <w:color w:val="auto"/>
          <w:shd w:val="clear" w:color="auto" w:fill="FFFFFF"/>
        </w:rPr>
        <w:t xml:space="preserve"> 62–100.</w:t>
      </w:r>
    </w:p>
    <w:p w14:paraId="3CD0189D" w14:textId="0D93225E" w:rsidR="006E61C5" w:rsidRPr="00DC2CDC" w:rsidRDefault="006E61C5" w:rsidP="00035F71">
      <w:pPr>
        <w:pStyle w:val="MDPI71References"/>
        <w:rPr>
          <w:color w:val="auto"/>
          <w:shd w:val="clear" w:color="auto" w:fill="FFFFFF"/>
        </w:rPr>
      </w:pPr>
      <w:r w:rsidRPr="00DC2CDC">
        <w:rPr>
          <w:color w:val="auto"/>
          <w:shd w:val="clear" w:color="auto" w:fill="FFFFFF"/>
        </w:rPr>
        <w:t xml:space="preserve">Huang, Z., Sha, S., Rong, Z., Chen, J., He, Q., Khan, D.M. and Zhu, S. Feasibility study of near infrared spectroscopy with variable selection for non-destructive determination of quality parameters in shell-intact cottonseed. </w:t>
      </w:r>
      <w:r w:rsidRPr="003D1701">
        <w:rPr>
          <w:i/>
          <w:iCs/>
          <w:color w:val="auto"/>
          <w:shd w:val="clear" w:color="auto" w:fill="FFFFFF"/>
        </w:rPr>
        <w:t>Ind</w:t>
      </w:r>
      <w:r w:rsidR="003D1701" w:rsidRPr="003D1701">
        <w:rPr>
          <w:i/>
          <w:iCs/>
          <w:color w:val="auto"/>
          <w:shd w:val="clear" w:color="auto" w:fill="FFFFFF"/>
        </w:rPr>
        <w:t>.</w:t>
      </w:r>
      <w:r w:rsidRPr="003D1701">
        <w:rPr>
          <w:i/>
          <w:iCs/>
          <w:color w:val="auto"/>
          <w:shd w:val="clear" w:color="auto" w:fill="FFFFFF"/>
        </w:rPr>
        <w:t xml:space="preserve"> Crops Prod</w:t>
      </w:r>
      <w:r w:rsidR="003D1701" w:rsidRPr="003D1701">
        <w:rPr>
          <w:i/>
          <w:iCs/>
          <w:color w:val="auto"/>
          <w:shd w:val="clear" w:color="auto" w:fill="FFFFFF"/>
        </w:rPr>
        <w:t>.</w:t>
      </w:r>
      <w:r w:rsidRPr="00DC2CDC">
        <w:rPr>
          <w:color w:val="auto"/>
          <w:shd w:val="clear" w:color="auto" w:fill="FFFFFF"/>
        </w:rPr>
        <w:t xml:space="preserve"> </w:t>
      </w:r>
      <w:r w:rsidR="003D1701" w:rsidRPr="003D1701">
        <w:rPr>
          <w:b/>
          <w:bCs/>
          <w:color w:val="auto"/>
          <w:shd w:val="clear" w:color="auto" w:fill="FFFFFF"/>
        </w:rPr>
        <w:t>2013</w:t>
      </w:r>
      <w:r w:rsidR="003D1701">
        <w:rPr>
          <w:color w:val="auto"/>
          <w:shd w:val="clear" w:color="auto" w:fill="FFFFFF"/>
        </w:rPr>
        <w:t xml:space="preserve">, </w:t>
      </w:r>
      <w:r w:rsidRPr="00DC2CDC">
        <w:rPr>
          <w:color w:val="auto"/>
          <w:shd w:val="clear" w:color="auto" w:fill="FFFFFF"/>
        </w:rPr>
        <w:t>43, 654</w:t>
      </w:r>
      <w:r w:rsidR="003D1701">
        <w:rPr>
          <w:color w:val="auto"/>
          <w:shd w:val="clear" w:color="auto" w:fill="FFFFFF"/>
        </w:rPr>
        <w:t>–</w:t>
      </w:r>
      <w:r w:rsidRPr="00DC2CDC">
        <w:rPr>
          <w:color w:val="auto"/>
          <w:shd w:val="clear" w:color="auto" w:fill="FFFFFF"/>
        </w:rPr>
        <w:t>660.</w:t>
      </w:r>
    </w:p>
    <w:p w14:paraId="3E912383" w14:textId="64FFA74E" w:rsidR="00326B05" w:rsidRPr="00DC2CDC" w:rsidRDefault="00326B05" w:rsidP="00326B05">
      <w:pPr>
        <w:pStyle w:val="MDPI71References"/>
        <w:rPr>
          <w:color w:val="auto"/>
          <w:shd w:val="clear" w:color="auto" w:fill="FFFFFF"/>
        </w:rPr>
      </w:pPr>
      <w:r w:rsidRPr="00DC2CDC">
        <w:rPr>
          <w:color w:val="auto"/>
          <w:shd w:val="clear" w:color="auto" w:fill="FFFFFF"/>
        </w:rPr>
        <w:t>Wheat trading standards in Australia</w:t>
      </w:r>
      <w:r w:rsidR="00095B54">
        <w:rPr>
          <w:color w:val="auto"/>
          <w:shd w:val="clear" w:color="auto" w:fill="FFFFFF"/>
        </w:rPr>
        <w:t xml:space="preserve">. </w:t>
      </w:r>
      <w:r w:rsidR="00095B54" w:rsidRPr="00DC2CDC">
        <w:rPr>
          <w:color w:val="auto"/>
        </w:rPr>
        <w:t xml:space="preserve">Available online: </w:t>
      </w:r>
      <w:hyperlink r:id="rId51" w:history="1">
        <w:r w:rsidRPr="00DC2CDC">
          <w:rPr>
            <w:rStyle w:val="Hyperlink"/>
            <w:color w:val="auto"/>
            <w:shd w:val="clear" w:color="auto" w:fill="FFFFFF"/>
          </w:rPr>
          <w:t>https://www.graintrade.org.au/commodity_standards</w:t>
        </w:r>
      </w:hyperlink>
      <w:r w:rsidRPr="00DC2CDC">
        <w:rPr>
          <w:color w:val="auto"/>
          <w:shd w:val="clear" w:color="auto" w:fill="FFFFFF"/>
        </w:rPr>
        <w:t xml:space="preserve"> </w:t>
      </w:r>
      <w:r w:rsidRPr="00DC2CDC">
        <w:rPr>
          <w:color w:val="auto"/>
        </w:rPr>
        <w:t>(Accessed on 08 February 2022).</w:t>
      </w:r>
    </w:p>
    <w:p w14:paraId="610C35A6" w14:textId="43545D13" w:rsidR="00326B05" w:rsidRPr="00DC2CDC" w:rsidRDefault="00326B05" w:rsidP="00326B05">
      <w:pPr>
        <w:pStyle w:val="MDPI71References"/>
        <w:rPr>
          <w:color w:val="auto"/>
          <w:shd w:val="clear" w:color="auto" w:fill="FFFFFF"/>
        </w:rPr>
      </w:pPr>
      <w:r w:rsidRPr="00DC2CDC">
        <w:rPr>
          <w:color w:val="auto"/>
          <w:shd w:val="clear" w:color="auto" w:fill="FFFFFF"/>
        </w:rPr>
        <w:t xml:space="preserve">Wheat quality and markets in Queensland, Department of Agriculture and Fisheries, Queensland. </w:t>
      </w:r>
      <w:r w:rsidR="00095B54" w:rsidRPr="00DC2CDC">
        <w:rPr>
          <w:color w:val="auto"/>
        </w:rPr>
        <w:t>Available online:</w:t>
      </w:r>
      <w:r w:rsidR="00095B54">
        <w:rPr>
          <w:color w:val="auto"/>
        </w:rPr>
        <w:t xml:space="preserve"> </w:t>
      </w:r>
      <w:hyperlink r:id="rId52" w:history="1">
        <w:r w:rsidR="00095B54" w:rsidRPr="00916580">
          <w:rPr>
            <w:rStyle w:val="Hyperlink"/>
            <w:shd w:val="clear" w:color="auto" w:fill="FFFFFF"/>
          </w:rPr>
          <w:t>https://www.daf.qld.gov.au/__data/assets/pdf_file/0006/53799/Wheat-FactSheet-Quality-Markets-Qld.pdf</w:t>
        </w:r>
      </w:hyperlink>
      <w:r w:rsidRPr="00DC2CDC">
        <w:rPr>
          <w:color w:val="auto"/>
          <w:shd w:val="clear" w:color="auto" w:fill="FFFFFF"/>
        </w:rPr>
        <w:t xml:space="preserve"> </w:t>
      </w:r>
      <w:r w:rsidRPr="00DC2CDC">
        <w:rPr>
          <w:color w:val="auto"/>
        </w:rPr>
        <w:t>(Accessed on 08 February 2022).</w:t>
      </w:r>
    </w:p>
    <w:p w14:paraId="2C731213" w14:textId="307EB7C9" w:rsidR="00326B05" w:rsidRPr="00DC2CDC" w:rsidRDefault="00326B05" w:rsidP="00326B05">
      <w:pPr>
        <w:pStyle w:val="MDPI71References"/>
        <w:rPr>
          <w:color w:val="auto"/>
          <w:shd w:val="clear" w:color="auto" w:fill="FFFFFF"/>
        </w:rPr>
      </w:pPr>
      <w:r w:rsidRPr="00DC2CDC">
        <w:rPr>
          <w:color w:val="auto"/>
          <w:shd w:val="clear" w:color="auto" w:fill="FFFFFF"/>
        </w:rPr>
        <w:t>Pojić</w:t>
      </w:r>
      <w:r w:rsidR="003D1701">
        <w:rPr>
          <w:color w:val="auto"/>
          <w:shd w:val="clear" w:color="auto" w:fill="FFFFFF"/>
        </w:rPr>
        <w:t>,</w:t>
      </w:r>
      <w:r w:rsidRPr="00DC2CDC">
        <w:rPr>
          <w:color w:val="auto"/>
          <w:shd w:val="clear" w:color="auto" w:fill="FFFFFF"/>
        </w:rPr>
        <w:t xml:space="preserve"> M</w:t>
      </w:r>
      <w:r w:rsidR="003D1701">
        <w:rPr>
          <w:color w:val="auto"/>
          <w:shd w:val="clear" w:color="auto" w:fill="FFFFFF"/>
        </w:rPr>
        <w:t>.</w:t>
      </w:r>
      <w:r w:rsidRPr="00DC2CDC">
        <w:rPr>
          <w:color w:val="auto"/>
          <w:shd w:val="clear" w:color="auto" w:fill="FFFFFF"/>
        </w:rPr>
        <w:t>M</w:t>
      </w:r>
      <w:r w:rsidR="003D1701">
        <w:rPr>
          <w:color w:val="auto"/>
          <w:shd w:val="clear" w:color="auto" w:fill="FFFFFF"/>
        </w:rPr>
        <w:t>.;</w:t>
      </w:r>
      <w:r w:rsidRPr="00DC2CDC">
        <w:rPr>
          <w:color w:val="auto"/>
          <w:shd w:val="clear" w:color="auto" w:fill="FFFFFF"/>
        </w:rPr>
        <w:t xml:space="preserve"> Mastilović</w:t>
      </w:r>
      <w:r w:rsidR="003D1701">
        <w:rPr>
          <w:color w:val="auto"/>
          <w:shd w:val="clear" w:color="auto" w:fill="FFFFFF"/>
        </w:rPr>
        <w:t>,</w:t>
      </w:r>
      <w:r w:rsidRPr="00DC2CDC">
        <w:rPr>
          <w:color w:val="auto"/>
          <w:shd w:val="clear" w:color="auto" w:fill="FFFFFF"/>
        </w:rPr>
        <w:t xml:space="preserve"> J</w:t>
      </w:r>
      <w:r w:rsidR="003D1701">
        <w:rPr>
          <w:color w:val="auto"/>
          <w:shd w:val="clear" w:color="auto" w:fill="FFFFFF"/>
        </w:rPr>
        <w:t>.</w:t>
      </w:r>
      <w:r w:rsidRPr="00DC2CDC">
        <w:rPr>
          <w:color w:val="auto"/>
          <w:shd w:val="clear" w:color="auto" w:fill="FFFFFF"/>
        </w:rPr>
        <w:t xml:space="preserve">S. Near infrared spectroscopy—advanced analytical tool in wheat breeding, trade, and processing. </w:t>
      </w:r>
      <w:r w:rsidRPr="003D1701">
        <w:rPr>
          <w:i/>
          <w:iCs/>
          <w:color w:val="auto"/>
          <w:shd w:val="clear" w:color="auto" w:fill="FFFFFF"/>
        </w:rPr>
        <w:t>Food Bioprocess Technol</w:t>
      </w:r>
      <w:r w:rsidRPr="00DC2CDC">
        <w:rPr>
          <w:color w:val="auto"/>
          <w:shd w:val="clear" w:color="auto" w:fill="FFFFFF"/>
        </w:rPr>
        <w:t xml:space="preserve">. </w:t>
      </w:r>
      <w:r w:rsidRPr="003D1701">
        <w:rPr>
          <w:b/>
          <w:bCs/>
          <w:color w:val="auto"/>
          <w:shd w:val="clear" w:color="auto" w:fill="FFFFFF"/>
        </w:rPr>
        <w:t>2013</w:t>
      </w:r>
      <w:r w:rsidR="003D1701">
        <w:rPr>
          <w:color w:val="auto"/>
          <w:shd w:val="clear" w:color="auto" w:fill="FFFFFF"/>
        </w:rPr>
        <w:t>,</w:t>
      </w:r>
      <w:r w:rsidRPr="00DC2CDC">
        <w:rPr>
          <w:color w:val="auto"/>
          <w:shd w:val="clear" w:color="auto" w:fill="FFFFFF"/>
        </w:rPr>
        <w:t xml:space="preserve"> 6</w:t>
      </w:r>
      <w:r w:rsidR="003D1701">
        <w:rPr>
          <w:color w:val="auto"/>
          <w:shd w:val="clear" w:color="auto" w:fill="FFFFFF"/>
        </w:rPr>
        <w:t>,</w:t>
      </w:r>
      <w:r w:rsidRPr="00DC2CDC">
        <w:rPr>
          <w:color w:val="auto"/>
          <w:shd w:val="clear" w:color="auto" w:fill="FFFFFF"/>
        </w:rPr>
        <w:t xml:space="preserve"> 330–352.</w:t>
      </w:r>
    </w:p>
    <w:p w14:paraId="145A5F15" w14:textId="28074AD1" w:rsidR="003B6C85" w:rsidRPr="00DC2CDC" w:rsidRDefault="003B6C85" w:rsidP="003B6C85">
      <w:pPr>
        <w:pStyle w:val="MDPI71References"/>
        <w:rPr>
          <w:color w:val="auto"/>
          <w:shd w:val="clear" w:color="auto" w:fill="FFFFFF"/>
        </w:rPr>
      </w:pPr>
      <w:r w:rsidRPr="00DC2CDC">
        <w:rPr>
          <w:color w:val="auto"/>
          <w:shd w:val="clear" w:color="auto" w:fill="FFFFFF"/>
        </w:rPr>
        <w:t>Baeten</w:t>
      </w:r>
      <w:r w:rsidR="003C62B1">
        <w:rPr>
          <w:color w:val="auto"/>
          <w:shd w:val="clear" w:color="auto" w:fill="FFFFFF"/>
        </w:rPr>
        <w:t>,</w:t>
      </w:r>
      <w:r w:rsidRPr="00DC2CDC">
        <w:rPr>
          <w:color w:val="auto"/>
          <w:shd w:val="clear" w:color="auto" w:fill="FFFFFF"/>
        </w:rPr>
        <w:t xml:space="preserve"> V</w:t>
      </w:r>
      <w:r w:rsidR="003C62B1">
        <w:rPr>
          <w:color w:val="auto"/>
          <w:shd w:val="clear" w:color="auto" w:fill="FFFFFF"/>
        </w:rPr>
        <w:t>.;</w:t>
      </w:r>
      <w:r w:rsidRPr="00DC2CDC">
        <w:rPr>
          <w:color w:val="auto"/>
          <w:shd w:val="clear" w:color="auto" w:fill="FFFFFF"/>
        </w:rPr>
        <w:t xml:space="preserve"> Pierna</w:t>
      </w:r>
      <w:r w:rsidR="003C62B1">
        <w:rPr>
          <w:color w:val="auto"/>
          <w:shd w:val="clear" w:color="auto" w:fill="FFFFFF"/>
        </w:rPr>
        <w:t>,</w:t>
      </w:r>
      <w:r w:rsidRPr="00DC2CDC">
        <w:rPr>
          <w:color w:val="auto"/>
          <w:shd w:val="clear" w:color="auto" w:fill="FFFFFF"/>
        </w:rPr>
        <w:t xml:space="preserve"> J</w:t>
      </w:r>
      <w:r w:rsidR="003C62B1">
        <w:rPr>
          <w:color w:val="auto"/>
          <w:shd w:val="clear" w:color="auto" w:fill="FFFFFF"/>
        </w:rPr>
        <w:t>.</w:t>
      </w:r>
      <w:r w:rsidRPr="00DC2CDC">
        <w:rPr>
          <w:color w:val="auto"/>
          <w:shd w:val="clear" w:color="auto" w:fill="FFFFFF"/>
        </w:rPr>
        <w:t>F</w:t>
      </w:r>
      <w:r w:rsidR="003C62B1">
        <w:rPr>
          <w:color w:val="auto"/>
          <w:shd w:val="clear" w:color="auto" w:fill="FFFFFF"/>
        </w:rPr>
        <w:t>.;</w:t>
      </w:r>
      <w:r w:rsidRPr="00DC2CDC">
        <w:rPr>
          <w:color w:val="auto"/>
          <w:shd w:val="clear" w:color="auto" w:fill="FFFFFF"/>
        </w:rPr>
        <w:t xml:space="preserve"> Vermeulen</w:t>
      </w:r>
      <w:r w:rsidR="003C62B1">
        <w:rPr>
          <w:color w:val="auto"/>
          <w:shd w:val="clear" w:color="auto" w:fill="FFFFFF"/>
        </w:rPr>
        <w:t>,</w:t>
      </w:r>
      <w:r w:rsidRPr="00DC2CDC">
        <w:rPr>
          <w:color w:val="auto"/>
          <w:shd w:val="clear" w:color="auto" w:fill="FFFFFF"/>
        </w:rPr>
        <w:t xml:space="preserve"> P</w:t>
      </w:r>
      <w:r w:rsidR="003C62B1">
        <w:rPr>
          <w:color w:val="auto"/>
          <w:shd w:val="clear" w:color="auto" w:fill="FFFFFF"/>
        </w:rPr>
        <w:t>.;</w:t>
      </w:r>
      <w:r w:rsidRPr="00DC2CDC">
        <w:rPr>
          <w:color w:val="auto"/>
          <w:shd w:val="clear" w:color="auto" w:fill="FFFFFF"/>
        </w:rPr>
        <w:t xml:space="preserve"> et al. Performance comparison of bench-top, hyperspectral imaging and pocket near infrared spectrometers: the example of protein quantification in wheat flour. In: Engelsen SB, Sørensen KM and van den Berg F (eds) Proceedings of the 18th International Conference on Near Infrared Spectroscopy. Chichester: IM Publications Open</w:t>
      </w:r>
      <w:r w:rsidR="003C62B1">
        <w:rPr>
          <w:color w:val="auto"/>
          <w:shd w:val="clear" w:color="auto" w:fill="FFFFFF"/>
        </w:rPr>
        <w:t>.</w:t>
      </w:r>
      <w:r w:rsidRPr="00DC2CDC">
        <w:rPr>
          <w:color w:val="auto"/>
          <w:shd w:val="clear" w:color="auto" w:fill="FFFFFF"/>
        </w:rPr>
        <w:t xml:space="preserve"> </w:t>
      </w:r>
      <w:r w:rsidRPr="003C62B1">
        <w:rPr>
          <w:b/>
          <w:bCs/>
          <w:color w:val="auto"/>
          <w:shd w:val="clear" w:color="auto" w:fill="FFFFFF"/>
        </w:rPr>
        <w:t>2019</w:t>
      </w:r>
      <w:r w:rsidRPr="00DC2CDC">
        <w:rPr>
          <w:color w:val="auto"/>
          <w:shd w:val="clear" w:color="auto" w:fill="FFFFFF"/>
        </w:rPr>
        <w:t>,</w:t>
      </w:r>
      <w:r w:rsidR="003C62B1">
        <w:rPr>
          <w:color w:val="auto"/>
          <w:shd w:val="clear" w:color="auto" w:fill="FFFFFF"/>
        </w:rPr>
        <w:t xml:space="preserve"> </w:t>
      </w:r>
      <w:r w:rsidRPr="00DC2CDC">
        <w:rPr>
          <w:color w:val="auto"/>
          <w:shd w:val="clear" w:color="auto" w:fill="FFFFFF"/>
        </w:rPr>
        <w:t>151–155.</w:t>
      </w:r>
    </w:p>
    <w:p w14:paraId="64E1830F" w14:textId="5407D9DD" w:rsidR="003B6C85" w:rsidRPr="00DC2CDC" w:rsidRDefault="003B6C85" w:rsidP="003B6C85">
      <w:pPr>
        <w:pStyle w:val="MDPI71References"/>
        <w:rPr>
          <w:color w:val="auto"/>
          <w:shd w:val="clear" w:color="auto" w:fill="FFFFFF"/>
        </w:rPr>
      </w:pPr>
      <w:r w:rsidRPr="00DC2CDC">
        <w:rPr>
          <w:color w:val="auto"/>
          <w:shd w:val="clear" w:color="auto" w:fill="FFFFFF"/>
        </w:rPr>
        <w:t>Almendingen</w:t>
      </w:r>
      <w:r w:rsidR="003C62B1">
        <w:rPr>
          <w:color w:val="auto"/>
          <w:shd w:val="clear" w:color="auto" w:fill="FFFFFF"/>
        </w:rPr>
        <w:t>,</w:t>
      </w:r>
      <w:r w:rsidRPr="00DC2CDC">
        <w:rPr>
          <w:color w:val="auto"/>
          <w:shd w:val="clear" w:color="auto" w:fill="FFFFFF"/>
        </w:rPr>
        <w:t xml:space="preserve"> K</w:t>
      </w:r>
      <w:r w:rsidR="003C62B1">
        <w:rPr>
          <w:color w:val="auto"/>
          <w:shd w:val="clear" w:color="auto" w:fill="FFFFFF"/>
        </w:rPr>
        <w:t>.;</w:t>
      </w:r>
      <w:r w:rsidRPr="00DC2CDC">
        <w:rPr>
          <w:color w:val="auto"/>
          <w:shd w:val="clear" w:color="auto" w:fill="FFFFFF"/>
        </w:rPr>
        <w:t xml:space="preserve"> Meltzer</w:t>
      </w:r>
      <w:r w:rsidR="003C62B1">
        <w:rPr>
          <w:color w:val="auto"/>
          <w:shd w:val="clear" w:color="auto" w:fill="FFFFFF"/>
        </w:rPr>
        <w:t>,</w:t>
      </w:r>
      <w:r w:rsidRPr="00DC2CDC">
        <w:rPr>
          <w:color w:val="auto"/>
          <w:shd w:val="clear" w:color="auto" w:fill="FFFFFF"/>
        </w:rPr>
        <w:t xml:space="preserve"> H</w:t>
      </w:r>
      <w:r w:rsidR="003C62B1">
        <w:rPr>
          <w:color w:val="auto"/>
          <w:shd w:val="clear" w:color="auto" w:fill="FFFFFF"/>
        </w:rPr>
        <w:t>.</w:t>
      </w:r>
      <w:r w:rsidRPr="00DC2CDC">
        <w:rPr>
          <w:color w:val="auto"/>
          <w:shd w:val="clear" w:color="auto" w:fill="FFFFFF"/>
        </w:rPr>
        <w:t>M</w:t>
      </w:r>
      <w:r w:rsidR="003C62B1">
        <w:rPr>
          <w:color w:val="auto"/>
          <w:shd w:val="clear" w:color="auto" w:fill="FFFFFF"/>
        </w:rPr>
        <w:t>.;</w:t>
      </w:r>
      <w:r w:rsidRPr="00DC2CDC">
        <w:rPr>
          <w:color w:val="auto"/>
          <w:shd w:val="clear" w:color="auto" w:fill="FFFFFF"/>
        </w:rPr>
        <w:t xml:space="preserve"> Pedersen</w:t>
      </w:r>
      <w:r w:rsidR="003C62B1">
        <w:rPr>
          <w:color w:val="auto"/>
          <w:shd w:val="clear" w:color="auto" w:fill="FFFFFF"/>
        </w:rPr>
        <w:t>,</w:t>
      </w:r>
      <w:r w:rsidRPr="00DC2CDC">
        <w:rPr>
          <w:color w:val="auto"/>
          <w:shd w:val="clear" w:color="auto" w:fill="FFFFFF"/>
        </w:rPr>
        <w:t xml:space="preserve"> J</w:t>
      </w:r>
      <w:r w:rsidR="003C62B1">
        <w:rPr>
          <w:color w:val="auto"/>
          <w:shd w:val="clear" w:color="auto" w:fill="FFFFFF"/>
        </w:rPr>
        <w:t>.</w:t>
      </w:r>
      <w:r w:rsidRPr="00DC2CDC">
        <w:rPr>
          <w:color w:val="auto"/>
          <w:shd w:val="clear" w:color="auto" w:fill="FFFFFF"/>
        </w:rPr>
        <w:t>I</w:t>
      </w:r>
      <w:r w:rsidR="003C62B1">
        <w:rPr>
          <w:color w:val="auto"/>
          <w:shd w:val="clear" w:color="auto" w:fill="FFFFFF"/>
        </w:rPr>
        <w:t>.;</w:t>
      </w:r>
      <w:r w:rsidRPr="00DC2CDC">
        <w:rPr>
          <w:color w:val="auto"/>
          <w:shd w:val="clear" w:color="auto" w:fill="FFFFFF"/>
        </w:rPr>
        <w:t xml:space="preserve"> et al. Near infrared spectroscopy—a potentially useful method for rapid determination of fat and protein content in homogenized diets. </w:t>
      </w:r>
      <w:r w:rsidRPr="003C62B1">
        <w:rPr>
          <w:i/>
          <w:iCs/>
          <w:color w:val="auto"/>
          <w:shd w:val="clear" w:color="auto" w:fill="FFFFFF"/>
        </w:rPr>
        <w:t>Eur</w:t>
      </w:r>
      <w:r w:rsidR="0015528E">
        <w:rPr>
          <w:i/>
          <w:iCs/>
          <w:color w:val="auto"/>
          <w:shd w:val="clear" w:color="auto" w:fill="FFFFFF"/>
        </w:rPr>
        <w:t>.</w:t>
      </w:r>
      <w:r w:rsidRPr="003C62B1">
        <w:rPr>
          <w:i/>
          <w:iCs/>
          <w:color w:val="auto"/>
          <w:shd w:val="clear" w:color="auto" w:fill="FFFFFF"/>
        </w:rPr>
        <w:t xml:space="preserve"> J</w:t>
      </w:r>
      <w:r w:rsidR="0015528E">
        <w:rPr>
          <w:i/>
          <w:iCs/>
          <w:color w:val="auto"/>
          <w:shd w:val="clear" w:color="auto" w:fill="FFFFFF"/>
        </w:rPr>
        <w:t>.</w:t>
      </w:r>
      <w:r w:rsidRPr="003C62B1">
        <w:rPr>
          <w:i/>
          <w:iCs/>
          <w:color w:val="auto"/>
          <w:shd w:val="clear" w:color="auto" w:fill="FFFFFF"/>
        </w:rPr>
        <w:t xml:space="preserve"> Clin</w:t>
      </w:r>
      <w:r w:rsidR="0015528E">
        <w:rPr>
          <w:i/>
          <w:iCs/>
          <w:color w:val="auto"/>
          <w:shd w:val="clear" w:color="auto" w:fill="FFFFFF"/>
        </w:rPr>
        <w:t>.</w:t>
      </w:r>
      <w:r w:rsidRPr="003C62B1">
        <w:rPr>
          <w:i/>
          <w:iCs/>
          <w:color w:val="auto"/>
          <w:shd w:val="clear" w:color="auto" w:fill="FFFFFF"/>
        </w:rPr>
        <w:t xml:space="preserve"> Nutr</w:t>
      </w:r>
      <w:r w:rsidR="0015528E">
        <w:rPr>
          <w:i/>
          <w:iCs/>
          <w:color w:val="auto"/>
          <w:shd w:val="clear" w:color="auto" w:fill="FFFFFF"/>
        </w:rPr>
        <w:t>.</w:t>
      </w:r>
      <w:r w:rsidRPr="00DC2CDC">
        <w:rPr>
          <w:color w:val="auto"/>
          <w:shd w:val="clear" w:color="auto" w:fill="FFFFFF"/>
        </w:rPr>
        <w:t xml:space="preserve"> </w:t>
      </w:r>
      <w:r w:rsidRPr="003C62B1">
        <w:rPr>
          <w:b/>
          <w:bCs/>
          <w:color w:val="auto"/>
          <w:shd w:val="clear" w:color="auto" w:fill="FFFFFF"/>
        </w:rPr>
        <w:t>2000</w:t>
      </w:r>
      <w:r w:rsidR="003C62B1">
        <w:rPr>
          <w:color w:val="auto"/>
          <w:shd w:val="clear" w:color="auto" w:fill="FFFFFF"/>
        </w:rPr>
        <w:t>,</w:t>
      </w:r>
      <w:r w:rsidRPr="00DC2CDC">
        <w:rPr>
          <w:color w:val="auto"/>
          <w:shd w:val="clear" w:color="auto" w:fill="FFFFFF"/>
        </w:rPr>
        <w:t xml:space="preserve"> 54</w:t>
      </w:r>
      <w:r w:rsidR="003C62B1">
        <w:rPr>
          <w:color w:val="auto"/>
          <w:shd w:val="clear" w:color="auto" w:fill="FFFFFF"/>
        </w:rPr>
        <w:t>,</w:t>
      </w:r>
      <w:r w:rsidRPr="00DC2CDC">
        <w:rPr>
          <w:color w:val="auto"/>
          <w:shd w:val="clear" w:color="auto" w:fill="FFFFFF"/>
        </w:rPr>
        <w:t xml:space="preserve"> 20–23.</w:t>
      </w:r>
    </w:p>
    <w:p w14:paraId="3A6DBC47" w14:textId="58AE3E94" w:rsidR="003B6C85" w:rsidRPr="00DC2CDC" w:rsidRDefault="003B6C85" w:rsidP="003B6C85">
      <w:pPr>
        <w:pStyle w:val="MDPI71References"/>
        <w:rPr>
          <w:color w:val="auto"/>
          <w:shd w:val="clear" w:color="auto" w:fill="FFFFFF"/>
        </w:rPr>
      </w:pPr>
      <w:r w:rsidRPr="00DC2CDC">
        <w:rPr>
          <w:color w:val="auto"/>
          <w:shd w:val="clear" w:color="auto" w:fill="FFFFFF"/>
        </w:rPr>
        <w:lastRenderedPageBreak/>
        <w:t>Bagchi</w:t>
      </w:r>
      <w:r w:rsidR="0015528E">
        <w:rPr>
          <w:color w:val="auto"/>
          <w:shd w:val="clear" w:color="auto" w:fill="FFFFFF"/>
        </w:rPr>
        <w:t>,</w:t>
      </w:r>
      <w:r w:rsidRPr="00DC2CDC">
        <w:rPr>
          <w:color w:val="auto"/>
          <w:shd w:val="clear" w:color="auto" w:fill="FFFFFF"/>
        </w:rPr>
        <w:t xml:space="preserve"> T</w:t>
      </w:r>
      <w:r w:rsidR="0015528E">
        <w:rPr>
          <w:color w:val="auto"/>
          <w:shd w:val="clear" w:color="auto" w:fill="FFFFFF"/>
        </w:rPr>
        <w:t>.</w:t>
      </w:r>
      <w:r w:rsidRPr="00DC2CDC">
        <w:rPr>
          <w:color w:val="auto"/>
          <w:shd w:val="clear" w:color="auto" w:fill="FFFFFF"/>
        </w:rPr>
        <w:t>B</w:t>
      </w:r>
      <w:r w:rsidR="0015528E">
        <w:rPr>
          <w:color w:val="auto"/>
          <w:shd w:val="clear" w:color="auto" w:fill="FFFFFF"/>
        </w:rPr>
        <w:t>.;</w:t>
      </w:r>
      <w:r w:rsidRPr="00DC2CDC">
        <w:rPr>
          <w:color w:val="auto"/>
          <w:shd w:val="clear" w:color="auto" w:fill="FFFFFF"/>
        </w:rPr>
        <w:t xml:space="preserve"> Sharma</w:t>
      </w:r>
      <w:r w:rsidR="0015528E">
        <w:rPr>
          <w:color w:val="auto"/>
          <w:shd w:val="clear" w:color="auto" w:fill="FFFFFF"/>
        </w:rPr>
        <w:t>,</w:t>
      </w:r>
      <w:r w:rsidRPr="00DC2CDC">
        <w:rPr>
          <w:color w:val="auto"/>
          <w:shd w:val="clear" w:color="auto" w:fill="FFFFFF"/>
        </w:rPr>
        <w:t xml:space="preserve"> S</w:t>
      </w:r>
      <w:r w:rsidR="0015528E">
        <w:rPr>
          <w:color w:val="auto"/>
          <w:shd w:val="clear" w:color="auto" w:fill="FFFFFF"/>
        </w:rPr>
        <w:t>.;</w:t>
      </w:r>
      <w:r w:rsidRPr="00DC2CDC">
        <w:rPr>
          <w:color w:val="auto"/>
          <w:shd w:val="clear" w:color="auto" w:fill="FFFFFF"/>
        </w:rPr>
        <w:t xml:space="preserve"> Chattopadhyay</w:t>
      </w:r>
      <w:r w:rsidR="0015528E">
        <w:rPr>
          <w:color w:val="auto"/>
          <w:shd w:val="clear" w:color="auto" w:fill="FFFFFF"/>
        </w:rPr>
        <w:t>,</w:t>
      </w:r>
      <w:r w:rsidRPr="00DC2CDC">
        <w:rPr>
          <w:color w:val="auto"/>
          <w:shd w:val="clear" w:color="auto" w:fill="FFFFFF"/>
        </w:rPr>
        <w:t xml:space="preserve"> K. Development of NIRS models to predict protein and amylose content of brown rice and proximate compositions of rice bran. </w:t>
      </w:r>
      <w:r w:rsidRPr="0015528E">
        <w:rPr>
          <w:i/>
          <w:iCs/>
          <w:color w:val="auto"/>
          <w:shd w:val="clear" w:color="auto" w:fill="FFFFFF"/>
        </w:rPr>
        <w:t>Food Chem</w:t>
      </w:r>
      <w:r w:rsidRPr="00DC2CDC">
        <w:rPr>
          <w:color w:val="auto"/>
          <w:shd w:val="clear" w:color="auto" w:fill="FFFFFF"/>
        </w:rPr>
        <w:t xml:space="preserve">. </w:t>
      </w:r>
      <w:r w:rsidRPr="0015528E">
        <w:rPr>
          <w:b/>
          <w:bCs/>
          <w:color w:val="auto"/>
          <w:shd w:val="clear" w:color="auto" w:fill="FFFFFF"/>
        </w:rPr>
        <w:t>2016</w:t>
      </w:r>
      <w:r w:rsidR="0015528E">
        <w:rPr>
          <w:color w:val="auto"/>
          <w:shd w:val="clear" w:color="auto" w:fill="FFFFFF"/>
        </w:rPr>
        <w:t>,</w:t>
      </w:r>
      <w:r w:rsidRPr="00DC2CDC">
        <w:rPr>
          <w:color w:val="auto"/>
          <w:shd w:val="clear" w:color="auto" w:fill="FFFFFF"/>
        </w:rPr>
        <w:t xml:space="preserve"> 191</w:t>
      </w:r>
      <w:r w:rsidR="0015528E">
        <w:rPr>
          <w:color w:val="auto"/>
          <w:shd w:val="clear" w:color="auto" w:fill="FFFFFF"/>
        </w:rPr>
        <w:t>,</w:t>
      </w:r>
      <w:r w:rsidRPr="00DC2CDC">
        <w:rPr>
          <w:color w:val="auto"/>
          <w:shd w:val="clear" w:color="auto" w:fill="FFFFFF"/>
        </w:rPr>
        <w:t xml:space="preserve"> 21–27.</w:t>
      </w:r>
    </w:p>
    <w:p w14:paraId="1EDCC3DD" w14:textId="2D5CEDA1" w:rsidR="003B6C85" w:rsidRPr="00DC2CDC" w:rsidRDefault="003B6C85" w:rsidP="003B6C85">
      <w:pPr>
        <w:pStyle w:val="MDPI71References"/>
        <w:rPr>
          <w:color w:val="auto"/>
          <w:shd w:val="clear" w:color="auto" w:fill="FFFFFF"/>
        </w:rPr>
      </w:pPr>
      <w:r w:rsidRPr="00DC2CDC">
        <w:rPr>
          <w:color w:val="auto"/>
          <w:shd w:val="clear" w:color="auto" w:fill="FFFFFF"/>
        </w:rPr>
        <w:t>Magwaza</w:t>
      </w:r>
      <w:r w:rsidR="0015528E">
        <w:rPr>
          <w:color w:val="auto"/>
          <w:shd w:val="clear" w:color="auto" w:fill="FFFFFF"/>
        </w:rPr>
        <w:t>,</w:t>
      </w:r>
      <w:r w:rsidRPr="00DC2CDC">
        <w:rPr>
          <w:color w:val="auto"/>
          <w:shd w:val="clear" w:color="auto" w:fill="FFFFFF"/>
        </w:rPr>
        <w:t xml:space="preserve"> L</w:t>
      </w:r>
      <w:r w:rsidR="0015528E">
        <w:rPr>
          <w:color w:val="auto"/>
          <w:shd w:val="clear" w:color="auto" w:fill="FFFFFF"/>
        </w:rPr>
        <w:t>.</w:t>
      </w:r>
      <w:r w:rsidRPr="00DC2CDC">
        <w:rPr>
          <w:color w:val="auto"/>
          <w:shd w:val="clear" w:color="auto" w:fill="FFFFFF"/>
        </w:rPr>
        <w:t>S</w:t>
      </w:r>
      <w:r w:rsidR="0015528E">
        <w:rPr>
          <w:color w:val="auto"/>
          <w:shd w:val="clear" w:color="auto" w:fill="FFFFFF"/>
        </w:rPr>
        <w:t>.;</w:t>
      </w:r>
      <w:r w:rsidRPr="00DC2CDC">
        <w:rPr>
          <w:color w:val="auto"/>
          <w:shd w:val="clear" w:color="auto" w:fill="FFFFFF"/>
        </w:rPr>
        <w:t xml:space="preserve"> Naidoo</w:t>
      </w:r>
      <w:r w:rsidR="0015528E">
        <w:rPr>
          <w:color w:val="auto"/>
          <w:shd w:val="clear" w:color="auto" w:fill="FFFFFF"/>
        </w:rPr>
        <w:t>,</w:t>
      </w:r>
      <w:r w:rsidRPr="00DC2CDC">
        <w:rPr>
          <w:color w:val="auto"/>
          <w:shd w:val="clear" w:color="auto" w:fill="FFFFFF"/>
        </w:rPr>
        <w:t xml:space="preserve"> S</w:t>
      </w:r>
      <w:r w:rsidR="0015528E">
        <w:rPr>
          <w:color w:val="auto"/>
          <w:shd w:val="clear" w:color="auto" w:fill="FFFFFF"/>
        </w:rPr>
        <w:t>.</w:t>
      </w:r>
      <w:r w:rsidRPr="00DC2CDC">
        <w:rPr>
          <w:color w:val="auto"/>
          <w:shd w:val="clear" w:color="auto" w:fill="FFFFFF"/>
        </w:rPr>
        <w:t>I</w:t>
      </w:r>
      <w:r w:rsidR="0015528E">
        <w:rPr>
          <w:color w:val="auto"/>
          <w:shd w:val="clear" w:color="auto" w:fill="FFFFFF"/>
        </w:rPr>
        <w:t>.;</w:t>
      </w:r>
      <w:r w:rsidRPr="00DC2CDC">
        <w:rPr>
          <w:color w:val="auto"/>
          <w:shd w:val="clear" w:color="auto" w:fill="FFFFFF"/>
        </w:rPr>
        <w:t xml:space="preserve"> Laurie</w:t>
      </w:r>
      <w:r w:rsidR="0015528E">
        <w:rPr>
          <w:color w:val="auto"/>
          <w:shd w:val="clear" w:color="auto" w:fill="FFFFFF"/>
        </w:rPr>
        <w:t>,</w:t>
      </w:r>
      <w:r w:rsidRPr="00DC2CDC">
        <w:rPr>
          <w:color w:val="auto"/>
          <w:shd w:val="clear" w:color="auto" w:fill="FFFFFF"/>
        </w:rPr>
        <w:t xml:space="preserve"> S</w:t>
      </w:r>
      <w:r w:rsidR="0015528E">
        <w:rPr>
          <w:color w:val="auto"/>
          <w:shd w:val="clear" w:color="auto" w:fill="FFFFFF"/>
        </w:rPr>
        <w:t>.</w:t>
      </w:r>
      <w:r w:rsidRPr="00DC2CDC">
        <w:rPr>
          <w:color w:val="auto"/>
          <w:shd w:val="clear" w:color="auto" w:fill="FFFFFF"/>
        </w:rPr>
        <w:t>M</w:t>
      </w:r>
      <w:r w:rsidR="0015528E">
        <w:rPr>
          <w:color w:val="auto"/>
          <w:shd w:val="clear" w:color="auto" w:fill="FFFFFF"/>
        </w:rPr>
        <w:t>.;</w:t>
      </w:r>
      <w:r w:rsidRPr="00DC2CDC">
        <w:rPr>
          <w:color w:val="auto"/>
          <w:shd w:val="clear" w:color="auto" w:fill="FFFFFF"/>
        </w:rPr>
        <w:t xml:space="preserve"> et al. Development of NIRS models for rapid quantification of protein content in sweetpotato [</w:t>
      </w:r>
      <w:r w:rsidRPr="0015528E">
        <w:rPr>
          <w:i/>
          <w:iCs/>
          <w:color w:val="auto"/>
          <w:shd w:val="clear" w:color="auto" w:fill="FFFFFF"/>
        </w:rPr>
        <w:t>Ipomoea batatas</w:t>
      </w:r>
      <w:r w:rsidRPr="00DC2CDC">
        <w:rPr>
          <w:color w:val="auto"/>
          <w:shd w:val="clear" w:color="auto" w:fill="FFFFFF"/>
        </w:rPr>
        <w:t xml:space="preserve"> (L.) LAM.]. </w:t>
      </w:r>
      <w:r w:rsidRPr="0015528E">
        <w:rPr>
          <w:i/>
          <w:iCs/>
          <w:color w:val="auto"/>
          <w:shd w:val="clear" w:color="auto" w:fill="FFFFFF"/>
        </w:rPr>
        <w:t>LWT Food Sci</w:t>
      </w:r>
      <w:r w:rsidR="0015528E">
        <w:rPr>
          <w:i/>
          <w:iCs/>
          <w:color w:val="auto"/>
          <w:shd w:val="clear" w:color="auto" w:fill="FFFFFF"/>
        </w:rPr>
        <w:t>.</w:t>
      </w:r>
      <w:r w:rsidRPr="0015528E">
        <w:rPr>
          <w:i/>
          <w:iCs/>
          <w:color w:val="auto"/>
          <w:shd w:val="clear" w:color="auto" w:fill="FFFFFF"/>
        </w:rPr>
        <w:t xml:space="preserve"> Technol</w:t>
      </w:r>
      <w:r w:rsidR="0015528E">
        <w:rPr>
          <w:i/>
          <w:iCs/>
          <w:color w:val="auto"/>
          <w:shd w:val="clear" w:color="auto" w:fill="FFFFFF"/>
        </w:rPr>
        <w:t>.</w:t>
      </w:r>
      <w:r w:rsidRPr="00DC2CDC">
        <w:rPr>
          <w:color w:val="auto"/>
          <w:shd w:val="clear" w:color="auto" w:fill="FFFFFF"/>
        </w:rPr>
        <w:t xml:space="preserve"> </w:t>
      </w:r>
      <w:r w:rsidRPr="0015528E">
        <w:rPr>
          <w:b/>
          <w:bCs/>
          <w:color w:val="auto"/>
          <w:shd w:val="clear" w:color="auto" w:fill="FFFFFF"/>
        </w:rPr>
        <w:t>2016</w:t>
      </w:r>
      <w:r w:rsidR="0015528E">
        <w:rPr>
          <w:color w:val="auto"/>
          <w:shd w:val="clear" w:color="auto" w:fill="FFFFFF"/>
        </w:rPr>
        <w:t>,</w:t>
      </w:r>
      <w:r w:rsidRPr="00DC2CDC">
        <w:rPr>
          <w:color w:val="auto"/>
          <w:shd w:val="clear" w:color="auto" w:fill="FFFFFF"/>
        </w:rPr>
        <w:t xml:space="preserve"> 72</w:t>
      </w:r>
      <w:r w:rsidR="0015528E">
        <w:rPr>
          <w:color w:val="auto"/>
          <w:shd w:val="clear" w:color="auto" w:fill="FFFFFF"/>
        </w:rPr>
        <w:t>,</w:t>
      </w:r>
      <w:r w:rsidRPr="00DC2CDC">
        <w:rPr>
          <w:color w:val="auto"/>
          <w:shd w:val="clear" w:color="auto" w:fill="FFFFFF"/>
        </w:rPr>
        <w:t xml:space="preserve"> 63–70.</w:t>
      </w:r>
    </w:p>
    <w:p w14:paraId="1C6ABAD7" w14:textId="26F98DD2" w:rsidR="00526503" w:rsidRPr="00DC2CDC" w:rsidRDefault="00526503" w:rsidP="00526503">
      <w:pPr>
        <w:pStyle w:val="MDPI71References"/>
        <w:rPr>
          <w:color w:val="auto"/>
          <w:shd w:val="clear" w:color="auto" w:fill="FFFFFF"/>
        </w:rPr>
      </w:pPr>
      <w:r w:rsidRPr="00DC2CDC">
        <w:rPr>
          <w:color w:val="auto"/>
          <w:shd w:val="clear" w:color="auto" w:fill="FFFFFF"/>
        </w:rPr>
        <w:t>Rosales</w:t>
      </w:r>
      <w:r w:rsidR="0015528E">
        <w:rPr>
          <w:color w:val="auto"/>
          <w:shd w:val="clear" w:color="auto" w:fill="FFFFFF"/>
        </w:rPr>
        <w:t>,</w:t>
      </w:r>
      <w:r w:rsidRPr="00DC2CDC">
        <w:rPr>
          <w:color w:val="auto"/>
          <w:shd w:val="clear" w:color="auto" w:fill="FFFFFF"/>
        </w:rPr>
        <w:t xml:space="preserve"> A</w:t>
      </w:r>
      <w:r w:rsidR="0015528E">
        <w:rPr>
          <w:color w:val="auto"/>
          <w:shd w:val="clear" w:color="auto" w:fill="FFFFFF"/>
        </w:rPr>
        <w:t>.;</w:t>
      </w:r>
      <w:r w:rsidRPr="00DC2CDC">
        <w:rPr>
          <w:color w:val="auto"/>
          <w:shd w:val="clear" w:color="auto" w:fill="FFFFFF"/>
        </w:rPr>
        <w:t xml:space="preserve"> Galicia</w:t>
      </w:r>
      <w:r w:rsidR="0015528E">
        <w:rPr>
          <w:color w:val="auto"/>
          <w:shd w:val="clear" w:color="auto" w:fill="FFFFFF"/>
        </w:rPr>
        <w:t>,</w:t>
      </w:r>
      <w:r w:rsidRPr="00DC2CDC">
        <w:rPr>
          <w:color w:val="auto"/>
          <w:shd w:val="clear" w:color="auto" w:fill="FFFFFF"/>
        </w:rPr>
        <w:t xml:space="preserve"> L</w:t>
      </w:r>
      <w:r w:rsidR="0015528E">
        <w:rPr>
          <w:color w:val="auto"/>
          <w:shd w:val="clear" w:color="auto" w:fill="FFFFFF"/>
        </w:rPr>
        <w:t>.;</w:t>
      </w:r>
      <w:r w:rsidRPr="00DC2CDC">
        <w:rPr>
          <w:color w:val="auto"/>
          <w:shd w:val="clear" w:color="auto" w:fill="FFFFFF"/>
        </w:rPr>
        <w:t xml:space="preserve"> Oviedo</w:t>
      </w:r>
      <w:r w:rsidR="0015528E">
        <w:rPr>
          <w:color w:val="auto"/>
          <w:shd w:val="clear" w:color="auto" w:fill="FFFFFF"/>
        </w:rPr>
        <w:t>,</w:t>
      </w:r>
      <w:r w:rsidRPr="00DC2CDC">
        <w:rPr>
          <w:color w:val="auto"/>
          <w:shd w:val="clear" w:color="auto" w:fill="FFFFFF"/>
        </w:rPr>
        <w:t xml:space="preserve"> E</w:t>
      </w:r>
      <w:r w:rsidR="0015528E">
        <w:rPr>
          <w:color w:val="auto"/>
          <w:shd w:val="clear" w:color="auto" w:fill="FFFFFF"/>
        </w:rPr>
        <w:t>.;</w:t>
      </w:r>
      <w:r w:rsidRPr="00DC2CDC">
        <w:rPr>
          <w:color w:val="auto"/>
          <w:shd w:val="clear" w:color="auto" w:fill="FFFFFF"/>
        </w:rPr>
        <w:t xml:space="preserve"> et al. Near-infrared reflectance spectroscopy (NIRS) for protein, tryptophan, and lysine evaluation in quality protein maize (QPM) breeding programs. </w:t>
      </w:r>
      <w:r w:rsidRPr="0015528E">
        <w:rPr>
          <w:i/>
          <w:iCs/>
          <w:color w:val="auto"/>
          <w:shd w:val="clear" w:color="auto" w:fill="FFFFFF"/>
        </w:rPr>
        <w:t>J</w:t>
      </w:r>
      <w:r w:rsidR="0015528E">
        <w:rPr>
          <w:i/>
          <w:iCs/>
          <w:color w:val="auto"/>
          <w:shd w:val="clear" w:color="auto" w:fill="FFFFFF"/>
        </w:rPr>
        <w:t>.</w:t>
      </w:r>
      <w:r w:rsidRPr="0015528E">
        <w:rPr>
          <w:i/>
          <w:iCs/>
          <w:color w:val="auto"/>
          <w:shd w:val="clear" w:color="auto" w:fill="FFFFFF"/>
        </w:rPr>
        <w:t xml:space="preserve"> Agric</w:t>
      </w:r>
      <w:r w:rsidR="0015528E">
        <w:rPr>
          <w:i/>
          <w:iCs/>
          <w:color w:val="auto"/>
          <w:shd w:val="clear" w:color="auto" w:fill="FFFFFF"/>
        </w:rPr>
        <w:t>.</w:t>
      </w:r>
      <w:r w:rsidRPr="0015528E">
        <w:rPr>
          <w:i/>
          <w:iCs/>
          <w:color w:val="auto"/>
          <w:shd w:val="clear" w:color="auto" w:fill="FFFFFF"/>
        </w:rPr>
        <w:t xml:space="preserve"> Food</w:t>
      </w:r>
      <w:r w:rsidR="0015528E">
        <w:rPr>
          <w:i/>
          <w:iCs/>
          <w:color w:val="auto"/>
          <w:shd w:val="clear" w:color="auto" w:fill="FFFFFF"/>
        </w:rPr>
        <w:t>.</w:t>
      </w:r>
      <w:r w:rsidRPr="0015528E">
        <w:rPr>
          <w:i/>
          <w:iCs/>
          <w:color w:val="auto"/>
          <w:shd w:val="clear" w:color="auto" w:fill="FFFFFF"/>
        </w:rPr>
        <w:t xml:space="preserve"> Chem</w:t>
      </w:r>
      <w:r w:rsidR="0015528E">
        <w:rPr>
          <w:i/>
          <w:iCs/>
          <w:color w:val="auto"/>
          <w:shd w:val="clear" w:color="auto" w:fill="FFFFFF"/>
        </w:rPr>
        <w:t>.</w:t>
      </w:r>
      <w:r w:rsidRPr="00DC2CDC">
        <w:rPr>
          <w:color w:val="auto"/>
          <w:shd w:val="clear" w:color="auto" w:fill="FFFFFF"/>
        </w:rPr>
        <w:t xml:space="preserve"> </w:t>
      </w:r>
      <w:r w:rsidRPr="0015528E">
        <w:rPr>
          <w:b/>
          <w:bCs/>
          <w:color w:val="auto"/>
          <w:shd w:val="clear" w:color="auto" w:fill="FFFFFF"/>
        </w:rPr>
        <w:t>2011</w:t>
      </w:r>
      <w:r w:rsidR="0015528E">
        <w:rPr>
          <w:color w:val="auto"/>
          <w:shd w:val="clear" w:color="auto" w:fill="FFFFFF"/>
        </w:rPr>
        <w:t>,</w:t>
      </w:r>
      <w:r w:rsidRPr="00DC2CDC">
        <w:rPr>
          <w:color w:val="auto"/>
          <w:shd w:val="clear" w:color="auto" w:fill="FFFFFF"/>
        </w:rPr>
        <w:t xml:space="preserve"> 59</w:t>
      </w:r>
      <w:r w:rsidR="0015528E">
        <w:rPr>
          <w:color w:val="auto"/>
          <w:shd w:val="clear" w:color="auto" w:fill="FFFFFF"/>
        </w:rPr>
        <w:t xml:space="preserve">, </w:t>
      </w:r>
      <w:r w:rsidRPr="00DC2CDC">
        <w:rPr>
          <w:color w:val="auto"/>
          <w:shd w:val="clear" w:color="auto" w:fill="FFFFFF"/>
        </w:rPr>
        <w:t>10781</w:t>
      </w:r>
      <w:r w:rsidR="0015528E">
        <w:rPr>
          <w:color w:val="auto"/>
          <w:shd w:val="clear" w:color="auto" w:fill="FFFFFF"/>
        </w:rPr>
        <w:t>–</w:t>
      </w:r>
      <w:r w:rsidRPr="00DC2CDC">
        <w:rPr>
          <w:color w:val="auto"/>
          <w:shd w:val="clear" w:color="auto" w:fill="FFFFFF"/>
        </w:rPr>
        <w:t>10786.</w:t>
      </w:r>
    </w:p>
    <w:p w14:paraId="458E79AF" w14:textId="3B60530B" w:rsidR="00526503" w:rsidRPr="00DC2CDC" w:rsidRDefault="00526503" w:rsidP="00526503">
      <w:pPr>
        <w:pStyle w:val="MDPI71References"/>
        <w:rPr>
          <w:color w:val="auto"/>
          <w:shd w:val="clear" w:color="auto" w:fill="FFFFFF"/>
        </w:rPr>
      </w:pPr>
      <w:r w:rsidRPr="00DC2CDC">
        <w:rPr>
          <w:rFonts w:hint="eastAsia"/>
          <w:color w:val="auto"/>
          <w:shd w:val="clear" w:color="auto" w:fill="FFFFFF"/>
        </w:rPr>
        <w:t>Wang</w:t>
      </w:r>
      <w:r w:rsidR="0015528E">
        <w:rPr>
          <w:color w:val="auto"/>
          <w:shd w:val="clear" w:color="auto" w:fill="FFFFFF"/>
        </w:rPr>
        <w:t>,</w:t>
      </w:r>
      <w:r w:rsidRPr="00DC2CDC">
        <w:rPr>
          <w:rFonts w:hint="eastAsia"/>
          <w:color w:val="auto"/>
          <w:shd w:val="clear" w:color="auto" w:fill="FFFFFF"/>
        </w:rPr>
        <w:t xml:space="preserve"> H</w:t>
      </w:r>
      <w:r w:rsidR="0015528E">
        <w:rPr>
          <w:color w:val="auto"/>
          <w:shd w:val="clear" w:color="auto" w:fill="FFFFFF"/>
        </w:rPr>
        <w:t>.</w:t>
      </w:r>
      <w:r w:rsidRPr="00DC2CDC">
        <w:rPr>
          <w:rFonts w:hint="eastAsia"/>
          <w:color w:val="auto"/>
          <w:shd w:val="clear" w:color="auto" w:fill="FFFFFF"/>
        </w:rPr>
        <w:t>L</w:t>
      </w:r>
      <w:r w:rsidR="0015528E">
        <w:rPr>
          <w:color w:val="auto"/>
          <w:shd w:val="clear" w:color="auto" w:fill="FFFFFF"/>
        </w:rPr>
        <w:t>.;</w:t>
      </w:r>
      <w:r w:rsidRPr="00DC2CDC">
        <w:rPr>
          <w:rFonts w:hint="eastAsia"/>
          <w:color w:val="auto"/>
          <w:shd w:val="clear" w:color="auto" w:fill="FFFFFF"/>
        </w:rPr>
        <w:t xml:space="preserve"> Wan</w:t>
      </w:r>
      <w:r w:rsidR="0015528E">
        <w:rPr>
          <w:color w:val="auto"/>
          <w:shd w:val="clear" w:color="auto" w:fill="FFFFFF"/>
        </w:rPr>
        <w:t>,</w:t>
      </w:r>
      <w:r w:rsidRPr="00DC2CDC">
        <w:rPr>
          <w:rFonts w:hint="eastAsia"/>
          <w:color w:val="auto"/>
          <w:shd w:val="clear" w:color="auto" w:fill="FFFFFF"/>
        </w:rPr>
        <w:t xml:space="preserve"> X</w:t>
      </w:r>
      <w:r w:rsidR="0015528E">
        <w:rPr>
          <w:color w:val="auto"/>
          <w:shd w:val="clear" w:color="auto" w:fill="FFFFFF"/>
        </w:rPr>
        <w:t>.</w:t>
      </w:r>
      <w:r w:rsidRPr="00DC2CDC">
        <w:rPr>
          <w:rFonts w:hint="eastAsia"/>
          <w:color w:val="auto"/>
          <w:shd w:val="clear" w:color="auto" w:fill="FFFFFF"/>
        </w:rPr>
        <w:t>Y</w:t>
      </w:r>
      <w:r w:rsidR="0015528E">
        <w:rPr>
          <w:color w:val="auto"/>
          <w:shd w:val="clear" w:color="auto" w:fill="FFFFFF"/>
        </w:rPr>
        <w:t>.;</w:t>
      </w:r>
      <w:r w:rsidRPr="00DC2CDC">
        <w:rPr>
          <w:rFonts w:hint="eastAsia"/>
          <w:color w:val="auto"/>
          <w:shd w:val="clear" w:color="auto" w:fill="FFFFFF"/>
        </w:rPr>
        <w:t xml:space="preserve"> Bi</w:t>
      </w:r>
      <w:r w:rsidR="0015528E">
        <w:rPr>
          <w:color w:val="auto"/>
          <w:shd w:val="clear" w:color="auto" w:fill="FFFFFF"/>
        </w:rPr>
        <w:t>,</w:t>
      </w:r>
      <w:r w:rsidRPr="00DC2CDC">
        <w:rPr>
          <w:rFonts w:hint="eastAsia"/>
          <w:color w:val="auto"/>
          <w:shd w:val="clear" w:color="auto" w:fill="FFFFFF"/>
        </w:rPr>
        <w:t xml:space="preserve"> J</w:t>
      </w:r>
      <w:r w:rsidR="0015528E">
        <w:rPr>
          <w:color w:val="auto"/>
          <w:shd w:val="clear" w:color="auto" w:fill="FFFFFF"/>
        </w:rPr>
        <w:t>.</w:t>
      </w:r>
      <w:r w:rsidRPr="00DC2CDC">
        <w:rPr>
          <w:rFonts w:hint="eastAsia"/>
          <w:color w:val="auto"/>
          <w:shd w:val="clear" w:color="auto" w:fill="FFFFFF"/>
        </w:rPr>
        <w:t>C</w:t>
      </w:r>
      <w:r w:rsidR="0015528E">
        <w:rPr>
          <w:color w:val="auto"/>
          <w:shd w:val="clear" w:color="auto" w:fill="FFFFFF"/>
        </w:rPr>
        <w:t>.;</w:t>
      </w:r>
      <w:r w:rsidRPr="00DC2CDC">
        <w:rPr>
          <w:rFonts w:hint="eastAsia"/>
          <w:color w:val="auto"/>
          <w:shd w:val="clear" w:color="auto" w:fill="FFFFFF"/>
        </w:rPr>
        <w:t xml:space="preserve"> et al. Quantitative analysis of fat content in rice by near‐infrared spectroscopy technique. </w:t>
      </w:r>
      <w:r w:rsidRPr="0015528E">
        <w:rPr>
          <w:rFonts w:hint="eastAsia"/>
          <w:i/>
          <w:iCs/>
          <w:color w:val="auto"/>
          <w:shd w:val="clear" w:color="auto" w:fill="FFFFFF"/>
        </w:rPr>
        <w:t>Cereal chem</w:t>
      </w:r>
      <w:r w:rsidRPr="00DC2CDC">
        <w:rPr>
          <w:rFonts w:hint="eastAsia"/>
          <w:color w:val="auto"/>
          <w:shd w:val="clear" w:color="auto" w:fill="FFFFFF"/>
        </w:rPr>
        <w:t xml:space="preserve">. </w:t>
      </w:r>
      <w:r w:rsidRPr="0015528E">
        <w:rPr>
          <w:rFonts w:hint="eastAsia"/>
          <w:b/>
          <w:bCs/>
          <w:color w:val="auto"/>
          <w:shd w:val="clear" w:color="auto" w:fill="FFFFFF"/>
        </w:rPr>
        <w:t>2006</w:t>
      </w:r>
      <w:r w:rsidR="0015528E">
        <w:rPr>
          <w:color w:val="auto"/>
          <w:shd w:val="clear" w:color="auto" w:fill="FFFFFF"/>
        </w:rPr>
        <w:t>,</w:t>
      </w:r>
      <w:r w:rsidRPr="00DC2CDC">
        <w:rPr>
          <w:rFonts w:hint="eastAsia"/>
          <w:color w:val="auto"/>
          <w:shd w:val="clear" w:color="auto" w:fill="FFFFFF"/>
        </w:rPr>
        <w:t xml:space="preserve"> 83</w:t>
      </w:r>
      <w:r w:rsidR="0015528E">
        <w:rPr>
          <w:color w:val="auto"/>
          <w:shd w:val="clear" w:color="auto" w:fill="FFFFFF"/>
        </w:rPr>
        <w:t>,</w:t>
      </w:r>
      <w:r w:rsidRPr="00DC2CDC">
        <w:rPr>
          <w:rFonts w:hint="eastAsia"/>
          <w:color w:val="auto"/>
          <w:shd w:val="clear" w:color="auto" w:fill="FFFFFF"/>
        </w:rPr>
        <w:t xml:space="preserve"> 402–406.</w:t>
      </w:r>
    </w:p>
    <w:sectPr w:rsidR="00526503" w:rsidRPr="00DC2CDC">
      <w:headerReference w:type="even" r:id="rId53"/>
      <w:headerReference w:type="default" r:id="rId54"/>
      <w:footerReference w:type="default" r:id="rId55"/>
      <w:headerReference w:type="first" r:id="rId56"/>
      <w:footerReference w:type="first" r:id="rId57"/>
      <w:pgSz w:w="11906" w:h="16838"/>
      <w:pgMar w:top="1417" w:right="720" w:bottom="1077" w:left="720" w:header="1020" w:footer="340" w:gutter="0"/>
      <w:lnNumType w:countBy="1" w:distance="255" w:restart="continuous"/>
      <w:pgNumType w:start="1"/>
      <w:cols w:space="720"/>
      <w:formProt w:val="0"/>
      <w:titlePg/>
      <w:bidi/>
      <w:docGrid w:type="lines" w:linePitch="326"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BECA41" w14:textId="77777777" w:rsidR="002C2E04" w:rsidRDefault="002C2E04">
      <w:pPr>
        <w:spacing w:line="240" w:lineRule="auto"/>
      </w:pPr>
      <w:r>
        <w:separator/>
      </w:r>
    </w:p>
  </w:endnote>
  <w:endnote w:type="continuationSeparator" w:id="0">
    <w:p w14:paraId="6C21AF05" w14:textId="77777777" w:rsidR="002C2E04" w:rsidRDefault="002C2E0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swiss"/>
    <w:pitch w:val="variable"/>
  </w:font>
  <w:font w:name="PingFang SC">
    <w:panose1 w:val="00000000000000000000"/>
    <w:charset w:val="00"/>
    <w:family w:val="roman"/>
    <w:notTrueType/>
    <w:pitch w:val="default"/>
  </w:font>
  <w:font w:name="Arial Unicode MS">
    <w:altName w:val="Yu Gothic"/>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Cordia New">
    <w:panose1 w:val="020B0304020202020204"/>
    <w:charset w:val="DE"/>
    <w:family w:val="swiss"/>
    <w:pitch w:val="variable"/>
    <w:sig w:usb0="81000003" w:usb1="00000000" w:usb2="00000000" w:usb3="00000000" w:csb0="00010001" w:csb1="00000000"/>
  </w:font>
  <w:font w:name="DengXian">
    <w:altName w:val="等线"/>
    <w:panose1 w:val="02010600030101010101"/>
    <w:charset w:val="86"/>
    <w:family w:val="auto"/>
    <w:pitch w:val="variable"/>
    <w:sig w:usb0="A00002BF" w:usb1="38CF7CFA" w:usb2="00000016" w:usb3="00000000" w:csb0="0004000F" w:csb1="00000000"/>
  </w:font>
  <w:font w:name="Arial Black">
    <w:panose1 w:val="020B0A04020102020204"/>
    <w:charset w:val="00"/>
    <w:family w:val="swiss"/>
    <w:pitch w:val="variable"/>
    <w:sig w:usb0="A00002AF" w:usb1="400078F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DengXian Light">
    <w:altName w:val="Arial Unicode MS"/>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8EC44A" w14:textId="77777777" w:rsidR="00963AE9" w:rsidRDefault="00963AE9">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7E82E1" w14:textId="77777777" w:rsidR="00963AE9" w:rsidRDefault="00963AE9">
    <w:pPr>
      <w:pStyle w:val="MDPIfooterfirstpage"/>
      <w:pBdr>
        <w:top w:val="single" w:sz="4" w:space="0" w:color="000000"/>
      </w:pBdr>
      <w:snapToGrid w:val="0"/>
      <w:spacing w:before="480" w:line="100" w:lineRule="exact"/>
      <w:rPr>
        <w:i/>
        <w:szCs w:val="16"/>
        <w:lang w:val="it-IT"/>
      </w:rPr>
    </w:pPr>
  </w:p>
  <w:p w14:paraId="636FDC96" w14:textId="77777777" w:rsidR="00963AE9" w:rsidRDefault="00963AE9">
    <w:pPr>
      <w:pStyle w:val="MDPIfooterfirstpage"/>
      <w:tabs>
        <w:tab w:val="clear" w:pos="8845"/>
        <w:tab w:val="right" w:pos="10466"/>
      </w:tabs>
      <w:spacing w:line="240" w:lineRule="auto"/>
      <w:jc w:val="both"/>
      <w:rPr>
        <w:lang w:val="fr-CH"/>
      </w:rPr>
    </w:pPr>
    <w:r>
      <w:rPr>
        <w:i/>
        <w:szCs w:val="16"/>
        <w:lang w:val="it-IT"/>
      </w:rPr>
      <w:t>Sensors</w:t>
    </w:r>
    <w:r>
      <w:rPr>
        <w:szCs w:val="16"/>
        <w:lang w:val="it-IT"/>
      </w:rPr>
      <w:t xml:space="preserve"> </w:t>
    </w:r>
    <w:r>
      <w:rPr>
        <w:b/>
        <w:szCs w:val="16"/>
        <w:lang w:val="it-IT"/>
      </w:rPr>
      <w:t>2022</w:t>
    </w:r>
    <w:r>
      <w:rPr>
        <w:szCs w:val="16"/>
        <w:lang w:val="it-IT"/>
      </w:rPr>
      <w:t>,</w:t>
    </w:r>
    <w:r>
      <w:rPr>
        <w:i/>
        <w:szCs w:val="16"/>
        <w:lang w:val="it-IT"/>
      </w:rPr>
      <w:t xml:space="preserve"> 22</w:t>
    </w:r>
    <w:r>
      <w:rPr>
        <w:szCs w:val="16"/>
        <w:lang w:val="it-IT"/>
      </w:rPr>
      <w:t>, x. https://doi.org/10.3390/xxxxx</w:t>
    </w:r>
    <w:r>
      <w:rPr>
        <w:lang w:val="fr-CH"/>
      </w:rPr>
      <w:tab/>
      <w:t>www.mdpi.com/journal/</w:t>
    </w:r>
    <w:r>
      <w:rPr>
        <w:lang w:val="it-IT"/>
      </w:rPr>
      <w:t>sensors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E8F768" w14:textId="77777777" w:rsidR="002C2E04" w:rsidRDefault="002C2E04">
      <w:pPr>
        <w:spacing w:line="240" w:lineRule="auto"/>
      </w:pPr>
      <w:r>
        <w:separator/>
      </w:r>
    </w:p>
  </w:footnote>
  <w:footnote w:type="continuationSeparator" w:id="0">
    <w:p w14:paraId="36C28F44" w14:textId="77777777" w:rsidR="002C2E04" w:rsidRDefault="002C2E0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9E3F8B" w14:textId="77777777" w:rsidR="00963AE9" w:rsidRDefault="00963AE9">
    <w:pPr>
      <w:pStyle w:val="Header"/>
      <w:pBdr>
        <w:bottom w:val="nil"/>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90BD12" w14:textId="2C036629" w:rsidR="00963AE9" w:rsidRDefault="00963AE9">
    <w:pPr>
      <w:tabs>
        <w:tab w:val="right" w:pos="10466"/>
      </w:tabs>
      <w:snapToGrid w:val="0"/>
      <w:spacing w:line="240" w:lineRule="auto"/>
      <w:rPr>
        <w:sz w:val="16"/>
      </w:rPr>
    </w:pPr>
    <w:r>
      <w:rPr>
        <w:i/>
        <w:sz w:val="16"/>
      </w:rPr>
      <w:t xml:space="preserve">Sensors </w:t>
    </w:r>
    <w:r>
      <w:rPr>
        <w:b/>
        <w:sz w:val="16"/>
      </w:rPr>
      <w:t>2022</w:t>
    </w:r>
    <w:r>
      <w:rPr>
        <w:sz w:val="16"/>
      </w:rPr>
      <w:t>,</w:t>
    </w:r>
    <w:r>
      <w:rPr>
        <w:i/>
        <w:sz w:val="16"/>
      </w:rPr>
      <w:t xml:space="preserve"> 22</w:t>
    </w:r>
    <w:r>
      <w:rPr>
        <w:sz w:val="16"/>
      </w:rPr>
      <w:t>, x FOR PEER REVIEW</w:t>
    </w:r>
    <w:r>
      <w:rPr>
        <w:sz w:val="16"/>
      </w:rPr>
      <w:tab/>
    </w:r>
    <w:r>
      <w:rPr>
        <w:sz w:val="16"/>
      </w:rPr>
      <w:fldChar w:fldCharType="begin"/>
    </w:r>
    <w:r>
      <w:rPr>
        <w:sz w:val="16"/>
      </w:rPr>
      <w:instrText>PAGE</w:instrText>
    </w:r>
    <w:r>
      <w:rPr>
        <w:sz w:val="16"/>
      </w:rPr>
      <w:fldChar w:fldCharType="separate"/>
    </w:r>
    <w:r>
      <w:rPr>
        <w:noProof/>
        <w:sz w:val="16"/>
      </w:rPr>
      <w:t>2</w:t>
    </w:r>
    <w:r>
      <w:rPr>
        <w:sz w:val="16"/>
      </w:rPr>
      <w:fldChar w:fldCharType="end"/>
    </w:r>
    <w:r>
      <w:rPr>
        <w:sz w:val="16"/>
      </w:rPr>
      <w:t xml:space="preserve"> of </w:t>
    </w:r>
    <w:r>
      <w:rPr>
        <w:sz w:val="16"/>
      </w:rPr>
      <w:fldChar w:fldCharType="begin"/>
    </w:r>
    <w:r>
      <w:rPr>
        <w:sz w:val="16"/>
      </w:rPr>
      <w:instrText>NUMPAGES</w:instrText>
    </w:r>
    <w:r>
      <w:rPr>
        <w:sz w:val="16"/>
      </w:rPr>
      <w:fldChar w:fldCharType="separate"/>
    </w:r>
    <w:r>
      <w:rPr>
        <w:noProof/>
        <w:sz w:val="16"/>
      </w:rPr>
      <w:t>27</w:t>
    </w:r>
    <w:r>
      <w:rPr>
        <w:sz w:val="16"/>
      </w:rPr>
      <w:fldChar w:fldCharType="end"/>
    </w:r>
  </w:p>
  <w:p w14:paraId="29B24A5C" w14:textId="77777777" w:rsidR="00963AE9" w:rsidRDefault="00963AE9">
    <w:pPr>
      <w:pBdr>
        <w:bottom w:val="single" w:sz="4" w:space="1" w:color="000000"/>
      </w:pBdr>
      <w:tabs>
        <w:tab w:val="right" w:pos="8844"/>
      </w:tabs>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487" w:type="dxa"/>
      <w:tblLayout w:type="fixed"/>
      <w:tblCellMar>
        <w:left w:w="0" w:type="dxa"/>
        <w:right w:w="0" w:type="dxa"/>
      </w:tblCellMar>
      <w:tblLook w:val="04A0" w:firstRow="1" w:lastRow="0" w:firstColumn="1" w:lastColumn="0" w:noHBand="0" w:noVBand="1"/>
    </w:tblPr>
    <w:tblGrid>
      <w:gridCol w:w="3678"/>
      <w:gridCol w:w="4536"/>
      <w:gridCol w:w="2273"/>
    </w:tblGrid>
    <w:tr w:rsidR="00963AE9" w14:paraId="03541A15" w14:textId="77777777">
      <w:trPr>
        <w:trHeight w:val="686"/>
      </w:trPr>
      <w:tc>
        <w:tcPr>
          <w:tcW w:w="3678" w:type="dxa"/>
          <w:shd w:val="clear" w:color="auto" w:fill="auto"/>
          <w:vAlign w:val="center"/>
        </w:tcPr>
        <w:p w14:paraId="1623C97D" w14:textId="77777777" w:rsidR="00963AE9" w:rsidRDefault="00963AE9">
          <w:pPr>
            <w:pStyle w:val="Header"/>
            <w:widowControl w:val="0"/>
            <w:pBdr>
              <w:bottom w:val="nil"/>
            </w:pBdr>
            <w:jc w:val="left"/>
            <w:rPr>
              <w:rFonts w:eastAsia="DengXian"/>
              <w:b/>
              <w:bCs/>
            </w:rPr>
          </w:pPr>
          <w:r>
            <w:rPr>
              <w:noProof/>
              <w:lang w:eastAsia="en-US"/>
            </w:rPr>
            <w:drawing>
              <wp:inline distT="0" distB="0" distL="0" distR="0" wp14:anchorId="229BC74D" wp14:editId="4D39A7B2">
                <wp:extent cx="1482725" cy="429260"/>
                <wp:effectExtent l="0" t="0" r="0" b="0"/>
                <wp:docPr id="12" name="Picture 3" descr="C:\Users\home\Desktop\logos\png\sensor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3" descr="C:\Users\home\Desktop\logos\png\sensors-logo.png"/>
                        <pic:cNvPicPr>
                          <a:picLocks noChangeAspect="1" noChangeArrowheads="1"/>
                        </pic:cNvPicPr>
                      </pic:nvPicPr>
                      <pic:blipFill>
                        <a:blip r:embed="rId1"/>
                        <a:stretch>
                          <a:fillRect/>
                        </a:stretch>
                      </pic:blipFill>
                      <pic:spPr bwMode="auto">
                        <a:xfrm>
                          <a:off x="0" y="0"/>
                          <a:ext cx="1482725" cy="429260"/>
                        </a:xfrm>
                        <a:prstGeom prst="rect">
                          <a:avLst/>
                        </a:prstGeom>
                      </pic:spPr>
                    </pic:pic>
                  </a:graphicData>
                </a:graphic>
              </wp:inline>
            </w:drawing>
          </w:r>
        </w:p>
      </w:tc>
      <w:tc>
        <w:tcPr>
          <w:tcW w:w="4536" w:type="dxa"/>
          <w:shd w:val="clear" w:color="auto" w:fill="auto"/>
          <w:vAlign w:val="center"/>
        </w:tcPr>
        <w:p w14:paraId="75F580EC" w14:textId="77777777" w:rsidR="00963AE9" w:rsidRDefault="00963AE9">
          <w:pPr>
            <w:pStyle w:val="Header"/>
            <w:widowControl w:val="0"/>
            <w:pBdr>
              <w:bottom w:val="nil"/>
            </w:pBdr>
            <w:rPr>
              <w:rFonts w:eastAsia="DengXian"/>
              <w:b/>
              <w:bCs/>
            </w:rPr>
          </w:pPr>
        </w:p>
      </w:tc>
      <w:tc>
        <w:tcPr>
          <w:tcW w:w="2273" w:type="dxa"/>
          <w:shd w:val="clear" w:color="auto" w:fill="auto"/>
          <w:vAlign w:val="center"/>
        </w:tcPr>
        <w:p w14:paraId="665FC6A2" w14:textId="77777777" w:rsidR="00963AE9" w:rsidRDefault="00963AE9">
          <w:pPr>
            <w:pStyle w:val="Header"/>
            <w:widowControl w:val="0"/>
            <w:pBdr>
              <w:bottom w:val="nil"/>
            </w:pBdr>
            <w:jc w:val="right"/>
            <w:rPr>
              <w:rFonts w:eastAsia="DengXian"/>
              <w:b/>
              <w:bCs/>
            </w:rPr>
          </w:pPr>
          <w:r>
            <w:rPr>
              <w:noProof/>
              <w:lang w:eastAsia="en-US"/>
            </w:rPr>
            <w:drawing>
              <wp:inline distT="0" distB="0" distL="0" distR="0" wp14:anchorId="37E33686" wp14:editId="22AF8ADF">
                <wp:extent cx="540385" cy="353060"/>
                <wp:effectExtent l="0" t="0" r="0" b="0"/>
                <wp:docPr id="1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
                        <pic:cNvPicPr>
                          <a:picLocks noChangeAspect="1" noChangeArrowheads="1"/>
                        </pic:cNvPicPr>
                      </pic:nvPicPr>
                      <pic:blipFill>
                        <a:blip r:embed="rId2"/>
                        <a:stretch>
                          <a:fillRect/>
                        </a:stretch>
                      </pic:blipFill>
                      <pic:spPr bwMode="auto">
                        <a:xfrm>
                          <a:off x="0" y="0"/>
                          <a:ext cx="540385" cy="353060"/>
                        </a:xfrm>
                        <a:prstGeom prst="rect">
                          <a:avLst/>
                        </a:prstGeom>
                      </pic:spPr>
                    </pic:pic>
                  </a:graphicData>
                </a:graphic>
              </wp:inline>
            </w:drawing>
          </w:r>
        </w:p>
      </w:tc>
    </w:tr>
  </w:tbl>
  <w:p w14:paraId="4C795A51" w14:textId="77777777" w:rsidR="00963AE9" w:rsidRDefault="00963AE9">
    <w:pPr>
      <w:pBdr>
        <w:bottom w:val="single" w:sz="4" w:space="1" w:color="000000"/>
      </w:pBdr>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0044DB"/>
    <w:multiLevelType w:val="multilevel"/>
    <w:tmpl w:val="863C2E24"/>
    <w:lvl w:ilvl="0">
      <w:start w:val="1"/>
      <w:numFmt w:val="decimal"/>
      <w:lvlText w:val="%1."/>
      <w:lvlJc w:val="left"/>
      <w:pPr>
        <w:tabs>
          <w:tab w:val="num" w:pos="0"/>
        </w:tabs>
        <w:ind w:left="780" w:hanging="4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D2E40AA"/>
    <w:multiLevelType w:val="multilevel"/>
    <w:tmpl w:val="F300DECA"/>
    <w:lvl w:ilvl="0">
      <w:start w:val="1"/>
      <w:numFmt w:val="decimal"/>
      <w:lvlText w:val="%1."/>
      <w:lvlJc w:val="left"/>
      <w:pPr>
        <w:tabs>
          <w:tab w:val="num" w:pos="0"/>
        </w:tabs>
        <w:ind w:left="720" w:hanging="360"/>
      </w:pPr>
    </w:lvl>
    <w:lvl w:ilvl="1">
      <w:start w:val="1"/>
      <w:numFmt w:val="decimal"/>
      <w:lvlText w:val="%1.%2."/>
      <w:lvlJc w:val="left"/>
      <w:pPr>
        <w:tabs>
          <w:tab w:val="num" w:pos="0"/>
        </w:tabs>
        <w:ind w:left="1152" w:hanging="432"/>
      </w:pPr>
    </w:lvl>
    <w:lvl w:ilvl="2">
      <w:start w:val="1"/>
      <w:numFmt w:val="decimal"/>
      <w:lvlText w:val="%1.%2.%3."/>
      <w:lvlJc w:val="left"/>
      <w:pPr>
        <w:tabs>
          <w:tab w:val="num" w:pos="0"/>
        </w:tabs>
        <w:ind w:left="1584" w:hanging="504"/>
      </w:pPr>
      <w:rPr>
        <w:i/>
        <w:iCs/>
      </w:rPr>
    </w:lvl>
    <w:lvl w:ilvl="3">
      <w:start w:val="1"/>
      <w:numFmt w:val="decimal"/>
      <w:lvlText w:val="%1.%2.%3.%4."/>
      <w:lvlJc w:val="left"/>
      <w:pPr>
        <w:tabs>
          <w:tab w:val="num" w:pos="0"/>
        </w:tabs>
        <w:ind w:left="2088" w:hanging="648"/>
      </w:pPr>
    </w:lvl>
    <w:lvl w:ilvl="4">
      <w:start w:val="1"/>
      <w:numFmt w:val="decimal"/>
      <w:lvlText w:val="%1.%2.%3.%4.%5."/>
      <w:lvlJc w:val="left"/>
      <w:pPr>
        <w:tabs>
          <w:tab w:val="num" w:pos="0"/>
        </w:tabs>
        <w:ind w:left="2592" w:hanging="792"/>
      </w:pPr>
    </w:lvl>
    <w:lvl w:ilvl="5">
      <w:start w:val="1"/>
      <w:numFmt w:val="decimal"/>
      <w:lvlText w:val="%1.%2.%3.%4.%5.%6."/>
      <w:lvlJc w:val="left"/>
      <w:pPr>
        <w:tabs>
          <w:tab w:val="num" w:pos="0"/>
        </w:tabs>
        <w:ind w:left="3096" w:hanging="936"/>
      </w:pPr>
    </w:lvl>
    <w:lvl w:ilvl="6">
      <w:start w:val="1"/>
      <w:numFmt w:val="decimal"/>
      <w:lvlText w:val="%1.%2.%3.%4.%5.%6.%7."/>
      <w:lvlJc w:val="left"/>
      <w:pPr>
        <w:tabs>
          <w:tab w:val="num" w:pos="0"/>
        </w:tabs>
        <w:ind w:left="3600" w:hanging="1080"/>
      </w:pPr>
    </w:lvl>
    <w:lvl w:ilvl="7">
      <w:start w:val="1"/>
      <w:numFmt w:val="decimal"/>
      <w:lvlText w:val="%1.%2.%3.%4.%5.%6.%7.%8."/>
      <w:lvlJc w:val="left"/>
      <w:pPr>
        <w:tabs>
          <w:tab w:val="num" w:pos="0"/>
        </w:tabs>
        <w:ind w:left="4104" w:hanging="1224"/>
      </w:pPr>
    </w:lvl>
    <w:lvl w:ilvl="8">
      <w:start w:val="1"/>
      <w:numFmt w:val="decimal"/>
      <w:lvlText w:val="%1.%2.%3.%4.%5.%6.%7.%8.%9."/>
      <w:lvlJc w:val="left"/>
      <w:pPr>
        <w:tabs>
          <w:tab w:val="num" w:pos="0"/>
        </w:tabs>
        <w:ind w:left="4680" w:hanging="1440"/>
      </w:pPr>
    </w:lvl>
  </w:abstractNum>
  <w:abstractNum w:abstractNumId="2" w15:restartNumberingAfterBreak="0">
    <w:nsid w:val="3B9E62EB"/>
    <w:multiLevelType w:val="multilevel"/>
    <w:tmpl w:val="4E50AD2C"/>
    <w:lvl w:ilvl="0">
      <w:start w:val="1"/>
      <w:numFmt w:val="decimal"/>
      <w:lvlText w:val="%1."/>
      <w:lvlJc w:val="left"/>
      <w:pPr>
        <w:tabs>
          <w:tab w:val="num" w:pos="0"/>
        </w:tabs>
        <w:ind w:left="780" w:hanging="4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3D7E49A7"/>
    <w:multiLevelType w:val="multilevel"/>
    <w:tmpl w:val="9FE6B7E8"/>
    <w:lvl w:ilvl="0">
      <w:start w:val="1"/>
      <w:numFmt w:val="bullet"/>
      <w:pStyle w:val="MDPI38bullet"/>
      <w:lvlText w:val=""/>
      <w:lvlJc w:val="left"/>
      <w:pPr>
        <w:tabs>
          <w:tab w:val="num" w:pos="0"/>
        </w:tabs>
        <w:ind w:left="3033" w:hanging="425"/>
      </w:pPr>
      <w:rPr>
        <w:rFonts w:ascii="Symbol" w:hAnsi="Symbol" w:cs="Symbol" w:hint="defaul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41AA62F0"/>
    <w:multiLevelType w:val="multilevel"/>
    <w:tmpl w:val="B6FEB282"/>
    <w:lvl w:ilvl="0">
      <w:start w:val="1"/>
      <w:numFmt w:val="decimal"/>
      <w:pStyle w:val="MDPI37itemize"/>
      <w:lvlText w:val="%1."/>
      <w:lvlJc w:val="left"/>
      <w:pPr>
        <w:tabs>
          <w:tab w:val="num" w:pos="0"/>
        </w:tabs>
        <w:ind w:left="3033" w:hanging="425"/>
      </w:pPr>
      <w:rPr>
        <w:vertAlign w:val="superscript"/>
      </w:rPr>
    </w:lvl>
    <w:lvl w:ilvl="1">
      <w:start w:val="1"/>
      <w:numFmt w:val="lowerLetter"/>
      <w:lvlText w:val="%2."/>
      <w:lvlJc w:val="left"/>
      <w:pPr>
        <w:tabs>
          <w:tab w:val="num" w:pos="0"/>
        </w:tabs>
        <w:ind w:left="4048" w:hanging="360"/>
      </w:pPr>
    </w:lvl>
    <w:lvl w:ilvl="2">
      <w:start w:val="1"/>
      <w:numFmt w:val="lowerRoman"/>
      <w:lvlText w:val="%3."/>
      <w:lvlJc w:val="right"/>
      <w:pPr>
        <w:tabs>
          <w:tab w:val="num" w:pos="0"/>
        </w:tabs>
        <w:ind w:left="4768" w:hanging="180"/>
      </w:pPr>
    </w:lvl>
    <w:lvl w:ilvl="3">
      <w:start w:val="1"/>
      <w:numFmt w:val="decimal"/>
      <w:lvlText w:val="%4."/>
      <w:lvlJc w:val="left"/>
      <w:pPr>
        <w:tabs>
          <w:tab w:val="num" w:pos="0"/>
        </w:tabs>
        <w:ind w:left="5488" w:hanging="360"/>
      </w:pPr>
    </w:lvl>
    <w:lvl w:ilvl="4">
      <w:start w:val="1"/>
      <w:numFmt w:val="lowerLetter"/>
      <w:lvlText w:val="%5."/>
      <w:lvlJc w:val="left"/>
      <w:pPr>
        <w:tabs>
          <w:tab w:val="num" w:pos="0"/>
        </w:tabs>
        <w:ind w:left="6208" w:hanging="360"/>
      </w:pPr>
    </w:lvl>
    <w:lvl w:ilvl="5">
      <w:start w:val="1"/>
      <w:numFmt w:val="lowerRoman"/>
      <w:lvlText w:val="%6."/>
      <w:lvlJc w:val="right"/>
      <w:pPr>
        <w:tabs>
          <w:tab w:val="num" w:pos="0"/>
        </w:tabs>
        <w:ind w:left="6928" w:hanging="180"/>
      </w:pPr>
    </w:lvl>
    <w:lvl w:ilvl="6">
      <w:start w:val="1"/>
      <w:numFmt w:val="decimal"/>
      <w:lvlText w:val="%7."/>
      <w:lvlJc w:val="left"/>
      <w:pPr>
        <w:tabs>
          <w:tab w:val="num" w:pos="0"/>
        </w:tabs>
        <w:ind w:left="7648" w:hanging="360"/>
      </w:pPr>
    </w:lvl>
    <w:lvl w:ilvl="7">
      <w:start w:val="1"/>
      <w:numFmt w:val="lowerLetter"/>
      <w:lvlText w:val="%8."/>
      <w:lvlJc w:val="left"/>
      <w:pPr>
        <w:tabs>
          <w:tab w:val="num" w:pos="0"/>
        </w:tabs>
        <w:ind w:left="8368" w:hanging="360"/>
      </w:pPr>
    </w:lvl>
    <w:lvl w:ilvl="8">
      <w:start w:val="1"/>
      <w:numFmt w:val="lowerRoman"/>
      <w:lvlText w:val="%9."/>
      <w:lvlJc w:val="right"/>
      <w:pPr>
        <w:tabs>
          <w:tab w:val="num" w:pos="0"/>
        </w:tabs>
        <w:ind w:left="9088" w:hanging="180"/>
      </w:pPr>
    </w:lvl>
  </w:abstractNum>
  <w:abstractNum w:abstractNumId="5" w15:restartNumberingAfterBreak="0">
    <w:nsid w:val="4C1330C1"/>
    <w:multiLevelType w:val="hybridMultilevel"/>
    <w:tmpl w:val="E31EA01A"/>
    <w:lvl w:ilvl="0" w:tplc="82E876D4">
      <w:start w:val="1"/>
      <w:numFmt w:val="decimal"/>
      <w:lvlText w:val="%1."/>
      <w:lvlJc w:val="left"/>
      <w:pPr>
        <w:ind w:left="720" w:hanging="360"/>
      </w:pPr>
      <w:rPr>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547D12D6"/>
    <w:multiLevelType w:val="multilevel"/>
    <w:tmpl w:val="8B8039F0"/>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 w15:restartNumberingAfterBreak="0">
    <w:nsid w:val="57A17C44"/>
    <w:multiLevelType w:val="multilevel"/>
    <w:tmpl w:val="053646C6"/>
    <w:lvl w:ilvl="0">
      <w:start w:val="1"/>
      <w:numFmt w:val="decimal"/>
      <w:pStyle w:val="MDPI71FootNotes"/>
      <w:lvlText w:val="%1."/>
      <w:lvlJc w:val="left"/>
      <w:pPr>
        <w:tabs>
          <w:tab w:val="num" w:pos="0"/>
        </w:tabs>
        <w:ind w:left="425" w:hanging="425"/>
      </w:pPr>
      <w:rPr>
        <w:vertAlign w:val="superscrip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5E2447CB"/>
    <w:multiLevelType w:val="multilevel"/>
    <w:tmpl w:val="DCD8F92E"/>
    <w:lvl w:ilvl="0">
      <w:start w:val="1"/>
      <w:numFmt w:val="decimal"/>
      <w:pStyle w:val="MDPI71References"/>
      <w:lvlText w:val="%1."/>
      <w:lvlJc w:val="left"/>
      <w:pPr>
        <w:tabs>
          <w:tab w:val="num" w:pos="0"/>
        </w:tabs>
        <w:ind w:left="425" w:hanging="425"/>
      </w:pPr>
      <w:rPr>
        <w:vertAlign w:val="superscrip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2"/>
  </w:num>
  <w:num w:numId="2">
    <w:abstractNumId w:val="0"/>
  </w:num>
  <w:num w:numId="3">
    <w:abstractNumId w:val="3"/>
  </w:num>
  <w:num w:numId="4">
    <w:abstractNumId w:val="7"/>
  </w:num>
  <w:num w:numId="5">
    <w:abstractNumId w:val="4"/>
  </w:num>
  <w:num w:numId="6">
    <w:abstractNumId w:val="8"/>
  </w:num>
  <w:num w:numId="7">
    <w:abstractNumId w:val="1"/>
  </w:num>
  <w:num w:numId="8">
    <w:abstractNumId w:val="6"/>
  </w:num>
  <w:num w:numId="9">
    <w:abstractNumId w:val="0"/>
  </w:num>
  <w:num w:numId="10">
    <w:abstractNumId w:val="0"/>
  </w:num>
  <w:num w:numId="11">
    <w:abstractNumId w:val="0"/>
  </w:num>
  <w:num w:numId="12">
    <w:abstractNumId w:val="0"/>
  </w:num>
  <w:num w:numId="13">
    <w:abstractNumId w:val="0"/>
  </w:num>
  <w:num w:numId="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0"/>
  <w:doNotDisplayPageBoundaries/>
  <w:defaultTabStop w:val="510"/>
  <w:autoHyphenation/>
  <w:characterSpacingControl w:val="doNotCompres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3481"/>
    <w:rsid w:val="00013E00"/>
    <w:rsid w:val="00022A9D"/>
    <w:rsid w:val="00035F71"/>
    <w:rsid w:val="00061385"/>
    <w:rsid w:val="00095B54"/>
    <w:rsid w:val="000C052C"/>
    <w:rsid w:val="000C41EB"/>
    <w:rsid w:val="000C7544"/>
    <w:rsid w:val="0011081F"/>
    <w:rsid w:val="001268D5"/>
    <w:rsid w:val="0012781E"/>
    <w:rsid w:val="00140751"/>
    <w:rsid w:val="001407B7"/>
    <w:rsid w:val="0015528E"/>
    <w:rsid w:val="001932E2"/>
    <w:rsid w:val="001C59B2"/>
    <w:rsid w:val="001D1129"/>
    <w:rsid w:val="001D389E"/>
    <w:rsid w:val="00231D9E"/>
    <w:rsid w:val="002334D2"/>
    <w:rsid w:val="002A0B50"/>
    <w:rsid w:val="002A4C48"/>
    <w:rsid w:val="002B4AC9"/>
    <w:rsid w:val="002C2E04"/>
    <w:rsid w:val="002E0825"/>
    <w:rsid w:val="002F1C16"/>
    <w:rsid w:val="0030181A"/>
    <w:rsid w:val="00305156"/>
    <w:rsid w:val="00326B05"/>
    <w:rsid w:val="0034034E"/>
    <w:rsid w:val="003651FC"/>
    <w:rsid w:val="00376BA7"/>
    <w:rsid w:val="003A1020"/>
    <w:rsid w:val="003A57A0"/>
    <w:rsid w:val="003B6572"/>
    <w:rsid w:val="003B6C85"/>
    <w:rsid w:val="003C62B1"/>
    <w:rsid w:val="003D10C0"/>
    <w:rsid w:val="003D1701"/>
    <w:rsid w:val="003F1CE2"/>
    <w:rsid w:val="00415924"/>
    <w:rsid w:val="004359AC"/>
    <w:rsid w:val="004B72DC"/>
    <w:rsid w:val="004F3702"/>
    <w:rsid w:val="00526503"/>
    <w:rsid w:val="005468B7"/>
    <w:rsid w:val="005613E2"/>
    <w:rsid w:val="005830D6"/>
    <w:rsid w:val="005B251E"/>
    <w:rsid w:val="005B747D"/>
    <w:rsid w:val="005C7049"/>
    <w:rsid w:val="005E039B"/>
    <w:rsid w:val="005F2FEF"/>
    <w:rsid w:val="005F644E"/>
    <w:rsid w:val="00624070"/>
    <w:rsid w:val="00627719"/>
    <w:rsid w:val="00627729"/>
    <w:rsid w:val="0063675E"/>
    <w:rsid w:val="00645AF6"/>
    <w:rsid w:val="00667D0A"/>
    <w:rsid w:val="00673FB2"/>
    <w:rsid w:val="006840DA"/>
    <w:rsid w:val="0069460B"/>
    <w:rsid w:val="006A2104"/>
    <w:rsid w:val="006E61C5"/>
    <w:rsid w:val="00700C79"/>
    <w:rsid w:val="0071420D"/>
    <w:rsid w:val="007301AE"/>
    <w:rsid w:val="00736785"/>
    <w:rsid w:val="0075291C"/>
    <w:rsid w:val="00760597"/>
    <w:rsid w:val="00774FFC"/>
    <w:rsid w:val="00775BFA"/>
    <w:rsid w:val="00792079"/>
    <w:rsid w:val="0079395D"/>
    <w:rsid w:val="007B3877"/>
    <w:rsid w:val="007B7438"/>
    <w:rsid w:val="007C5AE6"/>
    <w:rsid w:val="00801F71"/>
    <w:rsid w:val="00813FD9"/>
    <w:rsid w:val="00851FF3"/>
    <w:rsid w:val="00855646"/>
    <w:rsid w:val="0085756A"/>
    <w:rsid w:val="008828F1"/>
    <w:rsid w:val="008862BF"/>
    <w:rsid w:val="008A1158"/>
    <w:rsid w:val="008A3481"/>
    <w:rsid w:val="008B5DD5"/>
    <w:rsid w:val="0093454E"/>
    <w:rsid w:val="00957C13"/>
    <w:rsid w:val="00963AE9"/>
    <w:rsid w:val="009D5764"/>
    <w:rsid w:val="009E298C"/>
    <w:rsid w:val="009F4ED7"/>
    <w:rsid w:val="00A0056A"/>
    <w:rsid w:val="00A3405E"/>
    <w:rsid w:val="00A4792D"/>
    <w:rsid w:val="00A577EB"/>
    <w:rsid w:val="00A72C14"/>
    <w:rsid w:val="00A84683"/>
    <w:rsid w:val="00A975E3"/>
    <w:rsid w:val="00AC3467"/>
    <w:rsid w:val="00AE08FE"/>
    <w:rsid w:val="00AF7B00"/>
    <w:rsid w:val="00B14558"/>
    <w:rsid w:val="00B40D02"/>
    <w:rsid w:val="00B63DF0"/>
    <w:rsid w:val="00BA46B1"/>
    <w:rsid w:val="00BA7191"/>
    <w:rsid w:val="00C73BBC"/>
    <w:rsid w:val="00C865EE"/>
    <w:rsid w:val="00CB1399"/>
    <w:rsid w:val="00CC2218"/>
    <w:rsid w:val="00CC31A1"/>
    <w:rsid w:val="00CC55D7"/>
    <w:rsid w:val="00CD5ACF"/>
    <w:rsid w:val="00CF6655"/>
    <w:rsid w:val="00D070F5"/>
    <w:rsid w:val="00D368C7"/>
    <w:rsid w:val="00D57D3E"/>
    <w:rsid w:val="00D726CA"/>
    <w:rsid w:val="00DC2CDC"/>
    <w:rsid w:val="00DC4713"/>
    <w:rsid w:val="00DD070A"/>
    <w:rsid w:val="00DE72ED"/>
    <w:rsid w:val="00DF5DFC"/>
    <w:rsid w:val="00DF7CFA"/>
    <w:rsid w:val="00E10331"/>
    <w:rsid w:val="00E23E03"/>
    <w:rsid w:val="00EB72E7"/>
    <w:rsid w:val="00EC1DF1"/>
    <w:rsid w:val="00ED4679"/>
    <w:rsid w:val="00F162D0"/>
    <w:rsid w:val="00F2520D"/>
    <w:rsid w:val="00F640EA"/>
    <w:rsid w:val="00F836EB"/>
    <w:rsid w:val="00FB67E1"/>
    <w:rsid w:val="00FB7B23"/>
    <w:rsid w:val="00FD1CA9"/>
    <w:rsid w:val="00FD3A9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045945"/>
  <w15:docId w15:val="{85466EF7-FC16-4BFD-B4E8-EB1F5F62BC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US" w:eastAsia="zh-CN"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3210"/>
    <w:pPr>
      <w:spacing w:line="260" w:lineRule="atLeast"/>
      <w:jc w:val="both"/>
    </w:pPr>
    <w:rPr>
      <w:rFonts w:ascii="Palatino Linotype" w:hAnsi="Palatino Linotype"/>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oterChar">
    <w:name w:val="Footer Char"/>
    <w:link w:val="Footer"/>
    <w:uiPriority w:val="99"/>
    <w:qFormat/>
    <w:rsid w:val="00E93210"/>
    <w:rPr>
      <w:rFonts w:ascii="Palatino Linotype" w:hAnsi="Palatino Linotype"/>
      <w:color w:val="000000"/>
      <w:szCs w:val="18"/>
    </w:rPr>
  </w:style>
  <w:style w:type="character" w:customStyle="1" w:styleId="HeaderChar">
    <w:name w:val="Header Char"/>
    <w:link w:val="Header"/>
    <w:uiPriority w:val="99"/>
    <w:qFormat/>
    <w:rsid w:val="00E93210"/>
    <w:rPr>
      <w:rFonts w:ascii="Palatino Linotype" w:hAnsi="Palatino Linotype"/>
      <w:color w:val="000000"/>
      <w:szCs w:val="18"/>
    </w:rPr>
  </w:style>
  <w:style w:type="character" w:customStyle="1" w:styleId="BalloonTextChar">
    <w:name w:val="Balloon Text Char"/>
    <w:link w:val="BalloonText"/>
    <w:uiPriority w:val="99"/>
    <w:qFormat/>
    <w:rsid w:val="00E93210"/>
    <w:rPr>
      <w:rFonts w:ascii="Palatino Linotype" w:hAnsi="Palatino Linotype" w:cs="Tahoma"/>
      <w:color w:val="000000"/>
      <w:szCs w:val="18"/>
    </w:rPr>
  </w:style>
  <w:style w:type="character" w:styleId="LineNumber">
    <w:name w:val="line number"/>
    <w:uiPriority w:val="99"/>
    <w:qFormat/>
    <w:rsid w:val="00CA1D7B"/>
    <w:rPr>
      <w:rFonts w:ascii="Palatino Linotype" w:hAnsi="Palatino Linotype"/>
      <w:sz w:val="16"/>
    </w:rPr>
  </w:style>
  <w:style w:type="character" w:styleId="Hyperlink">
    <w:name w:val="Hyperlink"/>
    <w:uiPriority w:val="99"/>
    <w:rsid w:val="00E93210"/>
    <w:rPr>
      <w:color w:val="0000FF"/>
      <w:u w:val="single"/>
    </w:rPr>
  </w:style>
  <w:style w:type="character" w:customStyle="1" w:styleId="UnresolvedMention1">
    <w:name w:val="Unresolved Mention1"/>
    <w:uiPriority w:val="99"/>
    <w:semiHidden/>
    <w:unhideWhenUsed/>
    <w:qFormat/>
    <w:rsid w:val="00A8692B"/>
    <w:rPr>
      <w:color w:val="605E5C"/>
      <w:shd w:val="clear" w:color="auto" w:fill="E1DFDD"/>
    </w:rPr>
  </w:style>
  <w:style w:type="character" w:customStyle="1" w:styleId="apple-converted-space">
    <w:name w:val="apple-converted-space"/>
    <w:qFormat/>
    <w:rsid w:val="00E93210"/>
  </w:style>
  <w:style w:type="character" w:customStyle="1" w:styleId="BodyTextChar">
    <w:name w:val="Body Text Char"/>
    <w:link w:val="BodyText"/>
    <w:qFormat/>
    <w:rsid w:val="00E93210"/>
    <w:rPr>
      <w:rFonts w:ascii="Palatino Linotype" w:hAnsi="Palatino Linotype"/>
      <w:color w:val="000000"/>
      <w:sz w:val="24"/>
      <w:lang w:eastAsia="de-DE"/>
    </w:rPr>
  </w:style>
  <w:style w:type="character" w:styleId="CommentReference">
    <w:name w:val="annotation reference"/>
    <w:qFormat/>
    <w:rsid w:val="00E93210"/>
    <w:rPr>
      <w:sz w:val="21"/>
      <w:szCs w:val="21"/>
    </w:rPr>
  </w:style>
  <w:style w:type="character" w:customStyle="1" w:styleId="CommentTextChar">
    <w:name w:val="Comment Text Char"/>
    <w:link w:val="CommentText"/>
    <w:qFormat/>
    <w:rsid w:val="00E93210"/>
    <w:rPr>
      <w:rFonts w:ascii="Palatino Linotype" w:hAnsi="Palatino Linotype"/>
      <w:color w:val="000000"/>
    </w:rPr>
  </w:style>
  <w:style w:type="character" w:customStyle="1" w:styleId="CommentSubjectChar">
    <w:name w:val="Comment Subject Char"/>
    <w:link w:val="CommentSubject"/>
    <w:qFormat/>
    <w:rsid w:val="00E93210"/>
    <w:rPr>
      <w:rFonts w:ascii="Palatino Linotype" w:hAnsi="Palatino Linotype"/>
      <w:b/>
      <w:bCs/>
      <w:color w:val="000000"/>
    </w:rPr>
  </w:style>
  <w:style w:type="character" w:customStyle="1" w:styleId="EndnoteCharacters">
    <w:name w:val="Endnote Characters"/>
    <w:qFormat/>
    <w:rsid w:val="00E93210"/>
    <w:rPr>
      <w:vertAlign w:val="superscript"/>
    </w:rPr>
  </w:style>
  <w:style w:type="character" w:customStyle="1" w:styleId="EndnoteAnchor">
    <w:name w:val="Endnote Anchor"/>
    <w:rPr>
      <w:vertAlign w:val="superscript"/>
    </w:rPr>
  </w:style>
  <w:style w:type="character" w:customStyle="1" w:styleId="EndnoteTextChar">
    <w:name w:val="Endnote Text Char"/>
    <w:link w:val="EndnoteText"/>
    <w:semiHidden/>
    <w:qFormat/>
    <w:rsid w:val="00E93210"/>
    <w:rPr>
      <w:rFonts w:ascii="Palatino Linotype" w:hAnsi="Palatino Linotype"/>
      <w:color w:val="000000"/>
    </w:rPr>
  </w:style>
  <w:style w:type="character" w:styleId="FollowedHyperlink">
    <w:name w:val="FollowedHyperlink"/>
    <w:rsid w:val="00E93210"/>
    <w:rPr>
      <w:color w:val="954F72"/>
      <w:u w:val="single"/>
    </w:rPr>
  </w:style>
  <w:style w:type="character" w:customStyle="1" w:styleId="FootnoteTextChar">
    <w:name w:val="Footnote Text Char"/>
    <w:link w:val="FootnoteText"/>
    <w:semiHidden/>
    <w:qFormat/>
    <w:rsid w:val="00E93210"/>
    <w:rPr>
      <w:rFonts w:ascii="Palatino Linotype" w:hAnsi="Palatino Linotype"/>
      <w:color w:val="000000"/>
    </w:rPr>
  </w:style>
  <w:style w:type="character" w:styleId="PageNumber">
    <w:name w:val="page number"/>
    <w:qFormat/>
    <w:rsid w:val="00E93210"/>
  </w:style>
  <w:style w:type="character" w:styleId="PlaceholderText">
    <w:name w:val="Placeholder Text"/>
    <w:uiPriority w:val="99"/>
    <w:semiHidden/>
    <w:qFormat/>
    <w:rsid w:val="00E93210"/>
    <w:rPr>
      <w:color w:val="808080"/>
    </w:rPr>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link w:val="BodyTextChar"/>
    <w:rsid w:val="00E93210"/>
    <w:pPr>
      <w:spacing w:after="120" w:line="340" w:lineRule="atLeast"/>
      <w:jc w:val="both"/>
    </w:pPr>
    <w:rPr>
      <w:rFonts w:ascii="Palatino Linotype" w:hAnsi="Palatino Linotype"/>
      <w:color w:val="000000"/>
      <w:sz w:val="24"/>
      <w:lang w:eastAsia="de-DE"/>
    </w:rPr>
  </w:style>
  <w:style w:type="paragraph" w:styleId="List">
    <w:name w:val="List"/>
    <w:basedOn w:val="BodyText"/>
    <w:rPr>
      <w:rFonts w:ascii="Courier New" w:hAnsi="Courier New" w:cs="Arial Unicode MS"/>
    </w:rPr>
  </w:style>
  <w:style w:type="paragraph" w:styleId="Caption">
    <w:name w:val="caption"/>
    <w:basedOn w:val="Normal"/>
    <w:next w:val="Normal"/>
    <w:uiPriority w:val="35"/>
    <w:unhideWhenUsed/>
    <w:qFormat/>
    <w:rsid w:val="00DD5105"/>
    <w:pPr>
      <w:spacing w:after="200" w:line="240" w:lineRule="auto"/>
    </w:pPr>
    <w:rPr>
      <w:i/>
      <w:iCs/>
      <w:color w:val="44546A" w:themeColor="text2"/>
      <w:sz w:val="18"/>
      <w:szCs w:val="18"/>
    </w:rPr>
  </w:style>
  <w:style w:type="paragraph" w:customStyle="1" w:styleId="Index">
    <w:name w:val="Index"/>
    <w:basedOn w:val="Normal"/>
    <w:qFormat/>
    <w:pPr>
      <w:suppressLineNumbers/>
    </w:pPr>
    <w:rPr>
      <w:rFonts w:ascii="Courier New" w:hAnsi="Courier New" w:cs="Arial Unicode MS"/>
    </w:rPr>
  </w:style>
  <w:style w:type="paragraph" w:customStyle="1" w:styleId="MDPI11articletype">
    <w:name w:val="MDPI_1.1_article_type"/>
    <w:next w:val="Normal"/>
    <w:qFormat/>
    <w:rsid w:val="00E93210"/>
    <w:pPr>
      <w:snapToGrid w:val="0"/>
      <w:spacing w:before="240"/>
    </w:pPr>
    <w:rPr>
      <w:rFonts w:ascii="Palatino Linotype" w:eastAsia="Times New Roman" w:hAnsi="Palatino Linotype"/>
      <w:i/>
      <w:color w:val="000000"/>
      <w:szCs w:val="22"/>
      <w:lang w:eastAsia="de-DE" w:bidi="en-US"/>
    </w:rPr>
  </w:style>
  <w:style w:type="paragraph" w:customStyle="1" w:styleId="MDPI12title">
    <w:name w:val="MDPI_1.2_title"/>
    <w:next w:val="Normal"/>
    <w:qFormat/>
    <w:rsid w:val="00E93210"/>
    <w:pPr>
      <w:snapToGrid w:val="0"/>
      <w:spacing w:after="240" w:line="240" w:lineRule="atLeast"/>
    </w:pPr>
    <w:rPr>
      <w:rFonts w:ascii="Palatino Linotype" w:eastAsia="Times New Roman" w:hAnsi="Palatino Linotype"/>
      <w:b/>
      <w:color w:val="000000"/>
      <w:sz w:val="36"/>
      <w:lang w:eastAsia="de-DE" w:bidi="en-US"/>
    </w:rPr>
  </w:style>
  <w:style w:type="paragraph" w:customStyle="1" w:styleId="MDPI13authornames">
    <w:name w:val="MDPI_1.3_authornames"/>
    <w:next w:val="Normal"/>
    <w:qFormat/>
    <w:rsid w:val="00E93210"/>
    <w:pPr>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E93210"/>
    <w:pPr>
      <w:snapToGrid w:val="0"/>
      <w:spacing w:line="240" w:lineRule="atLeast"/>
      <w:ind w:right="113"/>
      <w:jc w:val="left"/>
    </w:pPr>
    <w:rPr>
      <w:rFonts w:eastAsia="Times New Roman"/>
      <w:sz w:val="14"/>
      <w:lang w:eastAsia="de-DE" w:bidi="en-US"/>
    </w:rPr>
  </w:style>
  <w:style w:type="paragraph" w:customStyle="1" w:styleId="MDPI16affiliation">
    <w:name w:val="MDPI_1.6_affiliation"/>
    <w:qFormat/>
    <w:rsid w:val="00E93210"/>
    <w:pPr>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E93210"/>
    <w:pPr>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E93210"/>
    <w:pPr>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9line">
    <w:name w:val="MDPI_1.9_line"/>
    <w:qFormat/>
    <w:rsid w:val="00E93210"/>
    <w:pPr>
      <w:pBdr>
        <w:bottom w:val="single" w:sz="6" w:space="1" w:color="000000"/>
      </w:pBdr>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paragraph" w:customStyle="1" w:styleId="HeaderandFooter">
    <w:name w:val="Header and Footer"/>
    <w:basedOn w:val="Normal"/>
    <w:qFormat/>
  </w:style>
  <w:style w:type="paragraph" w:styleId="Footer">
    <w:name w:val="footer"/>
    <w:basedOn w:val="Normal"/>
    <w:link w:val="FooterChar"/>
    <w:uiPriority w:val="99"/>
    <w:rsid w:val="00E93210"/>
    <w:pPr>
      <w:suppressLineNumbers/>
      <w:tabs>
        <w:tab w:val="center" w:pos="4153"/>
        <w:tab w:val="right" w:pos="8306"/>
      </w:tabs>
      <w:snapToGrid w:val="0"/>
      <w:spacing w:line="240" w:lineRule="atLeast"/>
    </w:pPr>
    <w:rPr>
      <w:szCs w:val="18"/>
    </w:rPr>
  </w:style>
  <w:style w:type="paragraph" w:styleId="Header">
    <w:name w:val="header"/>
    <w:basedOn w:val="Normal"/>
    <w:link w:val="HeaderChar"/>
    <w:uiPriority w:val="99"/>
    <w:rsid w:val="00E93210"/>
    <w:pPr>
      <w:suppressLineNumbers/>
      <w:pBdr>
        <w:bottom w:val="single" w:sz="6" w:space="1" w:color="000000"/>
      </w:pBdr>
      <w:tabs>
        <w:tab w:val="center" w:pos="4153"/>
        <w:tab w:val="right" w:pos="8306"/>
      </w:tabs>
      <w:snapToGrid w:val="0"/>
      <w:spacing w:line="240" w:lineRule="atLeast"/>
      <w:jc w:val="center"/>
    </w:pPr>
    <w:rPr>
      <w:szCs w:val="18"/>
    </w:rPr>
  </w:style>
  <w:style w:type="paragraph" w:customStyle="1" w:styleId="MDPIheaderjournallogo">
    <w:name w:val="MDPI_header_journal_logo"/>
    <w:qFormat/>
    <w:rsid w:val="00E93210"/>
    <w:pPr>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E93210"/>
    <w:pPr>
      <w:ind w:firstLine="0"/>
    </w:pPr>
  </w:style>
  <w:style w:type="paragraph" w:customStyle="1" w:styleId="MDPI31text">
    <w:name w:val="MDPI_3.1_text"/>
    <w:qFormat/>
    <w:rsid w:val="003F5356"/>
    <w:pPr>
      <w:snapToGrid w:val="0"/>
      <w:spacing w:line="228" w:lineRule="auto"/>
      <w:ind w:left="2608" w:firstLine="425"/>
      <w:jc w:val="both"/>
    </w:pPr>
    <w:rPr>
      <w:rFonts w:ascii="Palatino Linotype" w:eastAsia="Times New Roman" w:hAnsi="Palatino Linotype"/>
      <w:color w:val="000000"/>
      <w:szCs w:val="22"/>
      <w:lang w:eastAsia="de-DE" w:bidi="en-US"/>
    </w:rPr>
  </w:style>
  <w:style w:type="paragraph" w:customStyle="1" w:styleId="MDPI33textspaceafter">
    <w:name w:val="MDPI_3.3_text_space_after"/>
    <w:qFormat/>
    <w:rsid w:val="00E93210"/>
    <w:pPr>
      <w:snapToGrid w:val="0"/>
      <w:spacing w:after="240" w:line="228" w:lineRule="auto"/>
      <w:ind w:left="2608"/>
      <w:jc w:val="both"/>
    </w:pPr>
    <w:rPr>
      <w:rFonts w:ascii="Palatino Linotype" w:eastAsia="Times New Roman" w:hAnsi="Palatino Linotype"/>
      <w:color w:val="000000"/>
      <w:szCs w:val="22"/>
      <w:lang w:eastAsia="de-DE" w:bidi="en-US"/>
    </w:rPr>
  </w:style>
  <w:style w:type="paragraph" w:customStyle="1" w:styleId="MDPI35textbeforelist">
    <w:name w:val="MDPI_3.5_text_before_list"/>
    <w:qFormat/>
    <w:rsid w:val="00E93210"/>
    <w:pPr>
      <w:snapToGrid w:val="0"/>
      <w:spacing w:line="228" w:lineRule="auto"/>
      <w:ind w:left="2608" w:firstLine="425"/>
      <w:jc w:val="both"/>
    </w:pPr>
    <w:rPr>
      <w:rFonts w:ascii="Palatino Linotype" w:eastAsia="Times New Roman" w:hAnsi="Palatino Linotype"/>
      <w:color w:val="000000"/>
      <w:szCs w:val="22"/>
      <w:lang w:eastAsia="de-DE" w:bidi="en-US"/>
    </w:rPr>
  </w:style>
  <w:style w:type="paragraph" w:customStyle="1" w:styleId="MDPI36textafterlist">
    <w:name w:val="MDPI_3.6_text_after_list"/>
    <w:qFormat/>
    <w:rsid w:val="00E93210"/>
    <w:pPr>
      <w:snapToGrid w:val="0"/>
      <w:spacing w:before="120" w:line="228" w:lineRule="auto"/>
      <w:ind w:left="2608"/>
      <w:jc w:val="both"/>
    </w:pPr>
    <w:rPr>
      <w:rFonts w:ascii="Palatino Linotype" w:eastAsia="Times New Roman" w:hAnsi="Palatino Linotype"/>
      <w:color w:val="000000"/>
      <w:szCs w:val="22"/>
      <w:lang w:eastAsia="de-DE" w:bidi="en-US"/>
    </w:rPr>
  </w:style>
  <w:style w:type="paragraph" w:customStyle="1" w:styleId="MDPI37itemize">
    <w:name w:val="MDPI_3.7_itemize"/>
    <w:qFormat/>
    <w:rsid w:val="00AE2596"/>
    <w:pPr>
      <w:numPr>
        <w:numId w:val="5"/>
      </w:numPr>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AE2596"/>
    <w:pPr>
      <w:numPr>
        <w:numId w:val="3"/>
      </w:numPr>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E93210"/>
    <w:pPr>
      <w:snapToGrid w:val="0"/>
      <w:spacing w:before="120" w:after="120" w:line="260" w:lineRule="atLeast"/>
      <w:ind w:left="709"/>
      <w:jc w:val="center"/>
    </w:pPr>
    <w:rPr>
      <w:rFonts w:ascii="Palatino Linotype" w:eastAsia="Times New Roman" w:hAnsi="Palatino Linotype"/>
      <w:color w:val="000000"/>
      <w:szCs w:val="22"/>
      <w:lang w:eastAsia="de-DE" w:bidi="en-US"/>
    </w:rPr>
  </w:style>
  <w:style w:type="paragraph" w:customStyle="1" w:styleId="MDPI3aequationnumber">
    <w:name w:val="MDPI_3.a_equation_number"/>
    <w:qFormat/>
    <w:rsid w:val="00E93210"/>
    <w:pPr>
      <w:spacing w:before="120" w:after="120"/>
      <w:jc w:val="right"/>
    </w:pPr>
    <w:rPr>
      <w:rFonts w:ascii="Palatino Linotype" w:eastAsia="Times New Roman" w:hAnsi="Palatino Linotype"/>
      <w:color w:val="000000"/>
      <w:szCs w:val="22"/>
      <w:lang w:eastAsia="de-DE" w:bidi="en-US"/>
    </w:rPr>
  </w:style>
  <w:style w:type="paragraph" w:customStyle="1" w:styleId="MDPI41tablecaption">
    <w:name w:val="MDPI_4.1_table_caption"/>
    <w:qFormat/>
    <w:rsid w:val="00E93210"/>
    <w:pPr>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9169F1"/>
    <w:pPr>
      <w:snapToGrid w:val="0"/>
      <w:spacing w:line="260" w:lineRule="atLeast"/>
      <w:jc w:val="center"/>
    </w:pPr>
    <w:rPr>
      <w:rFonts w:ascii="Palatino Linotype" w:eastAsia="Times New Roman" w:hAnsi="Palatino Linotype"/>
      <w:color w:val="000000"/>
      <w:lang w:eastAsia="de-DE" w:bidi="en-US"/>
    </w:rPr>
  </w:style>
  <w:style w:type="paragraph" w:customStyle="1" w:styleId="MDPI43tablefooter">
    <w:name w:val="MDPI_4.3_table_footer"/>
    <w:next w:val="MDPI31text"/>
    <w:qFormat/>
    <w:rsid w:val="00E93210"/>
    <w:pPr>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E93210"/>
    <w:pPr>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E93210"/>
    <w:pPr>
      <w:snapToGrid w:val="0"/>
      <w:spacing w:before="240" w:after="120"/>
      <w:jc w:val="center"/>
    </w:pPr>
    <w:rPr>
      <w:rFonts w:ascii="Palatino Linotype" w:eastAsia="Times New Roman" w:hAnsi="Palatino Linotype"/>
      <w:color w:val="000000"/>
      <w:lang w:eastAsia="de-DE" w:bidi="en-US"/>
    </w:rPr>
  </w:style>
  <w:style w:type="paragraph" w:customStyle="1" w:styleId="MDPIfooterfirstpage">
    <w:name w:val="MDPI_footer_firstpage"/>
    <w:qFormat/>
    <w:rsid w:val="00E93210"/>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E93210"/>
    <w:pPr>
      <w:snapToGrid w:val="0"/>
      <w:spacing w:before="60" w:after="60" w:line="228" w:lineRule="auto"/>
      <w:ind w:left="2608"/>
      <w:outlineLvl w:val="2"/>
    </w:pPr>
    <w:rPr>
      <w:rFonts w:ascii="Palatino Linotype" w:eastAsia="Times New Roman" w:hAnsi="Palatino Linotype"/>
      <w:color w:val="000000"/>
      <w:szCs w:val="22"/>
      <w:lang w:eastAsia="de-DE" w:bidi="en-US"/>
    </w:rPr>
  </w:style>
  <w:style w:type="paragraph" w:customStyle="1" w:styleId="MDPI21heading1">
    <w:name w:val="MDPI_2.1_heading1"/>
    <w:qFormat/>
    <w:rsid w:val="00E93210"/>
    <w:pPr>
      <w:snapToGrid w:val="0"/>
      <w:spacing w:before="240" w:after="60" w:line="228" w:lineRule="auto"/>
      <w:ind w:left="2608"/>
      <w:outlineLvl w:val="0"/>
    </w:pPr>
    <w:rPr>
      <w:rFonts w:ascii="Palatino Linotype" w:eastAsia="Times New Roman" w:hAnsi="Palatino Linotype"/>
      <w:b/>
      <w:color w:val="000000"/>
      <w:szCs w:val="22"/>
      <w:lang w:eastAsia="de-DE" w:bidi="en-US"/>
    </w:rPr>
  </w:style>
  <w:style w:type="paragraph" w:customStyle="1" w:styleId="MDPI22heading2">
    <w:name w:val="MDPI_2.2_heading2"/>
    <w:qFormat/>
    <w:rsid w:val="00E93210"/>
    <w:pPr>
      <w:snapToGrid w:val="0"/>
      <w:spacing w:before="60" w:after="60" w:line="228" w:lineRule="auto"/>
      <w:ind w:left="2608"/>
      <w:outlineLvl w:val="1"/>
    </w:pPr>
    <w:rPr>
      <w:rFonts w:ascii="Palatino Linotype" w:eastAsia="Times New Roman" w:hAnsi="Palatino Linotype"/>
      <w:i/>
      <w:color w:val="000000"/>
      <w:szCs w:val="22"/>
      <w:lang w:eastAsia="de-DE" w:bidi="en-US"/>
    </w:rPr>
  </w:style>
  <w:style w:type="paragraph" w:customStyle="1" w:styleId="MDPI71References">
    <w:name w:val="MDPI_7.1_References"/>
    <w:qFormat/>
    <w:rsid w:val="00AE2596"/>
    <w:pPr>
      <w:numPr>
        <w:numId w:val="6"/>
      </w:numPr>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qFormat/>
    <w:rsid w:val="00E93210"/>
    <w:rPr>
      <w:rFonts w:cs="Tahoma"/>
      <w:szCs w:val="18"/>
    </w:rPr>
  </w:style>
  <w:style w:type="paragraph" w:customStyle="1" w:styleId="MDPI34textspacebefore">
    <w:name w:val="MDPI_3.4_text_space_before"/>
    <w:qFormat/>
    <w:rsid w:val="00E93210"/>
    <w:pPr>
      <w:snapToGrid w:val="0"/>
      <w:spacing w:before="240" w:line="228" w:lineRule="auto"/>
      <w:ind w:left="2608"/>
      <w:jc w:val="both"/>
    </w:pPr>
    <w:rPr>
      <w:rFonts w:ascii="Palatino Linotype" w:eastAsia="Times New Roman" w:hAnsi="Palatino Linotype"/>
      <w:color w:val="000000"/>
      <w:szCs w:val="22"/>
      <w:lang w:eastAsia="de-DE" w:bidi="en-US"/>
    </w:rPr>
  </w:style>
  <w:style w:type="paragraph" w:customStyle="1" w:styleId="MDPI81theorem">
    <w:name w:val="MDPI_8.1_theorem"/>
    <w:qFormat/>
    <w:rsid w:val="00E93210"/>
    <w:pPr>
      <w:snapToGrid w:val="0"/>
      <w:spacing w:line="228" w:lineRule="auto"/>
      <w:ind w:left="2608"/>
      <w:jc w:val="both"/>
    </w:pPr>
    <w:rPr>
      <w:rFonts w:ascii="Palatino Linotype" w:eastAsia="Times New Roman" w:hAnsi="Palatino Linotype"/>
      <w:i/>
      <w:color w:val="000000"/>
      <w:szCs w:val="22"/>
      <w:lang w:eastAsia="de-DE" w:bidi="en-US"/>
    </w:rPr>
  </w:style>
  <w:style w:type="paragraph" w:customStyle="1" w:styleId="MDPI82proof">
    <w:name w:val="MDPI_8.2_proof"/>
    <w:qFormat/>
    <w:rsid w:val="00E93210"/>
    <w:pPr>
      <w:snapToGrid w:val="0"/>
      <w:spacing w:line="228" w:lineRule="auto"/>
      <w:ind w:left="2608"/>
      <w:jc w:val="both"/>
    </w:pPr>
    <w:rPr>
      <w:rFonts w:ascii="Palatino Linotype" w:eastAsia="Times New Roman" w:hAnsi="Palatino Linotype"/>
      <w:color w:val="000000"/>
      <w:szCs w:val="22"/>
      <w:lang w:eastAsia="de-DE" w:bidi="en-US"/>
    </w:rPr>
  </w:style>
  <w:style w:type="paragraph" w:customStyle="1" w:styleId="MDPI61Citation">
    <w:name w:val="MDPI_6.1_Citation"/>
    <w:qFormat/>
    <w:rsid w:val="00E93210"/>
    <w:pPr>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E93210"/>
    <w:pPr>
      <w:snapToGrid w:val="0"/>
      <w:spacing w:after="120" w:line="228" w:lineRule="auto"/>
      <w:ind w:left="2608"/>
      <w:jc w:val="both"/>
    </w:pPr>
    <w:rPr>
      <w:rFonts w:ascii="Palatino Linotype" w:eastAsia="Times New Roman" w:hAnsi="Palatino Linotype"/>
      <w:color w:val="000000"/>
      <w:sz w:val="18"/>
      <w:lang w:eastAsia="en-US" w:bidi="en-US"/>
    </w:rPr>
  </w:style>
  <w:style w:type="paragraph" w:customStyle="1" w:styleId="MDPI63Notes">
    <w:name w:val="MDPI_6.3_Notes"/>
    <w:qFormat/>
    <w:rsid w:val="00E93210"/>
    <w:pPr>
      <w:snapToGrid w:val="0"/>
      <w:spacing w:after="120" w:line="240" w:lineRule="atLeast"/>
      <w:ind w:right="113"/>
    </w:pPr>
    <w:rPr>
      <w:rFonts w:ascii="Palatino Linotype" w:hAnsi="Palatino Linotype"/>
      <w:color w:val="000000"/>
      <w:sz w:val="14"/>
      <w:lang w:eastAsia="en-US" w:bidi="en-US"/>
    </w:rPr>
  </w:style>
  <w:style w:type="paragraph" w:customStyle="1" w:styleId="MDPI15academiceditor">
    <w:name w:val="MDPI_1.5_academic_editor"/>
    <w:qFormat/>
    <w:rsid w:val="00F8699A"/>
    <w:pPr>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E93210"/>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E93210"/>
    <w:pPr>
      <w:snapToGrid w:val="0"/>
      <w:spacing w:before="240" w:after="120" w:line="260" w:lineRule="atLeast"/>
      <w:jc w:val="center"/>
    </w:pPr>
    <w:rPr>
      <w:rFonts w:ascii="Palatino Linotype" w:hAnsi="Palatino Linotype" w:cs="Cordia New"/>
      <w:color w:val="000000"/>
      <w:sz w:val="18"/>
      <w:szCs w:val="22"/>
      <w:lang w:bidi="en-US"/>
    </w:rPr>
  </w:style>
  <w:style w:type="paragraph" w:customStyle="1" w:styleId="MDPI511onefigurecaption">
    <w:name w:val="MDPI_5.1.1_one_figure_caption"/>
    <w:qFormat/>
    <w:rsid w:val="00E93210"/>
    <w:pPr>
      <w:snapToGrid w:val="0"/>
      <w:spacing w:before="240" w:after="120" w:line="260" w:lineRule="atLeast"/>
      <w:jc w:val="center"/>
    </w:pPr>
    <w:rPr>
      <w:rFonts w:ascii="Palatino Linotype" w:hAnsi="Palatino Linotype"/>
      <w:color w:val="000000"/>
      <w:sz w:val="18"/>
      <w:lang w:bidi="en-US"/>
    </w:rPr>
  </w:style>
  <w:style w:type="paragraph" w:customStyle="1" w:styleId="MDPI72Copyright">
    <w:name w:val="MDPI_7.2_Copyright"/>
    <w:qFormat/>
    <w:rsid w:val="00E93210"/>
    <w:pPr>
      <w:snapToGrid w:val="0"/>
      <w:spacing w:before="240" w:line="240" w:lineRule="atLeast"/>
      <w:ind w:right="113"/>
    </w:pPr>
    <w:rPr>
      <w:rFonts w:ascii="Palatino Linotype" w:eastAsia="Times New Roman" w:hAnsi="Palatino Linotype"/>
      <w:color w:val="000000"/>
      <w:spacing w:val="-2"/>
      <w:sz w:val="14"/>
      <w:lang w:val="en-GB" w:eastAsia="en-GB"/>
    </w:rPr>
  </w:style>
  <w:style w:type="paragraph" w:customStyle="1" w:styleId="MDPI73CopyrightImage">
    <w:name w:val="MDPI_7.3_CopyrightImage"/>
    <w:qFormat/>
    <w:rsid w:val="00E93210"/>
    <w:pPr>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E93210"/>
    <w:pPr>
      <w:snapToGrid w:val="0"/>
      <w:spacing w:before="120" w:after="120"/>
      <w:jc w:val="center"/>
    </w:pPr>
    <w:rPr>
      <w:rFonts w:ascii="Palatino Linotype" w:eastAsia="Times New Roman" w:hAnsi="Palatino Linotype"/>
      <w:color w:val="000000"/>
      <w:szCs w:val="22"/>
      <w:lang w:eastAsia="de-DE" w:bidi="en-US"/>
    </w:rPr>
  </w:style>
  <w:style w:type="paragraph" w:customStyle="1" w:styleId="MDPIfooter">
    <w:name w:val="MDPI_footer"/>
    <w:qFormat/>
    <w:rsid w:val="00E93210"/>
    <w:pPr>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E93210"/>
    <w:pPr>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qFormat/>
    <w:rsid w:val="00E93210"/>
    <w:pPr>
      <w:spacing w:after="240"/>
    </w:pPr>
    <w:rPr>
      <w:rFonts w:ascii="Palatino Linotype" w:eastAsia="Times New Roman" w:hAnsi="Palatino Linotype"/>
      <w:color w:val="000000"/>
      <w:sz w:val="18"/>
      <w:lang w:eastAsia="de-DE" w:bidi="en-US"/>
    </w:rPr>
  </w:style>
  <w:style w:type="paragraph" w:customStyle="1" w:styleId="MDPIheadermdpilogo">
    <w:name w:val="MDPI_header_mdpi_logo"/>
    <w:qFormat/>
    <w:rsid w:val="00E93210"/>
    <w:pPr>
      <w:snapToGrid w:val="0"/>
      <w:spacing w:line="260" w:lineRule="atLeast"/>
      <w:jc w:val="right"/>
    </w:pPr>
    <w:rPr>
      <w:rFonts w:ascii="Palatino Linotype" w:eastAsia="Times New Roman" w:hAnsi="Palatino Linotype"/>
      <w:color w:val="000000"/>
      <w:sz w:val="24"/>
      <w:szCs w:val="22"/>
      <w:lang w:eastAsia="de-CH"/>
    </w:rPr>
  </w:style>
  <w:style w:type="paragraph" w:customStyle="1" w:styleId="MDPItext">
    <w:name w:val="MDPI_text"/>
    <w:qFormat/>
    <w:rsid w:val="00E93210"/>
    <w:pPr>
      <w:spacing w:line="260" w:lineRule="atLeast"/>
      <w:ind w:left="425" w:right="425" w:firstLine="284"/>
      <w:jc w:val="both"/>
    </w:pPr>
    <w:rPr>
      <w:rFonts w:ascii="Times New Roman" w:eastAsia="Times New Roman" w:hAnsi="Times New Roman"/>
      <w:color w:val="000000"/>
      <w:sz w:val="22"/>
      <w:szCs w:val="22"/>
      <w:lang w:eastAsia="de-DE" w:bidi="en-US"/>
    </w:rPr>
  </w:style>
  <w:style w:type="paragraph" w:customStyle="1" w:styleId="MDPItitle">
    <w:name w:val="MDPI_title"/>
    <w:qFormat/>
    <w:rsid w:val="00E93210"/>
    <w:pPr>
      <w:snapToGrid w:val="0"/>
      <w:spacing w:after="240" w:line="260" w:lineRule="atLeast"/>
      <w:jc w:val="both"/>
    </w:pPr>
    <w:rPr>
      <w:rFonts w:ascii="Palatino Linotype" w:eastAsia="Times New Roman" w:hAnsi="Palatino Linotype"/>
      <w:b/>
      <w:color w:val="000000"/>
      <w:sz w:val="36"/>
      <w:lang w:eastAsia="de-DE" w:bidi="en-US"/>
    </w:rPr>
  </w:style>
  <w:style w:type="paragraph" w:styleId="Bibliography">
    <w:name w:val="Bibliography"/>
    <w:basedOn w:val="Normal"/>
    <w:next w:val="Normal"/>
    <w:uiPriority w:val="37"/>
    <w:semiHidden/>
    <w:unhideWhenUsed/>
    <w:qFormat/>
    <w:rsid w:val="00E93210"/>
  </w:style>
  <w:style w:type="paragraph" w:styleId="CommentText">
    <w:name w:val="annotation text"/>
    <w:basedOn w:val="Normal"/>
    <w:link w:val="CommentTextChar"/>
    <w:qFormat/>
    <w:rsid w:val="00E93210"/>
  </w:style>
  <w:style w:type="paragraph" w:styleId="CommentSubject">
    <w:name w:val="annotation subject"/>
    <w:basedOn w:val="CommentText"/>
    <w:next w:val="CommentText"/>
    <w:link w:val="CommentSubjectChar"/>
    <w:qFormat/>
    <w:rsid w:val="00E93210"/>
    <w:rPr>
      <w:b/>
      <w:bCs/>
    </w:rPr>
  </w:style>
  <w:style w:type="paragraph" w:styleId="EndnoteText">
    <w:name w:val="endnote text"/>
    <w:basedOn w:val="Normal"/>
    <w:link w:val="EndnoteTextChar"/>
    <w:semiHidden/>
    <w:unhideWhenUsed/>
    <w:rsid w:val="00E93210"/>
    <w:pPr>
      <w:spacing w:line="240" w:lineRule="auto"/>
    </w:pPr>
  </w:style>
  <w:style w:type="paragraph" w:styleId="FootnoteText">
    <w:name w:val="footnote text"/>
    <w:basedOn w:val="Normal"/>
    <w:link w:val="FootnoteTextChar"/>
    <w:semiHidden/>
    <w:unhideWhenUsed/>
    <w:rsid w:val="00E93210"/>
    <w:pPr>
      <w:spacing w:line="240" w:lineRule="auto"/>
    </w:pPr>
  </w:style>
  <w:style w:type="paragraph" w:styleId="NormalWeb">
    <w:name w:val="Normal (Web)"/>
    <w:basedOn w:val="Normal"/>
    <w:uiPriority w:val="99"/>
    <w:qFormat/>
    <w:rsid w:val="00E93210"/>
    <w:rPr>
      <w:szCs w:val="24"/>
    </w:rPr>
  </w:style>
  <w:style w:type="paragraph" w:customStyle="1" w:styleId="MsoFootnoteText0">
    <w:name w:val="MsoFootnoteText"/>
    <w:basedOn w:val="NormalWeb"/>
    <w:qFormat/>
    <w:rsid w:val="00E93210"/>
    <w:rPr>
      <w:rFonts w:ascii="Times New Roman" w:hAnsi="Times New Roman"/>
    </w:rPr>
  </w:style>
  <w:style w:type="paragraph" w:customStyle="1" w:styleId="MDPI71FootNotes">
    <w:name w:val="MDPI_7.1_FootNotes"/>
    <w:qFormat/>
    <w:rsid w:val="00AE2596"/>
    <w:pPr>
      <w:numPr>
        <w:numId w:val="4"/>
      </w:numPr>
      <w:snapToGrid w:val="0"/>
      <w:spacing w:line="228" w:lineRule="auto"/>
    </w:pPr>
    <w:rPr>
      <w:rFonts w:ascii="Palatino Linotype" w:eastAsiaTheme="minorEastAsia" w:hAnsi="Palatino Linotype"/>
      <w:color w:val="000000"/>
      <w:sz w:val="18"/>
    </w:rPr>
  </w:style>
  <w:style w:type="paragraph" w:styleId="ListParagraph">
    <w:name w:val="List Paragraph"/>
    <w:basedOn w:val="Normal"/>
    <w:uiPriority w:val="34"/>
    <w:qFormat/>
    <w:rsid w:val="004E120C"/>
    <w:pPr>
      <w:ind w:left="720"/>
      <w:contextualSpacing/>
    </w:pPr>
  </w:style>
  <w:style w:type="paragraph" w:customStyle="1" w:styleId="FrameContents">
    <w:name w:val="Frame Contents"/>
    <w:basedOn w:val="Normal"/>
    <w:qFormat/>
  </w:style>
  <w:style w:type="table" w:customStyle="1" w:styleId="Mdeck5tablebodythreelines">
    <w:name w:val="M_deck_5_table_body_three_lines"/>
    <w:basedOn w:val="TableNormal"/>
    <w:uiPriority w:val="99"/>
    <w:rsid w:val="0028224B"/>
    <w:pPr>
      <w:snapToGrid w:val="0"/>
      <w:spacing w:line="300" w:lineRule="exact"/>
      <w:jc w:val="center"/>
    </w:pPr>
    <w:rPr>
      <w:lang w:val="de-DE" w:eastAsia="de-DE"/>
    </w:rPr>
    <w:tblPr>
      <w:tblBorders>
        <w:bottom w:val="single" w:sz="8" w:space="0" w:color="auto"/>
      </w:tblBorders>
    </w:tblPr>
    <w:tcPr>
      <w:vAlign w:val="center"/>
    </w:tcPr>
    <w:tblStylePr w:type="firstRow">
      <w:pPr>
        <w:wordWrap/>
        <w:snapToGrid w:val="0"/>
        <w:spacing w:beforeLines="0" w:afterLines="0" w:line="300" w:lineRule="exact"/>
        <w:ind w:rightChars="0" w:right="0"/>
        <w:jc w:val="center"/>
      </w:pPr>
      <w:rPr>
        <w:b w:val="0"/>
        <w:i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E93210"/>
    <w:pPr>
      <w:spacing w:line="260" w:lineRule="atLeast"/>
      <w:jc w:val="both"/>
    </w:pPr>
    <w:rPr>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DPI41threelinetable">
    <w:name w:val="MDPI_4.1_three_line_table"/>
    <w:basedOn w:val="TableNormal"/>
    <w:uiPriority w:val="99"/>
    <w:rsid w:val="00E93210"/>
    <w:pPr>
      <w:snapToGrid w:val="0"/>
      <w:jc w:val="center"/>
    </w:pPr>
    <w:rPr>
      <w:color w:val="000000"/>
    </w:rPr>
    <w:tblPr>
      <w:tblBorders>
        <w:top w:val="single" w:sz="8" w:space="0" w:color="auto"/>
        <w:bottom w:val="single" w:sz="8" w:space="0" w:color="auto"/>
      </w:tblBorders>
    </w:tblPr>
    <w:tcPr>
      <w:vAlign w:val="center"/>
    </w:tcPr>
    <w:tblStylePr w:type="firstRow">
      <w:rPr>
        <w:b/>
        <w:i w:val="0"/>
        <w:sz w:val="20"/>
      </w:rPr>
      <w:tblPr/>
      <w:tcPr>
        <w:tcBorders>
          <w:bottom w:val="single" w:sz="4" w:space="0" w:color="auto"/>
        </w:tcBorders>
      </w:tcPr>
    </w:tblStylePr>
  </w:style>
  <w:style w:type="table" w:styleId="PlainTable4">
    <w:name w:val="Plain Table 4"/>
    <w:basedOn w:val="TableNormal"/>
    <w:uiPriority w:val="44"/>
    <w:rsid w:val="00375A0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MDPITable">
    <w:name w:val="MDPI_Table"/>
    <w:basedOn w:val="TableNormal"/>
    <w:uiPriority w:val="99"/>
    <w:rsid w:val="00E93210"/>
    <w:rPr>
      <w:color w:val="000000"/>
      <w:lang w:val="en-CA" w:eastAsia="en-US"/>
    </w:rPr>
    <w:tblPr>
      <w:tblCellMar>
        <w:left w:w="0" w:type="dxa"/>
        <w:right w:w="0" w:type="dxa"/>
      </w:tblCellMar>
    </w:tblPr>
  </w:style>
  <w:style w:type="character" w:styleId="UnresolvedMention">
    <w:name w:val="Unresolved Mention"/>
    <w:basedOn w:val="DefaultParagraphFont"/>
    <w:uiPriority w:val="99"/>
    <w:semiHidden/>
    <w:unhideWhenUsed/>
    <w:rsid w:val="005B251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0970176">
      <w:bodyDiv w:val="1"/>
      <w:marLeft w:val="0"/>
      <w:marRight w:val="0"/>
      <w:marTop w:val="0"/>
      <w:marBottom w:val="0"/>
      <w:divBdr>
        <w:top w:val="none" w:sz="0" w:space="0" w:color="auto"/>
        <w:left w:val="none" w:sz="0" w:space="0" w:color="auto"/>
        <w:bottom w:val="none" w:sz="0" w:space="0" w:color="auto"/>
        <w:right w:val="none" w:sz="0" w:space="0" w:color="auto"/>
      </w:divBdr>
    </w:div>
    <w:div w:id="17144992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a.krithika@cgiar.org" TargetMode="External"/><Relationship Id="rId18" Type="http://schemas.openxmlformats.org/officeDocument/2006/relationships/hyperlink" Target="mailto:william@honeag.com" TargetMode="External"/><Relationship Id="rId26" Type="http://schemas.openxmlformats.org/officeDocument/2006/relationships/hyperlink" Target="mailto:senthilbdc@bdu.ac.in" TargetMode="External"/><Relationship Id="rId39" Type="http://schemas.openxmlformats.org/officeDocument/2006/relationships/hyperlink" Target="https://www.dksh.com/global-en/products/ins/foss-flour-analyzer-nirs-ds2500" TargetMode="External"/><Relationship Id="rId21" Type="http://schemas.openxmlformats.org/officeDocument/2006/relationships/hyperlink" Target="mailto:p.sharada@cgiar.org" TargetMode="External"/><Relationship Id="rId34" Type="http://schemas.openxmlformats.org/officeDocument/2006/relationships/image" Target="media/image8.tiff"/><Relationship Id="rId42" Type="http://schemas.openxmlformats.org/officeDocument/2006/relationships/hyperlink" Target="https://www.viavisolutions.com/en-us/osp/products/micronir-onsite-w" TargetMode="External"/><Relationship Id="rId47" Type="http://schemas.openxmlformats.org/officeDocument/2006/relationships/hyperlink" Target="https://pib.gov.in/PressReleasePage.aspx?PRID=1783716" TargetMode="External"/><Relationship Id="rId50" Type="http://schemas.openxmlformats.org/officeDocument/2006/relationships/hyperlink" Target="https://www.honecreate.com" TargetMode="External"/><Relationship Id="rId55"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mailto:keerthichadalwada@gmail.com" TargetMode="External"/><Relationship Id="rId17" Type="http://schemas.openxmlformats.org/officeDocument/2006/relationships/hyperlink" Target="mailto:a.ndour@cgiar.org" TargetMode="External"/><Relationship Id="rId25" Type="http://schemas.openxmlformats.org/officeDocument/2006/relationships/hyperlink" Target="mailto:ranjithakumari2004@yahoo.co.in" TargetMode="External"/><Relationship Id="rId33" Type="http://schemas.openxmlformats.org/officeDocument/2006/relationships/image" Target="media/image7.tiff"/><Relationship Id="rId38" Type="http://schemas.openxmlformats.org/officeDocument/2006/relationships/hyperlink" Target="https://fernlab.herokuapp.com/evt5.html" TargetMode="External"/><Relationship Id="rId46" Type="http://schemas.openxmlformats.org/officeDocument/2006/relationships/hyperlink" Target="https://in.one.un.org/page/sustainable-development-goals/sdg-3-2/" TargetMode="External"/><Relationship Id="rId59"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j.kholova@cgiar.org" TargetMode="External"/><Relationship Id="rId20" Type="http://schemas.openxmlformats.org/officeDocument/2006/relationships/hyperlink" Target="mailto:felicity@honeag.com" TargetMode="External"/><Relationship Id="rId29" Type="http://schemas.openxmlformats.org/officeDocument/2006/relationships/image" Target="media/image3.tiff"/><Relationship Id="rId41" Type="http://schemas.openxmlformats.org/officeDocument/2006/relationships/hyperlink" Target="https://www.calibrecontrol.com/main-product-list/perten-im9520-flour-analyser" TargetMode="External"/><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mailto:c.s.jones@cgiar.org" TargetMode="External"/><Relationship Id="rId32" Type="http://schemas.openxmlformats.org/officeDocument/2006/relationships/image" Target="media/image6.tiff"/><Relationship Id="rId37" Type="http://schemas.openxmlformats.org/officeDocument/2006/relationships/hyperlink" Target="http://www.mdpi.com/xxx/s1" TargetMode="External"/><Relationship Id="rId40" Type="http://schemas.openxmlformats.org/officeDocument/2006/relationships/hyperlink" Target="https://www.bruker.com/en/products-and-solutions/infrared-and-raman/ft-nir-spectrometers/tango-ft-nir-spectrometer.html" TargetMode="External"/><Relationship Id="rId45" Type="http://schemas.openxmlformats.org/officeDocument/2006/relationships/hyperlink" Target="https://www.honeag.com/hone-lab" TargetMode="External"/><Relationship Id="rId53" Type="http://schemas.openxmlformats.org/officeDocument/2006/relationships/header" Target="header1.xml"/><Relationship Id="rId58"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srikanthmallayee@gmail.com" TargetMode="External"/><Relationship Id="rId23" Type="http://schemas.openxmlformats.org/officeDocument/2006/relationships/hyperlink" Target="mailto:v.padmakumar@cgiar.org" TargetMode="External"/><Relationship Id="rId28" Type="http://schemas.openxmlformats.org/officeDocument/2006/relationships/image" Target="media/image2.tiff"/><Relationship Id="rId36" Type="http://schemas.openxmlformats.org/officeDocument/2006/relationships/hyperlink" Target="https://github.com/adamavip/nirs-protein-prediction" TargetMode="External"/><Relationship Id="rId49" Type="http://schemas.openxmlformats.org/officeDocument/2006/relationships/hyperlink" Target="https://www.youtube.com/watch?v=c7f_p3p-SVg" TargetMode="External"/><Relationship Id="rId57"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jamie@honeag.com" TargetMode="External"/><Relationship Id="rId31" Type="http://schemas.openxmlformats.org/officeDocument/2006/relationships/image" Target="media/image5.tiff"/><Relationship Id="rId44" Type="http://schemas.openxmlformats.org/officeDocument/2006/relationships/hyperlink" Target="https://www.ipms.fraunhofer.de/en/Components-and-Systems/Components-and-Systems-Sensors/Optical-Sensors/MEMS-based-spectroscopy.html" TargetMode="External"/><Relationship Id="rId52" Type="http://schemas.openxmlformats.org/officeDocument/2006/relationships/hyperlink" Target="https://www.daf.qld.gov.au/__data/assets/pdf_file/0006/53799/Wheat-FactSheet-Quality-Markets-Qld.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choudhary@cgiar.org" TargetMode="External"/><Relationship Id="rId22" Type="http://schemas.openxmlformats.org/officeDocument/2006/relationships/hyperlink" Target="mailto:k.v.prasad@cgiar.org" TargetMode="External"/><Relationship Id="rId27" Type="http://schemas.openxmlformats.org/officeDocument/2006/relationships/hyperlink" Target="mailto:j.kholova@cgiar.org" TargetMode="External"/><Relationship Id="rId30" Type="http://schemas.openxmlformats.org/officeDocument/2006/relationships/image" Target="media/image4.tiff"/><Relationship Id="rId35" Type="http://schemas.openxmlformats.org/officeDocument/2006/relationships/image" Target="media/image9.tiff"/><Relationship Id="rId43" Type="http://schemas.openxmlformats.org/officeDocument/2006/relationships/hyperlink" Target="https://www.ti.com/tool/DLPNIRNANOEVM" TargetMode="External"/><Relationship Id="rId48" Type="http://schemas.openxmlformats.org/officeDocument/2006/relationships/hyperlink" Target="https://www.genebank.icrisat.org" TargetMode="External"/><Relationship Id="rId56"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hyperlink" Target="https://www.graintrade.org.au/commodity_standards" TargetMode="External"/><Relationship Id="rId3" Type="http://schemas.openxmlformats.org/officeDocument/2006/relationships/customXml" Target="../customXml/item3.xml"/></Relationships>
</file>

<file path=word/_rels/header3.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C6D513054805894F857AC94C23598961" ma:contentTypeVersion="11" ma:contentTypeDescription="Create a new document." ma:contentTypeScope="" ma:versionID="1b2a6dc2323451cc360c2e39c446700f">
  <xsd:schema xmlns:xsd="http://www.w3.org/2001/XMLSchema" xmlns:xs="http://www.w3.org/2001/XMLSchema" xmlns:p="http://schemas.microsoft.com/office/2006/metadata/properties" xmlns:ns3="4832a9f6-aa41-47e3-8975-a69e91bca290" targetNamespace="http://schemas.microsoft.com/office/2006/metadata/properties" ma:root="true" ma:fieldsID="66364edcc0a53ffe97ef3d37874fd359" ns3:_="">
    <xsd:import namespace="4832a9f6-aa41-47e3-8975-a69e91bca290"/>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LengthInSeconds" minOccurs="0"/>
                <xsd:element ref="ns3:MediaServiceDateTaken" minOccurs="0"/>
                <xsd:element ref="ns3:MediaServiceLocation"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32a9f6-aa41-47e3-8975-a69e91bca29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37C8296-6DE4-4FB8-9584-8AD69949929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D747287-B2E3-41B0-B79D-17954FF8623A}">
  <ds:schemaRefs>
    <ds:schemaRef ds:uri="http://schemas.microsoft.com/sharepoint/v3/contenttype/forms"/>
  </ds:schemaRefs>
</ds:datastoreItem>
</file>

<file path=customXml/itemProps3.xml><?xml version="1.0" encoding="utf-8"?>
<ds:datastoreItem xmlns:ds="http://schemas.openxmlformats.org/officeDocument/2006/customXml" ds:itemID="{272670E0-03FD-4E42-ACE8-8EBF286958B0}">
  <ds:schemaRefs>
    <ds:schemaRef ds:uri="http://schemas.openxmlformats.org/officeDocument/2006/bibliography"/>
  </ds:schemaRefs>
</ds:datastoreItem>
</file>

<file path=customXml/itemProps4.xml><?xml version="1.0" encoding="utf-8"?>
<ds:datastoreItem xmlns:ds="http://schemas.openxmlformats.org/officeDocument/2006/customXml" ds:itemID="{600B4D5B-BAE1-4B34-814D-78FFD10D5D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32a9f6-aa41-47e3-8975-a69e91bca29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20</Pages>
  <Words>10325</Words>
  <Characters>58854</Characters>
  <Application>Microsoft Office Word</Application>
  <DocSecurity>0</DocSecurity>
  <Lines>490</Lines>
  <Paragraphs>138</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Microsoft</Company>
  <LinksUpToDate>false</LinksUpToDate>
  <CharactersWithSpaces>69041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Krithika Anbazhagan</dc:creator>
  <dc:description/>
  <cp:lastModifiedBy>Krithika Anbazhagan</cp:lastModifiedBy>
  <cp:revision>7</cp:revision>
  <dcterms:created xsi:type="dcterms:W3CDTF">2022-02-11T16:49:00Z</dcterms:created>
  <dcterms:modified xsi:type="dcterms:W3CDTF">2022-02-11T17:27:00Z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0x010100C6D513054805894F857AC94C23598961</vt:lpwstr>
  </property>
</Properties>
</file>