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E98" w:rsidRPr="000419F1" w:rsidRDefault="00456E98" w:rsidP="00B07511">
      <w:pPr>
        <w:jc w:val="center"/>
        <w:rPr>
          <w:rFonts w:ascii="Palatino Linotype" w:eastAsia="TimesNewRomanPSMT" w:hAnsi="Palatino Linotype" w:cs="TimesNewRomanPSMT"/>
          <w:b/>
          <w:sz w:val="36"/>
          <w:szCs w:val="24"/>
          <w:lang w:val="en-IE"/>
        </w:rPr>
      </w:pPr>
      <w:r w:rsidRPr="000419F1">
        <w:rPr>
          <w:rFonts w:ascii="Palatino Linotype" w:eastAsia="TimesNewRomanPSMT" w:hAnsi="Palatino Linotype" w:cs="TimesNewRomanPSMT"/>
          <w:b/>
          <w:sz w:val="36"/>
          <w:szCs w:val="24"/>
          <w:lang w:val="en-IE"/>
        </w:rPr>
        <w:t>Electronic Supplementary Material (ESI)</w:t>
      </w:r>
    </w:p>
    <w:p w:rsidR="00456E98" w:rsidRPr="000419F1" w:rsidRDefault="00456E98" w:rsidP="00B07511">
      <w:pPr>
        <w:jc w:val="center"/>
        <w:rPr>
          <w:rFonts w:ascii="Palatino Linotype" w:eastAsia="TimesNewRomanPSMT" w:hAnsi="Palatino Linotype" w:cs="TimesNewRomanPSMT"/>
          <w:b/>
          <w:sz w:val="36"/>
          <w:szCs w:val="24"/>
          <w:lang w:val="en-IE"/>
        </w:rPr>
      </w:pPr>
    </w:p>
    <w:p w:rsidR="00456E98" w:rsidRPr="0069095D" w:rsidRDefault="00456E98" w:rsidP="00B07511">
      <w:pPr>
        <w:pStyle w:val="MDPI12title"/>
        <w:jc w:val="center"/>
        <w:rPr>
          <w:lang w:val="en-IE"/>
        </w:rPr>
      </w:pPr>
      <w:proofErr w:type="spellStart"/>
      <w:r w:rsidRPr="0069095D">
        <w:rPr>
          <w:lang w:val="en-IE"/>
        </w:rPr>
        <w:t>Multilayered</w:t>
      </w:r>
      <w:proofErr w:type="spellEnd"/>
      <w:r w:rsidRPr="0069095D">
        <w:rPr>
          <w:lang w:val="en-IE"/>
        </w:rPr>
        <w:t xml:space="preserve"> curcumin-loaded hydrogel </w:t>
      </w:r>
      <w:proofErr w:type="spellStart"/>
      <w:r w:rsidRPr="0069095D">
        <w:rPr>
          <w:lang w:val="en-IE"/>
        </w:rPr>
        <w:t>microcarri</w:t>
      </w:r>
      <w:r>
        <w:rPr>
          <w:lang w:val="en-IE"/>
        </w:rPr>
        <w:t>ers</w:t>
      </w:r>
      <w:proofErr w:type="spellEnd"/>
      <w:r>
        <w:rPr>
          <w:lang w:val="en-IE"/>
        </w:rPr>
        <w:t xml:space="preserve"> with antimicrobial function</w:t>
      </w:r>
    </w:p>
    <w:p w:rsidR="00456E98" w:rsidRPr="00C33811" w:rsidRDefault="00456E98" w:rsidP="00B07511">
      <w:pPr>
        <w:pStyle w:val="MDPI13authornames"/>
        <w:jc w:val="center"/>
        <w:rPr>
          <w:lang w:val="pl-PL"/>
        </w:rPr>
      </w:pPr>
      <w:r w:rsidRPr="00C33811">
        <w:rPr>
          <w:szCs w:val="20"/>
          <w:lang w:val="pl-PL"/>
        </w:rPr>
        <w:t>Weronika Szczęsna</w:t>
      </w:r>
      <w:r w:rsidRPr="00C33811">
        <w:rPr>
          <w:szCs w:val="20"/>
          <w:vertAlign w:val="superscript"/>
          <w:lang w:val="pl-PL"/>
        </w:rPr>
        <w:t>1</w:t>
      </w:r>
      <w:r w:rsidRPr="00C33811">
        <w:rPr>
          <w:szCs w:val="20"/>
          <w:lang w:val="pl-PL"/>
        </w:rPr>
        <w:t>, Marta Tsirigotis-Maniecka</w:t>
      </w:r>
      <w:r>
        <w:rPr>
          <w:szCs w:val="20"/>
          <w:vertAlign w:val="superscript"/>
          <w:lang w:val="pl-PL"/>
        </w:rPr>
        <w:t>1</w:t>
      </w:r>
      <w:r w:rsidRPr="00C33811">
        <w:rPr>
          <w:szCs w:val="20"/>
          <w:lang w:val="pl-PL"/>
        </w:rPr>
        <w:t>, Łukasz Lamch</w:t>
      </w:r>
      <w:r>
        <w:rPr>
          <w:szCs w:val="20"/>
          <w:vertAlign w:val="superscript"/>
          <w:lang w:val="pl-PL"/>
        </w:rPr>
        <w:t>1</w:t>
      </w:r>
      <w:r w:rsidRPr="00C33811">
        <w:rPr>
          <w:szCs w:val="20"/>
          <w:lang w:val="pl-PL"/>
        </w:rPr>
        <w:t>,</w:t>
      </w:r>
      <w:r w:rsidRPr="00C33811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C33811">
        <w:rPr>
          <w:szCs w:val="20"/>
          <w:lang w:val="pl-PL"/>
        </w:rPr>
        <w:t>Lilianna Szyk-Warszyńska</w:t>
      </w:r>
      <w:r>
        <w:rPr>
          <w:szCs w:val="20"/>
          <w:vertAlign w:val="superscript"/>
          <w:lang w:val="pl-PL"/>
        </w:rPr>
        <w:t>2</w:t>
      </w:r>
      <w:r w:rsidRPr="00C33811">
        <w:rPr>
          <w:szCs w:val="20"/>
          <w:lang w:val="pl-PL"/>
        </w:rPr>
        <w:t>, Ewa Zboińska</w:t>
      </w:r>
      <w:r>
        <w:rPr>
          <w:szCs w:val="20"/>
          <w:vertAlign w:val="superscript"/>
          <w:lang w:val="pl-PL"/>
        </w:rPr>
        <w:t>3</w:t>
      </w:r>
      <w:r w:rsidRPr="00C33811">
        <w:rPr>
          <w:szCs w:val="20"/>
          <w:lang w:val="pl-PL"/>
        </w:rPr>
        <w:t>, Piotr Warszyński</w:t>
      </w:r>
      <w:r>
        <w:rPr>
          <w:szCs w:val="20"/>
          <w:vertAlign w:val="superscript"/>
          <w:lang w:val="pl-PL"/>
        </w:rPr>
        <w:t>2,</w:t>
      </w:r>
      <w:r w:rsidRPr="00C33811">
        <w:rPr>
          <w:szCs w:val="20"/>
          <w:vertAlign w:val="superscript"/>
          <w:lang w:val="pl-PL"/>
        </w:rPr>
        <w:t>*</w:t>
      </w:r>
      <w:r w:rsidRPr="00C33811">
        <w:rPr>
          <w:szCs w:val="20"/>
          <w:lang w:val="pl-PL"/>
        </w:rPr>
        <w:t>, Kazimiera A. Wilk</w:t>
      </w:r>
      <w:r>
        <w:rPr>
          <w:szCs w:val="20"/>
          <w:vertAlign w:val="superscript"/>
          <w:lang w:val="pl-PL"/>
        </w:rPr>
        <w:t>1,*</w:t>
      </w:r>
    </w:p>
    <w:p w:rsidR="00456E98" w:rsidRPr="00D6271A" w:rsidRDefault="00456E98" w:rsidP="00B07511">
      <w:pPr>
        <w:pStyle w:val="MDPI16affiliation"/>
        <w:ind w:left="142"/>
        <w:rPr>
          <w:sz w:val="20"/>
          <w:szCs w:val="20"/>
        </w:rPr>
      </w:pPr>
      <w:r w:rsidRPr="00D6271A">
        <w:rPr>
          <w:sz w:val="20"/>
          <w:szCs w:val="20"/>
          <w:vertAlign w:val="superscript"/>
        </w:rPr>
        <w:t>1</w:t>
      </w:r>
      <w:r w:rsidRPr="00D6271A">
        <w:rPr>
          <w:sz w:val="20"/>
          <w:szCs w:val="20"/>
        </w:rPr>
        <w:tab/>
        <w:t>Department of Engineering and Technology of Chemical Processes</w:t>
      </w:r>
      <w:r w:rsidRPr="00D6271A">
        <w:rPr>
          <w:sz w:val="20"/>
          <w:szCs w:val="20"/>
          <w:lang w:val="en-IE"/>
        </w:rPr>
        <w:t xml:space="preserve">, </w:t>
      </w:r>
      <w:r w:rsidRPr="00D6271A">
        <w:rPr>
          <w:sz w:val="20"/>
          <w:szCs w:val="20"/>
        </w:rPr>
        <w:t xml:space="preserve">Faculty of Chemistry, </w:t>
      </w:r>
      <w:proofErr w:type="spellStart"/>
      <w:r w:rsidRPr="00D6271A">
        <w:rPr>
          <w:sz w:val="20"/>
          <w:szCs w:val="20"/>
        </w:rPr>
        <w:t>Wrocław</w:t>
      </w:r>
      <w:proofErr w:type="spellEnd"/>
      <w:r w:rsidRPr="00D6271A">
        <w:rPr>
          <w:sz w:val="20"/>
          <w:szCs w:val="20"/>
        </w:rPr>
        <w:t xml:space="preserve"> University of Science and Technology, 50-370 </w:t>
      </w:r>
      <w:proofErr w:type="spellStart"/>
      <w:r w:rsidRPr="00D6271A">
        <w:rPr>
          <w:sz w:val="20"/>
          <w:szCs w:val="20"/>
        </w:rPr>
        <w:t>Wrocław</w:t>
      </w:r>
      <w:proofErr w:type="spellEnd"/>
      <w:r w:rsidRPr="00D6271A">
        <w:rPr>
          <w:sz w:val="20"/>
          <w:szCs w:val="20"/>
        </w:rPr>
        <w:t xml:space="preserve">, Poland; </w:t>
      </w:r>
      <w:r w:rsidRPr="00D6271A">
        <w:rPr>
          <w:sz w:val="20"/>
          <w:szCs w:val="20"/>
          <w:lang w:val="en-IE"/>
        </w:rPr>
        <w:t xml:space="preserve">weronika.szczesna@pwr.edu.pl; </w:t>
      </w:r>
      <w:r w:rsidRPr="00D6271A">
        <w:rPr>
          <w:sz w:val="20"/>
          <w:szCs w:val="20"/>
        </w:rPr>
        <w:t>marta.tsirigotis@pwr.edu.pl; lukasz.lamch@pwr.edu.pl</w:t>
      </w:r>
      <w:r w:rsidRPr="00D6271A">
        <w:rPr>
          <w:rFonts w:ascii="Times New Roman" w:hAnsi="Times New Roman"/>
          <w:sz w:val="20"/>
          <w:szCs w:val="20"/>
        </w:rPr>
        <w:t xml:space="preserve">; </w:t>
      </w:r>
      <w:r w:rsidRPr="00D6271A">
        <w:rPr>
          <w:sz w:val="20"/>
          <w:szCs w:val="20"/>
        </w:rPr>
        <w:t>kazimiera.wilk@pwr.edu.pl</w:t>
      </w:r>
    </w:p>
    <w:p w:rsidR="00456E98" w:rsidRPr="00D6271A" w:rsidRDefault="00456E98" w:rsidP="00B07511">
      <w:pPr>
        <w:pStyle w:val="MDPI16affiliation"/>
        <w:ind w:left="142"/>
        <w:rPr>
          <w:sz w:val="20"/>
          <w:szCs w:val="20"/>
        </w:rPr>
      </w:pPr>
      <w:r w:rsidRPr="00D6271A">
        <w:rPr>
          <w:sz w:val="20"/>
          <w:szCs w:val="20"/>
          <w:vertAlign w:val="superscript"/>
        </w:rPr>
        <w:t>2</w:t>
      </w:r>
      <w:r w:rsidRPr="00D6271A">
        <w:rPr>
          <w:sz w:val="20"/>
          <w:szCs w:val="20"/>
        </w:rPr>
        <w:tab/>
        <w:t xml:space="preserve">Jerzy Haber Institute of Catalysis and Surface Chemistry, Polish Academy of Sciences, 30-239 </w:t>
      </w:r>
      <w:proofErr w:type="spellStart"/>
      <w:r w:rsidRPr="00D6271A">
        <w:rPr>
          <w:sz w:val="20"/>
          <w:szCs w:val="20"/>
        </w:rPr>
        <w:t>Kraków</w:t>
      </w:r>
      <w:proofErr w:type="spellEnd"/>
      <w:r w:rsidRPr="00D6271A">
        <w:rPr>
          <w:sz w:val="20"/>
          <w:szCs w:val="20"/>
        </w:rPr>
        <w:t>, Poland; ncszyk@cyf-kr.edu.pl; ncwarszy@cyf-kr.edu.pl</w:t>
      </w:r>
    </w:p>
    <w:p w:rsidR="00456E98" w:rsidRPr="00D6271A" w:rsidRDefault="00456E98" w:rsidP="00B07511">
      <w:pPr>
        <w:pStyle w:val="MDPI16affiliation"/>
        <w:ind w:left="142"/>
        <w:rPr>
          <w:sz w:val="20"/>
          <w:szCs w:val="20"/>
          <w:lang w:val="en-IE"/>
        </w:rPr>
      </w:pPr>
      <w:r w:rsidRPr="00D6271A">
        <w:rPr>
          <w:sz w:val="20"/>
          <w:szCs w:val="20"/>
          <w:vertAlign w:val="superscript"/>
        </w:rPr>
        <w:t>3</w:t>
      </w:r>
      <w:r w:rsidRPr="00D6271A">
        <w:rPr>
          <w:sz w:val="20"/>
          <w:szCs w:val="20"/>
        </w:rPr>
        <w:t xml:space="preserve">  </w:t>
      </w:r>
      <w:r w:rsidRPr="00D6271A">
        <w:rPr>
          <w:sz w:val="20"/>
          <w:szCs w:val="20"/>
          <w:lang w:val="en-IE"/>
        </w:rPr>
        <w:t xml:space="preserve">Department of Organic and Medicinal Chemistry, Faculty of Chemistry, </w:t>
      </w:r>
      <w:proofErr w:type="spellStart"/>
      <w:r w:rsidRPr="00D6271A">
        <w:rPr>
          <w:sz w:val="20"/>
          <w:szCs w:val="20"/>
          <w:lang w:val="en-IE"/>
        </w:rPr>
        <w:t>Wrocław</w:t>
      </w:r>
      <w:proofErr w:type="spellEnd"/>
      <w:r w:rsidRPr="00D6271A">
        <w:rPr>
          <w:sz w:val="20"/>
          <w:szCs w:val="20"/>
          <w:lang w:val="en-IE"/>
        </w:rPr>
        <w:t xml:space="preserve"> University of Science and Technology, 50-370 </w:t>
      </w:r>
      <w:proofErr w:type="spellStart"/>
      <w:r w:rsidRPr="00D6271A">
        <w:rPr>
          <w:sz w:val="20"/>
          <w:szCs w:val="20"/>
          <w:lang w:val="en-IE"/>
        </w:rPr>
        <w:t>Wrocław</w:t>
      </w:r>
      <w:proofErr w:type="spellEnd"/>
      <w:r w:rsidRPr="00D6271A">
        <w:rPr>
          <w:sz w:val="20"/>
          <w:szCs w:val="20"/>
          <w:lang w:val="en-IE"/>
        </w:rPr>
        <w:t xml:space="preserve">, Poland; </w:t>
      </w:r>
      <w:r w:rsidRPr="00D6271A">
        <w:rPr>
          <w:sz w:val="20"/>
          <w:szCs w:val="20"/>
        </w:rPr>
        <w:t>ewa.zboinska@pwr.edu.pl</w:t>
      </w:r>
      <w:r w:rsidRPr="00D6271A">
        <w:rPr>
          <w:sz w:val="20"/>
          <w:szCs w:val="20"/>
          <w:lang w:val="en-IE"/>
        </w:rPr>
        <w:t xml:space="preserve"> </w:t>
      </w:r>
    </w:p>
    <w:p w:rsidR="00456E98" w:rsidRPr="00D6271A" w:rsidRDefault="00456E98" w:rsidP="00B07511">
      <w:pPr>
        <w:pStyle w:val="MDPI16affiliation"/>
        <w:ind w:left="142"/>
        <w:rPr>
          <w:sz w:val="20"/>
          <w:szCs w:val="20"/>
        </w:rPr>
      </w:pPr>
      <w:r w:rsidRPr="00D6271A">
        <w:rPr>
          <w:b/>
          <w:sz w:val="20"/>
          <w:szCs w:val="20"/>
        </w:rPr>
        <w:t>*</w:t>
      </w:r>
      <w:r w:rsidRPr="00D6271A">
        <w:rPr>
          <w:sz w:val="20"/>
          <w:szCs w:val="20"/>
        </w:rPr>
        <w:tab/>
        <w:t>Correspondence: ncwarszy@cyf-kr.edu.pl; kazimiera.wilk@pwr.edu.pl</w:t>
      </w:r>
    </w:p>
    <w:p w:rsidR="00456E98" w:rsidRPr="00D6271A" w:rsidRDefault="00456E98">
      <w:pPr>
        <w:rPr>
          <w:rFonts w:ascii="Palatino Linotype" w:hAnsi="Palatino Linotype"/>
          <w:sz w:val="20"/>
          <w:szCs w:val="20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Pr="00D6271A" w:rsidRDefault="00456E98" w:rsidP="00D6271A">
      <w:pPr>
        <w:jc w:val="center"/>
        <w:rPr>
          <w:rFonts w:ascii="Palatino Linotype" w:hAnsi="Palatino Linotype"/>
          <w:lang w:val="en-IE"/>
        </w:rPr>
      </w:pPr>
      <w:r w:rsidRPr="00D6271A">
        <w:rPr>
          <w:rFonts w:ascii="Palatino Linotype" w:hAnsi="Palatino Linotype"/>
          <w:lang w:val="en-IE"/>
        </w:rPr>
        <w:t>Table of Contents</w:t>
      </w:r>
    </w:p>
    <w:p w:rsidR="00456E98" w:rsidRDefault="00456E98" w:rsidP="008E5A7C">
      <w:pPr>
        <w:jc w:val="both"/>
        <w:rPr>
          <w:rFonts w:ascii="Palatino Linotype" w:hAnsi="Palatino Linotype"/>
          <w:lang w:val="en-IE" w:eastAsia="pl-PL"/>
        </w:rPr>
      </w:pPr>
      <w:r w:rsidRPr="00D6271A">
        <w:rPr>
          <w:rFonts w:ascii="Palatino Linotype" w:hAnsi="Palatino Linotype"/>
          <w:b/>
          <w:lang w:val="en-IE"/>
        </w:rPr>
        <w:t>Figure S</w:t>
      </w:r>
      <w:r>
        <w:rPr>
          <w:rFonts w:ascii="Palatino Linotype" w:hAnsi="Palatino Linotype"/>
          <w:b/>
          <w:lang w:val="en-IE"/>
        </w:rPr>
        <w:t>1</w:t>
      </w:r>
      <w:r>
        <w:rPr>
          <w:rFonts w:ascii="Palatino Linotype" w:hAnsi="Palatino Linotype"/>
          <w:lang w:val="en-IE"/>
        </w:rPr>
        <w:t xml:space="preserve">. </w:t>
      </w:r>
      <w:r w:rsidR="00107DF1" w:rsidRPr="00904B6E">
        <w:rPr>
          <w:rFonts w:ascii="Palatino Linotype" w:hAnsi="Palatino Linotype"/>
          <w:bCs/>
          <w:lang w:val="en-IE" w:eastAsia="pl-PL"/>
        </w:rPr>
        <w:t xml:space="preserve">FTIR spectra of CUR-loaded </w:t>
      </w:r>
      <w:proofErr w:type="spellStart"/>
      <w:r w:rsidR="00107DF1" w:rsidRPr="00904B6E">
        <w:rPr>
          <w:rFonts w:ascii="Palatino Linotype" w:hAnsi="Palatino Linotype"/>
          <w:bCs/>
          <w:lang w:val="en-IE" w:eastAsia="pl-PL"/>
        </w:rPr>
        <w:t>microparticles</w:t>
      </w:r>
      <w:proofErr w:type="spellEnd"/>
      <w:r w:rsidR="00107DF1" w:rsidRPr="00904B6E">
        <w:rPr>
          <w:rFonts w:ascii="Palatino Linotype" w:hAnsi="Palatino Linotype"/>
          <w:bCs/>
          <w:lang w:val="en-IE" w:eastAsia="pl-PL"/>
        </w:rPr>
        <w:t xml:space="preserve"> decorated with </w:t>
      </w:r>
      <w:r w:rsidR="0090667C" w:rsidRPr="0090667C">
        <w:rPr>
          <w:rFonts w:ascii="Palatino Linotype" w:hAnsi="Palatino Linotype"/>
          <w:bCs/>
          <w:lang w:val="en-US" w:eastAsia="pl-PL"/>
        </w:rPr>
        <w:t>A-</w:t>
      </w:r>
      <w:r w:rsidR="008E5A7C">
        <w:rPr>
          <w:rFonts w:ascii="Palatino Linotype" w:hAnsi="Palatino Linotype"/>
          <w:bCs/>
          <w:lang w:val="en-IE" w:eastAsia="pl-PL"/>
        </w:rPr>
        <w:t>QAS-PE</w:t>
      </w:r>
      <w:r w:rsidR="0090667C" w:rsidRPr="0090667C">
        <w:rPr>
          <w:rFonts w:ascii="Palatino Linotype" w:hAnsi="Palatino Linotype"/>
          <w:bCs/>
          <w:lang w:val="en-IE" w:eastAsia="pl-PL"/>
        </w:rPr>
        <w:t>s</w:t>
      </w:r>
      <w:r w:rsidR="00107DF1" w:rsidRPr="00904B6E">
        <w:rPr>
          <w:rFonts w:ascii="Palatino Linotype" w:hAnsi="Palatino Linotype"/>
          <w:bCs/>
          <w:lang w:val="en-IE" w:eastAsia="pl-PL"/>
        </w:rPr>
        <w:t xml:space="preserve">: </w:t>
      </w:r>
      <w:r w:rsidR="008E5A7C">
        <w:rPr>
          <w:rFonts w:ascii="Palatino Linotype" w:hAnsi="Palatino Linotype"/>
          <w:bCs/>
          <w:lang w:val="en-IE" w:eastAsia="pl-PL"/>
        </w:rPr>
        <w:t>CHIT system</w:t>
      </w:r>
      <w:r w:rsidR="00107DF1" w:rsidRPr="00904B6E">
        <w:rPr>
          <w:rFonts w:ascii="Palatino Linotype" w:hAnsi="Palatino Linotype"/>
          <w:bCs/>
          <w:lang w:val="en-IE" w:eastAsia="pl-PL"/>
        </w:rPr>
        <w:t xml:space="preserve"> (</w:t>
      </w:r>
      <w:r w:rsidR="00107DF1" w:rsidRPr="00904B6E">
        <w:rPr>
          <w:rFonts w:ascii="Palatino Linotype" w:hAnsi="Palatino Linotype"/>
          <w:b/>
          <w:bCs/>
          <w:lang w:val="en-IE" w:eastAsia="pl-PL"/>
        </w:rPr>
        <w:t>a</w:t>
      </w:r>
      <w:r w:rsidR="00107DF1" w:rsidRPr="00904B6E">
        <w:rPr>
          <w:rFonts w:ascii="Palatino Linotype" w:hAnsi="Palatino Linotype"/>
          <w:bCs/>
          <w:lang w:val="en-IE" w:eastAsia="pl-PL"/>
        </w:rPr>
        <w:t xml:space="preserve">) and </w:t>
      </w:r>
      <w:r w:rsidR="008E5A7C">
        <w:rPr>
          <w:rFonts w:ascii="Palatino Linotype" w:hAnsi="Palatino Linotype"/>
          <w:bCs/>
          <w:lang w:val="en-IE" w:eastAsia="pl-PL"/>
        </w:rPr>
        <w:t>PAH system</w:t>
      </w:r>
      <w:r w:rsidR="00107DF1" w:rsidRPr="00904B6E">
        <w:rPr>
          <w:rFonts w:ascii="Palatino Linotype" w:hAnsi="Palatino Linotype"/>
          <w:bCs/>
          <w:lang w:val="en-IE" w:eastAsia="pl-PL"/>
        </w:rPr>
        <w:t xml:space="preserve"> (</w:t>
      </w:r>
      <w:r w:rsidR="00107DF1" w:rsidRPr="00904B6E">
        <w:rPr>
          <w:rFonts w:ascii="Palatino Linotype" w:hAnsi="Palatino Linotype"/>
          <w:b/>
          <w:bCs/>
          <w:lang w:val="en-IE" w:eastAsia="pl-PL"/>
        </w:rPr>
        <w:t>b</w:t>
      </w:r>
      <w:r w:rsidR="00107DF1" w:rsidRPr="00904B6E">
        <w:rPr>
          <w:rFonts w:ascii="Palatino Linotype" w:hAnsi="Palatino Linotype"/>
          <w:bCs/>
          <w:lang w:val="en-IE" w:eastAsia="pl-PL"/>
        </w:rPr>
        <w:t>).</w:t>
      </w:r>
    </w:p>
    <w:p w:rsidR="00456E98" w:rsidRPr="00904B6E" w:rsidRDefault="00456E98" w:rsidP="008E5A7C">
      <w:pPr>
        <w:jc w:val="both"/>
        <w:rPr>
          <w:rFonts w:ascii="Palatino Linotype" w:hAnsi="Palatino Linotype"/>
          <w:bCs/>
          <w:lang w:val="en-IE" w:eastAsia="pl-PL"/>
        </w:rPr>
      </w:pPr>
      <w:r w:rsidRPr="00904B6E">
        <w:rPr>
          <w:rFonts w:ascii="Palatino Linotype" w:hAnsi="Palatino Linotype"/>
          <w:b/>
          <w:bCs/>
          <w:lang w:val="en-IE" w:eastAsia="pl-PL"/>
        </w:rPr>
        <w:t xml:space="preserve">Figure S2. </w:t>
      </w:r>
      <w:r w:rsidR="00107DF1" w:rsidRPr="00904B6E">
        <w:rPr>
          <w:rFonts w:ascii="Palatino Linotype" w:hAnsi="Palatino Linotype"/>
          <w:lang w:val="en-IE"/>
        </w:rPr>
        <w:t xml:space="preserve">FTIR spectra of </w:t>
      </w:r>
      <w:r w:rsidR="00107DF1" w:rsidRPr="00904B6E">
        <w:rPr>
          <w:rFonts w:ascii="Palatino Linotype" w:hAnsi="Palatino Linotype"/>
          <w:lang w:val="en-IE" w:eastAsia="pl-PL"/>
        </w:rPr>
        <w:t>CUR, CU, CC, and CP.</w:t>
      </w:r>
    </w:p>
    <w:p w:rsidR="005A3028" w:rsidRDefault="005A3028" w:rsidP="005A3028">
      <w:pPr>
        <w:pStyle w:val="MDPI51figurecaption"/>
        <w:ind w:left="0"/>
        <w:jc w:val="both"/>
        <w:rPr>
          <w:sz w:val="22"/>
          <w:szCs w:val="22"/>
          <w:lang w:val="en-IE"/>
        </w:rPr>
      </w:pPr>
      <w:r>
        <w:rPr>
          <w:b/>
          <w:sz w:val="22"/>
          <w:szCs w:val="22"/>
          <w:lang w:eastAsia="pl-PL"/>
        </w:rPr>
        <w:t>Figure S3</w:t>
      </w:r>
      <w:r w:rsidRPr="004553DB">
        <w:rPr>
          <w:b/>
          <w:sz w:val="22"/>
          <w:szCs w:val="22"/>
          <w:lang w:eastAsia="pl-PL"/>
        </w:rPr>
        <w:t xml:space="preserve">. </w:t>
      </w:r>
      <w:r w:rsidRPr="004553DB">
        <w:rPr>
          <w:sz w:val="22"/>
          <w:szCs w:val="22"/>
          <w:lang w:val="en-IE"/>
        </w:rPr>
        <w:t>Adsorption kinetic measurements of polyelectrolyte multilayers monitored by QCM-D: (</w:t>
      </w:r>
      <w:r w:rsidRPr="004553DB">
        <w:rPr>
          <w:b/>
          <w:bCs/>
          <w:sz w:val="22"/>
          <w:szCs w:val="22"/>
          <w:lang w:val="en-IE"/>
        </w:rPr>
        <w:t>a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1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b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2</w:t>
      </w:r>
      <w:r w:rsidRPr="004553DB">
        <w:rPr>
          <w:sz w:val="22"/>
          <w:szCs w:val="22"/>
          <w:lang w:val="en-IE"/>
        </w:rPr>
        <w:t xml:space="preserve">; </w:t>
      </w:r>
      <w:r>
        <w:rPr>
          <w:sz w:val="22"/>
          <w:szCs w:val="22"/>
          <w:lang w:val="en-IE"/>
        </w:rPr>
        <w:br/>
      </w:r>
      <w:r w:rsidRPr="004553DB">
        <w:rPr>
          <w:sz w:val="22"/>
          <w:szCs w:val="22"/>
          <w:lang w:val="en-IE"/>
        </w:rPr>
        <w:t>(</w:t>
      </w:r>
      <w:r w:rsidRPr="004553DB">
        <w:rPr>
          <w:b/>
          <w:bCs/>
          <w:sz w:val="22"/>
          <w:szCs w:val="22"/>
          <w:lang w:val="en-IE"/>
        </w:rPr>
        <w:t>c</w:t>
      </w:r>
      <w:r w:rsidRPr="004553DB">
        <w:rPr>
          <w:sz w:val="22"/>
          <w:szCs w:val="22"/>
          <w:lang w:val="en-IE"/>
        </w:rPr>
        <w:t xml:space="preserve">) </w:t>
      </w:r>
      <w:r>
        <w:rPr>
          <w:sz w:val="22"/>
          <w:szCs w:val="22"/>
          <w:lang w:val="en-IE"/>
        </w:rPr>
        <w:t>PEI/CUR/ALG/CHIT/</w:t>
      </w:r>
      <w:r w:rsidRPr="00A1541D">
        <w:rPr>
          <w:b/>
          <w:sz w:val="22"/>
          <w:szCs w:val="22"/>
          <w:lang w:val="en-IE"/>
        </w:rPr>
        <w:t>3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d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4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e</w:t>
      </w:r>
      <w:r w:rsidRPr="004553DB">
        <w:rPr>
          <w:sz w:val="22"/>
          <w:szCs w:val="22"/>
          <w:lang w:val="en-IE"/>
        </w:rPr>
        <w:t>) PEI/CUR/ALG/</w:t>
      </w:r>
      <w:r>
        <w:rPr>
          <w:sz w:val="22"/>
          <w:szCs w:val="22"/>
          <w:lang w:val="en-IE"/>
        </w:rPr>
        <w:t xml:space="preserve">CHIT/PAA; </w:t>
      </w:r>
      <w:r w:rsidRPr="004553DB">
        <w:rPr>
          <w:sz w:val="22"/>
          <w:szCs w:val="22"/>
          <w:lang w:val="en-IE"/>
        </w:rPr>
        <w:t>(</w:t>
      </w:r>
      <w:r w:rsidRPr="004553DB">
        <w:rPr>
          <w:b/>
          <w:bCs/>
          <w:sz w:val="22"/>
          <w:szCs w:val="22"/>
          <w:lang w:val="en-IE"/>
        </w:rPr>
        <w:t>f</w:t>
      </w:r>
      <w:r w:rsidRPr="004553DB">
        <w:rPr>
          <w:sz w:val="22"/>
          <w:szCs w:val="22"/>
          <w:lang w:val="en-IE"/>
        </w:rPr>
        <w:t>)</w:t>
      </w:r>
      <w:r>
        <w:rPr>
          <w:sz w:val="22"/>
          <w:szCs w:val="22"/>
          <w:lang w:val="en-IE"/>
        </w:rPr>
        <w:t xml:space="preserve"> </w:t>
      </w:r>
      <w:r w:rsidRPr="004553DB">
        <w:rPr>
          <w:sz w:val="22"/>
          <w:szCs w:val="22"/>
          <w:lang w:val="en-IE"/>
        </w:rPr>
        <w:t>PEI/CUR/ALG/PAH</w:t>
      </w:r>
      <w:r>
        <w:rPr>
          <w:sz w:val="22"/>
          <w:szCs w:val="22"/>
          <w:lang w:val="en-IE"/>
        </w:rPr>
        <w:t>/PAA; (</w:t>
      </w:r>
      <w:r w:rsidRPr="00537787">
        <w:rPr>
          <w:b/>
          <w:sz w:val="22"/>
          <w:szCs w:val="22"/>
          <w:lang w:val="en-IE"/>
        </w:rPr>
        <w:t>g</w:t>
      </w:r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1</w:t>
      </w:r>
      <w:r w:rsidRPr="004553DB">
        <w:rPr>
          <w:sz w:val="22"/>
          <w:szCs w:val="22"/>
          <w:lang w:val="en-IE"/>
        </w:rPr>
        <w:t xml:space="preserve">; </w:t>
      </w:r>
      <w:r>
        <w:rPr>
          <w:sz w:val="22"/>
          <w:szCs w:val="22"/>
          <w:lang w:val="en-IE"/>
        </w:rPr>
        <w:t>(</w:t>
      </w:r>
      <w:r w:rsidRPr="00537787">
        <w:rPr>
          <w:b/>
          <w:sz w:val="22"/>
          <w:szCs w:val="22"/>
          <w:lang w:val="en-IE"/>
        </w:rPr>
        <w:t>h</w:t>
      </w:r>
      <w:r>
        <w:rPr>
          <w:sz w:val="22"/>
          <w:szCs w:val="22"/>
          <w:lang w:val="en-IE"/>
        </w:rPr>
        <w:t xml:space="preserve">) </w:t>
      </w:r>
      <w:r w:rsidRPr="00537787">
        <w:rPr>
          <w:sz w:val="22"/>
          <w:szCs w:val="22"/>
          <w:lang w:val="en-IE"/>
        </w:rPr>
        <w:t>PEI</w:t>
      </w:r>
      <w:r>
        <w:rPr>
          <w:sz w:val="22"/>
          <w:szCs w:val="22"/>
          <w:lang w:val="en-IE"/>
        </w:rPr>
        <w:t>/CUR/ALG/PAH/</w:t>
      </w:r>
      <w:r w:rsidRPr="00A1541D">
        <w:rPr>
          <w:b/>
          <w:sz w:val="22"/>
          <w:szCs w:val="22"/>
          <w:lang w:val="en-IE"/>
        </w:rPr>
        <w:t>2</w:t>
      </w:r>
      <w:r w:rsidRPr="004553DB">
        <w:rPr>
          <w:sz w:val="22"/>
          <w:szCs w:val="22"/>
          <w:lang w:val="en-IE"/>
        </w:rPr>
        <w:t>; (</w:t>
      </w:r>
      <w:proofErr w:type="spellStart"/>
      <w:r>
        <w:rPr>
          <w:b/>
          <w:bCs/>
          <w:sz w:val="22"/>
          <w:szCs w:val="22"/>
          <w:lang w:val="en-IE"/>
        </w:rPr>
        <w:t>i</w:t>
      </w:r>
      <w:proofErr w:type="spellEnd"/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3</w:t>
      </w:r>
      <w:r w:rsidRPr="004553DB">
        <w:rPr>
          <w:sz w:val="22"/>
          <w:szCs w:val="22"/>
          <w:lang w:val="en-IE"/>
        </w:rPr>
        <w:t>; (</w:t>
      </w:r>
      <w:r w:rsidRPr="00537787">
        <w:rPr>
          <w:b/>
          <w:sz w:val="22"/>
          <w:szCs w:val="22"/>
          <w:lang w:val="en-IE"/>
        </w:rPr>
        <w:t>j</w:t>
      </w:r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4</w:t>
      </w:r>
      <w:r w:rsidRPr="004553DB">
        <w:rPr>
          <w:sz w:val="22"/>
          <w:szCs w:val="22"/>
          <w:lang w:val="en-IE"/>
        </w:rPr>
        <w:t>. Blue lines illustrate frequency shifts (</w:t>
      </w:r>
      <w:proofErr w:type="spellStart"/>
      <w:r w:rsidRPr="004553DB">
        <w:rPr>
          <w:sz w:val="22"/>
          <w:szCs w:val="22"/>
          <w:lang w:val="en-IE"/>
        </w:rPr>
        <w:t>Δf</w:t>
      </w:r>
      <w:proofErr w:type="spellEnd"/>
      <w:r w:rsidRPr="004553DB">
        <w:rPr>
          <w:sz w:val="22"/>
          <w:szCs w:val="22"/>
          <w:lang w:val="en-IE"/>
        </w:rPr>
        <w:t xml:space="preserve">), while red lines illustrate dissipation shifts (ΔD) of polyelectrolyte multilayers. Resonance frequency variations and dissipation variations are recorded as </w:t>
      </w:r>
      <w:r>
        <w:rPr>
          <w:sz w:val="22"/>
          <w:szCs w:val="22"/>
          <w:lang w:val="en-IE"/>
        </w:rPr>
        <w:t>functions</w:t>
      </w:r>
      <w:r w:rsidRPr="004553DB">
        <w:rPr>
          <w:sz w:val="22"/>
          <w:szCs w:val="22"/>
          <w:lang w:val="en-IE"/>
        </w:rPr>
        <w:t xml:space="preserve"> of time.</w:t>
      </w:r>
    </w:p>
    <w:p w:rsidR="00456E98" w:rsidRDefault="00456E98" w:rsidP="008E5A7C">
      <w:pPr>
        <w:pStyle w:val="MDPI51figurecaption"/>
        <w:ind w:left="0"/>
        <w:jc w:val="both"/>
        <w:rPr>
          <w:sz w:val="22"/>
          <w:szCs w:val="22"/>
          <w:lang w:eastAsia="pl-PL"/>
        </w:rPr>
      </w:pPr>
      <w:r w:rsidRPr="004F6C9C">
        <w:rPr>
          <w:b/>
          <w:sz w:val="22"/>
        </w:rPr>
        <w:t>Figure S</w:t>
      </w:r>
      <w:r w:rsidR="005A3028">
        <w:rPr>
          <w:b/>
          <w:sz w:val="22"/>
        </w:rPr>
        <w:t>4</w:t>
      </w:r>
      <w:r w:rsidRPr="004F6C9C">
        <w:rPr>
          <w:b/>
          <w:sz w:val="22"/>
        </w:rPr>
        <w:t xml:space="preserve">. </w:t>
      </w:r>
      <w:r>
        <w:rPr>
          <w:sz w:val="22"/>
          <w:szCs w:val="22"/>
          <w:lang w:eastAsia="pl-PL"/>
        </w:rPr>
        <w:t>CUR release</w:t>
      </w:r>
      <w:r w:rsidRPr="0006351B">
        <w:rPr>
          <w:sz w:val="22"/>
          <w:szCs w:val="22"/>
          <w:lang w:eastAsia="pl-PL"/>
        </w:rPr>
        <w:t xml:space="preserve"> </w:t>
      </w:r>
      <w:r>
        <w:rPr>
          <w:sz w:val="22"/>
          <w:szCs w:val="22"/>
          <w:lang w:eastAsia="pl-PL"/>
        </w:rPr>
        <w:t>profiles</w:t>
      </w:r>
      <w:r w:rsidRPr="0006351B">
        <w:rPr>
          <w:sz w:val="22"/>
          <w:szCs w:val="22"/>
          <w:lang w:eastAsia="pl-PL"/>
        </w:rPr>
        <w:t xml:space="preserve"> from CU (squares), CC (circles), and CP (triangles) </w:t>
      </w:r>
      <w:proofErr w:type="spellStart"/>
      <w:r w:rsidRPr="0006351B">
        <w:rPr>
          <w:sz w:val="22"/>
          <w:szCs w:val="22"/>
          <w:lang w:eastAsia="pl-PL"/>
        </w:rPr>
        <w:t>microparticles</w:t>
      </w:r>
      <w:proofErr w:type="spellEnd"/>
      <w:r w:rsidRPr="0006351B">
        <w:rPr>
          <w:sz w:val="22"/>
          <w:szCs w:val="22"/>
          <w:lang w:eastAsia="pl-PL"/>
        </w:rPr>
        <w:t xml:space="preserve">. </w:t>
      </w:r>
      <w:r>
        <w:rPr>
          <w:sz w:val="22"/>
          <w:szCs w:val="22"/>
          <w:lang w:eastAsia="pl-PL"/>
        </w:rPr>
        <w:t>The lines</w:t>
      </w:r>
      <w:r w:rsidRPr="0006351B">
        <w:rPr>
          <w:sz w:val="22"/>
          <w:szCs w:val="22"/>
          <w:lang w:eastAsia="pl-PL"/>
        </w:rPr>
        <w:t xml:space="preserve"> correspond to the fitting curves of the hybrid model to the payload release profiles.</w:t>
      </w:r>
    </w:p>
    <w:p w:rsidR="00456E98" w:rsidRPr="000317D7" w:rsidRDefault="00456E98" w:rsidP="008E5A7C">
      <w:pPr>
        <w:pStyle w:val="MDPI51figurecaption"/>
        <w:ind w:left="0"/>
        <w:jc w:val="both"/>
        <w:rPr>
          <w:kern w:val="24"/>
          <w:sz w:val="22"/>
          <w:szCs w:val="18"/>
          <w:lang w:val="en-IE"/>
        </w:rPr>
      </w:pPr>
      <w:r w:rsidRPr="000317D7">
        <w:rPr>
          <w:b/>
          <w:sz w:val="22"/>
        </w:rPr>
        <w:t xml:space="preserve">Table S1. </w:t>
      </w:r>
      <w:r w:rsidRPr="000317D7">
        <w:rPr>
          <w:bCs/>
          <w:sz w:val="22"/>
        </w:rPr>
        <w:t>Film thickness characterization by spectroscopic ellipsometry</w:t>
      </w:r>
      <w:r w:rsidRPr="000317D7">
        <w:rPr>
          <w:bCs/>
          <w:sz w:val="22"/>
          <w:lang w:val="en-IE"/>
        </w:rPr>
        <w:t>.</w:t>
      </w: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 w:rsidP="004553DB">
      <w:pPr>
        <w:pStyle w:val="MDPI51figurecaption"/>
        <w:ind w:left="0"/>
        <w:jc w:val="center"/>
        <w:rPr>
          <w:sz w:val="22"/>
          <w:szCs w:val="22"/>
          <w:lang w:val="en-IE" w:eastAsia="pl-PL"/>
        </w:rPr>
      </w:pPr>
    </w:p>
    <w:p w:rsidR="00456E98" w:rsidRDefault="003E2BBE" w:rsidP="004553DB">
      <w:pPr>
        <w:pStyle w:val="MDPI51figurecaption"/>
        <w:ind w:left="0"/>
        <w:jc w:val="center"/>
        <w:rPr>
          <w:sz w:val="22"/>
          <w:szCs w:val="22"/>
          <w:lang w:val="en-IE" w:eastAsia="pl-PL"/>
        </w:rPr>
      </w:pPr>
      <w:r>
        <w:rPr>
          <w:noProof/>
          <w:sz w:val="22"/>
          <w:szCs w:val="22"/>
          <w:lang w:val="pl-PL" w:eastAsia="pl-PL"/>
        </w:rPr>
        <w:lastRenderedPageBreak/>
        <w:drawing>
          <wp:inline distT="0" distB="0" distL="0" distR="0">
            <wp:extent cx="5843905" cy="6297295"/>
            <wp:effectExtent l="0" t="0" r="0" b="0"/>
            <wp:docPr id="1" name="Obraz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98" w:rsidRPr="00752874" w:rsidRDefault="00456E98" w:rsidP="00904B6E">
      <w:pPr>
        <w:pStyle w:val="MDPI51figurecaption"/>
        <w:spacing w:before="240" w:after="120"/>
        <w:rPr>
          <w:lang w:val="en-IE"/>
        </w:rPr>
      </w:pPr>
    </w:p>
    <w:p w:rsidR="00456E98" w:rsidRPr="00904B6E" w:rsidRDefault="00456E98" w:rsidP="00904B6E">
      <w:pPr>
        <w:pStyle w:val="MDPI51figurecaption"/>
        <w:ind w:left="0"/>
        <w:jc w:val="center"/>
        <w:rPr>
          <w:bCs/>
          <w:sz w:val="22"/>
          <w:lang w:val="en-IE"/>
        </w:rPr>
      </w:pPr>
      <w:r w:rsidRPr="00904B6E">
        <w:rPr>
          <w:b/>
          <w:bCs/>
          <w:sz w:val="22"/>
        </w:rPr>
        <w:t xml:space="preserve">Figure </w:t>
      </w:r>
      <w:r>
        <w:rPr>
          <w:b/>
          <w:bCs/>
          <w:sz w:val="22"/>
        </w:rPr>
        <w:t>S</w:t>
      </w:r>
      <w:r w:rsidR="00107DF1">
        <w:rPr>
          <w:b/>
          <w:bCs/>
          <w:sz w:val="22"/>
        </w:rPr>
        <w:t>1</w:t>
      </w:r>
      <w:r w:rsidRPr="00904B6E">
        <w:rPr>
          <w:b/>
          <w:bCs/>
          <w:sz w:val="22"/>
        </w:rPr>
        <w:t xml:space="preserve">. </w:t>
      </w:r>
      <w:r w:rsidRPr="00904B6E">
        <w:rPr>
          <w:bCs/>
          <w:sz w:val="22"/>
          <w:lang w:val="en-IE"/>
        </w:rPr>
        <w:t xml:space="preserve">FTIR spectra of CUR-loaded </w:t>
      </w:r>
      <w:proofErr w:type="spellStart"/>
      <w:r w:rsidRPr="00904B6E">
        <w:rPr>
          <w:bCs/>
          <w:sz w:val="22"/>
          <w:lang w:val="en-IE"/>
        </w:rPr>
        <w:t>microparticles</w:t>
      </w:r>
      <w:proofErr w:type="spellEnd"/>
      <w:r w:rsidRPr="00904B6E">
        <w:rPr>
          <w:bCs/>
          <w:sz w:val="22"/>
          <w:lang w:val="en-IE"/>
        </w:rPr>
        <w:t xml:space="preserve"> decorated with </w:t>
      </w:r>
      <w:r w:rsidRPr="00365ADF">
        <w:rPr>
          <w:bCs/>
          <w:color w:val="auto"/>
          <w:sz w:val="22"/>
        </w:rPr>
        <w:t>A-</w:t>
      </w:r>
      <w:r w:rsidRPr="00365ADF">
        <w:rPr>
          <w:bCs/>
          <w:color w:val="auto"/>
          <w:sz w:val="22"/>
          <w:lang w:val="en-IE"/>
        </w:rPr>
        <w:t>QAS-PAAs:</w:t>
      </w:r>
      <w:r w:rsidR="008E5A7C">
        <w:rPr>
          <w:bCs/>
          <w:color w:val="auto"/>
          <w:sz w:val="22"/>
          <w:lang w:val="en-IE"/>
        </w:rPr>
        <w:t xml:space="preserve"> CHIT</w:t>
      </w:r>
      <w:r w:rsidR="008E5A7C">
        <w:rPr>
          <w:bCs/>
          <w:sz w:val="22"/>
          <w:lang w:val="en-IE"/>
        </w:rPr>
        <w:t xml:space="preserve"> system</w:t>
      </w:r>
      <w:r w:rsidRPr="00904B6E">
        <w:rPr>
          <w:bCs/>
          <w:sz w:val="22"/>
          <w:lang w:val="en-IE"/>
        </w:rPr>
        <w:t xml:space="preserve"> (</w:t>
      </w:r>
      <w:r w:rsidRPr="00904B6E">
        <w:rPr>
          <w:b/>
          <w:bCs/>
          <w:sz w:val="22"/>
          <w:lang w:val="en-IE"/>
        </w:rPr>
        <w:t>a</w:t>
      </w:r>
      <w:r w:rsidRPr="00904B6E">
        <w:rPr>
          <w:bCs/>
          <w:sz w:val="22"/>
          <w:lang w:val="en-IE"/>
        </w:rPr>
        <w:t xml:space="preserve">) and </w:t>
      </w:r>
      <w:r w:rsidR="008E5A7C">
        <w:rPr>
          <w:bCs/>
          <w:sz w:val="22"/>
          <w:lang w:val="en-IE"/>
        </w:rPr>
        <w:t>PAH system</w:t>
      </w:r>
      <w:r w:rsidRPr="00904B6E">
        <w:rPr>
          <w:bCs/>
          <w:sz w:val="22"/>
          <w:lang w:val="en-IE"/>
        </w:rPr>
        <w:t xml:space="preserve"> (</w:t>
      </w:r>
      <w:r w:rsidRPr="00904B6E">
        <w:rPr>
          <w:b/>
          <w:bCs/>
          <w:sz w:val="22"/>
          <w:lang w:val="en-IE"/>
        </w:rPr>
        <w:t>b</w:t>
      </w:r>
      <w:r w:rsidRPr="00904B6E">
        <w:rPr>
          <w:bCs/>
          <w:sz w:val="22"/>
          <w:lang w:val="en-IE"/>
        </w:rPr>
        <w:t>).</w:t>
      </w:r>
    </w:p>
    <w:p w:rsidR="00107DF1" w:rsidRDefault="003E2BBE" w:rsidP="00107DF1">
      <w:pPr>
        <w:pStyle w:val="MDPI51figurecaption"/>
        <w:ind w:left="0"/>
        <w:jc w:val="center"/>
        <w:rPr>
          <w:sz w:val="22"/>
          <w:szCs w:val="22"/>
          <w:lang w:val="en-IE" w:eastAsia="pl-PL"/>
        </w:rPr>
      </w:pPr>
      <w:r>
        <w:rPr>
          <w:noProof/>
          <w:sz w:val="22"/>
          <w:szCs w:val="22"/>
          <w:lang w:val="pl-PL" w:eastAsia="pl-PL"/>
        </w:rPr>
        <w:lastRenderedPageBreak/>
        <w:drawing>
          <wp:inline distT="0" distB="0" distL="0" distR="0">
            <wp:extent cx="5764530" cy="43173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F1" w:rsidRDefault="00107DF1" w:rsidP="00107DF1">
      <w:pPr>
        <w:pStyle w:val="MDPI51figurecaption"/>
        <w:ind w:left="0"/>
        <w:jc w:val="center"/>
        <w:rPr>
          <w:sz w:val="22"/>
          <w:szCs w:val="22"/>
          <w:lang w:val="en-IE" w:eastAsia="pl-PL"/>
        </w:rPr>
      </w:pPr>
      <w:r w:rsidRPr="004F6C9C">
        <w:rPr>
          <w:b/>
          <w:sz w:val="22"/>
        </w:rPr>
        <w:t>Figure S</w:t>
      </w:r>
      <w:r>
        <w:rPr>
          <w:b/>
          <w:sz w:val="22"/>
        </w:rPr>
        <w:t>2</w:t>
      </w:r>
      <w:r w:rsidRPr="004F6C9C">
        <w:rPr>
          <w:b/>
          <w:sz w:val="22"/>
        </w:rPr>
        <w:t xml:space="preserve">. </w:t>
      </w:r>
      <w:r w:rsidRPr="004F6C9C">
        <w:rPr>
          <w:sz w:val="22"/>
          <w:lang w:val="en-IE"/>
        </w:rPr>
        <w:t>FTIR spectra of</w:t>
      </w:r>
      <w:r>
        <w:rPr>
          <w:sz w:val="22"/>
          <w:lang w:val="en-IE"/>
        </w:rPr>
        <w:t xml:space="preserve"> </w:t>
      </w:r>
      <w:r>
        <w:rPr>
          <w:sz w:val="22"/>
          <w:szCs w:val="22"/>
          <w:lang w:val="en-IE" w:eastAsia="pl-PL"/>
        </w:rPr>
        <w:t>CUR, CU, CC and CP.</w:t>
      </w:r>
    </w:p>
    <w:p w:rsidR="005A3028" w:rsidRDefault="005A3028" w:rsidP="005A3028">
      <w:pPr>
        <w:pStyle w:val="MDPI51figurecaption"/>
        <w:ind w:left="0"/>
        <w:jc w:val="center"/>
        <w:rPr>
          <w:b/>
          <w:sz w:val="22"/>
          <w:szCs w:val="22"/>
          <w:lang w:eastAsia="pl-PL"/>
        </w:rPr>
      </w:pPr>
      <w:r>
        <w:rPr>
          <w:b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79CCCFA7" wp14:editId="41474077">
            <wp:extent cx="5073015" cy="7426325"/>
            <wp:effectExtent l="0" t="0" r="0" b="0"/>
            <wp:docPr id="4" name="Obraz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28" w:rsidRDefault="005A3028" w:rsidP="005A3028">
      <w:pPr>
        <w:pStyle w:val="MDPI51figurecaption"/>
        <w:ind w:left="0"/>
        <w:jc w:val="center"/>
        <w:rPr>
          <w:sz w:val="22"/>
          <w:szCs w:val="22"/>
          <w:lang w:val="en-IE"/>
        </w:rPr>
      </w:pPr>
      <w:r>
        <w:rPr>
          <w:b/>
          <w:sz w:val="22"/>
          <w:szCs w:val="22"/>
          <w:lang w:eastAsia="pl-PL"/>
        </w:rPr>
        <w:t>Figure S3</w:t>
      </w:r>
      <w:r w:rsidRPr="004553DB">
        <w:rPr>
          <w:b/>
          <w:sz w:val="22"/>
          <w:szCs w:val="22"/>
          <w:lang w:eastAsia="pl-PL"/>
        </w:rPr>
        <w:t xml:space="preserve">. </w:t>
      </w:r>
      <w:r w:rsidRPr="004553DB">
        <w:rPr>
          <w:sz w:val="22"/>
          <w:szCs w:val="22"/>
          <w:lang w:val="en-IE"/>
        </w:rPr>
        <w:t>Adsorption kinetic measurements of polyelectrolyte multilayers monitored by QCM-D: (</w:t>
      </w:r>
      <w:r w:rsidRPr="004553DB">
        <w:rPr>
          <w:b/>
          <w:bCs/>
          <w:sz w:val="22"/>
          <w:szCs w:val="22"/>
          <w:lang w:val="en-IE"/>
        </w:rPr>
        <w:t>a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1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b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2</w:t>
      </w:r>
      <w:r w:rsidRPr="004553DB">
        <w:rPr>
          <w:sz w:val="22"/>
          <w:szCs w:val="22"/>
          <w:lang w:val="en-IE"/>
        </w:rPr>
        <w:t xml:space="preserve">; </w:t>
      </w:r>
      <w:r>
        <w:rPr>
          <w:sz w:val="22"/>
          <w:szCs w:val="22"/>
          <w:lang w:val="en-IE"/>
        </w:rPr>
        <w:br/>
      </w:r>
      <w:r w:rsidRPr="004553DB">
        <w:rPr>
          <w:sz w:val="22"/>
          <w:szCs w:val="22"/>
          <w:lang w:val="en-IE"/>
        </w:rPr>
        <w:t>(</w:t>
      </w:r>
      <w:r w:rsidRPr="004553DB">
        <w:rPr>
          <w:b/>
          <w:bCs/>
          <w:sz w:val="22"/>
          <w:szCs w:val="22"/>
          <w:lang w:val="en-IE"/>
        </w:rPr>
        <w:t>c</w:t>
      </w:r>
      <w:r w:rsidRPr="004553DB">
        <w:rPr>
          <w:sz w:val="22"/>
          <w:szCs w:val="22"/>
          <w:lang w:val="en-IE"/>
        </w:rPr>
        <w:t xml:space="preserve">) </w:t>
      </w:r>
      <w:r>
        <w:rPr>
          <w:sz w:val="22"/>
          <w:szCs w:val="22"/>
          <w:lang w:val="en-IE"/>
        </w:rPr>
        <w:t>PEI/CUR/ALG/CHIT/</w:t>
      </w:r>
      <w:r w:rsidRPr="00A1541D">
        <w:rPr>
          <w:b/>
          <w:sz w:val="22"/>
          <w:szCs w:val="22"/>
          <w:lang w:val="en-IE"/>
        </w:rPr>
        <w:t>3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d</w:t>
      </w:r>
      <w:r>
        <w:rPr>
          <w:sz w:val="22"/>
          <w:szCs w:val="22"/>
          <w:lang w:val="en-IE"/>
        </w:rPr>
        <w:t>) PEI/CUR/ALG/CHIT/</w:t>
      </w:r>
      <w:r w:rsidRPr="00A1541D">
        <w:rPr>
          <w:b/>
          <w:sz w:val="22"/>
          <w:szCs w:val="22"/>
          <w:lang w:val="en-IE"/>
        </w:rPr>
        <w:t>4</w:t>
      </w:r>
      <w:r w:rsidRPr="004553DB">
        <w:rPr>
          <w:sz w:val="22"/>
          <w:szCs w:val="22"/>
          <w:lang w:val="en-IE"/>
        </w:rPr>
        <w:t>; (</w:t>
      </w:r>
      <w:r w:rsidRPr="004553DB">
        <w:rPr>
          <w:b/>
          <w:bCs/>
          <w:sz w:val="22"/>
          <w:szCs w:val="22"/>
          <w:lang w:val="en-IE"/>
        </w:rPr>
        <w:t>e</w:t>
      </w:r>
      <w:r w:rsidRPr="004553DB">
        <w:rPr>
          <w:sz w:val="22"/>
          <w:szCs w:val="22"/>
          <w:lang w:val="en-IE"/>
        </w:rPr>
        <w:t>) PEI/CUR/ALG/</w:t>
      </w:r>
      <w:r>
        <w:rPr>
          <w:sz w:val="22"/>
          <w:szCs w:val="22"/>
          <w:lang w:val="en-IE"/>
        </w:rPr>
        <w:t xml:space="preserve">CHIT/PAA; </w:t>
      </w:r>
      <w:r w:rsidRPr="004553DB">
        <w:rPr>
          <w:sz w:val="22"/>
          <w:szCs w:val="22"/>
          <w:lang w:val="en-IE"/>
        </w:rPr>
        <w:t>(</w:t>
      </w:r>
      <w:r w:rsidRPr="004553DB">
        <w:rPr>
          <w:b/>
          <w:bCs/>
          <w:sz w:val="22"/>
          <w:szCs w:val="22"/>
          <w:lang w:val="en-IE"/>
        </w:rPr>
        <w:t>f</w:t>
      </w:r>
      <w:r w:rsidRPr="004553DB">
        <w:rPr>
          <w:sz w:val="22"/>
          <w:szCs w:val="22"/>
          <w:lang w:val="en-IE"/>
        </w:rPr>
        <w:t>)</w:t>
      </w:r>
      <w:r>
        <w:rPr>
          <w:sz w:val="22"/>
          <w:szCs w:val="22"/>
          <w:lang w:val="en-IE"/>
        </w:rPr>
        <w:t xml:space="preserve"> </w:t>
      </w:r>
      <w:r w:rsidRPr="004553DB">
        <w:rPr>
          <w:sz w:val="22"/>
          <w:szCs w:val="22"/>
          <w:lang w:val="en-IE"/>
        </w:rPr>
        <w:t>PEI/CUR/ALG/PAH</w:t>
      </w:r>
      <w:r>
        <w:rPr>
          <w:sz w:val="22"/>
          <w:szCs w:val="22"/>
          <w:lang w:val="en-IE"/>
        </w:rPr>
        <w:t>/PAA; (</w:t>
      </w:r>
      <w:r w:rsidRPr="00537787">
        <w:rPr>
          <w:b/>
          <w:sz w:val="22"/>
          <w:szCs w:val="22"/>
          <w:lang w:val="en-IE"/>
        </w:rPr>
        <w:t>g</w:t>
      </w:r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1</w:t>
      </w:r>
      <w:r w:rsidRPr="004553DB">
        <w:rPr>
          <w:sz w:val="22"/>
          <w:szCs w:val="22"/>
          <w:lang w:val="en-IE"/>
        </w:rPr>
        <w:t xml:space="preserve">; </w:t>
      </w:r>
      <w:r>
        <w:rPr>
          <w:sz w:val="22"/>
          <w:szCs w:val="22"/>
          <w:lang w:val="en-IE"/>
        </w:rPr>
        <w:t>(</w:t>
      </w:r>
      <w:r w:rsidRPr="00537787">
        <w:rPr>
          <w:b/>
          <w:sz w:val="22"/>
          <w:szCs w:val="22"/>
          <w:lang w:val="en-IE"/>
        </w:rPr>
        <w:t>h</w:t>
      </w:r>
      <w:r>
        <w:rPr>
          <w:sz w:val="22"/>
          <w:szCs w:val="22"/>
          <w:lang w:val="en-IE"/>
        </w:rPr>
        <w:t xml:space="preserve">) </w:t>
      </w:r>
      <w:r w:rsidRPr="00537787">
        <w:rPr>
          <w:sz w:val="22"/>
          <w:szCs w:val="22"/>
          <w:lang w:val="en-IE"/>
        </w:rPr>
        <w:t>PEI</w:t>
      </w:r>
      <w:r>
        <w:rPr>
          <w:sz w:val="22"/>
          <w:szCs w:val="22"/>
          <w:lang w:val="en-IE"/>
        </w:rPr>
        <w:t>/CUR/ALG/PAH/</w:t>
      </w:r>
      <w:r w:rsidRPr="00A1541D">
        <w:rPr>
          <w:b/>
          <w:sz w:val="22"/>
          <w:szCs w:val="22"/>
          <w:lang w:val="en-IE"/>
        </w:rPr>
        <w:t>2</w:t>
      </w:r>
      <w:r w:rsidRPr="004553DB">
        <w:rPr>
          <w:sz w:val="22"/>
          <w:szCs w:val="22"/>
          <w:lang w:val="en-IE"/>
        </w:rPr>
        <w:t>; (</w:t>
      </w:r>
      <w:proofErr w:type="spellStart"/>
      <w:r>
        <w:rPr>
          <w:b/>
          <w:bCs/>
          <w:sz w:val="22"/>
          <w:szCs w:val="22"/>
          <w:lang w:val="en-IE"/>
        </w:rPr>
        <w:t>i</w:t>
      </w:r>
      <w:proofErr w:type="spellEnd"/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3</w:t>
      </w:r>
      <w:r w:rsidRPr="004553DB">
        <w:rPr>
          <w:sz w:val="22"/>
          <w:szCs w:val="22"/>
          <w:lang w:val="en-IE"/>
        </w:rPr>
        <w:t>; (</w:t>
      </w:r>
      <w:r w:rsidRPr="00537787">
        <w:rPr>
          <w:b/>
          <w:sz w:val="22"/>
          <w:szCs w:val="22"/>
          <w:lang w:val="en-IE"/>
        </w:rPr>
        <w:t>j</w:t>
      </w:r>
      <w:r>
        <w:rPr>
          <w:sz w:val="22"/>
          <w:szCs w:val="22"/>
          <w:lang w:val="en-IE"/>
        </w:rPr>
        <w:t>) PEI/CUR/ALG/PAH/</w:t>
      </w:r>
      <w:r w:rsidRPr="00A1541D">
        <w:rPr>
          <w:b/>
          <w:sz w:val="22"/>
          <w:szCs w:val="22"/>
          <w:lang w:val="en-IE"/>
        </w:rPr>
        <w:t>4</w:t>
      </w:r>
      <w:r w:rsidRPr="004553DB">
        <w:rPr>
          <w:sz w:val="22"/>
          <w:szCs w:val="22"/>
          <w:lang w:val="en-IE"/>
        </w:rPr>
        <w:t>. Blue lines illustrate frequency shifts (</w:t>
      </w:r>
      <w:proofErr w:type="spellStart"/>
      <w:r w:rsidRPr="004553DB">
        <w:rPr>
          <w:sz w:val="22"/>
          <w:szCs w:val="22"/>
          <w:lang w:val="en-IE"/>
        </w:rPr>
        <w:t>Δf</w:t>
      </w:r>
      <w:proofErr w:type="spellEnd"/>
      <w:r w:rsidRPr="004553DB">
        <w:rPr>
          <w:sz w:val="22"/>
          <w:szCs w:val="22"/>
          <w:lang w:val="en-IE"/>
        </w:rPr>
        <w:t xml:space="preserve">), while red lines illustrate dissipation shifts (ΔD) of polyelectrolyte multilayers. Resonance frequency variations and dissipation variations are recorded as </w:t>
      </w:r>
      <w:r>
        <w:rPr>
          <w:sz w:val="22"/>
          <w:szCs w:val="22"/>
          <w:lang w:val="en-IE"/>
        </w:rPr>
        <w:t>functions</w:t>
      </w:r>
      <w:r w:rsidRPr="004553DB">
        <w:rPr>
          <w:sz w:val="22"/>
          <w:szCs w:val="22"/>
          <w:lang w:val="en-IE"/>
        </w:rPr>
        <w:t xml:space="preserve"> of time.</w:t>
      </w:r>
    </w:p>
    <w:p w:rsidR="00456E98" w:rsidRPr="00B61DD4" w:rsidRDefault="003E2BBE" w:rsidP="00B61DD4">
      <w:pPr>
        <w:pStyle w:val="MDPI51figurecaption"/>
        <w:ind w:left="0"/>
        <w:jc w:val="center"/>
        <w:rPr>
          <w:kern w:val="24"/>
          <w:szCs w:val="18"/>
          <w:lang w:val="en-IE"/>
        </w:rPr>
      </w:pPr>
      <w:bookmarkStart w:id="0" w:name="_GoBack"/>
      <w:bookmarkEnd w:id="0"/>
      <w:r>
        <w:rPr>
          <w:noProof/>
          <w:kern w:val="24"/>
          <w:szCs w:val="18"/>
          <w:lang w:val="pl-PL" w:eastAsia="pl-PL"/>
        </w:rPr>
        <w:lastRenderedPageBreak/>
        <w:drawing>
          <wp:inline distT="0" distB="0" distL="0" distR="0">
            <wp:extent cx="5192395" cy="397573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98" w:rsidRDefault="00456E98" w:rsidP="009A6145">
      <w:pPr>
        <w:pStyle w:val="MDPI51figurecaption"/>
        <w:ind w:left="0"/>
        <w:jc w:val="center"/>
        <w:rPr>
          <w:sz w:val="22"/>
          <w:szCs w:val="22"/>
          <w:lang w:val="en-IE" w:eastAsia="pl-PL"/>
        </w:rPr>
      </w:pPr>
      <w:r w:rsidRPr="004F6C9C">
        <w:rPr>
          <w:b/>
          <w:sz w:val="22"/>
        </w:rPr>
        <w:t>Figure S</w:t>
      </w:r>
      <w:r w:rsidR="005A3028">
        <w:rPr>
          <w:b/>
          <w:sz w:val="22"/>
        </w:rPr>
        <w:t>4</w:t>
      </w:r>
      <w:r w:rsidRPr="004F6C9C">
        <w:rPr>
          <w:b/>
          <w:sz w:val="22"/>
        </w:rPr>
        <w:t xml:space="preserve">. </w:t>
      </w:r>
      <w:r>
        <w:rPr>
          <w:sz w:val="22"/>
          <w:szCs w:val="22"/>
          <w:lang w:eastAsia="pl-PL"/>
        </w:rPr>
        <w:t>R</w:t>
      </w:r>
      <w:proofErr w:type="spellStart"/>
      <w:r w:rsidRPr="00315614">
        <w:rPr>
          <w:sz w:val="22"/>
          <w:szCs w:val="22"/>
          <w:lang w:val="en-IE" w:eastAsia="pl-PL"/>
        </w:rPr>
        <w:t>elease</w:t>
      </w:r>
      <w:proofErr w:type="spellEnd"/>
      <w:r w:rsidRPr="00315614">
        <w:rPr>
          <w:sz w:val="22"/>
          <w:szCs w:val="22"/>
          <w:lang w:val="en-IE" w:eastAsia="pl-PL"/>
        </w:rPr>
        <w:t xml:space="preserve"> profiles of CUR from CU</w:t>
      </w:r>
      <w:r>
        <w:rPr>
          <w:sz w:val="22"/>
          <w:szCs w:val="22"/>
          <w:lang w:val="en-IE" w:eastAsia="pl-PL"/>
        </w:rPr>
        <w:t xml:space="preserve"> (squares)</w:t>
      </w:r>
      <w:r w:rsidRPr="00315614">
        <w:rPr>
          <w:sz w:val="22"/>
          <w:szCs w:val="22"/>
          <w:lang w:val="en-IE" w:eastAsia="pl-PL"/>
        </w:rPr>
        <w:t>, CC</w:t>
      </w:r>
      <w:r>
        <w:rPr>
          <w:sz w:val="22"/>
          <w:szCs w:val="22"/>
          <w:lang w:val="en-IE" w:eastAsia="pl-PL"/>
        </w:rPr>
        <w:t xml:space="preserve"> (circles)</w:t>
      </w:r>
      <w:r w:rsidRPr="00315614">
        <w:rPr>
          <w:sz w:val="22"/>
          <w:szCs w:val="22"/>
          <w:lang w:val="en-IE" w:eastAsia="pl-PL"/>
        </w:rPr>
        <w:t xml:space="preserve">, and CP </w:t>
      </w:r>
      <w:r>
        <w:rPr>
          <w:sz w:val="22"/>
          <w:szCs w:val="22"/>
          <w:lang w:val="en-IE" w:eastAsia="pl-PL"/>
        </w:rPr>
        <w:t xml:space="preserve">(triangles) </w:t>
      </w:r>
      <w:proofErr w:type="spellStart"/>
      <w:r w:rsidRPr="00315614">
        <w:rPr>
          <w:sz w:val="22"/>
          <w:szCs w:val="22"/>
          <w:lang w:val="en-IE" w:eastAsia="pl-PL"/>
        </w:rPr>
        <w:t>microparticles</w:t>
      </w:r>
      <w:proofErr w:type="spellEnd"/>
      <w:r>
        <w:rPr>
          <w:sz w:val="22"/>
          <w:szCs w:val="22"/>
          <w:lang w:val="en-IE" w:eastAsia="pl-PL"/>
        </w:rPr>
        <w:t xml:space="preserve">. </w:t>
      </w:r>
      <w:r w:rsidRPr="00315614">
        <w:rPr>
          <w:sz w:val="22"/>
          <w:szCs w:val="22"/>
          <w:lang w:val="en-IE" w:eastAsia="pl-PL"/>
        </w:rPr>
        <w:t>Lines correspond to the fitting curves of the hybrid model to the payload release profiles</w:t>
      </w:r>
      <w:r>
        <w:rPr>
          <w:sz w:val="22"/>
          <w:szCs w:val="22"/>
          <w:lang w:val="en-IE" w:eastAsia="pl-PL"/>
        </w:rPr>
        <w:t>.</w:t>
      </w:r>
    </w:p>
    <w:p w:rsidR="00456E98" w:rsidRPr="000317D7" w:rsidRDefault="00456E98" w:rsidP="008E5A7C">
      <w:pPr>
        <w:pStyle w:val="MDPI51figurecaption"/>
        <w:spacing w:after="120"/>
        <w:ind w:left="0"/>
        <w:jc w:val="center"/>
        <w:rPr>
          <w:kern w:val="24"/>
          <w:sz w:val="22"/>
          <w:szCs w:val="18"/>
          <w:lang w:val="en-IE"/>
        </w:rPr>
      </w:pPr>
      <w:r w:rsidRPr="000317D7">
        <w:rPr>
          <w:b/>
          <w:sz w:val="22"/>
        </w:rPr>
        <w:t xml:space="preserve">Table S1. </w:t>
      </w:r>
      <w:r w:rsidRPr="000317D7">
        <w:rPr>
          <w:bCs/>
          <w:sz w:val="22"/>
        </w:rPr>
        <w:t>Film thickness characterization by spectroscopic ellipsometry</w:t>
      </w:r>
      <w:r w:rsidRPr="000317D7">
        <w:rPr>
          <w:bCs/>
          <w:sz w:val="22"/>
          <w:lang w:val="en-IE"/>
        </w:rPr>
        <w:t>.</w:t>
      </w:r>
    </w:p>
    <w:tbl>
      <w:tblPr>
        <w:tblpPr w:leftFromText="141" w:rightFromText="141" w:vertAnchor="text" w:horzAnchor="page" w:tblpX="1158" w:tblpY="19"/>
        <w:tblW w:w="9949" w:type="dxa"/>
        <w:tblBorders>
          <w:top w:val="single" w:sz="8" w:space="0" w:color="auto"/>
          <w:bottom w:val="single" w:sz="8" w:space="0" w:color="auto"/>
        </w:tblBorders>
        <w:tblLayout w:type="fixed"/>
        <w:tblLook w:val="0020" w:firstRow="1" w:lastRow="0" w:firstColumn="0" w:lastColumn="0" w:noHBand="0" w:noVBand="0"/>
      </w:tblPr>
      <w:tblGrid>
        <w:gridCol w:w="425"/>
        <w:gridCol w:w="3402"/>
        <w:gridCol w:w="1134"/>
        <w:gridCol w:w="426"/>
        <w:gridCol w:w="3402"/>
        <w:gridCol w:w="1160"/>
      </w:tblGrid>
      <w:tr w:rsidR="008E5A7C" w:rsidRPr="008E5A7C" w:rsidTr="008E5A7C">
        <w:trPr>
          <w:trHeight w:val="194"/>
        </w:trPr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PE layer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thickness</w:t>
            </w:r>
          </w:p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[nm]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PE layer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thickness</w:t>
            </w:r>
          </w:p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b/>
                <w:color w:val="000000"/>
                <w:sz w:val="20"/>
                <w:szCs w:val="20"/>
                <w:lang w:val="en-US" w:eastAsia="zh-CN"/>
              </w:rPr>
              <w:t>[nm]</w:t>
            </w:r>
          </w:p>
        </w:tc>
      </w:tr>
      <w:tr w:rsidR="008E5A7C" w:rsidRPr="008E5A7C" w:rsidTr="008E5A7C">
        <w:trPr>
          <w:trHeight w:val="132"/>
        </w:trPr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CUR/ALG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1.6±0.1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8" w:space="0" w:color="auto"/>
            </w:tcBorders>
            <w:textDirection w:val="btLr"/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CUR/ALG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1.6±0.1</w:t>
            </w:r>
          </w:p>
        </w:tc>
      </w:tr>
      <w:tr w:rsidR="008E5A7C" w:rsidRPr="008E5A7C" w:rsidTr="008E5A7C">
        <w:trPr>
          <w:trHeight w:val="132"/>
        </w:trPr>
        <w:tc>
          <w:tcPr>
            <w:tcW w:w="425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456E98" w:rsidRPr="008E5A7C" w:rsidRDefault="008E5A7C" w:rsidP="008E5A7C">
            <w:pPr>
              <w:adjustRightInd w:val="0"/>
              <w:snapToGrid w:val="0"/>
              <w:spacing w:after="0" w:line="240" w:lineRule="auto"/>
              <w:ind w:left="113" w:right="113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CHIT s</w:t>
            </w:r>
            <w:r w:rsidR="00456E98"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ystem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CHIT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1.4±0.1</w:t>
            </w:r>
          </w:p>
        </w:tc>
        <w:tc>
          <w:tcPr>
            <w:tcW w:w="426" w:type="dxa"/>
            <w:vMerge w:val="restart"/>
            <w:tcBorders>
              <w:top w:val="single" w:sz="8" w:space="0" w:color="auto"/>
              <w:bottom w:val="single" w:sz="4" w:space="0" w:color="000000"/>
            </w:tcBorders>
            <w:textDirection w:val="btLr"/>
            <w:vAlign w:val="center"/>
          </w:tcPr>
          <w:p w:rsidR="00456E98" w:rsidRPr="008E5A7C" w:rsidRDefault="008E5A7C" w:rsidP="008E5A7C">
            <w:pPr>
              <w:adjustRightInd w:val="0"/>
              <w:snapToGrid w:val="0"/>
              <w:spacing w:after="0" w:line="240" w:lineRule="auto"/>
              <w:ind w:left="113" w:right="113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PAH system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PAH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2.2±0.2</w:t>
            </w:r>
          </w:p>
        </w:tc>
      </w:tr>
      <w:tr w:rsidR="008E5A7C" w:rsidRPr="008E5A7C" w:rsidTr="008E5A7C">
        <w:trPr>
          <w:trHeight w:val="132"/>
        </w:trPr>
        <w:tc>
          <w:tcPr>
            <w:tcW w:w="425" w:type="dxa"/>
            <w:vMerge/>
            <w:tcBorders>
              <w:top w:val="single" w:sz="8" w:space="0" w:color="auto"/>
            </w:tcBorders>
            <w:textDirection w:val="btLr"/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ind w:left="113" w:right="113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PAA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0.8±0.2</w:t>
            </w:r>
          </w:p>
        </w:tc>
        <w:tc>
          <w:tcPr>
            <w:tcW w:w="426" w:type="dxa"/>
            <w:vMerge/>
            <w:tcBorders>
              <w:top w:val="single" w:sz="4" w:space="0" w:color="000000"/>
            </w:tcBorders>
            <w:textDirection w:val="btLr"/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ind w:left="113" w:right="113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PAA</w:t>
            </w:r>
          </w:p>
        </w:tc>
        <w:tc>
          <w:tcPr>
            <w:tcW w:w="1160" w:type="dxa"/>
            <w:tcBorders>
              <w:top w:val="single" w:sz="4" w:space="0" w:color="000000"/>
            </w:tcBorders>
            <w:vAlign w:val="center"/>
          </w:tcPr>
          <w:p w:rsidR="00456E98" w:rsidRPr="008E5A7C" w:rsidRDefault="00456E98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1.3±0.2</w:t>
            </w:r>
          </w:p>
        </w:tc>
      </w:tr>
      <w:tr w:rsidR="008E5A7C" w:rsidRPr="008E5A7C" w:rsidTr="008E5A7C">
        <w:trPr>
          <w:trHeight w:val="67"/>
        </w:trPr>
        <w:tc>
          <w:tcPr>
            <w:tcW w:w="425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pt-BR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6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4.7±0.2</w:t>
            </w:r>
          </w:p>
        </w:tc>
        <w:tc>
          <w:tcPr>
            <w:tcW w:w="426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6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-8%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7.2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±0.7</w:t>
            </w:r>
          </w:p>
        </w:tc>
      </w:tr>
      <w:tr w:rsidR="008E5A7C" w:rsidRPr="008E5A7C" w:rsidTr="008E5A7C">
        <w:trPr>
          <w:trHeight w:val="67"/>
        </w:trPr>
        <w:tc>
          <w:tcPr>
            <w:tcW w:w="425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pt-BR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6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-10%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6.4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±1.4</w:t>
            </w:r>
          </w:p>
        </w:tc>
        <w:tc>
          <w:tcPr>
            <w:tcW w:w="426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6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-10%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7.6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±0.3</w:t>
            </w:r>
          </w:p>
        </w:tc>
      </w:tr>
      <w:tr w:rsidR="008E5A7C" w:rsidRPr="008E5A7C" w:rsidTr="008E5A7C">
        <w:trPr>
          <w:trHeight w:val="67"/>
        </w:trPr>
        <w:tc>
          <w:tcPr>
            <w:tcW w:w="425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pt-BR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12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1.1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±0.2</w:t>
            </w:r>
          </w:p>
        </w:tc>
        <w:tc>
          <w:tcPr>
            <w:tcW w:w="426" w:type="dxa"/>
            <w:vMerge/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12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-8%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1.0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±0.3</w:t>
            </w:r>
          </w:p>
        </w:tc>
      </w:tr>
      <w:tr w:rsidR="008E5A7C" w:rsidRPr="008E5A7C" w:rsidTr="008E5A7C">
        <w:trPr>
          <w:trHeight w:val="67"/>
        </w:trPr>
        <w:tc>
          <w:tcPr>
            <w:tcW w:w="425" w:type="dxa"/>
            <w:vMerge/>
            <w:tcBorders>
              <w:bottom w:val="single" w:sz="8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pt-BR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12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-14%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1.0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±0.4</w:t>
            </w:r>
          </w:p>
        </w:tc>
        <w:tc>
          <w:tcPr>
            <w:tcW w:w="426" w:type="dxa"/>
            <w:vMerge/>
            <w:tcBorders>
              <w:bottom w:val="single" w:sz="8" w:space="0" w:color="auto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PAA-C(O)O-(CH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12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-N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perscript"/>
              </w:rPr>
              <w:t>+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(CH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)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  <w:vertAlign w:val="subscript"/>
              </w:rPr>
              <w:t>3</w:t>
            </w:r>
            <w:r w:rsidRPr="008E5A7C">
              <w:rPr>
                <w:rFonts w:ascii="Palatino Linotype" w:hAnsi="Palatino Linotype"/>
                <w:iCs/>
                <w:sz w:val="20"/>
                <w:szCs w:val="20"/>
              </w:rPr>
              <w:t>-14%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8E5A7C" w:rsidRPr="008E5A7C" w:rsidRDefault="008E5A7C" w:rsidP="008E5A7C">
            <w:pPr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</w:pPr>
            <w:r w:rsidRPr="008E5A7C">
              <w:rPr>
                <w:rFonts w:ascii="Palatino Linotype" w:eastAsia="SimSun" w:hAnsi="Palatino Linotype" w:cs="Calibri"/>
                <w:color w:val="000000"/>
                <w:sz w:val="20"/>
                <w:szCs w:val="20"/>
                <w:lang w:val="en-US" w:eastAsia="zh-CN"/>
              </w:rPr>
              <w:t>0.8</w:t>
            </w:r>
            <w:r w:rsidRPr="008E5A7C">
              <w:rPr>
                <w:rFonts w:ascii="Palatino Linotype" w:eastAsia="SimSun" w:hAnsi="Palatino Linotype"/>
                <w:color w:val="000000"/>
                <w:sz w:val="20"/>
                <w:szCs w:val="20"/>
                <w:lang w:val="en-US" w:eastAsia="zh-CN"/>
              </w:rPr>
              <w:t>±0.3</w:t>
            </w:r>
          </w:p>
        </w:tc>
      </w:tr>
    </w:tbl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Default="00456E98">
      <w:pPr>
        <w:rPr>
          <w:rFonts w:ascii="Palatino Linotype" w:hAnsi="Palatino Linotype"/>
          <w:lang w:val="en-IE"/>
        </w:rPr>
      </w:pPr>
    </w:p>
    <w:p w:rsidR="00456E98" w:rsidRPr="0042549E" w:rsidRDefault="00456E98" w:rsidP="0042549E">
      <w:pPr>
        <w:jc w:val="both"/>
        <w:rPr>
          <w:rFonts w:ascii="Palatino Linotype" w:hAnsi="Palatino Linotype"/>
          <w:lang w:val="en-IE"/>
        </w:rPr>
      </w:pPr>
    </w:p>
    <w:sectPr w:rsidR="00456E98" w:rsidRPr="0042549E" w:rsidSect="007D4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63AFC"/>
    <w:multiLevelType w:val="hybridMultilevel"/>
    <w:tmpl w:val="E5EC2F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0F87C7F"/>
    <w:multiLevelType w:val="multilevel"/>
    <w:tmpl w:val="5212F0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7511"/>
    <w:rsid w:val="000317D7"/>
    <w:rsid w:val="000419F1"/>
    <w:rsid w:val="00056731"/>
    <w:rsid w:val="0006351B"/>
    <w:rsid w:val="000F01E0"/>
    <w:rsid w:val="00102EEE"/>
    <w:rsid w:val="00107DF1"/>
    <w:rsid w:val="001563C1"/>
    <w:rsid w:val="001B0298"/>
    <w:rsid w:val="001E2152"/>
    <w:rsid w:val="001E2DC5"/>
    <w:rsid w:val="0024547A"/>
    <w:rsid w:val="002D4D43"/>
    <w:rsid w:val="00315614"/>
    <w:rsid w:val="00365ADF"/>
    <w:rsid w:val="0038207F"/>
    <w:rsid w:val="003D6A0E"/>
    <w:rsid w:val="003E2BBE"/>
    <w:rsid w:val="0042549E"/>
    <w:rsid w:val="004553DB"/>
    <w:rsid w:val="00456E98"/>
    <w:rsid w:val="004E0FEB"/>
    <w:rsid w:val="004F6C9C"/>
    <w:rsid w:val="00507F62"/>
    <w:rsid w:val="00537787"/>
    <w:rsid w:val="005418C6"/>
    <w:rsid w:val="00580EA9"/>
    <w:rsid w:val="005A3028"/>
    <w:rsid w:val="00602396"/>
    <w:rsid w:val="0069095D"/>
    <w:rsid w:val="006F2FB5"/>
    <w:rsid w:val="00752874"/>
    <w:rsid w:val="00785CCE"/>
    <w:rsid w:val="007C2E7D"/>
    <w:rsid w:val="007D4B64"/>
    <w:rsid w:val="008E5A7C"/>
    <w:rsid w:val="008F3269"/>
    <w:rsid w:val="00904B6E"/>
    <w:rsid w:val="0090667C"/>
    <w:rsid w:val="0096586A"/>
    <w:rsid w:val="009718C2"/>
    <w:rsid w:val="00985B14"/>
    <w:rsid w:val="009A3112"/>
    <w:rsid w:val="009A6145"/>
    <w:rsid w:val="009C50BB"/>
    <w:rsid w:val="009D30CD"/>
    <w:rsid w:val="00A07109"/>
    <w:rsid w:val="00A1541D"/>
    <w:rsid w:val="00A33D38"/>
    <w:rsid w:val="00A44741"/>
    <w:rsid w:val="00A72518"/>
    <w:rsid w:val="00B07511"/>
    <w:rsid w:val="00B51492"/>
    <w:rsid w:val="00B61DD4"/>
    <w:rsid w:val="00BC4A21"/>
    <w:rsid w:val="00C2451B"/>
    <w:rsid w:val="00C33811"/>
    <w:rsid w:val="00C764E9"/>
    <w:rsid w:val="00CE0D04"/>
    <w:rsid w:val="00D01394"/>
    <w:rsid w:val="00D16B78"/>
    <w:rsid w:val="00D27EF3"/>
    <w:rsid w:val="00D6271A"/>
    <w:rsid w:val="00E7216E"/>
    <w:rsid w:val="00E86B1A"/>
    <w:rsid w:val="00EA7B78"/>
    <w:rsid w:val="00EC4BD9"/>
    <w:rsid w:val="00F85E47"/>
    <w:rsid w:val="00FA11D0"/>
    <w:rsid w:val="00FC3F78"/>
    <w:rsid w:val="00FD6C9C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B44FAD38-D934-483E-80C2-7A8E609C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4B6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2title">
    <w:name w:val="MDPI_1.2_title"/>
    <w:next w:val="Normalny"/>
    <w:uiPriority w:val="99"/>
    <w:rsid w:val="00B07511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color w:val="000000"/>
      <w:sz w:val="36"/>
      <w:lang w:val="en-US" w:eastAsia="de-DE"/>
    </w:rPr>
  </w:style>
  <w:style w:type="paragraph" w:customStyle="1" w:styleId="MDPI13authornames">
    <w:name w:val="MDPI_1.3_authornames"/>
    <w:next w:val="Normalny"/>
    <w:uiPriority w:val="99"/>
    <w:rsid w:val="00B07511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/>
    </w:rPr>
  </w:style>
  <w:style w:type="paragraph" w:customStyle="1" w:styleId="MDPI16affiliation">
    <w:name w:val="MDPI_1.6_affiliation"/>
    <w:uiPriority w:val="99"/>
    <w:rsid w:val="00B0751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/>
    </w:rPr>
  </w:style>
  <w:style w:type="paragraph" w:styleId="Akapitzlist">
    <w:name w:val="List Paragraph"/>
    <w:basedOn w:val="Normalny"/>
    <w:uiPriority w:val="99"/>
    <w:qFormat/>
    <w:rsid w:val="00B51492"/>
    <w:pPr>
      <w:ind w:left="720"/>
      <w:contextualSpacing/>
    </w:pPr>
  </w:style>
  <w:style w:type="paragraph" w:customStyle="1" w:styleId="MDPI51figurecaption">
    <w:name w:val="MDPI_5.1_figure_caption"/>
    <w:uiPriority w:val="99"/>
    <w:rsid w:val="00B51492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/>
    </w:rPr>
  </w:style>
  <w:style w:type="table" w:customStyle="1" w:styleId="MDPI41threelinetable">
    <w:name w:val="MDPI_4.1_three_line_table"/>
    <w:uiPriority w:val="99"/>
    <w:rsid w:val="00B51492"/>
    <w:pPr>
      <w:adjustRightInd w:val="0"/>
      <w:snapToGrid w:val="0"/>
      <w:jc w:val="center"/>
    </w:pPr>
    <w:rPr>
      <w:rFonts w:ascii="Palatino Linotype" w:eastAsia="SimSun" w:hAnsi="Palatino Linotype"/>
      <w:color w:val="000000"/>
      <w:lang w:val="en-US" w:eastAsia="zh-CN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MDPI31text">
    <w:name w:val="MDPI_3.1_text"/>
    <w:uiPriority w:val="99"/>
    <w:rsid w:val="00B5149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color w:val="000000"/>
      <w:szCs w:val="22"/>
      <w:lang w:val="en-US" w:eastAsia="de-DE"/>
    </w:rPr>
  </w:style>
  <w:style w:type="paragraph" w:customStyle="1" w:styleId="MDPI22heading2">
    <w:name w:val="MDPI_2.2_heading2"/>
    <w:uiPriority w:val="99"/>
    <w:rsid w:val="00B5149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color w:val="000000"/>
      <w:szCs w:val="22"/>
      <w:lang w:val="en-US" w:eastAsia="de-DE"/>
    </w:rPr>
  </w:style>
  <w:style w:type="character" w:customStyle="1" w:styleId="html-italic">
    <w:name w:val="html-italic"/>
    <w:uiPriority w:val="99"/>
    <w:rsid w:val="000419F1"/>
    <w:rPr>
      <w:rFonts w:cs="Times New Roman"/>
    </w:rPr>
  </w:style>
  <w:style w:type="character" w:styleId="Hipercze">
    <w:name w:val="Hyperlink"/>
    <w:uiPriority w:val="99"/>
    <w:rsid w:val="001563C1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uiPriority w:val="99"/>
    <w:semiHidden/>
    <w:rsid w:val="001563C1"/>
    <w:rPr>
      <w:rFonts w:cs="Times New Roman"/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rsid w:val="001B029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B02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1B029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B029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B029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1B0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B0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488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Electronic Supplementary Material (ESI)</vt:lpstr>
    </vt:vector>
  </TitlesOfParts>
  <Company/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Supplementary Material (ESI)</dc:title>
  <dc:subject/>
  <dc:creator>Weronika Szczęsna (10050)</dc:creator>
  <cp:keywords/>
  <dc:description/>
  <cp:lastModifiedBy>Piotr Warszynski</cp:lastModifiedBy>
  <cp:revision>2</cp:revision>
  <dcterms:created xsi:type="dcterms:W3CDTF">2022-01-26T12:33:00Z</dcterms:created>
  <dcterms:modified xsi:type="dcterms:W3CDTF">2022-01-26T12:33:00Z</dcterms:modified>
</cp:coreProperties>
</file>