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28B2F" w14:textId="64ED8ECD" w:rsidR="00DC1C79" w:rsidRPr="00CA0F5E" w:rsidRDefault="00DC1C79" w:rsidP="00DC1C79">
      <w:pPr>
        <w:jc w:val="both"/>
        <w:rPr>
          <w:rFonts w:asciiTheme="majorHAnsi" w:eastAsiaTheme="majorEastAsia" w:hAnsiTheme="majorHAnsi" w:cstheme="majorBidi"/>
          <w:color w:val="2F5496" w:themeColor="accent1" w:themeShade="BF"/>
          <w:sz w:val="26"/>
          <w:szCs w:val="26"/>
          <w:lang w:val="en-US"/>
        </w:rPr>
      </w:pPr>
      <w:r>
        <w:rPr>
          <w:b/>
        </w:rPr>
        <w:t>S</w:t>
      </w:r>
      <w:r w:rsidRPr="00B33A0E">
        <w:rPr>
          <w:b/>
        </w:rPr>
        <w:t>pin Orbit Coupling in Orthogonal Charge Transfer states</w:t>
      </w:r>
      <w:r>
        <w:rPr>
          <w:b/>
        </w:rPr>
        <w:t xml:space="preserve">: a </w:t>
      </w:r>
      <w:r w:rsidRPr="00B33A0E">
        <w:rPr>
          <w:b/>
        </w:rPr>
        <w:t>TD-DFT approach</w:t>
      </w:r>
    </w:p>
    <w:p w14:paraId="7C026A81" w14:textId="77777777" w:rsidR="00DC1C79" w:rsidRPr="00886B36" w:rsidRDefault="00DC1C79" w:rsidP="00DC1C79">
      <w:pPr>
        <w:jc w:val="both"/>
      </w:pPr>
    </w:p>
    <w:p w14:paraId="03BCCE4E" w14:textId="5B195793" w:rsidR="00DC1C79" w:rsidRPr="00886B36" w:rsidRDefault="00DC1C79" w:rsidP="00DC1C79">
      <w:pPr>
        <w:jc w:val="both"/>
        <w:rPr>
          <w:vertAlign w:val="superscript"/>
        </w:rPr>
      </w:pPr>
      <w:r w:rsidRPr="00B33A0E">
        <w:t xml:space="preserve">Shivan </w:t>
      </w:r>
      <w:proofErr w:type="spellStart"/>
      <w:r w:rsidRPr="00B33A0E">
        <w:t>Bissesar</w:t>
      </w:r>
      <w:r w:rsidRPr="00886B36">
        <w:t>,</w:t>
      </w:r>
      <w:r w:rsidRPr="00886B36">
        <w:rPr>
          <w:vertAlign w:val="superscript"/>
        </w:rPr>
        <w:t>a</w:t>
      </w:r>
      <w:proofErr w:type="spellEnd"/>
      <w:r w:rsidRPr="00886B36">
        <w:t xml:space="preserve"> </w:t>
      </w:r>
      <w:proofErr w:type="spellStart"/>
      <w:r w:rsidRPr="00B33A0E">
        <w:t>Davita</w:t>
      </w:r>
      <w:proofErr w:type="spellEnd"/>
      <w:r w:rsidRPr="00B33A0E">
        <w:t xml:space="preserve"> </w:t>
      </w:r>
      <w:r w:rsidR="004C7A96">
        <w:t xml:space="preserve">M. E. </w:t>
      </w:r>
      <w:r w:rsidRPr="00B33A0E">
        <w:t xml:space="preserve">van </w:t>
      </w:r>
      <w:proofErr w:type="spellStart"/>
      <w:r w:rsidRPr="00B33A0E">
        <w:t>Raamsdonk</w:t>
      </w:r>
      <w:r w:rsidRPr="00886B36">
        <w:t>,</w:t>
      </w:r>
      <w:r w:rsidRPr="00886B36">
        <w:rPr>
          <w:vertAlign w:val="superscript"/>
        </w:rPr>
        <w:t>a</w:t>
      </w:r>
      <w:proofErr w:type="spellEnd"/>
      <w:r w:rsidRPr="00886B36">
        <w:t xml:space="preserve"> </w:t>
      </w:r>
      <w:proofErr w:type="spellStart"/>
      <w:r w:rsidR="00097817">
        <w:t>Dáire</w:t>
      </w:r>
      <w:proofErr w:type="spellEnd"/>
      <w:r w:rsidR="00097817">
        <w:t xml:space="preserve"> J. </w:t>
      </w:r>
      <w:proofErr w:type="spellStart"/>
      <w:r w:rsidR="00097817">
        <w:t>Gibbons,</w:t>
      </w:r>
      <w:r w:rsidR="00B545F4" w:rsidRPr="00886B36">
        <w:rPr>
          <w:vertAlign w:val="superscript"/>
        </w:rPr>
        <w:t>a</w:t>
      </w:r>
      <w:proofErr w:type="spellEnd"/>
      <w:r w:rsidR="00097817">
        <w:t xml:space="preserve"> </w:t>
      </w:r>
      <w:r w:rsidRPr="00886B36">
        <w:t xml:space="preserve">René M. </w:t>
      </w:r>
      <w:proofErr w:type="spellStart"/>
      <w:r w:rsidRPr="00886B36">
        <w:t>Williams</w:t>
      </w:r>
      <w:r w:rsidRPr="00886B36">
        <w:rPr>
          <w:vertAlign w:val="superscript"/>
        </w:rPr>
        <w:t>a</w:t>
      </w:r>
      <w:proofErr w:type="spellEnd"/>
      <w:r w:rsidRPr="00886B36">
        <w:t>*</w:t>
      </w:r>
    </w:p>
    <w:p w14:paraId="7D432820" w14:textId="77777777" w:rsidR="00DC1C79" w:rsidRPr="00886B36" w:rsidRDefault="00DC1C79" w:rsidP="00DC1C79">
      <w:pPr>
        <w:jc w:val="both"/>
      </w:pPr>
    </w:p>
    <w:p w14:paraId="146750C2" w14:textId="77777777" w:rsidR="00DC1C79" w:rsidRDefault="00DC1C79" w:rsidP="00DC1C79">
      <w:pPr>
        <w:jc w:val="both"/>
      </w:pPr>
      <w:r w:rsidRPr="00886B36">
        <w:rPr>
          <w:rFonts w:cs="Tahoma"/>
          <w:color w:val="000000"/>
          <w:vertAlign w:val="superscript"/>
          <w:lang w:eastAsia="en-IE"/>
        </w:rPr>
        <w:t>a</w:t>
      </w:r>
      <w:r w:rsidRPr="00886B36">
        <w:rPr>
          <w:rFonts w:cs="Tahoma"/>
          <w:color w:val="000000"/>
          <w:lang w:eastAsia="en-IE"/>
        </w:rPr>
        <w:t xml:space="preserve"> Molecular Photonics Group, </w:t>
      </w:r>
      <w:proofErr w:type="spellStart"/>
      <w:r w:rsidRPr="00886B36">
        <w:rPr>
          <w:rFonts w:cs="Tahoma"/>
          <w:color w:val="000000"/>
          <w:lang w:eastAsia="en-IE"/>
        </w:rPr>
        <w:t>Van’t</w:t>
      </w:r>
      <w:proofErr w:type="spellEnd"/>
      <w:r w:rsidRPr="00886B36">
        <w:rPr>
          <w:rFonts w:cs="Tahoma"/>
          <w:color w:val="000000"/>
          <w:lang w:eastAsia="en-IE"/>
        </w:rPr>
        <w:t xml:space="preserve"> Hoff Institute for Molecular Sciences (HIMS), Universiteit van Amsterdam, Science Park 904, 1098 XH Amsterdam, Netherlands.</w:t>
      </w:r>
      <w:r w:rsidRPr="00585E2A">
        <w:t xml:space="preserve"> </w:t>
      </w:r>
    </w:p>
    <w:p w14:paraId="5A91E323" w14:textId="0E55796F" w:rsidR="00DC1C79" w:rsidRPr="00B921A9" w:rsidRDefault="00DC1C79" w:rsidP="00DC1C79">
      <w:r w:rsidRPr="00B921A9">
        <w:t>r.m.williams@uva.nl</w:t>
      </w:r>
    </w:p>
    <w:p w14:paraId="29C3AC8E" w14:textId="77777777" w:rsidR="00DC1C79" w:rsidRPr="00B921A9" w:rsidRDefault="00DC1C79" w:rsidP="00DC1C79">
      <w:pPr>
        <w:pStyle w:val="ListParagraph"/>
        <w:jc w:val="both"/>
      </w:pPr>
    </w:p>
    <w:p w14:paraId="52BF7A35" w14:textId="77777777" w:rsidR="00DC1C79" w:rsidRPr="00B921A9" w:rsidRDefault="00DC1C79" w:rsidP="00DC1C79">
      <w:pPr>
        <w:jc w:val="both"/>
      </w:pPr>
    </w:p>
    <w:p w14:paraId="14BE9318" w14:textId="1D05ED95" w:rsidR="004C68C7" w:rsidRDefault="008137A3" w:rsidP="00CA0F5E">
      <w:pPr>
        <w:jc w:val="both"/>
        <w:rPr>
          <w:lang w:val="en-US"/>
        </w:rPr>
      </w:pPr>
      <w:r>
        <w:rPr>
          <w:lang w:val="en-US"/>
        </w:rPr>
        <w:t>1</w:t>
      </w:r>
      <w:r w:rsidR="00E84735">
        <w:rPr>
          <w:lang w:val="en-US"/>
        </w:rPr>
        <w:t>8</w:t>
      </w:r>
      <w:r>
        <w:rPr>
          <w:lang w:val="en-US"/>
        </w:rPr>
        <w:t xml:space="preserve"> November</w:t>
      </w:r>
      <w:r w:rsidR="004C68C7">
        <w:rPr>
          <w:lang w:val="en-US"/>
        </w:rPr>
        <w:t xml:space="preserve"> 2021</w:t>
      </w:r>
    </w:p>
    <w:p w14:paraId="078F72E3" w14:textId="77777777" w:rsidR="004C68C7" w:rsidRDefault="004C68C7" w:rsidP="00CA0F5E">
      <w:pPr>
        <w:jc w:val="both"/>
        <w:rPr>
          <w:b/>
        </w:rPr>
      </w:pPr>
    </w:p>
    <w:p w14:paraId="6CB431BC" w14:textId="77777777" w:rsidR="00D448C8" w:rsidRDefault="00D448C8" w:rsidP="00CA0F5E">
      <w:pPr>
        <w:jc w:val="both"/>
        <w:rPr>
          <w:b/>
        </w:rPr>
      </w:pPr>
      <w:r w:rsidRPr="00CE1203">
        <w:rPr>
          <w:b/>
          <w:lang w:val="en-US"/>
        </w:rPr>
        <w:t>SUPPORTING INFORMATION</w:t>
      </w:r>
      <w:r w:rsidRPr="00886B36">
        <w:rPr>
          <w:b/>
        </w:rPr>
        <w:t xml:space="preserve"> </w:t>
      </w:r>
    </w:p>
    <w:p w14:paraId="013CAF30" w14:textId="77777777" w:rsidR="00D448C8" w:rsidRDefault="00D448C8">
      <w:pPr>
        <w:rPr>
          <w:b/>
        </w:rPr>
      </w:pPr>
      <w:r>
        <w:rPr>
          <w:b/>
        </w:rPr>
        <w:br w:type="page"/>
      </w:r>
    </w:p>
    <w:p w14:paraId="483FD484" w14:textId="345A5095" w:rsidR="00CA0F5E" w:rsidRDefault="00D448C8" w:rsidP="00CA0F5E">
      <w:pPr>
        <w:jc w:val="both"/>
        <w:rPr>
          <w:b/>
        </w:rPr>
      </w:pPr>
      <w:r>
        <w:rPr>
          <w:b/>
        </w:rPr>
        <w:lastRenderedPageBreak/>
        <w:t>Description of SI</w:t>
      </w:r>
      <w:r w:rsidR="00782703">
        <w:rPr>
          <w:b/>
        </w:rPr>
        <w:t xml:space="preserve"> </w:t>
      </w:r>
    </w:p>
    <w:p w14:paraId="7D57E714" w14:textId="3048E1A1" w:rsidR="00782703" w:rsidRDefault="00782703" w:rsidP="00CA0F5E">
      <w:pPr>
        <w:jc w:val="both"/>
        <w:rPr>
          <w:b/>
        </w:rPr>
      </w:pPr>
    </w:p>
    <w:p w14:paraId="77049E99" w14:textId="1695FF44" w:rsidR="00782703" w:rsidRDefault="00782703" w:rsidP="00CA0F5E">
      <w:pPr>
        <w:jc w:val="both"/>
      </w:pPr>
      <w:r>
        <w:t>This supporting information consists of four parts. In the first part, some extra figures are presented that contain computational output. (</w:t>
      </w:r>
      <w:r w:rsidRPr="00782703">
        <w:rPr>
          <w:b/>
        </w:rPr>
        <w:t>appendix I</w:t>
      </w:r>
      <w:r>
        <w:t>).</w:t>
      </w:r>
    </w:p>
    <w:p w14:paraId="136E8B4E" w14:textId="12E2DA46" w:rsidR="00782703" w:rsidRDefault="00782703" w:rsidP="00CA0F5E">
      <w:pPr>
        <w:jc w:val="both"/>
      </w:pPr>
    </w:p>
    <w:p w14:paraId="23DC65FB" w14:textId="27A7A4E9" w:rsidR="00782703" w:rsidRDefault="00782703" w:rsidP="00CA0F5E">
      <w:pPr>
        <w:jc w:val="both"/>
      </w:pPr>
      <w:r>
        <w:t xml:space="preserve">In the second </w:t>
      </w:r>
      <w:r w:rsidR="007425ED">
        <w:t>part (</w:t>
      </w:r>
      <w:r w:rsidRPr="00782703">
        <w:rPr>
          <w:b/>
        </w:rPr>
        <w:t>appendix II</w:t>
      </w:r>
      <w:r w:rsidR="007425ED">
        <w:rPr>
          <w:b/>
        </w:rPr>
        <w:t>)</w:t>
      </w:r>
      <w:r>
        <w:t xml:space="preserve"> a detailed description of the procedures is given in which the keywords used in ADF are exemplified and highlighted.</w:t>
      </w:r>
    </w:p>
    <w:p w14:paraId="4B5D6677" w14:textId="5930CF81" w:rsidR="00782703" w:rsidRDefault="00782703" w:rsidP="00CA0F5E">
      <w:pPr>
        <w:jc w:val="both"/>
      </w:pPr>
    </w:p>
    <w:p w14:paraId="40956466" w14:textId="2D50E60B" w:rsidR="00782703" w:rsidRDefault="00782703" w:rsidP="00CA0F5E">
      <w:pPr>
        <w:jc w:val="both"/>
      </w:pPr>
      <w:r>
        <w:t xml:space="preserve">In </w:t>
      </w:r>
      <w:r w:rsidRPr="00782703">
        <w:rPr>
          <w:b/>
        </w:rPr>
        <w:t>Appendix III</w:t>
      </w:r>
      <w:r>
        <w:t xml:space="preserve"> a table of the ADF keywords is given.</w:t>
      </w:r>
    </w:p>
    <w:p w14:paraId="1396067F" w14:textId="7D83E916" w:rsidR="00782703" w:rsidRDefault="00782703" w:rsidP="00CA0F5E">
      <w:pPr>
        <w:jc w:val="both"/>
      </w:pPr>
    </w:p>
    <w:p w14:paraId="4891DE9D" w14:textId="6CD5F1A5" w:rsidR="00782703" w:rsidRPr="00782703" w:rsidRDefault="00782703" w:rsidP="00CA0F5E">
      <w:pPr>
        <w:jc w:val="both"/>
      </w:pPr>
      <w:r>
        <w:t xml:space="preserve">In </w:t>
      </w:r>
      <w:r w:rsidRPr="00782703">
        <w:rPr>
          <w:b/>
        </w:rPr>
        <w:t>Appendix IV</w:t>
      </w:r>
      <w:r>
        <w:t xml:space="preserve"> some practical aspect of the computational studies are presented.</w:t>
      </w:r>
    </w:p>
    <w:p w14:paraId="53C89575" w14:textId="77777777" w:rsidR="00CA0F5E" w:rsidRPr="00782703" w:rsidRDefault="00CA0F5E" w:rsidP="00CA0F5E">
      <w:pPr>
        <w:pStyle w:val="NoSpacing"/>
        <w:spacing w:line="360" w:lineRule="auto"/>
        <w:jc w:val="both"/>
      </w:pPr>
    </w:p>
    <w:p w14:paraId="23F05D7D" w14:textId="62EA0046" w:rsidR="00D448C8" w:rsidRPr="00876CF7" w:rsidRDefault="00D448C8" w:rsidP="00876CF7">
      <w:pPr>
        <w:pStyle w:val="NoSpacing"/>
        <w:spacing w:line="360" w:lineRule="auto"/>
        <w:jc w:val="both"/>
        <w:rPr>
          <w:highlight w:val="yellow"/>
          <w:lang w:val="en-US"/>
        </w:rPr>
      </w:pPr>
      <w:r w:rsidRPr="00876CF7">
        <w:rPr>
          <w:highlight w:val="yellow"/>
          <w:lang w:val="en-US"/>
        </w:rPr>
        <w:t>Due to formatting issues we first repeat part of the references of the main manuscript</w:t>
      </w:r>
      <w:r w:rsidR="00A83EC4" w:rsidRPr="00876CF7">
        <w:rPr>
          <w:highlight w:val="yellow"/>
          <w:lang w:val="en-US"/>
        </w:rPr>
        <w:t>:</w:t>
      </w:r>
    </w:p>
    <w:p w14:paraId="2962E1F1" w14:textId="6686B69F" w:rsidR="007445B7" w:rsidRPr="00876CF7" w:rsidRDefault="00CA0F5E" w:rsidP="00876CF7">
      <w:pPr>
        <w:pStyle w:val="NoSpacing"/>
        <w:spacing w:line="360" w:lineRule="auto"/>
        <w:jc w:val="both"/>
        <w:rPr>
          <w:highlight w:val="yellow"/>
          <w:lang w:val="en-US"/>
        </w:rPr>
      </w:pPr>
      <w:r w:rsidRPr="00876CF7">
        <w:rPr>
          <w:highlight w:val="yellow"/>
          <w:lang w:val="en-US"/>
        </w:rPr>
        <w:t xml:space="preserve"> (SOCME).</w:t>
      </w:r>
      <w:bookmarkStart w:id="0" w:name="_Ref65258048"/>
      <w:r w:rsidR="006D7690" w:rsidRPr="00876CF7">
        <w:rPr>
          <w:rStyle w:val="EndnoteReference"/>
          <w:highlight w:val="yellow"/>
          <w:lang w:val="en-US"/>
        </w:rPr>
        <w:endnoteReference w:id="2"/>
      </w:r>
      <w:bookmarkEnd w:id="0"/>
      <w:r w:rsidRPr="00876CF7">
        <w:rPr>
          <w:highlight w:val="yellow"/>
          <w:lang w:val="en-US"/>
        </w:rPr>
        <w:t xml:space="preserve"> photodynamic therapy.”</w:t>
      </w:r>
      <w:bookmarkStart w:id="1" w:name="_Ref65256705"/>
      <w:r w:rsidR="006D7690" w:rsidRPr="00876CF7">
        <w:rPr>
          <w:rStyle w:val="EndnoteReference"/>
          <w:highlight w:val="yellow"/>
          <w:lang w:val="en-US"/>
        </w:rPr>
        <w:endnoteReference w:id="3"/>
      </w:r>
      <w:bookmarkEnd w:id="1"/>
      <w:r w:rsidR="006213B6" w:rsidRPr="00876CF7">
        <w:rPr>
          <w:highlight w:val="yellow"/>
          <w:lang w:val="en-US"/>
        </w:rPr>
        <w:t xml:space="preserve"> </w:t>
      </w:r>
      <w:r w:rsidR="007445B7" w:rsidRPr="00876CF7">
        <w:rPr>
          <w:highlight w:val="yellow"/>
          <w:lang w:val="en-US"/>
        </w:rPr>
        <w:t>organic photocatalysis</w:t>
      </w:r>
      <w:r w:rsidR="009B7D7E" w:rsidRPr="00876CF7">
        <w:rPr>
          <w:highlight w:val="yellow"/>
          <w:lang w:val="en-US"/>
        </w:rPr>
        <w:t xml:space="preserve"> and</w:t>
      </w:r>
      <w:r w:rsidR="007445B7" w:rsidRPr="00876CF7">
        <w:rPr>
          <w:highlight w:val="yellow"/>
          <w:lang w:val="en-US"/>
        </w:rPr>
        <w:t xml:space="preserve"> solar energy harvest</w:t>
      </w:r>
      <w:r w:rsidR="00747FD4" w:rsidRPr="00876CF7">
        <w:rPr>
          <w:highlight w:val="yellow"/>
          <w:lang w:val="en-US"/>
        </w:rPr>
        <w:t>ing</w:t>
      </w:r>
      <w:r w:rsidR="007445B7" w:rsidRPr="00876CF7">
        <w:rPr>
          <w:highlight w:val="yellow"/>
          <w:lang w:val="en-US"/>
        </w:rPr>
        <w:t>.</w:t>
      </w:r>
      <w:r w:rsidR="006D7690" w:rsidRPr="00876CF7">
        <w:rPr>
          <w:rStyle w:val="EndnoteReference"/>
          <w:highlight w:val="yellow"/>
          <w:lang w:val="en-US"/>
        </w:rPr>
        <w:endnoteReference w:id="4"/>
      </w:r>
      <w:r w:rsidR="006D7690" w:rsidRPr="00876CF7">
        <w:rPr>
          <w:highlight w:val="yellow"/>
          <w:vertAlign w:val="superscript"/>
          <w:lang w:val="en-US"/>
        </w:rPr>
        <w:t>,</w:t>
      </w:r>
      <w:r w:rsidR="00A83EC4" w:rsidRPr="00876CF7">
        <w:rPr>
          <w:highlight w:val="yellow"/>
          <w:vertAlign w:val="superscript"/>
          <w:lang w:val="en-US"/>
        </w:rPr>
        <w:t xml:space="preserve"> </w:t>
      </w:r>
      <w:r w:rsidR="006D7690" w:rsidRPr="00876CF7">
        <w:rPr>
          <w:rStyle w:val="EndnoteReference"/>
          <w:highlight w:val="yellow"/>
          <w:lang w:val="en-US"/>
        </w:rPr>
        <w:endnoteReference w:id="5"/>
      </w:r>
      <w:r w:rsidR="006D7690" w:rsidRPr="00876CF7">
        <w:rPr>
          <w:highlight w:val="yellow"/>
          <w:vertAlign w:val="superscript"/>
          <w:lang w:val="en-US"/>
        </w:rPr>
        <w:t>,</w:t>
      </w:r>
      <w:r w:rsidR="00A83EC4" w:rsidRPr="00876CF7">
        <w:rPr>
          <w:highlight w:val="yellow"/>
          <w:vertAlign w:val="superscript"/>
          <w:lang w:val="en-US"/>
        </w:rPr>
        <w:t xml:space="preserve"> </w:t>
      </w:r>
      <w:r w:rsidR="006D7690" w:rsidRPr="00876CF7">
        <w:rPr>
          <w:rStyle w:val="EndnoteReference"/>
          <w:highlight w:val="yellow"/>
          <w:lang w:val="en-US"/>
        </w:rPr>
        <w:endnoteReference w:id="6"/>
      </w:r>
      <w:r w:rsidR="007445B7" w:rsidRPr="00876CF7">
        <w:rPr>
          <w:highlight w:val="yellow"/>
          <w:lang w:val="en-US"/>
        </w:rPr>
        <w:t>, Pt.</w:t>
      </w:r>
      <w:r w:rsidR="006D7690" w:rsidRPr="00876CF7">
        <w:rPr>
          <w:rStyle w:val="EndnoteReference"/>
          <w:highlight w:val="yellow"/>
          <w:lang w:val="en-US"/>
        </w:rPr>
        <w:endnoteReference w:id="7"/>
      </w:r>
      <w:r w:rsidR="006D7690" w:rsidRPr="00876CF7">
        <w:rPr>
          <w:highlight w:val="yellow"/>
          <w:lang w:val="en-US"/>
        </w:rPr>
        <w:t xml:space="preserve"> </w:t>
      </w:r>
      <w:r w:rsidR="007445B7" w:rsidRPr="00876CF7">
        <w:rPr>
          <w:highlight w:val="yellow"/>
          <w:lang w:val="en-US"/>
        </w:rPr>
        <w:t>In (SO-ISC).</w:t>
      </w:r>
      <w:bookmarkStart w:id="2" w:name="_Ref65256912"/>
      <w:r w:rsidR="006D7690" w:rsidRPr="00876CF7">
        <w:rPr>
          <w:rStyle w:val="EndnoteReference"/>
          <w:highlight w:val="yellow"/>
          <w:lang w:val="en-US"/>
        </w:rPr>
        <w:endnoteReference w:id="8"/>
      </w:r>
      <w:bookmarkEnd w:id="2"/>
      <w:r w:rsidR="006D7690" w:rsidRPr="00876CF7">
        <w:rPr>
          <w:highlight w:val="yellow"/>
          <w:lang w:val="en-US"/>
        </w:rPr>
        <w:t xml:space="preserve"> </w:t>
      </w:r>
      <w:r w:rsidR="007445B7" w:rsidRPr="00876CF7">
        <w:rPr>
          <w:highlight w:val="yellow"/>
          <w:lang w:val="en-US"/>
        </w:rPr>
        <w:t>(SOCT-ISC).</w:t>
      </w:r>
      <w:bookmarkStart w:id="3" w:name="_Ref65256974"/>
      <w:r w:rsidR="006D7690" w:rsidRPr="00876CF7">
        <w:rPr>
          <w:rStyle w:val="EndnoteReference"/>
          <w:highlight w:val="yellow"/>
          <w:lang w:val="en-US"/>
        </w:rPr>
        <w:endnoteReference w:id="9"/>
      </w:r>
      <w:bookmarkEnd w:id="3"/>
      <w:r w:rsidR="007445B7" w:rsidRPr="00876CF7">
        <w:rPr>
          <w:highlight w:val="yellow"/>
          <w:lang w:val="en-US"/>
        </w:rPr>
        <w:t>El-Sayed.</w:t>
      </w:r>
      <w:bookmarkStart w:id="4" w:name="_Ref65487826"/>
      <w:r w:rsidR="006D7690" w:rsidRPr="00876CF7">
        <w:rPr>
          <w:rStyle w:val="EndnoteReference"/>
          <w:highlight w:val="yellow"/>
          <w:lang w:val="en-US"/>
        </w:rPr>
        <w:endnoteReference w:id="10"/>
      </w:r>
      <w:bookmarkEnd w:id="4"/>
      <w:r w:rsidR="006D7690" w:rsidRPr="00876CF7">
        <w:rPr>
          <w:highlight w:val="yellow"/>
          <w:lang w:val="en-US"/>
        </w:rPr>
        <w:t xml:space="preserve"> </w:t>
      </w:r>
      <w:r w:rsidR="007445B7" w:rsidRPr="00876CF7">
        <w:rPr>
          <w:highlight w:val="yellow"/>
          <w:lang w:val="en-US"/>
        </w:rPr>
        <w:t>Okada.</w:t>
      </w:r>
      <w:bookmarkStart w:id="5" w:name="_Ref65256559"/>
      <w:r w:rsidR="006D7690" w:rsidRPr="00876CF7">
        <w:rPr>
          <w:rStyle w:val="EndnoteReference"/>
          <w:highlight w:val="yellow"/>
          <w:lang w:val="en-US"/>
        </w:rPr>
        <w:endnoteReference w:id="11"/>
      </w:r>
      <w:bookmarkEnd w:id="5"/>
      <w:r w:rsidR="006D7690" w:rsidRPr="00876CF7">
        <w:rPr>
          <w:highlight w:val="yellow"/>
          <w:lang w:val="en-US"/>
        </w:rPr>
        <w:t xml:space="preserve"> </w:t>
      </w:r>
      <w:r w:rsidR="007445B7" w:rsidRPr="00876CF7">
        <w:rPr>
          <w:highlight w:val="yellow"/>
          <w:lang w:val="en-US"/>
        </w:rPr>
        <w:t xml:space="preserve">Thereafter, </w:t>
      </w:r>
      <w:r w:rsidR="003A6862" w:rsidRPr="00876CF7">
        <w:rPr>
          <w:highlight w:val="yellow"/>
          <w:lang w:val="en-US"/>
        </w:rPr>
        <w:t>V</w:t>
      </w:r>
      <w:r w:rsidR="007445B7" w:rsidRPr="00876CF7">
        <w:rPr>
          <w:highlight w:val="yellow"/>
          <w:lang w:val="en-US"/>
        </w:rPr>
        <w:t xml:space="preserve">an </w:t>
      </w:r>
      <w:proofErr w:type="spellStart"/>
      <w:r w:rsidR="007445B7" w:rsidRPr="00876CF7">
        <w:rPr>
          <w:highlight w:val="yellow"/>
          <w:lang w:val="en-US"/>
        </w:rPr>
        <w:t>Willigen</w:t>
      </w:r>
      <w:proofErr w:type="spellEnd"/>
      <w:r w:rsidR="007445B7" w:rsidRPr="00876CF7">
        <w:rPr>
          <w:highlight w:val="yellow"/>
          <w:lang w:val="en-US"/>
        </w:rPr>
        <w:t>.</w:t>
      </w:r>
      <w:r w:rsidR="006D7690" w:rsidRPr="00876CF7">
        <w:rPr>
          <w:rStyle w:val="EndnoteReference"/>
          <w:highlight w:val="yellow"/>
          <w:lang w:val="en-US"/>
        </w:rPr>
        <w:endnoteReference w:id="12"/>
      </w:r>
      <w:r w:rsidR="007445B7" w:rsidRPr="00876CF7">
        <w:rPr>
          <w:highlight w:val="yellow"/>
          <w:lang w:val="en-US"/>
        </w:rPr>
        <w:t xml:space="preserve">, </w:t>
      </w:r>
      <w:proofErr w:type="spellStart"/>
      <w:r w:rsidR="007445B7" w:rsidRPr="00876CF7">
        <w:rPr>
          <w:highlight w:val="yellow"/>
          <w:lang w:val="en-US"/>
        </w:rPr>
        <w:t>Wasielewski</w:t>
      </w:r>
      <w:proofErr w:type="spellEnd"/>
      <w:r w:rsidR="007445B7" w:rsidRPr="00876CF7">
        <w:rPr>
          <w:highlight w:val="yellow"/>
          <w:lang w:val="en-US"/>
        </w:rPr>
        <w:t xml:space="preserve"> </w:t>
      </w:r>
      <w:r w:rsidR="007445B7" w:rsidRPr="00876CF7">
        <w:rPr>
          <w:i/>
          <w:iCs/>
          <w:highlight w:val="yellow"/>
          <w:lang w:val="en-US"/>
        </w:rPr>
        <w:t>et al.</w:t>
      </w:r>
      <w:r w:rsidR="007445B7" w:rsidRPr="00876CF7">
        <w:rPr>
          <w:highlight w:val="yellow"/>
          <w:lang w:val="en-US"/>
        </w:rPr>
        <w:t>.</w:t>
      </w:r>
      <w:r w:rsidR="006D7690" w:rsidRPr="00876CF7">
        <w:rPr>
          <w:rStyle w:val="EndnoteReference"/>
          <w:highlight w:val="yellow"/>
          <w:lang w:val="en-US"/>
        </w:rPr>
        <w:endnoteReference w:id="13"/>
      </w:r>
      <w:r w:rsidR="006D7690" w:rsidRPr="00876CF7">
        <w:rPr>
          <w:highlight w:val="yellow"/>
          <w:lang w:val="en-US"/>
        </w:rPr>
        <w:t xml:space="preserve"> </w:t>
      </w:r>
    </w:p>
    <w:p w14:paraId="6E2CE9D1" w14:textId="109316B0" w:rsidR="00D448C8" w:rsidRPr="00876CF7" w:rsidRDefault="007445B7" w:rsidP="00876CF7">
      <w:pPr>
        <w:pStyle w:val="NoSpacing"/>
        <w:spacing w:line="360" w:lineRule="auto"/>
        <w:jc w:val="both"/>
        <w:rPr>
          <w:rFonts w:cstheme="minorHAnsi"/>
          <w:highlight w:val="yellow"/>
          <w:lang w:val="en-US"/>
        </w:rPr>
      </w:pPr>
      <w:r w:rsidRPr="00876CF7">
        <w:rPr>
          <w:rFonts w:cstheme="minorHAnsi"/>
          <w:highlight w:val="yellow"/>
          <w:lang w:val="en-US"/>
        </w:rPr>
        <w:t>SOCT-ISC mechanism.</w:t>
      </w:r>
      <w:bookmarkStart w:id="6" w:name="_Ref65257633"/>
      <w:r w:rsidR="007070E7" w:rsidRPr="00876CF7">
        <w:rPr>
          <w:rStyle w:val="EndnoteReference"/>
          <w:rFonts w:cstheme="minorHAnsi"/>
          <w:highlight w:val="yellow"/>
          <w:lang w:val="en-US"/>
        </w:rPr>
        <w:endnoteReference w:id="14"/>
      </w:r>
      <w:bookmarkEnd w:id="6"/>
      <w:r w:rsidR="00D448C8" w:rsidRPr="00876CF7">
        <w:rPr>
          <w:rFonts w:cstheme="minorHAnsi"/>
          <w:highlight w:val="yellow"/>
          <w:lang w:val="en-US"/>
        </w:rPr>
        <w:t xml:space="preserve"> </w:t>
      </w:r>
      <w:r w:rsidR="008867F0" w:rsidRPr="00876CF7">
        <w:rPr>
          <w:rFonts w:cstheme="minorHAnsi"/>
          <w:highlight w:val="yellow"/>
          <w:lang w:val="en-US"/>
        </w:rPr>
        <w:t xml:space="preserve">SOCT-ISC </w:t>
      </w:r>
      <w:r w:rsidR="00B56BBA" w:rsidRPr="00876CF7">
        <w:rPr>
          <w:rFonts w:cstheme="minorHAnsi"/>
          <w:highlight w:val="yellow"/>
          <w:lang w:val="en-US"/>
        </w:rPr>
        <w:t>review</w:t>
      </w:r>
      <w:r w:rsidR="007070E7" w:rsidRPr="00876CF7">
        <w:rPr>
          <w:rFonts w:cstheme="minorHAnsi"/>
          <w:highlight w:val="yellow"/>
          <w:lang w:val="en-US"/>
        </w:rPr>
        <w:t>.</w:t>
      </w:r>
      <w:r w:rsidR="007070E7" w:rsidRPr="00876CF7">
        <w:rPr>
          <w:rFonts w:cstheme="minorHAnsi"/>
          <w:highlight w:val="yellow"/>
          <w:vertAlign w:val="superscript"/>
          <w:lang w:val="en-US"/>
        </w:rPr>
        <w:fldChar w:fldCharType="begin"/>
      </w:r>
      <w:r w:rsidR="007070E7" w:rsidRPr="00876CF7">
        <w:rPr>
          <w:rFonts w:cstheme="minorHAnsi"/>
          <w:highlight w:val="yellow"/>
          <w:vertAlign w:val="superscript"/>
          <w:lang w:val="en-US"/>
        </w:rPr>
        <w:instrText xml:space="preserve"> NOTEREF _Ref65256705 \h  \* MERGEFORMAT </w:instrText>
      </w:r>
      <w:r w:rsidR="007070E7" w:rsidRPr="00876CF7">
        <w:rPr>
          <w:rFonts w:cstheme="minorHAnsi"/>
          <w:highlight w:val="yellow"/>
          <w:vertAlign w:val="superscript"/>
          <w:lang w:val="en-US"/>
        </w:rPr>
      </w:r>
      <w:r w:rsidR="007070E7" w:rsidRPr="00876CF7">
        <w:rPr>
          <w:rFonts w:cstheme="minorHAnsi"/>
          <w:highlight w:val="yellow"/>
          <w:vertAlign w:val="superscript"/>
          <w:lang w:val="en-US"/>
        </w:rPr>
        <w:fldChar w:fldCharType="separate"/>
      </w:r>
      <w:r w:rsidR="00AF02FF" w:rsidRPr="00876CF7">
        <w:rPr>
          <w:rFonts w:cstheme="minorHAnsi"/>
          <w:highlight w:val="yellow"/>
          <w:vertAlign w:val="superscript"/>
          <w:lang w:val="en-US"/>
        </w:rPr>
        <w:t>2</w:t>
      </w:r>
      <w:r w:rsidR="007070E7" w:rsidRPr="00876CF7">
        <w:rPr>
          <w:rFonts w:cstheme="minorHAnsi"/>
          <w:highlight w:val="yellow"/>
          <w:vertAlign w:val="superscript"/>
          <w:lang w:val="en-US"/>
        </w:rPr>
        <w:fldChar w:fldCharType="end"/>
      </w:r>
      <w:r w:rsidR="007070E7" w:rsidRPr="00876CF7">
        <w:rPr>
          <w:rFonts w:cstheme="minorHAnsi"/>
          <w:highlight w:val="yellow"/>
          <w:vertAlign w:val="superscript"/>
          <w:lang w:val="en-US"/>
        </w:rPr>
        <w:t>,</w:t>
      </w:r>
      <w:r w:rsidR="007070E7" w:rsidRPr="00876CF7">
        <w:rPr>
          <w:rFonts w:cstheme="minorHAnsi"/>
          <w:highlight w:val="yellow"/>
          <w:vertAlign w:val="superscript"/>
          <w:lang w:val="en-US"/>
        </w:rPr>
        <w:fldChar w:fldCharType="begin"/>
      </w:r>
      <w:r w:rsidR="007070E7" w:rsidRPr="00876CF7">
        <w:rPr>
          <w:rFonts w:cstheme="minorHAnsi"/>
          <w:highlight w:val="yellow"/>
          <w:vertAlign w:val="superscript"/>
          <w:lang w:val="en-US"/>
        </w:rPr>
        <w:instrText xml:space="preserve"> NOTEREF _Ref65256912 \h  \* MERGEFORMAT </w:instrText>
      </w:r>
      <w:r w:rsidR="007070E7" w:rsidRPr="00876CF7">
        <w:rPr>
          <w:rFonts w:cstheme="minorHAnsi"/>
          <w:highlight w:val="yellow"/>
          <w:vertAlign w:val="superscript"/>
          <w:lang w:val="en-US"/>
        </w:rPr>
      </w:r>
      <w:r w:rsidR="007070E7" w:rsidRPr="00876CF7">
        <w:rPr>
          <w:rFonts w:cstheme="minorHAnsi"/>
          <w:highlight w:val="yellow"/>
          <w:vertAlign w:val="superscript"/>
          <w:lang w:val="en-US"/>
        </w:rPr>
        <w:fldChar w:fldCharType="separate"/>
      </w:r>
      <w:r w:rsidR="00AF02FF" w:rsidRPr="00876CF7">
        <w:rPr>
          <w:rFonts w:cstheme="minorHAnsi"/>
          <w:highlight w:val="yellow"/>
          <w:vertAlign w:val="superscript"/>
          <w:lang w:val="en-US"/>
        </w:rPr>
        <w:t>7</w:t>
      </w:r>
      <w:r w:rsidR="007070E7" w:rsidRPr="00876CF7">
        <w:rPr>
          <w:rFonts w:cstheme="minorHAnsi"/>
          <w:highlight w:val="yellow"/>
          <w:vertAlign w:val="superscript"/>
          <w:lang w:val="en-US"/>
        </w:rPr>
        <w:fldChar w:fldCharType="end"/>
      </w:r>
      <w:r w:rsidR="007070E7" w:rsidRPr="00876CF7">
        <w:rPr>
          <w:rFonts w:cstheme="minorHAnsi"/>
          <w:highlight w:val="yellow"/>
          <w:vertAlign w:val="superscript"/>
          <w:lang w:val="en-US"/>
        </w:rPr>
        <w:t>,</w:t>
      </w:r>
      <w:r w:rsidR="007070E7" w:rsidRPr="00876CF7">
        <w:rPr>
          <w:rFonts w:cstheme="minorHAnsi"/>
          <w:highlight w:val="yellow"/>
          <w:vertAlign w:val="superscript"/>
          <w:lang w:val="en-US"/>
        </w:rPr>
        <w:fldChar w:fldCharType="begin"/>
      </w:r>
      <w:r w:rsidR="007070E7" w:rsidRPr="00876CF7">
        <w:rPr>
          <w:rFonts w:cstheme="minorHAnsi"/>
          <w:highlight w:val="yellow"/>
          <w:vertAlign w:val="superscript"/>
          <w:lang w:val="en-US"/>
        </w:rPr>
        <w:instrText xml:space="preserve"> NOTEREF _Ref65256974 \h  \* MERGEFORMAT </w:instrText>
      </w:r>
      <w:r w:rsidR="007070E7" w:rsidRPr="00876CF7">
        <w:rPr>
          <w:rFonts w:cstheme="minorHAnsi"/>
          <w:highlight w:val="yellow"/>
          <w:vertAlign w:val="superscript"/>
          <w:lang w:val="en-US"/>
        </w:rPr>
      </w:r>
      <w:r w:rsidR="007070E7" w:rsidRPr="00876CF7">
        <w:rPr>
          <w:rFonts w:cstheme="minorHAnsi"/>
          <w:highlight w:val="yellow"/>
          <w:vertAlign w:val="superscript"/>
          <w:lang w:val="en-US"/>
        </w:rPr>
        <w:fldChar w:fldCharType="separate"/>
      </w:r>
      <w:r w:rsidR="00AF02FF" w:rsidRPr="00876CF7">
        <w:rPr>
          <w:rFonts w:cstheme="minorHAnsi"/>
          <w:highlight w:val="yellow"/>
          <w:vertAlign w:val="superscript"/>
          <w:lang w:val="en-US"/>
        </w:rPr>
        <w:t>8</w:t>
      </w:r>
      <w:r w:rsidR="007070E7" w:rsidRPr="00876CF7">
        <w:rPr>
          <w:rFonts w:cstheme="minorHAnsi"/>
          <w:highlight w:val="yellow"/>
          <w:vertAlign w:val="superscript"/>
          <w:lang w:val="en-US"/>
        </w:rPr>
        <w:fldChar w:fldCharType="end"/>
      </w:r>
      <w:r w:rsidR="007070E7" w:rsidRPr="00876CF7">
        <w:rPr>
          <w:rFonts w:cstheme="minorHAnsi"/>
          <w:highlight w:val="yellow"/>
          <w:vertAlign w:val="superscript"/>
          <w:lang w:val="en-US"/>
        </w:rPr>
        <w:t>,</w:t>
      </w:r>
      <w:r w:rsidR="007070E7" w:rsidRPr="00876CF7">
        <w:rPr>
          <w:rStyle w:val="EndnoteReference"/>
          <w:rFonts w:cstheme="minorHAnsi"/>
          <w:highlight w:val="yellow"/>
          <w:lang w:val="en-US"/>
        </w:rPr>
        <w:endnoteReference w:id="15"/>
      </w:r>
      <w:r w:rsidR="00EA0891" w:rsidRPr="00876CF7">
        <w:rPr>
          <w:rFonts w:cstheme="minorHAnsi"/>
          <w:highlight w:val="yellow"/>
          <w:vertAlign w:val="superscript"/>
          <w:lang w:val="en-US"/>
        </w:rPr>
        <w:t>,</w:t>
      </w:r>
      <w:r w:rsidR="00EA0891" w:rsidRPr="00876CF7">
        <w:rPr>
          <w:rStyle w:val="EndnoteReference"/>
          <w:rFonts w:cstheme="minorHAnsi"/>
          <w:highlight w:val="yellow"/>
          <w:lang w:val="en-US"/>
        </w:rPr>
        <w:endnoteReference w:id="16"/>
      </w:r>
      <w:r w:rsidR="007070E7" w:rsidRPr="00876CF7">
        <w:rPr>
          <w:rFonts w:cstheme="minorHAnsi"/>
          <w:highlight w:val="yellow"/>
          <w:lang w:val="en-US"/>
        </w:rPr>
        <w:t xml:space="preserve"> </w:t>
      </w:r>
    </w:p>
    <w:p w14:paraId="4D0068DF" w14:textId="4DA142E3" w:rsidR="002B1AF4" w:rsidRPr="00876CF7" w:rsidRDefault="00314685" w:rsidP="00876CF7">
      <w:pPr>
        <w:pStyle w:val="NoSpacing"/>
        <w:spacing w:line="360" w:lineRule="auto"/>
        <w:jc w:val="both"/>
        <w:rPr>
          <w:highlight w:val="yellow"/>
        </w:rPr>
      </w:pPr>
      <w:r w:rsidRPr="00876CF7">
        <w:rPr>
          <w:highlight w:val="yellow"/>
        </w:rPr>
        <w:t>text-book chromophore pyrene</w:t>
      </w:r>
      <w:bookmarkStart w:id="7" w:name="_Ref65432900"/>
      <w:r w:rsidR="000E162F" w:rsidRPr="00876CF7">
        <w:rPr>
          <w:rStyle w:val="EndnoteReference"/>
          <w:highlight w:val="yellow"/>
        </w:rPr>
        <w:endnoteReference w:id="17"/>
      </w:r>
      <w:bookmarkEnd w:id="7"/>
      <w:r w:rsidRPr="00876CF7">
        <w:rPr>
          <w:highlight w:val="yellow"/>
        </w:rPr>
        <w:t xml:space="preserve"> dimethylaniline,</w:t>
      </w:r>
      <w:r w:rsidR="000E162F" w:rsidRPr="00876CF7">
        <w:rPr>
          <w:highlight w:val="yellow"/>
          <w:vertAlign w:val="superscript"/>
        </w:rPr>
        <w:fldChar w:fldCharType="begin"/>
      </w:r>
      <w:r w:rsidR="000E162F" w:rsidRPr="00876CF7">
        <w:rPr>
          <w:highlight w:val="yellow"/>
          <w:vertAlign w:val="superscript"/>
        </w:rPr>
        <w:instrText xml:space="preserve"> NOTEREF _Ref65432900 \h  \* MERGEFORMAT </w:instrText>
      </w:r>
      <w:r w:rsidR="000E162F" w:rsidRPr="00876CF7">
        <w:rPr>
          <w:highlight w:val="yellow"/>
          <w:vertAlign w:val="superscript"/>
        </w:rPr>
      </w:r>
      <w:r w:rsidR="000E162F" w:rsidRPr="00876CF7">
        <w:rPr>
          <w:highlight w:val="yellow"/>
          <w:vertAlign w:val="superscript"/>
        </w:rPr>
        <w:fldChar w:fldCharType="separate"/>
      </w:r>
      <w:r w:rsidR="00AF02FF" w:rsidRPr="00876CF7">
        <w:rPr>
          <w:highlight w:val="yellow"/>
          <w:vertAlign w:val="superscript"/>
        </w:rPr>
        <w:t>16</w:t>
      </w:r>
      <w:r w:rsidR="000E162F" w:rsidRPr="00876CF7">
        <w:rPr>
          <w:highlight w:val="yellow"/>
          <w:vertAlign w:val="superscript"/>
        </w:rPr>
        <w:fldChar w:fldCharType="end"/>
      </w:r>
      <w:r w:rsidR="000E162F" w:rsidRPr="00876CF7">
        <w:rPr>
          <w:rStyle w:val="EndnoteReference"/>
          <w:highlight w:val="yellow"/>
        </w:rPr>
        <w:t>,</w:t>
      </w:r>
      <w:r w:rsidR="000E162F" w:rsidRPr="00876CF7">
        <w:rPr>
          <w:rStyle w:val="EndnoteReference"/>
          <w:highlight w:val="yellow"/>
        </w:rPr>
        <w:endnoteReference w:id="18"/>
      </w:r>
      <w:r w:rsidR="000E162F" w:rsidRPr="00876CF7">
        <w:rPr>
          <w:highlight w:val="yellow"/>
          <w:vertAlign w:val="superscript"/>
        </w:rPr>
        <w:t>,</w:t>
      </w:r>
      <w:r w:rsidR="000E162F" w:rsidRPr="00876CF7">
        <w:rPr>
          <w:rStyle w:val="EndnoteReference"/>
          <w:highlight w:val="yellow"/>
        </w:rPr>
        <w:endnoteReference w:id="19"/>
      </w:r>
      <w:r w:rsidR="000E162F" w:rsidRPr="00876CF7">
        <w:rPr>
          <w:highlight w:val="yellow"/>
          <w:vertAlign w:val="superscript"/>
        </w:rPr>
        <w:t>,</w:t>
      </w:r>
      <w:r w:rsidR="000E162F" w:rsidRPr="00876CF7">
        <w:rPr>
          <w:rStyle w:val="EndnoteReference"/>
          <w:highlight w:val="yellow"/>
        </w:rPr>
        <w:endnoteReference w:id="20"/>
      </w:r>
      <w:r w:rsidRPr="00876CF7">
        <w:rPr>
          <w:highlight w:val="yellow"/>
        </w:rPr>
        <w:t xml:space="preserve"> </w:t>
      </w:r>
      <w:r w:rsidR="00E650EC" w:rsidRPr="00876CF7">
        <w:rPr>
          <w:highlight w:val="yellow"/>
        </w:rPr>
        <w:t>describing CT states.</w:t>
      </w:r>
      <w:r w:rsidR="00103BD9" w:rsidRPr="00876CF7">
        <w:rPr>
          <w:rStyle w:val="EndnoteReference"/>
          <w:highlight w:val="yellow"/>
        </w:rPr>
        <w:endnoteReference w:id="21"/>
      </w:r>
      <w:r w:rsidR="00E650EC" w:rsidRPr="00876CF7">
        <w:rPr>
          <w:highlight w:val="yellow"/>
        </w:rPr>
        <w:t xml:space="preserve"> </w:t>
      </w:r>
      <w:r w:rsidR="0060023F" w:rsidRPr="00876CF7">
        <w:rPr>
          <w:highlight w:val="yellow"/>
          <w:lang w:val="en-US"/>
        </w:rPr>
        <w:t xml:space="preserve">angular dependence of charge transfer </w:t>
      </w:r>
      <w:r w:rsidR="0048525C" w:rsidRPr="00876CF7">
        <w:rPr>
          <w:highlight w:val="yellow"/>
          <w:lang w:val="en-US"/>
        </w:rPr>
        <w:t>integrals</w:t>
      </w:r>
      <w:r w:rsidR="0060023F" w:rsidRPr="00876CF7">
        <w:rPr>
          <w:highlight w:val="yellow"/>
          <w:lang w:val="en-US"/>
        </w:rPr>
        <w:t>,</w:t>
      </w:r>
      <w:r w:rsidR="0060023F" w:rsidRPr="00876CF7">
        <w:rPr>
          <w:rStyle w:val="EndnoteReference"/>
          <w:highlight w:val="yellow"/>
          <w:lang w:val="en-US"/>
        </w:rPr>
        <w:endnoteReference w:id="22"/>
      </w:r>
      <w:r w:rsidR="0060023F" w:rsidRPr="00876CF7">
        <w:rPr>
          <w:highlight w:val="yellow"/>
          <w:vertAlign w:val="superscript"/>
          <w:lang w:val="en-US"/>
        </w:rPr>
        <w:t>,</w:t>
      </w:r>
      <w:bookmarkStart w:id="8" w:name="_Ref65448242"/>
      <w:r w:rsidR="0060023F" w:rsidRPr="00876CF7">
        <w:rPr>
          <w:rStyle w:val="EndnoteReference"/>
          <w:highlight w:val="yellow"/>
          <w:lang w:val="en-US"/>
        </w:rPr>
        <w:endnoteReference w:id="23"/>
      </w:r>
      <w:bookmarkEnd w:id="8"/>
      <w:r w:rsidR="0060023F" w:rsidRPr="00876CF7">
        <w:rPr>
          <w:highlight w:val="yellow"/>
          <w:lang w:val="en-US"/>
        </w:rPr>
        <w:t xml:space="preserve"> </w:t>
      </w:r>
      <w:bookmarkStart w:id="9" w:name="_Hlk64586371"/>
      <w:proofErr w:type="spellStart"/>
      <w:r w:rsidR="009B5CB9" w:rsidRPr="00876CF7">
        <w:rPr>
          <w:highlight w:val="yellow"/>
        </w:rPr>
        <w:t>Plasser</w:t>
      </w:r>
      <w:proofErr w:type="spellEnd"/>
      <w:r w:rsidR="009B5CB9" w:rsidRPr="00876CF7">
        <w:rPr>
          <w:highlight w:val="yellow"/>
        </w:rPr>
        <w:t xml:space="preserve">, </w:t>
      </w:r>
      <w:proofErr w:type="spellStart"/>
      <w:r w:rsidR="009B5CB9" w:rsidRPr="00876CF7">
        <w:rPr>
          <w:highlight w:val="yellow"/>
        </w:rPr>
        <w:t>Lischka</w:t>
      </w:r>
      <w:proofErr w:type="spellEnd"/>
      <w:r w:rsidR="009B5CB9" w:rsidRPr="00876CF7">
        <w:rPr>
          <w:highlight w:val="yellow"/>
        </w:rPr>
        <w:t xml:space="preserve"> et al</w:t>
      </w:r>
      <w:r w:rsidR="00473FA9" w:rsidRPr="00876CF7">
        <w:rPr>
          <w:highlight w:val="yellow"/>
        </w:rPr>
        <w:t>.</w:t>
      </w:r>
      <w:bookmarkStart w:id="10" w:name="_Ref65452126"/>
      <w:r w:rsidR="00473FA9" w:rsidRPr="00876CF7">
        <w:rPr>
          <w:rStyle w:val="EndnoteReference"/>
          <w:highlight w:val="yellow"/>
        </w:rPr>
        <w:endnoteReference w:id="24"/>
      </w:r>
      <w:bookmarkEnd w:id="10"/>
      <w:r w:rsidR="00473FA9" w:rsidRPr="00876CF7">
        <w:rPr>
          <w:highlight w:val="yellow"/>
        </w:rPr>
        <w:t xml:space="preserve"> </w:t>
      </w:r>
      <w:bookmarkEnd w:id="9"/>
      <w:r w:rsidR="008A79EF" w:rsidRPr="00876CF7">
        <w:rPr>
          <w:highlight w:val="yellow"/>
        </w:rPr>
        <w:t>The internal reorganization energy of dimethylaniline.</w:t>
      </w:r>
      <w:r w:rsidR="00FF14B4" w:rsidRPr="00876CF7">
        <w:rPr>
          <w:rStyle w:val="EndnoteReference"/>
          <w:highlight w:val="yellow"/>
        </w:rPr>
        <w:endnoteReference w:id="25"/>
      </w:r>
      <w:r w:rsidR="008A79EF" w:rsidRPr="00876CF7">
        <w:rPr>
          <w:highlight w:val="yellow"/>
        </w:rPr>
        <w:t>.</w:t>
      </w:r>
      <w:r w:rsidR="00DC795B" w:rsidRPr="00876CF7">
        <w:rPr>
          <w:highlight w:val="yellow"/>
        </w:rPr>
        <w:t xml:space="preserve"> </w:t>
      </w:r>
      <w:r w:rsidR="00AD35E6" w:rsidRPr="00876CF7">
        <w:rPr>
          <w:highlight w:val="yellow"/>
        </w:rPr>
        <w:t>Other work</w:t>
      </w:r>
      <w:r w:rsidR="00AD35E6" w:rsidRPr="00876CF7">
        <w:rPr>
          <w:rStyle w:val="EndnoteReference"/>
          <w:highlight w:val="yellow"/>
        </w:rPr>
        <w:endnoteReference w:id="26"/>
      </w:r>
      <w:r w:rsidR="008A79EF" w:rsidRPr="00876CF7">
        <w:rPr>
          <w:highlight w:val="yellow"/>
        </w:rPr>
        <w:t xml:space="preserve"> </w:t>
      </w:r>
      <w:r w:rsidR="00A83EC4" w:rsidRPr="00876CF7">
        <w:rPr>
          <w:highlight w:val="yellow"/>
        </w:rPr>
        <w:t xml:space="preserve">redox </w:t>
      </w:r>
      <w:r w:rsidR="00AA7F5C" w:rsidRPr="00876CF7">
        <w:rPr>
          <w:highlight w:val="yellow"/>
        </w:rPr>
        <w:t>potential</w:t>
      </w:r>
      <w:r w:rsidR="00A83EC4" w:rsidRPr="00876CF7">
        <w:rPr>
          <w:highlight w:val="yellow"/>
        </w:rPr>
        <w:t>s</w:t>
      </w:r>
      <w:bookmarkStart w:id="11" w:name="_Ref66722079"/>
      <w:r w:rsidR="00422C89" w:rsidRPr="00876CF7">
        <w:rPr>
          <w:highlight w:val="yellow"/>
        </w:rPr>
        <w:t>.</w:t>
      </w:r>
      <w:r w:rsidR="00EF7986" w:rsidRPr="00876CF7">
        <w:rPr>
          <w:rStyle w:val="EndnoteReference"/>
          <w:highlight w:val="yellow"/>
        </w:rPr>
        <w:endnoteReference w:id="27"/>
      </w:r>
      <w:bookmarkEnd w:id="11"/>
      <w:r w:rsidR="008A6FE0" w:rsidRPr="00876CF7">
        <w:rPr>
          <w:highlight w:val="yellow"/>
          <w:vertAlign w:val="superscript"/>
        </w:rPr>
        <w:t>,</w:t>
      </w:r>
      <w:bookmarkStart w:id="12" w:name="_Ref65677858"/>
      <w:r w:rsidR="008A6FE0" w:rsidRPr="00876CF7">
        <w:rPr>
          <w:rStyle w:val="EndnoteReference"/>
          <w:highlight w:val="yellow"/>
        </w:rPr>
        <w:endnoteReference w:id="28"/>
      </w:r>
      <w:bookmarkEnd w:id="12"/>
      <w:r w:rsidR="002B1AF4" w:rsidRPr="00876CF7">
        <w:rPr>
          <w:highlight w:val="yellow"/>
        </w:rPr>
        <w:t>phosphorescence of pyrene.</w:t>
      </w:r>
      <w:bookmarkStart w:id="13" w:name="_Ref66722583"/>
      <w:r w:rsidR="002B1AF4" w:rsidRPr="00876CF7">
        <w:rPr>
          <w:rStyle w:val="EndnoteReference"/>
          <w:highlight w:val="yellow"/>
        </w:rPr>
        <w:endnoteReference w:id="29"/>
      </w:r>
      <w:bookmarkEnd w:id="13"/>
      <w:r w:rsidR="002B1AF4" w:rsidRPr="00876CF7">
        <w:rPr>
          <w:highlight w:val="yellow"/>
          <w:vertAlign w:val="superscript"/>
        </w:rPr>
        <w:t>,</w:t>
      </w:r>
      <w:bookmarkStart w:id="14" w:name="_Ref67233583"/>
      <w:bookmarkStart w:id="15" w:name="_Ref67326165"/>
      <w:r w:rsidR="002B1AF4" w:rsidRPr="00876CF7">
        <w:rPr>
          <w:rStyle w:val="EndnoteReference"/>
          <w:highlight w:val="yellow"/>
        </w:rPr>
        <w:endnoteReference w:id="30"/>
      </w:r>
      <w:bookmarkEnd w:id="14"/>
      <w:bookmarkEnd w:id="15"/>
      <w:r w:rsidR="002B1AF4" w:rsidRPr="00876CF7">
        <w:rPr>
          <w:highlight w:val="yellow"/>
          <w:vertAlign w:val="superscript"/>
        </w:rPr>
        <w:t xml:space="preserve"> </w:t>
      </w:r>
    </w:p>
    <w:p w14:paraId="38204024" w14:textId="77777777" w:rsidR="00C13963" w:rsidRDefault="00013207" w:rsidP="00876CF7">
      <w:pPr>
        <w:spacing w:line="360" w:lineRule="auto"/>
        <w:jc w:val="both"/>
      </w:pPr>
      <w:r w:rsidRPr="00876CF7">
        <w:rPr>
          <w:highlight w:val="yellow"/>
        </w:rPr>
        <w:t>a ‘donor-inversed’ molecule</w:t>
      </w:r>
      <w:r w:rsidR="00E13BB4" w:rsidRPr="00876CF7">
        <w:rPr>
          <w:highlight w:val="yellow"/>
        </w:rPr>
        <w:t xml:space="preserve"> (P1D</w:t>
      </w:r>
      <w:r w:rsidR="00133D61" w:rsidRPr="00876CF7">
        <w:rPr>
          <w:highlight w:val="yellow"/>
        </w:rPr>
        <w:t>)</w:t>
      </w:r>
      <w:r w:rsidRPr="00876CF7">
        <w:rPr>
          <w:highlight w:val="yellow"/>
        </w:rPr>
        <w:t>.</w:t>
      </w:r>
      <w:r w:rsidRPr="00876CF7">
        <w:rPr>
          <w:rStyle w:val="EndnoteReference"/>
          <w:highlight w:val="yellow"/>
        </w:rPr>
        <w:endnoteReference w:id="31"/>
      </w:r>
      <w:r w:rsidR="00E13BB4">
        <w:t xml:space="preserve"> </w:t>
      </w:r>
    </w:p>
    <w:p w14:paraId="496719F9" w14:textId="41FB88FD" w:rsidR="00314685" w:rsidRDefault="005A2273" w:rsidP="009645A9">
      <w:pPr>
        <w:rPr>
          <w:lang w:val="en-US"/>
        </w:rPr>
      </w:pPr>
      <w:r>
        <w:rPr>
          <w:lang w:val="en-US"/>
        </w:rPr>
        <w:br w:type="page"/>
      </w:r>
    </w:p>
    <w:p w14:paraId="4BA123E4" w14:textId="48E352B5" w:rsidR="003D5E28" w:rsidRPr="00782703" w:rsidRDefault="003D5E28" w:rsidP="00782703">
      <w:bookmarkStart w:id="16" w:name="_Toc64383887"/>
      <w:r w:rsidRPr="009A0ED0">
        <w:rPr>
          <w:b/>
          <w:lang w:val="en-US"/>
        </w:rPr>
        <w:lastRenderedPageBreak/>
        <w:t>Appendix</w:t>
      </w:r>
      <w:r>
        <w:rPr>
          <w:b/>
          <w:lang w:val="en-US"/>
        </w:rPr>
        <w:t xml:space="preserve"> I</w:t>
      </w:r>
      <w:r w:rsidRPr="009A0ED0">
        <w:rPr>
          <w:b/>
          <w:lang w:val="en-US"/>
        </w:rPr>
        <w:t xml:space="preserve">: </w:t>
      </w:r>
    </w:p>
    <w:p w14:paraId="66E07775" w14:textId="5EE67EF3" w:rsidR="003D5E28" w:rsidRDefault="003D5E28" w:rsidP="003D5E28">
      <w:pPr>
        <w:rPr>
          <w:b/>
          <w:lang w:val="en-US"/>
        </w:rPr>
      </w:pPr>
      <w:r>
        <w:rPr>
          <w:b/>
          <w:lang w:val="en-US"/>
        </w:rPr>
        <w:t>Additional graphs</w:t>
      </w:r>
    </w:p>
    <w:p w14:paraId="4C53B5D8" w14:textId="77777777" w:rsidR="003D5E28" w:rsidRPr="00FB25A2" w:rsidRDefault="003D5E28" w:rsidP="003D5E28">
      <w:pPr>
        <w:rPr>
          <w:bCs/>
          <w:i/>
          <w:iCs/>
          <w:lang w:val="en-US"/>
        </w:rPr>
      </w:pPr>
      <w:r w:rsidRPr="00FB25A2">
        <w:rPr>
          <w:bCs/>
          <w:i/>
          <w:iCs/>
          <w:lang w:val="en-US"/>
        </w:rPr>
        <w:t>Triplet CT graphs</w:t>
      </w:r>
    </w:p>
    <w:p w14:paraId="4274005A" w14:textId="77777777" w:rsidR="003D5E28" w:rsidRDefault="003D5E28" w:rsidP="003D5E28">
      <w:pPr>
        <w:rPr>
          <w:b/>
          <w:lang w:val="en-US"/>
        </w:rPr>
      </w:pPr>
    </w:p>
    <w:p w14:paraId="773E5136" w14:textId="77777777" w:rsidR="003D5E28" w:rsidRPr="00711F37" w:rsidRDefault="003D5E28" w:rsidP="003D5E28">
      <w:pPr>
        <w:keepNext/>
        <w:spacing w:line="276" w:lineRule="auto"/>
        <w:jc w:val="center"/>
      </w:pPr>
      <w:r w:rsidRPr="00E47D6F">
        <w:rPr>
          <w:noProof/>
        </w:rPr>
        <w:drawing>
          <wp:inline distT="0" distB="0" distL="0" distR="0" wp14:anchorId="5D5A3E71" wp14:editId="6A1A600C">
            <wp:extent cx="2700000" cy="2026800"/>
            <wp:effectExtent l="0" t="0" r="0" b="0"/>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00000" cy="2026800"/>
                    </a:xfrm>
                    <a:prstGeom prst="rect">
                      <a:avLst/>
                    </a:prstGeom>
                    <a:noFill/>
                    <a:ln>
                      <a:noFill/>
                    </a:ln>
                  </pic:spPr>
                </pic:pic>
              </a:graphicData>
            </a:graphic>
          </wp:inline>
        </w:drawing>
      </w:r>
      <w:r w:rsidRPr="00E47D6F">
        <w:t xml:space="preserve"> </w:t>
      </w:r>
      <w:r w:rsidRPr="006B5180">
        <w:rPr>
          <w:noProof/>
        </w:rPr>
        <w:drawing>
          <wp:inline distT="0" distB="0" distL="0" distR="0" wp14:anchorId="10E394E3" wp14:editId="05D38ADB">
            <wp:extent cx="2700000" cy="2026800"/>
            <wp:effectExtent l="0" t="0" r="0" b="0"/>
            <wp:docPr id="63"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00000" cy="2026800"/>
                    </a:xfrm>
                    <a:prstGeom prst="rect">
                      <a:avLst/>
                    </a:prstGeom>
                    <a:noFill/>
                    <a:ln>
                      <a:noFill/>
                    </a:ln>
                  </pic:spPr>
                </pic:pic>
              </a:graphicData>
            </a:graphic>
          </wp:inline>
        </w:drawing>
      </w:r>
    </w:p>
    <w:p w14:paraId="2CBE80A0" w14:textId="1CB63FEE" w:rsidR="003D5E28" w:rsidRPr="009645A9" w:rsidRDefault="003D5E28" w:rsidP="003D5E28">
      <w:pPr>
        <w:pStyle w:val="Caption"/>
        <w:jc w:val="both"/>
      </w:pPr>
      <w:r w:rsidRPr="000A6AFD">
        <w:t xml:space="preserve">Figure </w:t>
      </w:r>
      <w:r w:rsidRPr="002A0864">
        <w:fldChar w:fldCharType="begin"/>
      </w:r>
      <w:r w:rsidRPr="00711F37">
        <w:instrText xml:space="preserve"> SEQ Figure \* ARABIC </w:instrText>
      </w:r>
      <w:r w:rsidRPr="002A0864">
        <w:fldChar w:fldCharType="separate"/>
      </w:r>
      <w:r w:rsidR="00AF02FF">
        <w:rPr>
          <w:noProof/>
        </w:rPr>
        <w:t>1</w:t>
      </w:r>
      <w:r w:rsidRPr="002A0864">
        <w:fldChar w:fldCharType="end"/>
      </w:r>
      <w:r>
        <w:rPr>
          <w:i w:val="0"/>
          <w:iCs w:val="0"/>
        </w:rPr>
        <w:t>.</w:t>
      </w:r>
      <w:r w:rsidRPr="000A6AFD">
        <w:t xml:space="preserve"> The conformational dependence of the charge transfer character. The descriptors are calculated as function of the dihedral angle at the optimized </w:t>
      </w:r>
      <w:r w:rsidRPr="002A0864">
        <w:t>triplet charge transfer state (T</w:t>
      </w:r>
      <w:r w:rsidRPr="009645A9">
        <w:rPr>
          <w:vertAlign w:val="subscript"/>
        </w:rPr>
        <w:t>2</w:t>
      </w:r>
      <w:r w:rsidRPr="009645A9">
        <w:t xml:space="preserve">) in different solvents. Note that this state does not play a role in the photo-physics of </w:t>
      </w:r>
      <w:proofErr w:type="spellStart"/>
      <w:r w:rsidRPr="009645A9">
        <w:t>PyrDMA</w:t>
      </w:r>
      <w:proofErr w:type="spellEnd"/>
      <w:r w:rsidRPr="009645A9">
        <w:t>.</w:t>
      </w:r>
      <w:r w:rsidRPr="001B5361">
        <w:t xml:space="preserve"> </w:t>
      </w:r>
      <w:r>
        <w:t xml:space="preserve">The quantities are computed at the </w:t>
      </w:r>
      <w:r w:rsidRPr="00876CF7">
        <w:rPr>
          <w:highlight w:val="yellow"/>
        </w:rPr>
        <w:t>S</w:t>
      </w:r>
      <w:r w:rsidRPr="00876CF7">
        <w:rPr>
          <w:highlight w:val="yellow"/>
          <w:vertAlign w:val="subscript"/>
        </w:rPr>
        <w:t>1</w:t>
      </w:r>
      <w:r w:rsidRPr="00876CF7">
        <w:rPr>
          <w:highlight w:val="yellow"/>
        </w:rPr>
        <w:t xml:space="preserve"> geometry</w:t>
      </w:r>
      <w:r>
        <w:t xml:space="preserve"> which was optimized with PBE/TZP. The quantities are calculated with the TZP basis and the CAMY-B3LYP function.</w:t>
      </w:r>
    </w:p>
    <w:p w14:paraId="23594548" w14:textId="77777777" w:rsidR="003D5E28" w:rsidRPr="009645A9" w:rsidRDefault="003D5E28" w:rsidP="003D5E28">
      <w:pPr>
        <w:rPr>
          <w:i/>
        </w:rPr>
      </w:pPr>
    </w:p>
    <w:p w14:paraId="3420002C" w14:textId="77777777" w:rsidR="008137A3" w:rsidRDefault="008137A3" w:rsidP="003D5E28">
      <w:pPr>
        <w:rPr>
          <w:bCs/>
          <w:i/>
          <w:iCs/>
          <w:lang w:val="en-US"/>
        </w:rPr>
      </w:pPr>
    </w:p>
    <w:p w14:paraId="32C395C0" w14:textId="3EA0A67E" w:rsidR="003D5E28" w:rsidRDefault="003D5E28" w:rsidP="003D5E28">
      <w:pPr>
        <w:rPr>
          <w:bCs/>
          <w:i/>
          <w:iCs/>
          <w:lang w:val="en-US"/>
        </w:rPr>
      </w:pPr>
      <w:r w:rsidRPr="00FB25A2">
        <w:rPr>
          <w:bCs/>
          <w:i/>
          <w:iCs/>
          <w:lang w:val="en-US"/>
        </w:rPr>
        <w:t>The electronic coupling for hole, electron transfer</w:t>
      </w:r>
      <w:r>
        <w:rPr>
          <w:bCs/>
          <w:i/>
          <w:iCs/>
          <w:lang w:val="en-US"/>
        </w:rPr>
        <w:t xml:space="preserve"> and charge recombination (1-2 and 2-1). </w:t>
      </w:r>
    </w:p>
    <w:p w14:paraId="1454C23E" w14:textId="77777777" w:rsidR="003D5E28" w:rsidRDefault="003D5E28" w:rsidP="003D5E28">
      <w:pPr>
        <w:rPr>
          <w:bCs/>
          <w:i/>
          <w:iCs/>
          <w:lang w:val="en-US"/>
        </w:rPr>
      </w:pPr>
    </w:p>
    <w:p w14:paraId="12AC6FAF" w14:textId="77777777" w:rsidR="003D5E28" w:rsidRDefault="003D5E28" w:rsidP="003D5E28">
      <w:pPr>
        <w:rPr>
          <w:bCs/>
          <w:i/>
          <w:iCs/>
          <w:lang w:val="en-US"/>
        </w:rPr>
      </w:pPr>
    </w:p>
    <w:p w14:paraId="7C455806" w14:textId="77777777" w:rsidR="003D5E28" w:rsidRDefault="003D5E28" w:rsidP="003D5E28">
      <w:pPr>
        <w:keepNext/>
      </w:pPr>
      <w:r w:rsidRPr="00986BF4">
        <w:rPr>
          <w:noProof/>
        </w:rPr>
        <w:drawing>
          <wp:inline distT="0" distB="0" distL="0" distR="0" wp14:anchorId="1F82A47D" wp14:editId="71ED1A56">
            <wp:extent cx="5760720" cy="1918970"/>
            <wp:effectExtent l="0" t="0" r="0" b="5080"/>
            <wp:docPr id="65"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918970"/>
                    </a:xfrm>
                    <a:prstGeom prst="rect">
                      <a:avLst/>
                    </a:prstGeom>
                    <a:noFill/>
                    <a:ln>
                      <a:noFill/>
                    </a:ln>
                  </pic:spPr>
                </pic:pic>
              </a:graphicData>
            </a:graphic>
          </wp:inline>
        </w:drawing>
      </w:r>
    </w:p>
    <w:p w14:paraId="0B4EDB04" w14:textId="12D781EA" w:rsidR="003D5E28" w:rsidRDefault="003D5E28" w:rsidP="00876CF7">
      <w:pPr>
        <w:pStyle w:val="Caption"/>
        <w:jc w:val="both"/>
      </w:pPr>
      <w:r>
        <w:t xml:space="preserve">Figure </w:t>
      </w:r>
      <w:r w:rsidR="00351659">
        <w:fldChar w:fldCharType="begin"/>
      </w:r>
      <w:r w:rsidR="00351659">
        <w:instrText xml:space="preserve"> SEQ Figure \* ARABIC </w:instrText>
      </w:r>
      <w:r w:rsidR="00351659">
        <w:fldChar w:fldCharType="separate"/>
      </w:r>
      <w:r w:rsidR="00AF02FF">
        <w:rPr>
          <w:noProof/>
        </w:rPr>
        <w:t>2</w:t>
      </w:r>
      <w:r w:rsidR="00351659">
        <w:rPr>
          <w:noProof/>
        </w:rPr>
        <w:fldChar w:fldCharType="end"/>
      </w:r>
      <w:r>
        <w:t>. The electronic coupling for electron and hole transfer. Furthermore, we have the electronic coupling for charge recombination from Pyrene to DMA (1-2) and DMA to Pyrene (2-1). The couplings show similar behaviour. The quantities are computed at the S</w:t>
      </w:r>
      <w:r w:rsidRPr="00986BF4">
        <w:rPr>
          <w:vertAlign w:val="subscript"/>
        </w:rPr>
        <w:t>2</w:t>
      </w:r>
      <w:r>
        <w:t xml:space="preserve"> geometry which was optimized with PBE/TZP. The electronic couplings are calculated with the TZP basis and the CAM-B3LYP function.</w:t>
      </w:r>
    </w:p>
    <w:p w14:paraId="6B34CD3E" w14:textId="77777777" w:rsidR="003D5E28" w:rsidRDefault="003D5E28" w:rsidP="003D5E28">
      <w:pPr>
        <w:pStyle w:val="Caption"/>
        <w:rPr>
          <w:lang w:val="en-US"/>
        </w:rPr>
      </w:pPr>
    </w:p>
    <w:p w14:paraId="6CBDEED0" w14:textId="77777777" w:rsidR="003D5E28" w:rsidRDefault="003D5E28">
      <w:pPr>
        <w:rPr>
          <w:b/>
        </w:rPr>
      </w:pPr>
      <w:r>
        <w:rPr>
          <w:b/>
        </w:rPr>
        <w:br w:type="page"/>
      </w:r>
    </w:p>
    <w:p w14:paraId="63B2A47B" w14:textId="59945B4E" w:rsidR="003D5E28" w:rsidRDefault="003D5E28" w:rsidP="003D5E28">
      <w:pPr>
        <w:pStyle w:val="NoSpacing"/>
        <w:spacing w:line="360" w:lineRule="auto"/>
        <w:jc w:val="both"/>
      </w:pPr>
      <w:r w:rsidRPr="00F17D46">
        <w:rPr>
          <w:b/>
        </w:rPr>
        <w:lastRenderedPageBreak/>
        <w:t>Potential energy scans</w:t>
      </w:r>
      <w:r w:rsidRPr="00711F37">
        <w:t xml:space="preserve"> </w:t>
      </w:r>
      <w:r>
        <w:t>are made of the optimized geometries and the sum of the total bonding energies and excitation energies were plotted as a function of dihedral angle. It has to noted that this is related to the excitation energies at the S</w:t>
      </w:r>
      <w:r w:rsidRPr="009645A9">
        <w:rPr>
          <w:vertAlign w:val="subscript"/>
        </w:rPr>
        <w:t>1</w:t>
      </w:r>
      <w:r>
        <w:t xml:space="preserve"> geometry. The graphs in </w:t>
      </w:r>
      <w:r w:rsidRPr="00876CF7">
        <w:rPr>
          <w:highlight w:val="yellow"/>
        </w:rPr>
        <w:fldChar w:fldCharType="begin"/>
      </w:r>
      <w:r w:rsidRPr="00876CF7">
        <w:rPr>
          <w:highlight w:val="yellow"/>
        </w:rPr>
        <w:instrText xml:space="preserve"> REF _Ref64852006 \h </w:instrText>
      </w:r>
      <w:r w:rsidRPr="00876CF7">
        <w:rPr>
          <w:highlight w:val="yellow"/>
        </w:rPr>
      </w:r>
      <w:r w:rsidR="00876CF7">
        <w:rPr>
          <w:highlight w:val="yellow"/>
        </w:rPr>
        <w:instrText xml:space="preserve"> \* MERGEFORMAT </w:instrText>
      </w:r>
      <w:r w:rsidRPr="00876CF7">
        <w:rPr>
          <w:highlight w:val="yellow"/>
        </w:rPr>
        <w:fldChar w:fldCharType="separate"/>
      </w:r>
      <w:r w:rsidR="00AF02FF" w:rsidRPr="00876CF7">
        <w:rPr>
          <w:highlight w:val="yellow"/>
        </w:rPr>
        <w:t xml:space="preserve">Figure </w:t>
      </w:r>
      <w:r w:rsidR="00AF02FF" w:rsidRPr="00876CF7">
        <w:rPr>
          <w:noProof/>
          <w:highlight w:val="yellow"/>
        </w:rPr>
        <w:t>3</w:t>
      </w:r>
      <w:r w:rsidRPr="00876CF7">
        <w:rPr>
          <w:highlight w:val="yellow"/>
        </w:rPr>
        <w:fldChar w:fldCharType="end"/>
      </w:r>
      <w:r>
        <w:t xml:space="preserve"> show that the minimum at around 70˚ is a true minimum and not a saddle point. Furthermore, they indicate that in the energetics of the sequence of excited states that play a role in the photo-physics no strong deviations are found that indicate a large change of geometry in the excited state. It has to be noted that the energy differences between the states do not correlate to spectroscopic energies. For this, just the excitation energies are more suitable. It is also clear that around 0</w:t>
      </w:r>
      <w:r w:rsidRPr="005F299C">
        <w:rPr>
          <w:vertAlign w:val="superscript"/>
        </w:rPr>
        <w:t>0</w:t>
      </w:r>
      <w:r>
        <w:t>, 180</w:t>
      </w:r>
      <w:r w:rsidRPr="00E96270">
        <w:rPr>
          <w:vertAlign w:val="superscript"/>
        </w:rPr>
        <w:t>0</w:t>
      </w:r>
      <w:r>
        <w:t xml:space="preserve"> and 360</w:t>
      </w:r>
      <w:r w:rsidRPr="005F299C">
        <w:rPr>
          <w:vertAlign w:val="superscript"/>
        </w:rPr>
        <w:t>0</w:t>
      </w:r>
      <w:r>
        <w:t xml:space="preserve"> the energy of the system is so high that these conformations do not play a role in the photo-physics of </w:t>
      </w:r>
      <w:proofErr w:type="spellStart"/>
      <w:r>
        <w:t>PyrDMA</w:t>
      </w:r>
      <w:proofErr w:type="spellEnd"/>
      <w:r>
        <w:t>.</w:t>
      </w:r>
    </w:p>
    <w:p w14:paraId="65D05466" w14:textId="77777777" w:rsidR="003D5E28" w:rsidRDefault="003D5E28">
      <w:r>
        <w:br w:type="page"/>
      </w:r>
    </w:p>
    <w:p w14:paraId="34C3EA12" w14:textId="77777777" w:rsidR="003D5E28" w:rsidRDefault="003D5E28" w:rsidP="003D5E28">
      <w:pPr>
        <w:pStyle w:val="NoSpacing"/>
        <w:spacing w:line="360" w:lineRule="auto"/>
        <w:jc w:val="both"/>
      </w:pPr>
    </w:p>
    <w:p w14:paraId="575CDE52" w14:textId="77777777" w:rsidR="003D5E28" w:rsidRPr="00711F37" w:rsidRDefault="003D5E28" w:rsidP="003D5E28">
      <w:pPr>
        <w:spacing w:line="276" w:lineRule="auto"/>
        <w:jc w:val="center"/>
      </w:pPr>
      <w:r w:rsidRPr="00F50AF5">
        <w:rPr>
          <w:noProof/>
        </w:rPr>
        <w:drawing>
          <wp:inline distT="0" distB="0" distL="0" distR="0" wp14:anchorId="301847A9" wp14:editId="2E81DFF5">
            <wp:extent cx="2700000" cy="2023200"/>
            <wp:effectExtent l="0" t="0" r="0" b="0"/>
            <wp:docPr id="4"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0000" cy="2023200"/>
                    </a:xfrm>
                    <a:prstGeom prst="rect">
                      <a:avLst/>
                    </a:prstGeom>
                    <a:noFill/>
                    <a:ln>
                      <a:noFill/>
                    </a:ln>
                  </pic:spPr>
                </pic:pic>
              </a:graphicData>
            </a:graphic>
          </wp:inline>
        </w:drawing>
      </w:r>
      <w:r w:rsidRPr="00F50AF5">
        <w:rPr>
          <w:noProof/>
        </w:rPr>
        <w:drawing>
          <wp:inline distT="0" distB="0" distL="0" distR="0" wp14:anchorId="4779915F" wp14:editId="1DCABB69">
            <wp:extent cx="2700000" cy="2026800"/>
            <wp:effectExtent l="0" t="0" r="0" b="0"/>
            <wp:docPr id="55" name="Afbeelding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0000" cy="2026800"/>
                    </a:xfrm>
                    <a:prstGeom prst="rect">
                      <a:avLst/>
                    </a:prstGeom>
                    <a:noFill/>
                    <a:ln>
                      <a:noFill/>
                    </a:ln>
                  </pic:spPr>
                </pic:pic>
              </a:graphicData>
            </a:graphic>
          </wp:inline>
        </w:drawing>
      </w:r>
    </w:p>
    <w:p w14:paraId="20C9CF40" w14:textId="77777777" w:rsidR="003D5E28" w:rsidRPr="00711F37" w:rsidRDefault="003D5E28" w:rsidP="003D5E28">
      <w:pPr>
        <w:spacing w:line="276" w:lineRule="auto"/>
        <w:jc w:val="center"/>
      </w:pPr>
      <w:r w:rsidRPr="00F50AF5">
        <w:rPr>
          <w:noProof/>
        </w:rPr>
        <w:drawing>
          <wp:inline distT="0" distB="0" distL="0" distR="0" wp14:anchorId="05847314" wp14:editId="453F8821">
            <wp:extent cx="2700000" cy="2023200"/>
            <wp:effectExtent l="0" t="0" r="0" b="0"/>
            <wp:docPr id="7" name="Afbeelding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0000" cy="2023200"/>
                    </a:xfrm>
                    <a:prstGeom prst="rect">
                      <a:avLst/>
                    </a:prstGeom>
                    <a:noFill/>
                    <a:ln>
                      <a:noFill/>
                    </a:ln>
                  </pic:spPr>
                </pic:pic>
              </a:graphicData>
            </a:graphic>
          </wp:inline>
        </w:drawing>
      </w:r>
      <w:r w:rsidRPr="00F04AC8">
        <w:rPr>
          <w:noProof/>
        </w:rPr>
        <w:drawing>
          <wp:inline distT="0" distB="0" distL="0" distR="0" wp14:anchorId="315626DE" wp14:editId="511DD40F">
            <wp:extent cx="2700000" cy="2019600"/>
            <wp:effectExtent l="0" t="0" r="0" b="0"/>
            <wp:docPr id="60" name="Afbeelding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0000" cy="2019600"/>
                    </a:xfrm>
                    <a:prstGeom prst="rect">
                      <a:avLst/>
                    </a:prstGeom>
                    <a:noFill/>
                    <a:ln>
                      <a:noFill/>
                    </a:ln>
                  </pic:spPr>
                </pic:pic>
              </a:graphicData>
            </a:graphic>
          </wp:inline>
        </w:drawing>
      </w:r>
    </w:p>
    <w:p w14:paraId="79208D75" w14:textId="3B0FA68A" w:rsidR="003D5E28" w:rsidRPr="00711F37" w:rsidRDefault="003D5E28" w:rsidP="003D5E28">
      <w:pPr>
        <w:spacing w:line="276" w:lineRule="auto"/>
        <w:jc w:val="center"/>
      </w:pPr>
      <w:r w:rsidRPr="00F50AF5">
        <w:rPr>
          <w:noProof/>
        </w:rPr>
        <w:drawing>
          <wp:inline distT="0" distB="0" distL="0" distR="0" wp14:anchorId="005D333F" wp14:editId="1283ABAA">
            <wp:extent cx="2700000" cy="2019600"/>
            <wp:effectExtent l="0" t="0" r="0" b="0"/>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00000" cy="2019600"/>
                    </a:xfrm>
                    <a:prstGeom prst="rect">
                      <a:avLst/>
                    </a:prstGeom>
                    <a:noFill/>
                    <a:ln>
                      <a:noFill/>
                    </a:ln>
                  </pic:spPr>
                </pic:pic>
              </a:graphicData>
            </a:graphic>
          </wp:inline>
        </w:drawing>
      </w:r>
      <w:r w:rsidR="00893483">
        <w:rPr>
          <w:noProof/>
        </w:rPr>
        <w:t>fff</w:t>
      </w:r>
      <w:r w:rsidRPr="00F04AC8">
        <w:rPr>
          <w:noProof/>
        </w:rPr>
        <w:drawing>
          <wp:inline distT="0" distB="0" distL="0" distR="0" wp14:anchorId="605D5FF1" wp14:editId="793677D2">
            <wp:extent cx="2700000" cy="2019600"/>
            <wp:effectExtent l="0" t="0" r="0" b="0"/>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0000" cy="2019600"/>
                    </a:xfrm>
                    <a:prstGeom prst="rect">
                      <a:avLst/>
                    </a:prstGeom>
                    <a:noFill/>
                    <a:ln>
                      <a:noFill/>
                    </a:ln>
                  </pic:spPr>
                </pic:pic>
              </a:graphicData>
            </a:graphic>
          </wp:inline>
        </w:drawing>
      </w:r>
    </w:p>
    <w:p w14:paraId="52B272F4" w14:textId="7D2DB837" w:rsidR="003D5E28" w:rsidRPr="00D70A4A" w:rsidRDefault="003D5E28" w:rsidP="00782703">
      <w:pPr>
        <w:pStyle w:val="Caption"/>
        <w:spacing w:line="276" w:lineRule="auto"/>
        <w:jc w:val="both"/>
      </w:pPr>
      <w:bookmarkStart w:id="17" w:name="_Ref64852006"/>
      <w:r w:rsidRPr="00711F37">
        <w:t xml:space="preserve">Figure </w:t>
      </w:r>
      <w:r w:rsidR="00351659">
        <w:fldChar w:fldCharType="begin"/>
      </w:r>
      <w:r w:rsidR="00351659">
        <w:instrText xml:space="preserve"> SEQ Figure \* ARABIC </w:instrText>
      </w:r>
      <w:r w:rsidR="00351659">
        <w:fldChar w:fldCharType="separate"/>
      </w:r>
      <w:r w:rsidR="00AF02FF">
        <w:rPr>
          <w:noProof/>
        </w:rPr>
        <w:t>3</w:t>
      </w:r>
      <w:r w:rsidR="00351659">
        <w:rPr>
          <w:noProof/>
        </w:rPr>
        <w:fldChar w:fldCharType="end"/>
      </w:r>
      <w:bookmarkEnd w:id="17"/>
      <w:r>
        <w:t>.</w:t>
      </w:r>
      <w:r w:rsidRPr="00711F37">
        <w:t xml:space="preserve"> The </w:t>
      </w:r>
      <w:r w:rsidRPr="00585BD3">
        <w:rPr>
          <w:highlight w:val="yellow"/>
        </w:rPr>
        <w:t xml:space="preserve">total state energy (TBE + </w:t>
      </w:r>
      <w:proofErr w:type="spellStart"/>
      <w:r w:rsidRPr="00585BD3">
        <w:rPr>
          <w:highlight w:val="yellow"/>
        </w:rPr>
        <w:t>E</w:t>
      </w:r>
      <w:r w:rsidRPr="00585BD3">
        <w:rPr>
          <w:highlight w:val="yellow"/>
          <w:vertAlign w:val="subscript"/>
        </w:rPr>
        <w:t>exc</w:t>
      </w:r>
      <w:proofErr w:type="spellEnd"/>
      <w:r w:rsidRPr="00585BD3">
        <w:rPr>
          <w:highlight w:val="yellow"/>
        </w:rPr>
        <w:t>)</w:t>
      </w:r>
      <w:r w:rsidRPr="00711F37">
        <w:t xml:space="preserve"> </w:t>
      </w:r>
      <w:r>
        <w:t xml:space="preserve">curves </w:t>
      </w:r>
      <w:r w:rsidRPr="00711F37">
        <w:t xml:space="preserve">for different geometries as </w:t>
      </w:r>
      <w:r>
        <w:t>a</w:t>
      </w:r>
      <w:r w:rsidRPr="00711F37">
        <w:t xml:space="preserve"> function of the dihedral angle. On the left we have the entire region from 0</w:t>
      </w:r>
      <w:r w:rsidRPr="00711F37">
        <w:rPr>
          <w:vertAlign w:val="superscript"/>
        </w:rPr>
        <w:t>0</w:t>
      </w:r>
      <w:r w:rsidRPr="00711F37">
        <w:t xml:space="preserve"> to 360</w:t>
      </w:r>
      <w:r w:rsidRPr="00711F37">
        <w:rPr>
          <w:vertAlign w:val="superscript"/>
        </w:rPr>
        <w:t>0</w:t>
      </w:r>
      <w:r w:rsidRPr="00711F37">
        <w:t xml:space="preserve">. On the right we zoom into the regime </w:t>
      </w:r>
      <w:r>
        <w:t>50</w:t>
      </w:r>
      <w:r w:rsidRPr="00711F37">
        <w:rPr>
          <w:vertAlign w:val="superscript"/>
        </w:rPr>
        <w:t>0</w:t>
      </w:r>
      <w:r w:rsidRPr="00711F37">
        <w:t xml:space="preserve"> to </w:t>
      </w:r>
      <w:r>
        <w:t>100</w:t>
      </w:r>
      <w:r w:rsidRPr="00711F37">
        <w:rPr>
          <w:vertAlign w:val="superscript"/>
        </w:rPr>
        <w:t>0</w:t>
      </w:r>
      <w:r w:rsidRPr="00711F37">
        <w:t>.</w:t>
      </w:r>
      <w:r w:rsidRPr="00D26C0F">
        <w:rPr>
          <w:i w:val="0"/>
          <w:iCs w:val="0"/>
        </w:rPr>
        <w:t xml:space="preserve"> </w:t>
      </w:r>
      <w:r>
        <w:t>Geometries are calculated with PBE and TZP. The quantities are calculated with the TZP basis and the CAMY-B3LYP functional.</w:t>
      </w:r>
    </w:p>
    <w:p w14:paraId="0AA454EA" w14:textId="215F221C" w:rsidR="003D5E28" w:rsidRPr="00782703" w:rsidRDefault="003D5E28" w:rsidP="00782703">
      <w:pPr>
        <w:pStyle w:val="NoSpacing"/>
        <w:spacing w:line="360" w:lineRule="auto"/>
        <w:jc w:val="both"/>
      </w:pPr>
      <w:r w:rsidRPr="00711F37">
        <w:t xml:space="preserve">An increase in </w:t>
      </w:r>
      <w:r>
        <w:t xml:space="preserve">all </w:t>
      </w:r>
      <w:r w:rsidRPr="00711F37">
        <w:t xml:space="preserve">curves is observed </w:t>
      </w:r>
      <w:r>
        <w:t xml:space="preserve">at approximately </w:t>
      </w:r>
      <w:r w:rsidRPr="00711F37">
        <w:t>0</w:t>
      </w:r>
      <w:r w:rsidRPr="00711F37">
        <w:rPr>
          <w:vertAlign w:val="superscript"/>
        </w:rPr>
        <w:t>0</w:t>
      </w:r>
      <w:r w:rsidRPr="00711F37">
        <w:t xml:space="preserve"> and 180</w:t>
      </w:r>
      <w:r w:rsidRPr="00711F37">
        <w:rPr>
          <w:vertAlign w:val="superscript"/>
        </w:rPr>
        <w:t>0</w:t>
      </w:r>
      <w:r>
        <w:rPr>
          <w:vertAlign w:val="superscript"/>
        </w:rPr>
        <w:t xml:space="preserve"> </w:t>
      </w:r>
      <w:r>
        <w:t>and 36</w:t>
      </w:r>
      <w:r w:rsidRPr="00711F37">
        <w:t>0</w:t>
      </w:r>
      <w:r w:rsidRPr="00711F37">
        <w:rPr>
          <w:vertAlign w:val="superscript"/>
        </w:rPr>
        <w:t>0</w:t>
      </w:r>
      <w:r w:rsidRPr="00711F37">
        <w:t xml:space="preserve"> This increase is explained by a coplanar </w:t>
      </w:r>
      <w:r>
        <w:t>orientation</w:t>
      </w:r>
      <w:r w:rsidRPr="00711F37">
        <w:t xml:space="preserve"> of</w:t>
      </w:r>
      <w:r>
        <w:t xml:space="preserve"> pyrene</w:t>
      </w:r>
      <w:r w:rsidRPr="00711F37">
        <w:t xml:space="preserve"> and </w:t>
      </w:r>
      <w:r>
        <w:t>dimethylaniline</w:t>
      </w:r>
      <w:r w:rsidRPr="00711F37">
        <w:t xml:space="preserve">, where atoms from both </w:t>
      </w:r>
      <w:r>
        <w:t xml:space="preserve">fragments </w:t>
      </w:r>
      <w:r w:rsidRPr="00711F37">
        <w:t xml:space="preserve">start approaching each other. </w:t>
      </w:r>
      <w:r w:rsidRPr="00A750C4">
        <w:t>In a more practical regime between 50</w:t>
      </w:r>
      <w:r w:rsidRPr="00A750C4">
        <w:rPr>
          <w:vertAlign w:val="superscript"/>
        </w:rPr>
        <w:t>0</w:t>
      </w:r>
      <w:r w:rsidRPr="00A750C4">
        <w:t xml:space="preserve"> and 100</w:t>
      </w:r>
      <w:r w:rsidRPr="00A750C4">
        <w:rPr>
          <w:vertAlign w:val="superscript"/>
        </w:rPr>
        <w:t>0</w:t>
      </w:r>
      <w:r w:rsidRPr="00D91341">
        <w:t>,</w:t>
      </w:r>
      <w:r w:rsidRPr="00A750C4">
        <w:t xml:space="preserve"> the curve </w:t>
      </w:r>
      <w:r>
        <w:t xml:space="preserve">changes </w:t>
      </w:r>
      <w:r w:rsidRPr="00A750C4">
        <w:t xml:space="preserve">relatively fast compared to the thermal energy. </w:t>
      </w:r>
      <w:r>
        <w:t xml:space="preserve">The energies of the ground state and excited states change </w:t>
      </w:r>
      <w:r>
        <w:rPr>
          <w:rFonts w:ascii="Segoe UI Symbol" w:hAnsi="Segoe UI Symbol" w:cs="Segoe UI Symbol"/>
        </w:rPr>
        <w:t>⁓</w:t>
      </w:r>
      <w:r>
        <w:t xml:space="preserve"> 8-10</w:t>
      </w:r>
      <m:oMath>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oMath>
      <w:r>
        <w:t xml:space="preserve"> in this range, which suggests that at room temperature the conformations are constrained to one geometry.</w:t>
      </w:r>
      <w:r w:rsidRPr="009645A9">
        <w:rPr>
          <w:lang w:val="en-US"/>
        </w:rPr>
        <w:br w:type="page"/>
      </w:r>
    </w:p>
    <w:p w14:paraId="5A3A07A8" w14:textId="0442C8FD" w:rsidR="00316098" w:rsidRDefault="00316098" w:rsidP="009A0ED0">
      <w:pPr>
        <w:rPr>
          <w:b/>
        </w:rPr>
      </w:pPr>
      <w:r>
        <w:rPr>
          <w:b/>
        </w:rPr>
        <w:lastRenderedPageBreak/>
        <w:t>Appendix I</w:t>
      </w:r>
      <w:r w:rsidR="003D5E28">
        <w:rPr>
          <w:b/>
        </w:rPr>
        <w:t>I</w:t>
      </w:r>
    </w:p>
    <w:p w14:paraId="2364F6CE" w14:textId="1ADF58FF" w:rsidR="001573FB" w:rsidRPr="00E84735" w:rsidRDefault="001573FB" w:rsidP="009A0ED0">
      <w:pPr>
        <w:rPr>
          <w:b/>
        </w:rPr>
      </w:pPr>
      <w:r w:rsidRPr="00E84735">
        <w:rPr>
          <w:b/>
        </w:rPr>
        <w:t>In this section</w:t>
      </w:r>
      <w:r w:rsidR="00264319" w:rsidRPr="00E84735">
        <w:rPr>
          <w:b/>
        </w:rPr>
        <w:t>,</w:t>
      </w:r>
      <w:r w:rsidRPr="00E84735">
        <w:rPr>
          <w:b/>
        </w:rPr>
        <w:t xml:space="preserve"> we describe the computational steps with their </w:t>
      </w:r>
      <w:r w:rsidR="009B5F37" w:rsidRPr="00E84735">
        <w:rPr>
          <w:b/>
        </w:rPr>
        <w:t xml:space="preserve">detailed </w:t>
      </w:r>
      <w:r w:rsidRPr="00E84735">
        <w:rPr>
          <w:b/>
        </w:rPr>
        <w:t>background and keyword</w:t>
      </w:r>
      <w:r w:rsidR="00316098" w:rsidRPr="00E84735">
        <w:rPr>
          <w:b/>
        </w:rPr>
        <w:t>s</w:t>
      </w:r>
      <w:r w:rsidRPr="00E84735">
        <w:rPr>
          <w:b/>
        </w:rPr>
        <w:t xml:space="preserve"> in ADF.</w:t>
      </w:r>
    </w:p>
    <w:p w14:paraId="5CC102D8" w14:textId="6DA43841" w:rsidR="007146C9" w:rsidRPr="009A0ED0" w:rsidRDefault="007146C9" w:rsidP="009A0ED0">
      <w:pPr>
        <w:rPr>
          <w:b/>
        </w:rPr>
      </w:pPr>
      <w:r w:rsidRPr="00E84735">
        <w:rPr>
          <w:b/>
        </w:rPr>
        <w:t>Geometry Optimizations</w:t>
      </w:r>
      <w:bookmarkEnd w:id="16"/>
      <w:r w:rsidRPr="009A0ED0">
        <w:rPr>
          <w:b/>
        </w:rPr>
        <w:t xml:space="preserve"> </w:t>
      </w:r>
    </w:p>
    <w:p w14:paraId="6ADEDC25" w14:textId="0F9A3716" w:rsidR="000B7B8B" w:rsidRDefault="00F020C9" w:rsidP="000B7B8B">
      <w:pPr>
        <w:pStyle w:val="NoSpacing"/>
        <w:spacing w:line="360" w:lineRule="auto"/>
        <w:jc w:val="both"/>
      </w:pPr>
      <w:r>
        <w:t xml:space="preserve">The first step </w:t>
      </w:r>
      <w:r w:rsidR="00254E31">
        <w:t xml:space="preserve">in the </w:t>
      </w:r>
      <w:r w:rsidR="000B7B8B">
        <w:t xml:space="preserve">study </w:t>
      </w:r>
      <w:r w:rsidR="00254E31">
        <w:t>of</w:t>
      </w:r>
      <w:r>
        <w:t xml:space="preserve"> </w:t>
      </w:r>
      <w:r w:rsidR="000B7B8B">
        <w:t>the SOCT-ISC mechanism is to perform geometry optimizations. Geometry optimizations need to be performed for the ground-state (GS or S</w:t>
      </w:r>
      <w:r w:rsidR="000B7B8B">
        <w:rPr>
          <w:vertAlign w:val="subscript"/>
        </w:rPr>
        <w:t>0</w:t>
      </w:r>
      <w:r w:rsidR="000B7B8B">
        <w:t>), singlet (S</w:t>
      </w:r>
      <w:r w:rsidR="000B7B8B">
        <w:rPr>
          <w:vertAlign w:val="subscript"/>
        </w:rPr>
        <w:t>n</w:t>
      </w:r>
      <w:r w:rsidR="000B7B8B">
        <w:t>)</w:t>
      </w:r>
      <w:r w:rsidR="003C2473">
        <w:t>,</w:t>
      </w:r>
      <w:r w:rsidR="000B7B8B">
        <w:t xml:space="preserve"> and triplet (T</w:t>
      </w:r>
      <w:r w:rsidR="000B7B8B">
        <w:rPr>
          <w:vertAlign w:val="subscript"/>
        </w:rPr>
        <w:t>n</w:t>
      </w:r>
      <w:r w:rsidR="000B7B8B">
        <w:t>) excited states. Both DFT, TD-DFT</w:t>
      </w:r>
      <w:r w:rsidR="003C2473">
        <w:t>,</w:t>
      </w:r>
      <w:r w:rsidR="000B7B8B">
        <w:t xml:space="preserve"> and DFTB calculations are </w:t>
      </w:r>
      <w:r w:rsidR="00070DFC">
        <w:t>required for the calculations</w:t>
      </w:r>
      <w:r w:rsidR="000B7B8B">
        <w:t>. First</w:t>
      </w:r>
      <w:r w:rsidR="00AC2AF0">
        <w:t>,</w:t>
      </w:r>
      <w:r w:rsidR="000B7B8B">
        <w:t xml:space="preserve"> the geometries that can be calculated with DFT will be discussed as well as the keywords that are of importance. Secondly, the TD-DFT calculations will be discussed and lastly, the TDFT calculations that are needed for the Huang-Rhys factors are discussed. </w:t>
      </w:r>
    </w:p>
    <w:p w14:paraId="340289CC" w14:textId="5BC2435E" w:rsidR="00667C36" w:rsidRDefault="000B7B8B" w:rsidP="000B7B8B">
      <w:pPr>
        <w:pStyle w:val="NoSpacing"/>
        <w:spacing w:line="360" w:lineRule="auto"/>
        <w:jc w:val="both"/>
      </w:pPr>
      <w:r>
        <w:tab/>
      </w:r>
      <w:r w:rsidR="00667C36">
        <w:t>DFT calculations can not only be performed for the S</w:t>
      </w:r>
      <w:r w:rsidR="00667C36">
        <w:rPr>
          <w:vertAlign w:val="subscript"/>
        </w:rPr>
        <w:t>0</w:t>
      </w:r>
      <w:r w:rsidR="00667C36">
        <w:t>, but also for the T</w:t>
      </w:r>
      <w:r w:rsidR="00667C36">
        <w:rPr>
          <w:vertAlign w:val="subscript"/>
        </w:rPr>
        <w:t>1</w:t>
      </w:r>
      <w:r w:rsidR="002B4D12">
        <w:t>-</w:t>
      </w:r>
      <w:r w:rsidR="00667C36">
        <w:t>state as it is the lowest triplet manifold and can therefore be optimized as if it was a normal ground-state but with triplet spin multiplicity.</w:t>
      </w:r>
      <w:bookmarkStart w:id="18" w:name="_Ref65488027"/>
      <w:r w:rsidR="0048525C">
        <w:rPr>
          <w:rStyle w:val="EndnoteReference"/>
        </w:rPr>
        <w:endnoteReference w:id="32"/>
      </w:r>
      <w:bookmarkEnd w:id="18"/>
      <w:r w:rsidR="0048525C">
        <w:t xml:space="preserve"> </w:t>
      </w:r>
      <w:r w:rsidR="00BE2CCF">
        <w:t>Other than the multiplicity</w:t>
      </w:r>
      <w:r w:rsidR="00DE0AEA">
        <w:t>,</w:t>
      </w:r>
      <w:r w:rsidR="00BE2CCF">
        <w:t xml:space="preserve"> the input will be the same. General keywords will not be discussed, but there are some keywords more specific for these calculations</w:t>
      </w:r>
      <w:r w:rsidR="00AC2AF0">
        <w:t>.</w:t>
      </w:r>
      <w:bookmarkStart w:id="19" w:name="_Ref65447975"/>
      <w:r w:rsidR="0048525C">
        <w:rPr>
          <w:rStyle w:val="EndnoteReference"/>
        </w:rPr>
        <w:endnoteReference w:id="33"/>
      </w:r>
      <w:bookmarkEnd w:id="19"/>
      <w:r w:rsidR="0048525C">
        <w:t xml:space="preserve"> </w:t>
      </w:r>
      <w:r w:rsidR="00A12D6B">
        <w:t xml:space="preserve">Solvation effects should be included with the keyword </w:t>
      </w:r>
      <w:r w:rsidR="00A12D6B" w:rsidRPr="001600D1">
        <w:rPr>
          <w:i/>
          <w:iCs/>
          <w:color w:val="0070C0"/>
        </w:rPr>
        <w:t>COSMO</w:t>
      </w:r>
      <w:r w:rsidR="00A12D6B">
        <w:t xml:space="preserve">. </w:t>
      </w:r>
      <w:r w:rsidR="00DE0AEA">
        <w:t>Since</w:t>
      </w:r>
      <w:r w:rsidR="00A12D6B">
        <w:t xml:space="preserve"> calculations on the SOC will be performed</w:t>
      </w:r>
      <w:r w:rsidR="00DE0AEA">
        <w:t>,</w:t>
      </w:r>
      <w:r w:rsidR="00A12D6B">
        <w:t xml:space="preserve"> the relativistic scalar </w:t>
      </w:r>
      <w:r w:rsidR="00A12D6B" w:rsidRPr="001600D1">
        <w:rPr>
          <w:i/>
          <w:iCs/>
          <w:color w:val="0070C0"/>
        </w:rPr>
        <w:t>ZORA</w:t>
      </w:r>
      <w:r w:rsidR="00A12D6B" w:rsidRPr="001600D1">
        <w:rPr>
          <w:color w:val="0070C0"/>
        </w:rPr>
        <w:t xml:space="preserve"> </w:t>
      </w:r>
      <w:r w:rsidR="00A12D6B">
        <w:t xml:space="preserve">needs to be included. </w:t>
      </w:r>
      <w:r w:rsidR="00834D0C">
        <w:t>The</w:t>
      </w:r>
      <w:r w:rsidR="005B04A5">
        <w:t xml:space="preserve">se geometry optimizations </w:t>
      </w:r>
      <w:r w:rsidR="00834D0C">
        <w:t xml:space="preserve">are performed in the </w:t>
      </w:r>
      <w:r w:rsidR="00834D0C" w:rsidRPr="00D4606A">
        <w:rPr>
          <w:i/>
          <w:iCs/>
          <w:color w:val="0070C0"/>
        </w:rPr>
        <w:t>unrestricted</w:t>
      </w:r>
      <w:r w:rsidR="00834D0C" w:rsidRPr="00D4606A">
        <w:rPr>
          <w:color w:val="0070C0"/>
        </w:rPr>
        <w:t xml:space="preserve"> </w:t>
      </w:r>
      <w:r w:rsidR="00834D0C">
        <w:t>mode</w:t>
      </w:r>
      <w:r w:rsidR="00D4606A">
        <w:t xml:space="preserve"> </w:t>
      </w:r>
      <w:r w:rsidR="006253F5">
        <w:t xml:space="preserve">which allows </w:t>
      </w:r>
      <w:r w:rsidR="003C2473">
        <w:t>changing</w:t>
      </w:r>
      <w:r w:rsidR="006253F5">
        <w:t xml:space="preserve"> the </w:t>
      </w:r>
      <w:proofErr w:type="spellStart"/>
      <w:r w:rsidR="006253F5" w:rsidRPr="006253F5">
        <w:rPr>
          <w:i/>
          <w:iCs/>
          <w:color w:val="0070C0"/>
        </w:rPr>
        <w:t>SpinPolarization</w:t>
      </w:r>
      <w:proofErr w:type="spellEnd"/>
      <w:r w:rsidR="006253F5" w:rsidRPr="006253F5">
        <w:rPr>
          <w:color w:val="0070C0"/>
        </w:rPr>
        <w:t xml:space="preserve"> </w:t>
      </w:r>
      <w:r w:rsidR="006253F5">
        <w:t xml:space="preserve">to 2.0 (triplet multiplicity). This calculation should </w:t>
      </w:r>
      <w:r w:rsidR="00D4606A">
        <w:t>be combined with t</w:t>
      </w:r>
      <w:r w:rsidR="00A12D6B">
        <w:t xml:space="preserve">he </w:t>
      </w:r>
      <w:r w:rsidR="001600D1" w:rsidRPr="001600D1">
        <w:rPr>
          <w:i/>
          <w:iCs/>
          <w:color w:val="0070C0"/>
        </w:rPr>
        <w:t>noncollinear</w:t>
      </w:r>
      <w:r w:rsidR="001600D1" w:rsidRPr="001600D1">
        <w:rPr>
          <w:color w:val="0070C0"/>
        </w:rPr>
        <w:t xml:space="preserve"> </w:t>
      </w:r>
      <w:r w:rsidR="00A12D6B">
        <w:t>approximation</w:t>
      </w:r>
      <w:r w:rsidR="00D4606A">
        <w:t>,</w:t>
      </w:r>
      <w:r w:rsidR="00A12D6B">
        <w:t xml:space="preserve"> in which the spin-polarization can have a different direction in every point of space. </w:t>
      </w:r>
      <w:r w:rsidR="001600D1">
        <w:t xml:space="preserve">In a </w:t>
      </w:r>
      <w:r w:rsidR="001600D1" w:rsidRPr="001600D1">
        <w:t>noncollinear</w:t>
      </w:r>
      <w:r w:rsidR="001600D1">
        <w:t xml:space="preserve"> approximation</w:t>
      </w:r>
      <w:r w:rsidR="003C2473">
        <w:t>,</w:t>
      </w:r>
      <w:r w:rsidR="001600D1">
        <w:t xml:space="preserve"> the symmetry should be changed to </w:t>
      </w:r>
      <w:r w:rsidR="001600D1" w:rsidRPr="001600D1">
        <w:rPr>
          <w:i/>
          <w:iCs/>
          <w:color w:val="0070C0"/>
        </w:rPr>
        <w:t>NOSYM</w:t>
      </w:r>
      <w:r w:rsidR="001600D1">
        <w:t>. PES point characterizations (</w:t>
      </w:r>
      <w:proofErr w:type="spellStart"/>
      <w:r w:rsidR="001600D1" w:rsidRPr="001600D1">
        <w:rPr>
          <w:i/>
          <w:iCs/>
          <w:color w:val="0070C0"/>
        </w:rPr>
        <w:t>PESPointCharacter</w:t>
      </w:r>
      <w:proofErr w:type="spellEnd"/>
      <w:r w:rsidR="001600D1" w:rsidRPr="001600D1">
        <w:rPr>
          <w:i/>
          <w:iCs/>
          <w:color w:val="0070C0"/>
        </w:rPr>
        <w:t xml:space="preserve"> Yes</w:t>
      </w:r>
      <w:r w:rsidR="001600D1">
        <w:t>) can be included in the calculation to validate the geometry</w:t>
      </w:r>
      <w:r w:rsidR="00191DD1">
        <w:t>,</w:t>
      </w:r>
      <w:r w:rsidR="001600D1">
        <w:t xml:space="preserve"> but should be turned off in later calculations.</w:t>
      </w:r>
      <w:bookmarkStart w:id="20" w:name="_Ref65487846"/>
      <w:r w:rsidR="0048525C">
        <w:rPr>
          <w:rStyle w:val="EndnoteReference"/>
        </w:rPr>
        <w:endnoteReference w:id="34"/>
      </w:r>
      <w:bookmarkEnd w:id="20"/>
      <w:r w:rsidR="0048525C">
        <w:t xml:space="preserve"> </w:t>
      </w:r>
    </w:p>
    <w:p w14:paraId="0131E985" w14:textId="26766CC2" w:rsidR="0018085A" w:rsidRDefault="0018085A" w:rsidP="000B7B8B">
      <w:pPr>
        <w:pStyle w:val="NoSpacing"/>
        <w:spacing w:line="360" w:lineRule="auto"/>
        <w:jc w:val="both"/>
      </w:pPr>
      <w:r>
        <w:tab/>
        <w:t>For TD-DFT calculations</w:t>
      </w:r>
      <w:r w:rsidR="009907B0">
        <w:t>,</w:t>
      </w:r>
      <w:r>
        <w:t xml:space="preserve"> more specific keywords need to be included. </w:t>
      </w:r>
      <w:r w:rsidR="009907B0">
        <w:t xml:space="preserve">Thus, </w:t>
      </w:r>
      <w:r>
        <w:t xml:space="preserve"> geometry optimizations can be performed of higher S</w:t>
      </w:r>
      <w:r>
        <w:rPr>
          <w:vertAlign w:val="subscript"/>
        </w:rPr>
        <w:t>n</w:t>
      </w:r>
      <w:r>
        <w:t xml:space="preserve"> and T</w:t>
      </w:r>
      <w:r>
        <w:rPr>
          <w:vertAlign w:val="subscript"/>
        </w:rPr>
        <w:t>n</w:t>
      </w:r>
      <w:r>
        <w:t xml:space="preserve"> states. First</w:t>
      </w:r>
      <w:r w:rsidR="003C2473">
        <w:t>,</w:t>
      </w:r>
      <w:r>
        <w:t xml:space="preserve"> the type of excitations should be selected: for singlet-singlet excitations</w:t>
      </w:r>
      <w:r w:rsidR="00457D1D">
        <w:t>,</w:t>
      </w:r>
      <w:r>
        <w:t xml:space="preserve"> this corresponds to the </w:t>
      </w:r>
      <w:r w:rsidRPr="0018085A">
        <w:rPr>
          <w:i/>
          <w:iCs/>
          <w:color w:val="0070C0"/>
        </w:rPr>
        <w:t>ONLYSING</w:t>
      </w:r>
      <w:r w:rsidRPr="0018085A">
        <w:rPr>
          <w:color w:val="0070C0"/>
        </w:rPr>
        <w:t xml:space="preserve"> </w:t>
      </w:r>
      <w:r>
        <w:t>keyword.</w:t>
      </w:r>
      <w:r w:rsidR="0048525C" w:rsidRPr="0048525C">
        <w:rPr>
          <w:vertAlign w:val="superscript"/>
        </w:rPr>
        <w:fldChar w:fldCharType="begin"/>
      </w:r>
      <w:r w:rsidR="0048525C" w:rsidRPr="0048525C">
        <w:rPr>
          <w:vertAlign w:val="superscript"/>
        </w:rPr>
        <w:instrText xml:space="preserve"> NOTEREF _Ref65447975 \h </w:instrText>
      </w:r>
      <w:r w:rsidR="0048525C">
        <w:rPr>
          <w:vertAlign w:val="superscript"/>
        </w:rPr>
        <w:instrText xml:space="preserve"> \* MERGEFORMAT </w:instrText>
      </w:r>
      <w:r w:rsidR="0048525C" w:rsidRPr="0048525C">
        <w:rPr>
          <w:vertAlign w:val="superscript"/>
        </w:rPr>
      </w:r>
      <w:r w:rsidR="0048525C" w:rsidRPr="0048525C">
        <w:rPr>
          <w:vertAlign w:val="superscript"/>
        </w:rPr>
        <w:fldChar w:fldCharType="separate"/>
      </w:r>
      <w:r w:rsidR="00AF02FF">
        <w:rPr>
          <w:vertAlign w:val="superscript"/>
        </w:rPr>
        <w:t>32</w:t>
      </w:r>
      <w:r w:rsidR="0048525C" w:rsidRPr="0048525C">
        <w:rPr>
          <w:vertAlign w:val="superscript"/>
        </w:rPr>
        <w:fldChar w:fldCharType="end"/>
      </w:r>
      <w:r>
        <w:t xml:space="preserve"> To perform a</w:t>
      </w:r>
      <w:r w:rsidR="00C209D1">
        <w:t>n</w:t>
      </w:r>
      <w:r>
        <w:t xml:space="preserve"> excited state geometry optimization</w:t>
      </w:r>
      <w:r w:rsidR="00457D1D">
        <w:t>,</w:t>
      </w:r>
      <w:r>
        <w:t xml:space="preserve"> the </w:t>
      </w:r>
      <w:r w:rsidRPr="0018085A">
        <w:rPr>
          <w:i/>
          <w:iCs/>
          <w:color w:val="0070C0"/>
        </w:rPr>
        <w:t>EXCITEDGO</w:t>
      </w:r>
      <w:r w:rsidRPr="0018085A">
        <w:rPr>
          <w:color w:val="0070C0"/>
        </w:rPr>
        <w:t xml:space="preserve"> </w:t>
      </w:r>
      <w:r>
        <w:t xml:space="preserve">block should be </w:t>
      </w:r>
      <w:r w:rsidR="00C209D1">
        <w:t>included</w:t>
      </w:r>
      <w:r>
        <w:t>.</w:t>
      </w:r>
      <w:r w:rsidR="00C209D1">
        <w:t xml:space="preserve"> Within this block</w:t>
      </w:r>
      <w:r w:rsidR="00457D1D">
        <w:t>,</w:t>
      </w:r>
      <w:r w:rsidR="00C209D1">
        <w:t xml:space="preserve"> the excitation for which the gradient </w:t>
      </w:r>
      <w:r w:rsidR="00457D1D">
        <w:t>is to</w:t>
      </w:r>
      <w:r w:rsidR="00C209D1">
        <w:t xml:space="preserve"> be evaluated</w:t>
      </w:r>
      <w:r w:rsidR="00457D1D">
        <w:t>,</w:t>
      </w:r>
      <w:r w:rsidR="00F020C9">
        <w:t xml:space="preserve"> should be included</w:t>
      </w:r>
      <w:r w:rsidR="00C209D1">
        <w:t xml:space="preserve">: both the </w:t>
      </w:r>
      <w:r w:rsidR="00C209D1" w:rsidRPr="008B2821">
        <w:t xml:space="preserve">symmetry </w:t>
      </w:r>
      <w:r w:rsidR="008B2821" w:rsidRPr="008B2821">
        <w:t>label</w:t>
      </w:r>
      <w:r w:rsidR="00C209D1">
        <w:t xml:space="preserve"> and the n-</w:t>
      </w:r>
      <w:proofErr w:type="spellStart"/>
      <w:r w:rsidR="00C209D1">
        <w:t>th</w:t>
      </w:r>
      <w:proofErr w:type="spellEnd"/>
      <w:r w:rsidR="00C209D1">
        <w:t xml:space="preserve"> state of interest. Also</w:t>
      </w:r>
      <w:r w:rsidR="003C2473">
        <w:t>,</w:t>
      </w:r>
      <w:r w:rsidR="00C209D1">
        <w:t xml:space="preserve"> </w:t>
      </w:r>
      <w:r w:rsidR="00C209D1" w:rsidRPr="00C209D1">
        <w:rPr>
          <w:i/>
          <w:iCs/>
          <w:color w:val="0070C0"/>
        </w:rPr>
        <w:t>Singlet</w:t>
      </w:r>
      <w:r w:rsidR="00C209D1" w:rsidRPr="00C209D1">
        <w:rPr>
          <w:color w:val="0070C0"/>
        </w:rPr>
        <w:t xml:space="preserve"> </w:t>
      </w:r>
      <w:r w:rsidR="00C209D1">
        <w:t xml:space="preserve">should be included if </w:t>
      </w:r>
      <w:r w:rsidR="00DA0035">
        <w:t>a</w:t>
      </w:r>
      <w:r w:rsidR="00C209D1">
        <w:t xml:space="preserve"> singlet-singlet excitation </w:t>
      </w:r>
      <w:r w:rsidR="00DA0035">
        <w:t>is desired</w:t>
      </w:r>
      <w:r w:rsidR="003250D0">
        <w:t>,</w:t>
      </w:r>
      <w:r w:rsidR="00DA0035">
        <w:t xml:space="preserve"> </w:t>
      </w:r>
      <w:r w:rsidR="00C209D1">
        <w:t xml:space="preserve">and </w:t>
      </w:r>
      <w:r w:rsidR="00C209D1" w:rsidRPr="00C209D1">
        <w:rPr>
          <w:i/>
          <w:iCs/>
          <w:color w:val="0070C0"/>
        </w:rPr>
        <w:t>Triplet</w:t>
      </w:r>
      <w:r w:rsidR="00C209D1" w:rsidRPr="00C209D1">
        <w:rPr>
          <w:color w:val="0070C0"/>
        </w:rPr>
        <w:t xml:space="preserve"> </w:t>
      </w:r>
      <w:r w:rsidR="00C209D1">
        <w:t xml:space="preserve">if a singlet-triplet excitation is of interest. </w:t>
      </w:r>
    </w:p>
    <w:p w14:paraId="04DFC554" w14:textId="5B848C59" w:rsidR="00191DD1" w:rsidRDefault="00D4606A" w:rsidP="00E84735">
      <w:pPr>
        <w:spacing w:line="360" w:lineRule="auto"/>
        <w:jc w:val="both"/>
        <w:rPr>
          <w:b/>
        </w:rPr>
      </w:pPr>
      <w:r>
        <w:tab/>
      </w:r>
      <w:r w:rsidR="006253F5">
        <w:t>As (TD)-DFT calculations take up a lot of computer power</w:t>
      </w:r>
      <w:r w:rsidR="005C06F8">
        <w:t>,</w:t>
      </w:r>
      <w:r w:rsidR="006253F5">
        <w:t xml:space="preserve"> a faster and cheaper </w:t>
      </w:r>
      <w:r w:rsidR="002B4D12">
        <w:t>method</w:t>
      </w:r>
      <w:r w:rsidR="006253F5">
        <w:t xml:space="preserve"> can sometimes be a good alternative, although caution should be taken.</w:t>
      </w:r>
      <w:r w:rsidR="00C645C7">
        <w:t xml:space="preserve"> </w:t>
      </w:r>
      <w:r w:rsidR="005A032D">
        <w:t>DFTB calculations look very similar to DFT calculations</w:t>
      </w:r>
      <w:r w:rsidR="00C645C7">
        <w:t xml:space="preserve"> except t</w:t>
      </w:r>
      <w:r w:rsidR="005A032D">
        <w:t>he engine should be changed from ADF to DFTB</w:t>
      </w:r>
      <w:r w:rsidR="00602EB9">
        <w:t>. Furthermore,</w:t>
      </w:r>
      <w:r w:rsidR="005A032D">
        <w:t xml:space="preserve"> a model and parameter directory should be selected</w:t>
      </w:r>
      <w:r w:rsidR="006253F5">
        <w:t xml:space="preserve"> </w:t>
      </w:r>
      <w:r w:rsidR="005A032D">
        <w:t xml:space="preserve">based on literature aligning with the system of interest. </w:t>
      </w:r>
      <w:r w:rsidR="007E167F">
        <w:t>More information on w</w:t>
      </w:r>
      <w:r w:rsidR="00C645C7">
        <w:t>hen DFTB is used</w:t>
      </w:r>
      <w:r w:rsidR="007E167F">
        <w:t>,</w:t>
      </w:r>
      <w:r w:rsidR="00C645C7">
        <w:t xml:space="preserve"> and with which keywords</w:t>
      </w:r>
      <w:r w:rsidR="007E167F">
        <w:t>,</w:t>
      </w:r>
      <w:r w:rsidR="00C645C7">
        <w:t xml:space="preserve"> can be found in the section about CR</w:t>
      </w:r>
      <w:r w:rsidR="00C645C7">
        <w:rPr>
          <w:vertAlign w:val="subscript"/>
        </w:rPr>
        <w:t>T</w:t>
      </w:r>
      <w:r w:rsidR="00C645C7">
        <w:t>.</w:t>
      </w:r>
      <w:bookmarkStart w:id="21" w:name="_Toc64383888"/>
      <w:r w:rsidR="00191DD1">
        <w:rPr>
          <w:b/>
        </w:rPr>
        <w:br w:type="page"/>
      </w:r>
    </w:p>
    <w:p w14:paraId="2E29E6B9" w14:textId="2C92CEA8" w:rsidR="00916230" w:rsidRPr="009A0ED0" w:rsidRDefault="00F0703D" w:rsidP="009A0ED0">
      <w:pPr>
        <w:rPr>
          <w:b/>
        </w:rPr>
      </w:pPr>
      <w:r w:rsidRPr="009A0ED0">
        <w:rPr>
          <w:b/>
        </w:rPr>
        <w:lastRenderedPageBreak/>
        <w:t>Initial Charge Separation</w:t>
      </w:r>
      <w:bookmarkEnd w:id="21"/>
    </w:p>
    <w:p w14:paraId="12AF543B" w14:textId="4DD1D3A6" w:rsidR="00F0703D" w:rsidRDefault="00A85955" w:rsidP="00F0703D">
      <w:pPr>
        <w:pStyle w:val="NoSpacing"/>
        <w:spacing w:line="360" w:lineRule="auto"/>
        <w:jc w:val="both"/>
      </w:pPr>
      <w:r>
        <w:t xml:space="preserve">In this </w:t>
      </w:r>
      <w:r w:rsidR="009A0ED0">
        <w:t>part</w:t>
      </w:r>
      <w:r w:rsidR="008D60D2">
        <w:t>,</w:t>
      </w:r>
      <w:r w:rsidR="00F0703D">
        <w:t xml:space="preserve"> different</w:t>
      </w:r>
      <w:r>
        <w:t xml:space="preserve"> parameters that can be calculated with </w:t>
      </w:r>
      <w:r w:rsidR="00B74D16">
        <w:t>ADF</w:t>
      </w:r>
      <w:r w:rsidR="00F0703D">
        <w:t xml:space="preserve"> will be discussed to </w:t>
      </w:r>
      <w:r>
        <w:t xml:space="preserve">give more insight into the mechanism and in particular into </w:t>
      </w:r>
      <w:r w:rsidR="0027511F">
        <w:t>CS</w:t>
      </w:r>
      <w:r>
        <w:t xml:space="preserve"> that needs</w:t>
      </w:r>
      <w:r w:rsidR="00E2788A">
        <w:t xml:space="preserve"> to</w:t>
      </w:r>
      <w:r>
        <w:t xml:space="preserve"> be optimal for efficient SOCT-ISC. </w:t>
      </w:r>
    </w:p>
    <w:p w14:paraId="36F50FAD" w14:textId="31054EB6" w:rsidR="00F63FCA" w:rsidRDefault="00F63FCA" w:rsidP="00F0703D">
      <w:pPr>
        <w:pStyle w:val="NoSpacing"/>
        <w:spacing w:line="360" w:lineRule="auto"/>
        <w:ind w:firstLine="720"/>
        <w:jc w:val="both"/>
        <w:rPr>
          <w:lang w:val="en-US"/>
        </w:rPr>
      </w:pPr>
      <w:r w:rsidRPr="00506092">
        <w:rPr>
          <w:lang w:val="en-US"/>
        </w:rPr>
        <w:t>There are different theoretical approaches for studying intramolecular electron transfer of which the Marcus theory g</w:t>
      </w:r>
      <w:r w:rsidR="00191DD1">
        <w:rPr>
          <w:lang w:val="en-US"/>
        </w:rPr>
        <w:t>ets</w:t>
      </w:r>
      <w:r w:rsidRPr="00506092">
        <w:rPr>
          <w:lang w:val="en-US"/>
        </w:rPr>
        <w:t xml:space="preserve"> the most attention.</w:t>
      </w:r>
      <w:bookmarkStart w:id="22" w:name="_Ref65452474"/>
      <w:r w:rsidR="0048525C">
        <w:rPr>
          <w:rStyle w:val="EndnoteReference"/>
          <w:lang w:val="en-US"/>
        </w:rPr>
        <w:endnoteReference w:id="35"/>
      </w:r>
      <w:bookmarkEnd w:id="22"/>
      <w:r w:rsidR="0048525C">
        <w:rPr>
          <w:lang w:val="en-US"/>
        </w:rPr>
        <w:t xml:space="preserve"> </w:t>
      </w:r>
      <w:r w:rsidRPr="00506092">
        <w:rPr>
          <w:lang w:val="en-US"/>
        </w:rPr>
        <w:t>In his theories</w:t>
      </w:r>
      <w:r w:rsidR="008D60D2">
        <w:rPr>
          <w:lang w:val="en-US"/>
        </w:rPr>
        <w:t>,</w:t>
      </w:r>
      <w:r w:rsidRPr="00506092">
        <w:rPr>
          <w:lang w:val="en-US"/>
        </w:rPr>
        <w:t xml:space="preserve"> </w:t>
      </w:r>
      <w:r w:rsidR="00F020C9">
        <w:rPr>
          <w:lang w:val="en-US"/>
        </w:rPr>
        <w:t>Marcus</w:t>
      </w:r>
      <w:r w:rsidRPr="00506092">
        <w:rPr>
          <w:lang w:val="en-US"/>
        </w:rPr>
        <w:t xml:space="preserve"> distinguishes two types of reactions</w:t>
      </w:r>
      <w:r w:rsidR="005C5A3B">
        <w:rPr>
          <w:lang w:val="en-US"/>
        </w:rPr>
        <w:t>:</w:t>
      </w:r>
      <w:r w:rsidRPr="00506092">
        <w:rPr>
          <w:lang w:val="en-US"/>
        </w:rPr>
        <w:t xml:space="preserve"> adiabatic and diabetic electron transfer processes. The energetic plots in diabatic electron transfer can be described as </w:t>
      </w:r>
      <w:r w:rsidR="008D60D2">
        <w:rPr>
          <w:lang w:val="en-US"/>
        </w:rPr>
        <w:t xml:space="preserve">shown </w:t>
      </w:r>
      <w:r w:rsidRPr="00506092">
        <w:rPr>
          <w:lang w:val="en-US"/>
        </w:rPr>
        <w:t xml:space="preserve">in </w:t>
      </w:r>
      <w:r w:rsidRPr="00E84735">
        <w:rPr>
          <w:highlight w:val="yellow"/>
          <w:lang w:val="en-US"/>
        </w:rPr>
        <w:t xml:space="preserve">equation </w:t>
      </w:r>
      <w:r w:rsidR="00191DD1" w:rsidRPr="00E84735">
        <w:rPr>
          <w:highlight w:val="yellow"/>
          <w:lang w:val="en-US"/>
        </w:rPr>
        <w:t>14</w:t>
      </w:r>
      <w:r w:rsidR="002671FA">
        <w:rPr>
          <w:lang w:val="en-US"/>
        </w:rPr>
        <w:t>.</w:t>
      </w:r>
      <w:r w:rsidR="0048525C" w:rsidRPr="0048525C">
        <w:rPr>
          <w:vertAlign w:val="superscript"/>
          <w:lang w:val="en-US"/>
        </w:rPr>
        <w:fldChar w:fldCharType="begin"/>
      </w:r>
      <w:r w:rsidR="0048525C" w:rsidRPr="0048525C">
        <w:rPr>
          <w:vertAlign w:val="superscript"/>
          <w:lang w:val="en-US"/>
        </w:rPr>
        <w:instrText xml:space="preserve"> NOTEREF _Ref65448242 \h </w:instrText>
      </w:r>
      <w:r w:rsidR="0048525C">
        <w:rPr>
          <w:vertAlign w:val="superscript"/>
          <w:lang w:val="en-US"/>
        </w:rPr>
        <w:instrText xml:space="preserve"> \* MERGEFORMAT </w:instrText>
      </w:r>
      <w:r w:rsidR="0048525C" w:rsidRPr="0048525C">
        <w:rPr>
          <w:vertAlign w:val="superscript"/>
          <w:lang w:val="en-US"/>
        </w:rPr>
      </w:r>
      <w:r w:rsidR="0048525C" w:rsidRPr="0048525C">
        <w:rPr>
          <w:vertAlign w:val="superscript"/>
          <w:lang w:val="en-US"/>
        </w:rPr>
        <w:fldChar w:fldCharType="separate"/>
      </w:r>
      <w:r w:rsidR="00AF02FF">
        <w:rPr>
          <w:vertAlign w:val="superscript"/>
          <w:lang w:val="en-US"/>
        </w:rPr>
        <w:t>22</w:t>
      </w:r>
      <w:r w:rsidR="0048525C" w:rsidRPr="0048525C">
        <w:rPr>
          <w:vertAlign w:val="superscript"/>
          <w:lang w:val="en-US"/>
        </w:rPr>
        <w:fldChar w:fldCharType="end"/>
      </w:r>
      <w:r w:rsidR="00162CC4">
        <w:rPr>
          <w:lang w:val="en-US"/>
        </w:rPr>
        <w:t xml:space="preserve"> </w:t>
      </w:r>
    </w:p>
    <w:p w14:paraId="3BAFDB48" w14:textId="77777777" w:rsidR="00EF4718" w:rsidRDefault="00EF4718" w:rsidP="00F0703D">
      <w:pPr>
        <w:pStyle w:val="NoSpacing"/>
        <w:spacing w:line="360" w:lineRule="auto"/>
        <w:ind w:firstLine="720"/>
        <w:jc w:val="both"/>
        <w:rPr>
          <w:lang w:val="en-US"/>
        </w:rPr>
      </w:pPr>
    </w:p>
    <w:p w14:paraId="3684533C" w14:textId="041C62CA" w:rsidR="00B01D68" w:rsidRPr="00EF4718" w:rsidRDefault="00351659" w:rsidP="002671FA">
      <w:pPr>
        <w:pStyle w:val="Caption"/>
        <w:ind w:left="1440" w:firstLine="720"/>
        <w:jc w:val="right"/>
        <w:rPr>
          <w:color w:val="auto"/>
          <w:sz w:val="22"/>
          <w:szCs w:val="22"/>
        </w:rPr>
      </w:pPr>
      <m:oMath>
        <m:sSub>
          <m:sSubPr>
            <m:ctrlPr>
              <w:rPr>
                <w:rFonts w:ascii="Cambria Math" w:hAnsi="Cambria Math"/>
                <w:i w:val="0"/>
                <w:color w:val="auto"/>
                <w:sz w:val="22"/>
                <w:szCs w:val="22"/>
              </w:rPr>
            </m:ctrlPr>
          </m:sSubPr>
          <m:e>
            <m:r>
              <w:rPr>
                <w:rFonts w:ascii="Cambria Math" w:hAnsi="Cambria Math"/>
                <w:color w:val="auto"/>
                <w:sz w:val="22"/>
                <w:szCs w:val="22"/>
              </w:rPr>
              <m:t>k</m:t>
            </m:r>
          </m:e>
          <m:sub>
            <m:r>
              <w:rPr>
                <w:rFonts w:ascii="Cambria Math" w:hAnsi="Cambria Math"/>
                <w:color w:val="auto"/>
                <w:sz w:val="22"/>
                <w:szCs w:val="22"/>
              </w:rPr>
              <m:t>ET</m:t>
            </m:r>
          </m:sub>
        </m:sSub>
        <m:r>
          <w:rPr>
            <w:rFonts w:ascii="Cambria Math" w:hAnsi="Cambria Math"/>
            <w:color w:val="auto"/>
            <w:sz w:val="22"/>
            <w:szCs w:val="22"/>
          </w:rPr>
          <m:t>=</m:t>
        </m:r>
        <m:f>
          <m:fPr>
            <m:ctrlPr>
              <w:rPr>
                <w:rFonts w:ascii="Cambria Math" w:hAnsi="Cambria Math"/>
                <w:i w:val="0"/>
                <w:color w:val="auto"/>
                <w:sz w:val="22"/>
                <w:szCs w:val="22"/>
              </w:rPr>
            </m:ctrlPr>
          </m:fPr>
          <m:num>
            <m:r>
              <w:rPr>
                <w:rFonts w:ascii="Cambria Math" w:hAnsi="Cambria Math"/>
                <w:color w:val="auto"/>
                <w:sz w:val="22"/>
                <w:szCs w:val="22"/>
              </w:rPr>
              <m:t>2π</m:t>
            </m:r>
          </m:num>
          <m:den>
            <m:r>
              <w:rPr>
                <w:rFonts w:ascii="Cambria Math" w:hAnsi="Cambria Math"/>
                <w:color w:val="auto"/>
                <w:sz w:val="22"/>
                <w:szCs w:val="22"/>
              </w:rPr>
              <m:t>ℏ</m:t>
            </m:r>
          </m:den>
        </m:f>
        <m:f>
          <m:fPr>
            <m:ctrlPr>
              <w:rPr>
                <w:rFonts w:ascii="Cambria Math" w:hAnsi="Cambria Math"/>
                <w:i w:val="0"/>
                <w:color w:val="auto"/>
                <w:sz w:val="22"/>
                <w:szCs w:val="22"/>
              </w:rPr>
            </m:ctrlPr>
          </m:fPr>
          <m:num>
            <m:r>
              <w:rPr>
                <w:rFonts w:ascii="Cambria Math" w:hAnsi="Cambria Math"/>
                <w:color w:val="auto"/>
                <w:sz w:val="22"/>
                <w:szCs w:val="22"/>
              </w:rPr>
              <m:t>1</m:t>
            </m:r>
          </m:num>
          <m:den>
            <m:rad>
              <m:radPr>
                <m:degHide m:val="1"/>
                <m:ctrlPr>
                  <w:rPr>
                    <w:rFonts w:ascii="Cambria Math" w:hAnsi="Cambria Math"/>
                    <w:i w:val="0"/>
                    <w:color w:val="auto"/>
                    <w:sz w:val="22"/>
                    <w:szCs w:val="22"/>
                  </w:rPr>
                </m:ctrlPr>
              </m:radPr>
              <m:deg/>
              <m:e>
                <m:r>
                  <w:rPr>
                    <w:rFonts w:ascii="Cambria Math" w:hAnsi="Cambria Math"/>
                    <w:color w:val="auto"/>
                    <w:sz w:val="22"/>
                    <w:szCs w:val="22"/>
                  </w:rPr>
                  <m:t>4πλ</m:t>
                </m:r>
                <m:sSub>
                  <m:sSubPr>
                    <m:ctrlPr>
                      <w:rPr>
                        <w:rFonts w:ascii="Cambria Math" w:hAnsi="Cambria Math"/>
                        <w:i w:val="0"/>
                        <w:color w:val="auto"/>
                        <w:sz w:val="22"/>
                        <w:szCs w:val="22"/>
                      </w:rPr>
                    </m:ctrlPr>
                  </m:sSubPr>
                  <m:e>
                    <m:r>
                      <w:rPr>
                        <w:rFonts w:ascii="Cambria Math" w:hAnsi="Cambria Math"/>
                        <w:color w:val="auto"/>
                        <w:sz w:val="22"/>
                        <w:szCs w:val="22"/>
                      </w:rPr>
                      <m:t>k</m:t>
                    </m:r>
                  </m:e>
                  <m:sub>
                    <m:r>
                      <w:rPr>
                        <w:rFonts w:ascii="Cambria Math" w:hAnsi="Cambria Math"/>
                        <w:color w:val="auto"/>
                        <w:sz w:val="22"/>
                        <w:szCs w:val="22"/>
                      </w:rPr>
                      <m:t>B</m:t>
                    </m:r>
                  </m:sub>
                </m:sSub>
                <m:r>
                  <w:rPr>
                    <w:rFonts w:ascii="Cambria Math" w:hAnsi="Cambria Math"/>
                    <w:color w:val="auto"/>
                    <w:sz w:val="22"/>
                    <w:szCs w:val="22"/>
                  </w:rPr>
                  <m:t>T</m:t>
                </m:r>
              </m:e>
            </m:rad>
          </m:den>
        </m:f>
        <m:sSup>
          <m:sSupPr>
            <m:ctrlPr>
              <w:rPr>
                <w:rFonts w:ascii="Cambria Math" w:hAnsi="Cambria Math"/>
                <w:i w:val="0"/>
                <w:color w:val="auto"/>
                <w:sz w:val="22"/>
                <w:szCs w:val="22"/>
              </w:rPr>
            </m:ctrlPr>
          </m:sSupPr>
          <m:e>
            <m:d>
              <m:dPr>
                <m:begChr m:val="|"/>
                <m:endChr m:val="|"/>
                <m:ctrlPr>
                  <w:rPr>
                    <w:rFonts w:ascii="Cambria Math" w:hAnsi="Cambria Math"/>
                    <w:i w:val="0"/>
                    <w:color w:val="auto"/>
                    <w:sz w:val="22"/>
                    <w:szCs w:val="22"/>
                  </w:rPr>
                </m:ctrlPr>
              </m:dPr>
              <m:e>
                <m:sSub>
                  <m:sSubPr>
                    <m:ctrlPr>
                      <w:rPr>
                        <w:rFonts w:ascii="Cambria Math" w:hAnsi="Cambria Math"/>
                        <w:i w:val="0"/>
                        <w:color w:val="auto"/>
                        <w:sz w:val="22"/>
                        <w:szCs w:val="22"/>
                      </w:rPr>
                    </m:ctrlPr>
                  </m:sSubPr>
                  <m:e>
                    <m:r>
                      <w:rPr>
                        <w:rFonts w:ascii="Cambria Math" w:hAnsi="Cambria Math"/>
                        <w:color w:val="auto"/>
                        <w:sz w:val="22"/>
                        <w:szCs w:val="22"/>
                      </w:rPr>
                      <m:t>V</m:t>
                    </m:r>
                  </m:e>
                  <m:sub>
                    <m:r>
                      <w:rPr>
                        <w:rFonts w:ascii="Cambria Math" w:hAnsi="Cambria Math"/>
                        <w:color w:val="auto"/>
                        <w:sz w:val="22"/>
                        <w:szCs w:val="22"/>
                      </w:rPr>
                      <m:t>CT</m:t>
                    </m:r>
                  </m:sub>
                </m:sSub>
              </m:e>
            </m:d>
          </m:e>
          <m:sup>
            <m:r>
              <w:rPr>
                <w:rFonts w:ascii="Cambria Math" w:hAnsi="Cambria Math"/>
                <w:color w:val="auto"/>
                <w:sz w:val="22"/>
                <w:szCs w:val="22"/>
              </w:rPr>
              <m:t>2</m:t>
            </m:r>
          </m:sup>
        </m:sSup>
        <m:func>
          <m:funcPr>
            <m:ctrlPr>
              <w:rPr>
                <w:rFonts w:ascii="Cambria Math" w:hAnsi="Cambria Math"/>
                <w:i w:val="0"/>
                <w:color w:val="auto"/>
                <w:sz w:val="22"/>
                <w:szCs w:val="22"/>
              </w:rPr>
            </m:ctrlPr>
          </m:funcPr>
          <m:fName>
            <m:r>
              <w:rPr>
                <w:rFonts w:ascii="Cambria Math" w:hAnsi="Cambria Math"/>
                <w:color w:val="auto"/>
                <w:sz w:val="22"/>
                <w:szCs w:val="22"/>
              </w:rPr>
              <m:t>exp</m:t>
            </m:r>
          </m:fName>
          <m:e>
            <m:d>
              <m:dPr>
                <m:ctrlPr>
                  <w:rPr>
                    <w:rFonts w:ascii="Cambria Math" w:hAnsi="Cambria Math"/>
                    <w:i w:val="0"/>
                    <w:color w:val="auto"/>
                    <w:sz w:val="22"/>
                    <w:szCs w:val="22"/>
                  </w:rPr>
                </m:ctrlPr>
              </m:dPr>
              <m:e>
                <m:r>
                  <w:rPr>
                    <w:rFonts w:ascii="Cambria Math" w:hAnsi="Cambria Math"/>
                    <w:color w:val="auto"/>
                    <w:sz w:val="22"/>
                    <w:szCs w:val="22"/>
                  </w:rPr>
                  <m:t>-</m:t>
                </m:r>
                <m:f>
                  <m:fPr>
                    <m:ctrlPr>
                      <w:rPr>
                        <w:rFonts w:ascii="Cambria Math" w:hAnsi="Cambria Math"/>
                        <w:i w:val="0"/>
                        <w:color w:val="auto"/>
                        <w:sz w:val="22"/>
                        <w:szCs w:val="22"/>
                      </w:rPr>
                    </m:ctrlPr>
                  </m:fPr>
                  <m:num>
                    <m:sSup>
                      <m:sSupPr>
                        <m:ctrlPr>
                          <w:rPr>
                            <w:rFonts w:ascii="Cambria Math" w:hAnsi="Cambria Math"/>
                            <w:i w:val="0"/>
                            <w:color w:val="auto"/>
                            <w:sz w:val="22"/>
                            <w:szCs w:val="22"/>
                          </w:rPr>
                        </m:ctrlPr>
                      </m:sSupPr>
                      <m:e>
                        <m:d>
                          <m:dPr>
                            <m:ctrlPr>
                              <w:rPr>
                                <w:rFonts w:ascii="Cambria Math" w:hAnsi="Cambria Math"/>
                                <w:i w:val="0"/>
                                <w:color w:val="auto"/>
                                <w:sz w:val="22"/>
                                <w:szCs w:val="22"/>
                              </w:rPr>
                            </m:ctrlPr>
                          </m:dPr>
                          <m:e>
                            <m:r>
                              <w:rPr>
                                <w:rFonts w:ascii="Cambria Math" w:hAnsi="Cambria Math"/>
                                <w:color w:val="auto"/>
                                <w:sz w:val="22"/>
                                <w:szCs w:val="22"/>
                              </w:rPr>
                              <m:t>ΔG+λ</m:t>
                            </m:r>
                          </m:e>
                        </m:d>
                      </m:e>
                      <m:sup>
                        <m:r>
                          <w:rPr>
                            <w:rFonts w:ascii="Cambria Math" w:hAnsi="Cambria Math"/>
                            <w:color w:val="auto"/>
                            <w:sz w:val="22"/>
                            <w:szCs w:val="22"/>
                          </w:rPr>
                          <m:t>2</m:t>
                        </m:r>
                      </m:sup>
                    </m:sSup>
                  </m:num>
                  <m:den>
                    <m:r>
                      <w:rPr>
                        <w:rFonts w:ascii="Cambria Math" w:hAnsi="Cambria Math"/>
                        <w:color w:val="auto"/>
                        <w:sz w:val="22"/>
                        <w:szCs w:val="22"/>
                      </w:rPr>
                      <m:t>4λ</m:t>
                    </m:r>
                    <m:sSub>
                      <m:sSubPr>
                        <m:ctrlPr>
                          <w:rPr>
                            <w:rFonts w:ascii="Cambria Math" w:hAnsi="Cambria Math"/>
                            <w:i w:val="0"/>
                            <w:color w:val="auto"/>
                            <w:sz w:val="22"/>
                            <w:szCs w:val="22"/>
                          </w:rPr>
                        </m:ctrlPr>
                      </m:sSubPr>
                      <m:e>
                        <m:r>
                          <w:rPr>
                            <w:rFonts w:ascii="Cambria Math" w:hAnsi="Cambria Math"/>
                            <w:color w:val="auto"/>
                            <w:sz w:val="22"/>
                            <w:szCs w:val="22"/>
                          </w:rPr>
                          <m:t>k</m:t>
                        </m:r>
                      </m:e>
                      <m:sub>
                        <m:r>
                          <w:rPr>
                            <w:rFonts w:ascii="Cambria Math" w:hAnsi="Cambria Math"/>
                            <w:color w:val="auto"/>
                            <w:sz w:val="22"/>
                            <w:szCs w:val="22"/>
                          </w:rPr>
                          <m:t>B</m:t>
                        </m:r>
                      </m:sub>
                    </m:sSub>
                    <m:r>
                      <w:rPr>
                        <w:rFonts w:ascii="Cambria Math" w:hAnsi="Cambria Math"/>
                        <w:color w:val="auto"/>
                        <w:sz w:val="22"/>
                        <w:szCs w:val="22"/>
                      </w:rPr>
                      <m:t>T</m:t>
                    </m:r>
                  </m:den>
                </m:f>
              </m:e>
            </m:d>
          </m:e>
        </m:func>
      </m:oMath>
      <w:r w:rsidR="00C30AE2" w:rsidRPr="00AC2AF0">
        <w:rPr>
          <w:iCs w:val="0"/>
          <w:color w:val="auto"/>
          <w:sz w:val="22"/>
          <w:szCs w:val="22"/>
        </w:rPr>
        <w:tab/>
      </w:r>
      <w:r w:rsidR="002671FA" w:rsidRPr="00EF4718">
        <w:rPr>
          <w:iCs w:val="0"/>
          <w:color w:val="auto"/>
          <w:sz w:val="22"/>
          <w:szCs w:val="22"/>
        </w:rPr>
        <w:tab/>
      </w:r>
      <w:r w:rsidR="002671FA" w:rsidRPr="00EF4718">
        <w:rPr>
          <w:iCs w:val="0"/>
          <w:color w:val="auto"/>
          <w:sz w:val="22"/>
          <w:szCs w:val="22"/>
        </w:rPr>
        <w:tab/>
      </w:r>
      <w:r w:rsidR="002671FA" w:rsidRPr="00EF4718">
        <w:rPr>
          <w:color w:val="auto"/>
          <w:sz w:val="22"/>
          <w:szCs w:val="22"/>
        </w:rPr>
        <w:t>(</w:t>
      </w:r>
      <w:r w:rsidR="002671FA" w:rsidRPr="00EF4718">
        <w:rPr>
          <w:color w:val="auto"/>
          <w:sz w:val="22"/>
          <w:szCs w:val="22"/>
        </w:rPr>
        <w:fldChar w:fldCharType="begin"/>
      </w:r>
      <w:r w:rsidR="002671FA" w:rsidRPr="000A5D4F">
        <w:rPr>
          <w:color w:val="auto"/>
          <w:sz w:val="22"/>
          <w:szCs w:val="22"/>
        </w:rPr>
        <w:instrText xml:space="preserve"> SEQ ( \* ARABIC </w:instrText>
      </w:r>
      <w:r w:rsidR="002671FA" w:rsidRPr="00EF4718">
        <w:rPr>
          <w:color w:val="auto"/>
          <w:sz w:val="22"/>
          <w:szCs w:val="22"/>
        </w:rPr>
        <w:fldChar w:fldCharType="separate"/>
      </w:r>
      <w:r w:rsidR="00AF02FF">
        <w:rPr>
          <w:noProof/>
          <w:color w:val="auto"/>
          <w:sz w:val="22"/>
          <w:szCs w:val="22"/>
        </w:rPr>
        <w:t>1</w:t>
      </w:r>
      <w:r w:rsidR="002671FA" w:rsidRPr="00EF4718">
        <w:rPr>
          <w:color w:val="auto"/>
          <w:sz w:val="22"/>
          <w:szCs w:val="22"/>
        </w:rPr>
        <w:fldChar w:fldCharType="end"/>
      </w:r>
      <w:r w:rsidR="002671FA" w:rsidRPr="00EF4718">
        <w:rPr>
          <w:color w:val="auto"/>
          <w:sz w:val="22"/>
          <w:szCs w:val="22"/>
        </w:rPr>
        <w:t>)</w:t>
      </w:r>
    </w:p>
    <w:p w14:paraId="28501760" w14:textId="77777777" w:rsidR="00434B1D" w:rsidRDefault="00434B1D" w:rsidP="00F0703D">
      <w:pPr>
        <w:pStyle w:val="NoSpacing"/>
        <w:spacing w:line="360" w:lineRule="auto"/>
        <w:jc w:val="both"/>
        <w:rPr>
          <w:lang w:val="en-US"/>
        </w:rPr>
      </w:pPr>
    </w:p>
    <w:p w14:paraId="724EF841" w14:textId="66FCA194" w:rsidR="008C3687" w:rsidRPr="00F0703D" w:rsidRDefault="00123E8C" w:rsidP="00F0703D">
      <w:pPr>
        <w:pStyle w:val="NoSpacing"/>
        <w:spacing w:line="360" w:lineRule="auto"/>
        <w:jc w:val="both"/>
        <w:rPr>
          <w:rFonts w:cstheme="minorHAnsi"/>
          <w:lang w:val="en-US"/>
        </w:rPr>
      </w:pPr>
      <w:r w:rsidRPr="00123E8C">
        <w:rPr>
          <w:rFonts w:ascii="Cambria Math" w:hAnsi="Cambria Math" w:cs="Cambria Math"/>
          <w:lang w:val="en-US"/>
        </w:rPr>
        <w:t>ℏ</w:t>
      </w:r>
      <w:r w:rsidRPr="00123E8C">
        <w:rPr>
          <w:lang w:val="en-US"/>
        </w:rPr>
        <w:t xml:space="preserve"> </w:t>
      </w:r>
      <w:r w:rsidR="00F63FCA" w:rsidRPr="00506092">
        <w:rPr>
          <w:lang w:val="en-US"/>
        </w:rPr>
        <w:t xml:space="preserve">and </w:t>
      </w: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B</m:t>
            </m:r>
          </m:sub>
        </m:sSub>
      </m:oMath>
      <w:r w:rsidR="00F63FCA" w:rsidRPr="00506092">
        <w:rPr>
          <w:lang w:val="en-US"/>
        </w:rPr>
        <w:t xml:space="preserve"> represent the Planck and Boltzmann constants</w:t>
      </w:r>
      <w:r w:rsidR="00C4412C">
        <w:rPr>
          <w:lang w:val="en-US"/>
        </w:rPr>
        <w:t>, respectively</w:t>
      </w:r>
      <w:r w:rsidR="00F63FCA" w:rsidRPr="00506092">
        <w:rPr>
          <w:lang w:val="en-US"/>
        </w:rPr>
        <w:t xml:space="preserve">. </w:t>
      </w:r>
      <m:oMath>
        <m:r>
          <w:rPr>
            <w:rFonts w:ascii="Cambria Math" w:hAnsi="Cambria Math" w:cstheme="minorHAnsi"/>
            <w:lang w:val="en-US"/>
          </w:rPr>
          <m:t>Δ</m:t>
        </m:r>
        <m:r>
          <w:rPr>
            <w:rFonts w:ascii="Cambria Math" w:hAnsi="Cambria Math"/>
            <w:lang w:val="en-US"/>
          </w:rPr>
          <m:t>G</m:t>
        </m:r>
      </m:oMath>
      <w:r w:rsidR="00F63FCA" w:rsidRPr="00506092">
        <w:rPr>
          <w:lang w:val="en-US"/>
        </w:rPr>
        <w:t xml:space="preserve"> is the Gibbs free energy change between reactant</w:t>
      </w:r>
      <w:r w:rsidR="00E2788A">
        <w:rPr>
          <w:lang w:val="en-US"/>
        </w:rPr>
        <w:t>s</w:t>
      </w:r>
      <w:r w:rsidR="00F63FCA" w:rsidRPr="00506092">
        <w:rPr>
          <w:lang w:val="en-US"/>
        </w:rPr>
        <w:t xml:space="preserve"> and products in equilibrium. The energy that is needed to distort the product state to adapt to the geometry of the reactant state is represented by the reorganization energy, </w:t>
      </w:r>
      <m:oMath>
        <m:r>
          <w:rPr>
            <w:rFonts w:ascii="Cambria Math" w:hAnsi="Cambria Math" w:cstheme="minorHAnsi"/>
            <w:lang w:val="en-US"/>
          </w:rPr>
          <m:t>λ</m:t>
        </m:r>
      </m:oMath>
      <w:r w:rsidR="00F63FCA" w:rsidRPr="00506092">
        <w:rPr>
          <w:lang w:val="en-US"/>
        </w:rPr>
        <w:t xml:space="preserve">. The magnitude of </w:t>
      </w:r>
      <m:oMath>
        <m:sSub>
          <m:sSubPr>
            <m:ctrlPr>
              <w:rPr>
                <w:rFonts w:ascii="Cambria Math" w:hAnsi="Cambria Math"/>
                <w:i/>
              </w:rPr>
            </m:ctrlPr>
          </m:sSubPr>
          <m:e>
            <m:r>
              <w:rPr>
                <w:rFonts w:ascii="Cambria Math" w:hAnsi="Cambria Math"/>
              </w:rPr>
              <m:t>V</m:t>
            </m:r>
          </m:e>
          <m:sub>
            <m:r>
              <w:rPr>
                <w:rFonts w:ascii="Cambria Math" w:hAnsi="Cambria Math"/>
              </w:rPr>
              <m:t>CT</m:t>
            </m:r>
          </m:sub>
        </m:sSub>
      </m:oMath>
      <w:r w:rsidR="00F63FCA" w:rsidRPr="00506092">
        <w:rPr>
          <w:lang w:val="en-US"/>
        </w:rPr>
        <w:t xml:space="preserve"> indicates the coupling strength between the initial and final state and is called the electronic coupling matrix element. </w:t>
      </w:r>
    </w:p>
    <w:p w14:paraId="34EAA0C3" w14:textId="04CFAB1F" w:rsidR="0003610D" w:rsidRPr="00311DF2" w:rsidRDefault="00136D52" w:rsidP="009645A9">
      <w:pPr>
        <w:pStyle w:val="NoSpacing"/>
        <w:spacing w:line="360" w:lineRule="auto"/>
        <w:ind w:firstLine="720"/>
        <w:jc w:val="both"/>
        <w:rPr>
          <w:lang w:val="en-US"/>
        </w:rPr>
      </w:pPr>
      <w:r>
        <w:rPr>
          <w:lang w:val="en-US"/>
        </w:rPr>
        <w:t xml:space="preserve">The electronic coupling </w:t>
      </w:r>
      <w:r w:rsidR="00F020C9">
        <w:rPr>
          <w:lang w:val="en-US"/>
        </w:rPr>
        <w:t>is the same as the</w:t>
      </w:r>
      <w:r w:rsidR="00DB138B" w:rsidRPr="00827600">
        <w:rPr>
          <w:lang w:val="en-US"/>
        </w:rPr>
        <w:t xml:space="preserve"> effective or generalized charge transfer integral (</w:t>
      </w:r>
      <m:oMath>
        <m:sSub>
          <m:sSubPr>
            <m:ctrlPr>
              <w:rPr>
                <w:rFonts w:ascii="Cambria Math" w:hAnsi="Cambria Math"/>
                <w:i/>
                <w:lang w:val="en-US"/>
              </w:rPr>
            </m:ctrlPr>
          </m:sSubPr>
          <m:e>
            <m:r>
              <w:rPr>
                <w:rFonts w:ascii="Cambria Math" w:hAnsi="Cambria Math"/>
                <w:lang w:val="en-US"/>
              </w:rPr>
              <m:t>J</m:t>
            </m:r>
          </m:e>
          <m:sub>
            <m:r>
              <w:rPr>
                <w:rFonts w:ascii="Cambria Math" w:hAnsi="Cambria Math"/>
                <w:lang w:val="en-US"/>
              </w:rPr>
              <m:t>eff</m:t>
            </m:r>
          </m:sub>
        </m:sSub>
      </m:oMath>
      <w:r w:rsidR="00DB138B" w:rsidRPr="00827600">
        <w:rPr>
          <w:lang w:val="en-US"/>
        </w:rPr>
        <w:t>).</w:t>
      </w:r>
      <w:bookmarkStart w:id="23" w:name="_Ref67234427"/>
      <w:bookmarkStart w:id="24" w:name="_Ref67393580"/>
      <w:r w:rsidR="0048525C">
        <w:rPr>
          <w:rStyle w:val="EndnoteReference"/>
          <w:lang w:val="en-US"/>
        </w:rPr>
        <w:endnoteReference w:id="36"/>
      </w:r>
      <w:bookmarkEnd w:id="23"/>
      <w:bookmarkEnd w:id="24"/>
      <w:r w:rsidR="00191DD1">
        <w:rPr>
          <w:iCs/>
          <w:lang w:val="en-US"/>
        </w:rPr>
        <w:t xml:space="preserve"> </w:t>
      </w:r>
      <w:r w:rsidR="003D5451">
        <w:rPr>
          <w:rFonts w:cstheme="minorHAnsi"/>
          <w:lang w:val="en-US"/>
        </w:rPr>
        <w:t>The charge transfer integral</w:t>
      </w:r>
      <w:r w:rsidR="00BB5000">
        <w:rPr>
          <w:rFonts w:cstheme="minorHAnsi"/>
          <w:lang w:val="en-US"/>
        </w:rPr>
        <w:t xml:space="preserve"> corresponding to the electronic coupling between the local excited </w:t>
      </w:r>
      <w:r w:rsidR="00564AE1">
        <w:rPr>
          <w:rFonts w:cstheme="minorHAnsi"/>
          <w:lang w:val="en-US"/>
        </w:rPr>
        <w:t xml:space="preserve">(LE) </w:t>
      </w:r>
      <w:r w:rsidR="00BB5000">
        <w:rPr>
          <w:rFonts w:cstheme="minorHAnsi"/>
          <w:lang w:val="en-US"/>
        </w:rPr>
        <w:t>state and the CT-state</w:t>
      </w:r>
      <w:r w:rsidR="003D5451">
        <w:rPr>
          <w:rFonts w:cstheme="minorHAnsi"/>
          <w:lang w:val="en-US"/>
        </w:rPr>
        <w:t xml:space="preserve"> can be calculated with the quantum chemical program ADF.</w:t>
      </w:r>
      <w:r w:rsidR="000B3D7A" w:rsidRPr="00D91341">
        <w:rPr>
          <w:rFonts w:cstheme="minorHAnsi"/>
          <w:vertAlign w:val="superscript"/>
          <w:lang w:val="en-US"/>
        </w:rPr>
        <w:fldChar w:fldCharType="begin"/>
      </w:r>
      <w:r w:rsidR="000B3D7A" w:rsidRPr="00D91341">
        <w:rPr>
          <w:rFonts w:cstheme="minorHAnsi"/>
          <w:vertAlign w:val="superscript"/>
          <w:lang w:val="en-US"/>
        </w:rPr>
        <w:instrText xml:space="preserve"> NOTEREF _Ref67393580 \h </w:instrText>
      </w:r>
      <w:r w:rsidR="000B3D7A">
        <w:rPr>
          <w:rFonts w:cstheme="minorHAnsi"/>
          <w:vertAlign w:val="superscript"/>
          <w:lang w:val="en-US"/>
        </w:rPr>
        <w:instrText xml:space="preserve"> \* MERGEFORMAT </w:instrText>
      </w:r>
      <w:r w:rsidR="000B3D7A" w:rsidRPr="00D91341">
        <w:rPr>
          <w:rFonts w:cstheme="minorHAnsi"/>
          <w:vertAlign w:val="superscript"/>
          <w:lang w:val="en-US"/>
        </w:rPr>
      </w:r>
      <w:r w:rsidR="000B3D7A" w:rsidRPr="00D91341">
        <w:rPr>
          <w:rFonts w:cstheme="minorHAnsi"/>
          <w:vertAlign w:val="superscript"/>
          <w:lang w:val="en-US"/>
        </w:rPr>
        <w:fldChar w:fldCharType="separate"/>
      </w:r>
      <w:r w:rsidR="00AF02FF">
        <w:rPr>
          <w:rFonts w:cstheme="minorHAnsi"/>
          <w:vertAlign w:val="superscript"/>
          <w:lang w:val="en-US"/>
        </w:rPr>
        <w:t>35</w:t>
      </w:r>
      <w:r w:rsidR="000B3D7A" w:rsidRPr="00D91341">
        <w:rPr>
          <w:rFonts w:cstheme="minorHAnsi"/>
          <w:vertAlign w:val="superscript"/>
          <w:lang w:val="en-US"/>
        </w:rPr>
        <w:fldChar w:fldCharType="end"/>
      </w:r>
      <w:r w:rsidR="00CC52E3">
        <w:rPr>
          <w:rStyle w:val="EndnoteReference"/>
          <w:rFonts w:cstheme="minorHAnsi"/>
          <w:lang w:val="en-US"/>
        </w:rPr>
        <w:t>,</w:t>
      </w:r>
      <w:bookmarkStart w:id="25" w:name="_Ref65491097"/>
      <w:r w:rsidR="0048525C">
        <w:rPr>
          <w:rStyle w:val="EndnoteReference"/>
          <w:rFonts w:cstheme="minorHAnsi"/>
          <w:lang w:val="en-US"/>
        </w:rPr>
        <w:endnoteReference w:id="37"/>
      </w:r>
      <w:bookmarkEnd w:id="25"/>
      <w:r w:rsidR="008910EA" w:rsidRPr="008910EA">
        <w:rPr>
          <w:rFonts w:cstheme="minorHAnsi"/>
          <w:vertAlign w:val="superscript"/>
          <w:lang w:val="en-US"/>
        </w:rPr>
        <w:t>,</w:t>
      </w:r>
      <w:bookmarkStart w:id="26" w:name="_Ref65451780"/>
      <w:r w:rsidR="008910EA">
        <w:rPr>
          <w:rStyle w:val="EndnoteReference"/>
          <w:rFonts w:cstheme="minorHAnsi"/>
          <w:lang w:val="en-US"/>
        </w:rPr>
        <w:endnoteReference w:id="38"/>
      </w:r>
      <w:bookmarkEnd w:id="26"/>
      <w:r w:rsidR="0048525C">
        <w:rPr>
          <w:rFonts w:cstheme="minorHAnsi"/>
          <w:lang w:val="en-US"/>
        </w:rPr>
        <w:t xml:space="preserve"> </w:t>
      </w:r>
      <w:r w:rsidR="00803176">
        <w:rPr>
          <w:lang w:val="en-US"/>
        </w:rPr>
        <w:t>For c</w:t>
      </w:r>
      <w:r w:rsidR="003D5451">
        <w:rPr>
          <w:lang w:val="en-US"/>
        </w:rPr>
        <w:t>alculating the charge transfer integral</w:t>
      </w:r>
      <w:r w:rsidR="00803176">
        <w:rPr>
          <w:lang w:val="en-US"/>
        </w:rPr>
        <w:t>s,</w:t>
      </w:r>
      <w:r w:rsidR="003D5451">
        <w:rPr>
          <w:lang w:val="en-US"/>
        </w:rPr>
        <w:t xml:space="preserve"> a fragment approach is used.</w:t>
      </w:r>
      <w:r w:rsidR="00E6198E">
        <w:rPr>
          <w:lang w:val="en-US"/>
        </w:rPr>
        <w:t xml:space="preserve"> The fragment approach makes use of MOs on the individual fragmental molecules as a basis</w:t>
      </w:r>
      <w:r w:rsidR="0048525C">
        <w:rPr>
          <w:lang w:val="en-US"/>
        </w:rPr>
        <w:t xml:space="preserve"> </w:t>
      </w:r>
      <w:r w:rsidR="00E6198E">
        <w:rPr>
          <w:lang w:val="en-US"/>
        </w:rPr>
        <w:t xml:space="preserve">set of the calculations on a system containing two or more fragmental molecules. </w:t>
      </w:r>
      <w:r w:rsidR="003D5451">
        <w:rPr>
          <w:lang w:val="en-US"/>
        </w:rPr>
        <w:t xml:space="preserve">For example, the donor and acceptor of an organic dyad </w:t>
      </w:r>
      <w:r w:rsidR="00564AE1">
        <w:rPr>
          <w:lang w:val="en-US"/>
        </w:rPr>
        <w:t>(LE</w:t>
      </w:r>
      <w:r w:rsidR="00E6198E">
        <w:rPr>
          <w:lang w:val="en-US"/>
        </w:rPr>
        <w:t xml:space="preserve"> state geometry) </w:t>
      </w:r>
      <w:r w:rsidR="003D5451">
        <w:rPr>
          <w:lang w:val="en-US"/>
        </w:rPr>
        <w:t xml:space="preserve">are </w:t>
      </w:r>
      <w:r w:rsidR="00EE69D6">
        <w:rPr>
          <w:lang w:val="en-US"/>
        </w:rPr>
        <w:t>split</w:t>
      </w:r>
      <w:r w:rsidR="003D5451">
        <w:rPr>
          <w:lang w:val="en-US"/>
        </w:rPr>
        <w:t xml:space="preserve"> and form two fragments</w:t>
      </w:r>
      <w:r w:rsidR="003D5451" w:rsidRPr="00C151FA">
        <w:rPr>
          <w:lang w:val="en-US"/>
        </w:rPr>
        <w:t>. The two fragments are first computed separately</w:t>
      </w:r>
      <w:r>
        <w:rPr>
          <w:lang w:val="en-US"/>
        </w:rPr>
        <w:t xml:space="preserve">, </w:t>
      </w:r>
      <w:r w:rsidR="003D5451" w:rsidRPr="00C151FA">
        <w:rPr>
          <w:lang w:val="en-US"/>
        </w:rPr>
        <w:t xml:space="preserve">followed by a </w:t>
      </w:r>
      <w:r w:rsidR="00C151FA" w:rsidRPr="00C151FA">
        <w:rPr>
          <w:lang w:val="en-US"/>
        </w:rPr>
        <w:t>computation that calculates the interaction between the two fragments</w:t>
      </w:r>
      <w:r w:rsidR="00892915" w:rsidRPr="00C151FA">
        <w:rPr>
          <w:lang w:val="en-US"/>
        </w:rPr>
        <w:t>.</w:t>
      </w:r>
      <w:r w:rsidR="00892915">
        <w:rPr>
          <w:lang w:val="en-US"/>
        </w:rPr>
        <w:t xml:space="preserve"> </w:t>
      </w:r>
      <w:r w:rsidR="00191DD1">
        <w:rPr>
          <w:lang w:val="en-US"/>
        </w:rPr>
        <w:t xml:space="preserve">The </w:t>
      </w:r>
      <w:r w:rsidR="00191DD1" w:rsidRPr="00311DF2">
        <w:rPr>
          <w:i/>
          <w:iCs/>
          <w:color w:val="0070C0"/>
          <w:lang w:val="en-US"/>
        </w:rPr>
        <w:t>TRANSFERINTEGRAL</w:t>
      </w:r>
      <w:r w:rsidR="00191DD1" w:rsidRPr="00311DF2">
        <w:rPr>
          <w:color w:val="0070C0"/>
          <w:lang w:val="en-US"/>
        </w:rPr>
        <w:t xml:space="preserve"> </w:t>
      </w:r>
      <w:r w:rsidR="00191DD1">
        <w:rPr>
          <w:lang w:val="en-US"/>
        </w:rPr>
        <w:t xml:space="preserve">keyword should naturally be included, otherwise, it will not be determined. </w:t>
      </w:r>
      <w:r w:rsidR="00892915">
        <w:rPr>
          <w:lang w:val="en-US"/>
        </w:rPr>
        <w:t>The charge transfer integrals, site energies</w:t>
      </w:r>
      <w:r w:rsidR="00EE69D6">
        <w:rPr>
          <w:lang w:val="en-US"/>
        </w:rPr>
        <w:t>,</w:t>
      </w:r>
      <w:r w:rsidR="00892915">
        <w:rPr>
          <w:lang w:val="en-US"/>
        </w:rPr>
        <w:t xml:space="preserve"> and overlap integrals between the two fragment orbitals are calculated. The charge transfer integrals can simply be found in the output.</w:t>
      </w:r>
      <w:r w:rsidR="0024079A">
        <w:rPr>
          <w:lang w:val="en-US"/>
        </w:rPr>
        <w:t xml:space="preserve"> </w:t>
      </w:r>
      <w:r w:rsidR="00E6198E">
        <w:rPr>
          <w:lang w:val="en-US"/>
        </w:rPr>
        <w:t>The integrals are by default only calculated for the HOMO and LUMO of the fragments</w:t>
      </w:r>
      <w:r w:rsidR="00BD684C">
        <w:rPr>
          <w:lang w:val="en-US"/>
        </w:rPr>
        <w:t>. However</w:t>
      </w:r>
      <w:r w:rsidR="00E6198E">
        <w:rPr>
          <w:lang w:val="en-US"/>
        </w:rPr>
        <w:t xml:space="preserve"> if needed</w:t>
      </w:r>
      <w:r w:rsidR="00BD684C">
        <w:rPr>
          <w:lang w:val="en-US"/>
        </w:rPr>
        <w:t>,</w:t>
      </w:r>
      <w:r w:rsidR="00E6198E">
        <w:rPr>
          <w:lang w:val="en-US"/>
        </w:rPr>
        <w:t xml:space="preserve"> the matrix element and overlap integrals</w:t>
      </w:r>
      <w:r w:rsidR="00311DF2">
        <w:rPr>
          <w:lang w:val="en-US"/>
        </w:rPr>
        <w:t xml:space="preserve"> of all fragment orbitals can be included with the print statement </w:t>
      </w:r>
      <w:r w:rsidR="00311DF2" w:rsidRPr="00311DF2">
        <w:rPr>
          <w:i/>
          <w:iCs/>
          <w:color w:val="0070C0"/>
          <w:lang w:val="en-US"/>
        </w:rPr>
        <w:t>FMATSFO</w:t>
      </w:r>
      <w:r w:rsidR="00311DF2">
        <w:rPr>
          <w:lang w:val="en-US"/>
        </w:rPr>
        <w:t>.</w:t>
      </w:r>
      <w:r w:rsidR="008910EA" w:rsidRPr="008910EA">
        <w:rPr>
          <w:vertAlign w:val="superscript"/>
          <w:lang w:val="en-US"/>
        </w:rPr>
        <w:fldChar w:fldCharType="begin"/>
      </w:r>
      <w:r w:rsidR="008910EA" w:rsidRPr="008910EA">
        <w:rPr>
          <w:vertAlign w:val="superscript"/>
          <w:lang w:val="en-US"/>
        </w:rPr>
        <w:instrText xml:space="preserve"> NOTEREF _Ref65447975 \h </w:instrText>
      </w:r>
      <w:r w:rsidR="008910EA">
        <w:rPr>
          <w:vertAlign w:val="superscript"/>
          <w:lang w:val="en-US"/>
        </w:rPr>
        <w:instrText xml:space="preserve"> \* MERGEFORMAT </w:instrText>
      </w:r>
      <w:r w:rsidR="008910EA" w:rsidRPr="008910EA">
        <w:rPr>
          <w:vertAlign w:val="superscript"/>
          <w:lang w:val="en-US"/>
        </w:rPr>
      </w:r>
      <w:r w:rsidR="008910EA" w:rsidRPr="008910EA">
        <w:rPr>
          <w:vertAlign w:val="superscript"/>
          <w:lang w:val="en-US"/>
        </w:rPr>
        <w:fldChar w:fldCharType="separate"/>
      </w:r>
      <w:r w:rsidR="00AF02FF">
        <w:rPr>
          <w:vertAlign w:val="superscript"/>
          <w:lang w:val="en-US"/>
        </w:rPr>
        <w:t>32</w:t>
      </w:r>
      <w:r w:rsidR="008910EA" w:rsidRPr="008910EA">
        <w:rPr>
          <w:vertAlign w:val="superscript"/>
          <w:lang w:val="en-US"/>
        </w:rPr>
        <w:fldChar w:fldCharType="end"/>
      </w:r>
      <w:r w:rsidR="00BD684C">
        <w:rPr>
          <w:vertAlign w:val="superscript"/>
          <w:lang w:val="en-US"/>
        </w:rPr>
        <w:t>,</w:t>
      </w:r>
      <w:r w:rsidR="00311DF2">
        <w:rPr>
          <w:lang w:val="en-US"/>
        </w:rPr>
        <w:fldChar w:fldCharType="begin" w:fldLock="1"/>
      </w:r>
      <w:r w:rsidR="00343C89">
        <w:rPr>
          <w:lang w:val="en-US"/>
        </w:rPr>
        <w:instrText>ADDIN CSL_CITATION {"citationItems":[{"id":"ITEM-1","itemData":{"URL":"https://www.scm.com/","accessed":{"date-parts":[["2021","2","9"]]},"author":[{"dropping-particle":"","family":"SCM","given":"","non-dropping-particle":"","parse-names":false,"suffix":""}],"id":"ITEM-1","issued":{"date-parts":[["0"]]},"title":"Amsterdam Modeling Suite Making Computational Chemistry Work For You Software for Chemistry &amp; Materials","type":"webpage"},"uris":["http://www.mendeley.com/documents/?uuid=523d13f2-294a-301d-acde-1098d0226894"]}],"mendeley":{"formattedCitation":"&lt;sup&gt;15&lt;/sup&gt;","plainTextFormattedCitation":"15","previouslyFormattedCitation":"&lt;sup&gt;15&lt;/sup&gt;"},"properties":{"noteIndex":0},"schema":"https://github.com/citation-style-language/schema/raw/master/csl-citation.json"}</w:instrText>
      </w:r>
      <w:r w:rsidR="00311DF2">
        <w:rPr>
          <w:lang w:val="en-US"/>
        </w:rPr>
        <w:fldChar w:fldCharType="separate"/>
      </w:r>
      <w:r w:rsidR="00311DF2" w:rsidRPr="00311DF2">
        <w:rPr>
          <w:noProof/>
          <w:vertAlign w:val="superscript"/>
          <w:lang w:val="en-US"/>
        </w:rPr>
        <w:t>15</w:t>
      </w:r>
      <w:r w:rsidR="00311DF2">
        <w:rPr>
          <w:lang w:val="en-US"/>
        </w:rPr>
        <w:fldChar w:fldCharType="end"/>
      </w:r>
      <w:r w:rsidR="00311DF2">
        <w:rPr>
          <w:lang w:val="en-US"/>
        </w:rPr>
        <w:t xml:space="preserve"> </w:t>
      </w:r>
    </w:p>
    <w:p w14:paraId="5C13D048" w14:textId="31AFB560" w:rsidR="00EF4718" w:rsidRDefault="00FE55C8" w:rsidP="00FE55C8">
      <w:pPr>
        <w:pStyle w:val="NoSpacing"/>
        <w:spacing w:line="360" w:lineRule="auto"/>
        <w:ind w:firstLine="720"/>
        <w:jc w:val="both"/>
        <w:rPr>
          <w:rFonts w:cstheme="minorHAnsi"/>
        </w:rPr>
      </w:pPr>
      <w:r>
        <w:rPr>
          <w:noProof/>
        </w:rPr>
        <w:t>Another</w:t>
      </w:r>
      <w:r w:rsidR="00CE6E83">
        <w:t xml:space="preserve"> </w:t>
      </w:r>
      <w:r w:rsidR="00A0001C" w:rsidRPr="00963FF6">
        <w:t>parameter f</w:t>
      </w:r>
      <w:r w:rsidR="00A0001C">
        <w:t>rom the Marcus theory that can be calculated is the reorganization energy (</w:t>
      </w:r>
      <m:oMath>
        <m:r>
          <w:rPr>
            <w:rFonts w:ascii="Cambria Math" w:hAnsi="Cambria Math" w:cstheme="minorHAnsi"/>
          </w:rPr>
          <m:t>λ</m:t>
        </m:r>
      </m:oMath>
      <w:r w:rsidR="00A0001C">
        <w:t>). The reorganization energy consist</w:t>
      </w:r>
      <w:r w:rsidR="00467817">
        <w:t>s</w:t>
      </w:r>
      <w:r w:rsidR="00A0001C">
        <w:t xml:space="preserve"> of an </w:t>
      </w:r>
      <w:r w:rsidR="00A0001C" w:rsidRPr="00C151FA">
        <w:t>external</w:t>
      </w:r>
      <w:r w:rsidR="00A0001C">
        <w:t xml:space="preserve"> </w:t>
      </w:r>
      <w:r w:rsidR="00C151FA">
        <w:t>(</w:t>
      </w:r>
      <m:oMath>
        <m:sSub>
          <m:sSubPr>
            <m:ctrlPr>
              <w:rPr>
                <w:rFonts w:ascii="Cambria Math" w:hAnsi="Cambria Math"/>
                <w:i/>
              </w:rPr>
            </m:ctrlPr>
          </m:sSubPr>
          <m:e>
            <m:r>
              <w:rPr>
                <w:rFonts w:ascii="Cambria Math" w:hAnsi="Cambria Math"/>
              </w:rPr>
              <m:t>λ</m:t>
            </m:r>
          </m:e>
          <m:sub>
            <m:r>
              <w:rPr>
                <w:rFonts w:ascii="Cambria Math" w:hAnsi="Cambria Math"/>
              </w:rPr>
              <m:t>ext</m:t>
            </m:r>
          </m:sub>
        </m:sSub>
      </m:oMath>
      <w:r w:rsidR="00C151FA">
        <w:t xml:space="preserve">) </w:t>
      </w:r>
      <w:r w:rsidR="00A0001C">
        <w:t xml:space="preserve">and internal </w:t>
      </w:r>
      <w:r w:rsidR="00CA1B64">
        <w:t>(</w:t>
      </w:r>
      <m:oMath>
        <m:sSub>
          <m:sSubPr>
            <m:ctrlPr>
              <w:rPr>
                <w:rFonts w:ascii="Cambria Math" w:hAnsi="Cambria Math"/>
                <w:i/>
              </w:rPr>
            </m:ctrlPr>
          </m:sSubPr>
          <m:e>
            <m:r>
              <w:rPr>
                <w:rFonts w:ascii="Cambria Math" w:hAnsi="Cambria Math"/>
              </w:rPr>
              <m:t>λ</m:t>
            </m:r>
          </m:e>
          <m:sub>
            <m:r>
              <w:rPr>
                <w:rFonts w:ascii="Cambria Math" w:hAnsi="Cambria Math"/>
              </w:rPr>
              <m:t>int</m:t>
            </m:r>
          </m:sub>
        </m:sSub>
      </m:oMath>
      <w:r w:rsidR="00CA1B64">
        <w:t xml:space="preserve">) </w:t>
      </w:r>
      <w:r w:rsidR="00A0001C">
        <w:t>component.</w:t>
      </w:r>
      <w:bookmarkStart w:id="27" w:name="_Ref65451595"/>
      <w:r w:rsidR="008910EA">
        <w:rPr>
          <w:rStyle w:val="EndnoteReference"/>
        </w:rPr>
        <w:endnoteReference w:id="39"/>
      </w:r>
      <w:bookmarkEnd w:id="27"/>
      <w:r w:rsidR="008910EA">
        <w:t xml:space="preserve"> </w:t>
      </w:r>
      <w:r w:rsidR="00A0001C">
        <w:t xml:space="preserve">The </w:t>
      </w:r>
      <m:oMath>
        <m:sSub>
          <m:sSubPr>
            <m:ctrlPr>
              <w:rPr>
                <w:rFonts w:ascii="Cambria Math" w:hAnsi="Cambria Math"/>
                <w:i/>
              </w:rPr>
            </m:ctrlPr>
          </m:sSubPr>
          <m:e>
            <m:r>
              <w:rPr>
                <w:rFonts w:ascii="Cambria Math" w:hAnsi="Cambria Math"/>
              </w:rPr>
              <m:t>λ</m:t>
            </m:r>
          </m:e>
          <m:sub>
            <m:r>
              <w:rPr>
                <w:rFonts w:ascii="Cambria Math" w:hAnsi="Cambria Math"/>
              </w:rPr>
              <m:t>ext</m:t>
            </m:r>
          </m:sub>
        </m:sSub>
      </m:oMath>
      <w:r w:rsidR="00A0001C">
        <w:rPr>
          <w:rFonts w:cstheme="minorHAnsi"/>
        </w:rPr>
        <w:t xml:space="preserve"> </w:t>
      </w:r>
      <w:r w:rsidR="00CE6E83">
        <w:rPr>
          <w:rFonts w:cstheme="minorHAnsi"/>
        </w:rPr>
        <w:t>can be</w:t>
      </w:r>
      <w:r w:rsidR="00C151FA">
        <w:rPr>
          <w:rFonts w:cstheme="minorHAnsi"/>
        </w:rPr>
        <w:t xml:space="preserve"> studied in the classical way</w:t>
      </w:r>
      <w:r w:rsidR="00CE6E83">
        <w:rPr>
          <w:rFonts w:cstheme="minorHAnsi"/>
        </w:rPr>
        <w:t xml:space="preserve"> </w:t>
      </w:r>
      <w:r w:rsidR="00515014">
        <w:rPr>
          <w:rFonts w:cstheme="minorHAnsi"/>
        </w:rPr>
        <w:t>as proposed by Marcus.</w:t>
      </w:r>
      <w:r w:rsidR="008910EA">
        <w:rPr>
          <w:rStyle w:val="EndnoteReference"/>
          <w:rFonts w:cstheme="minorHAnsi"/>
        </w:rPr>
        <w:endnoteReference w:id="40"/>
      </w:r>
      <w:r w:rsidR="008910EA">
        <w:rPr>
          <w:rFonts w:cstheme="minorHAnsi"/>
        </w:rPr>
        <w:t xml:space="preserve"> </w:t>
      </w:r>
      <w:r w:rsidR="0093662A">
        <w:rPr>
          <w:rFonts w:cstheme="minorHAnsi"/>
        </w:rPr>
        <w:t>T</w:t>
      </w:r>
      <w:r w:rsidR="00CE6E83">
        <w:rPr>
          <w:rFonts w:cstheme="minorHAnsi"/>
        </w:rPr>
        <w:t xml:space="preserve">he focus </w:t>
      </w:r>
      <w:r w:rsidR="00CA1B64">
        <w:rPr>
          <w:rFonts w:cstheme="minorHAnsi"/>
        </w:rPr>
        <w:t>is</w:t>
      </w:r>
      <w:r w:rsidR="00CE6E83">
        <w:rPr>
          <w:rFonts w:cstheme="minorHAnsi"/>
        </w:rPr>
        <w:t xml:space="preserve"> on</w:t>
      </w:r>
      <w:r w:rsidR="00515014">
        <w:rPr>
          <w:rFonts w:cstheme="minorHAnsi"/>
        </w:rPr>
        <w:t xml:space="preserve"> calculating</w:t>
      </w:r>
      <w:r w:rsidR="00CE6E83">
        <w:rPr>
          <w:rFonts w:cstheme="minorHAnsi"/>
        </w:rPr>
        <w:t xml:space="preserve"> </w:t>
      </w:r>
      <m:oMath>
        <m:sSub>
          <m:sSubPr>
            <m:ctrlPr>
              <w:rPr>
                <w:rFonts w:ascii="Cambria Math" w:hAnsi="Cambria Math"/>
                <w:i/>
              </w:rPr>
            </m:ctrlPr>
          </m:sSubPr>
          <m:e>
            <m:r>
              <w:rPr>
                <w:rFonts w:ascii="Cambria Math" w:hAnsi="Cambria Math"/>
              </w:rPr>
              <m:t>λ</m:t>
            </m:r>
          </m:e>
          <m:sub>
            <m:r>
              <w:rPr>
                <w:rFonts w:ascii="Cambria Math" w:hAnsi="Cambria Math"/>
              </w:rPr>
              <m:t>int</m:t>
            </m:r>
          </m:sub>
        </m:sSub>
      </m:oMath>
      <w:r w:rsidR="00CE6E83">
        <w:rPr>
          <w:rFonts w:cstheme="minorHAnsi"/>
        </w:rPr>
        <w:t xml:space="preserve">, which measures the change </w:t>
      </w:r>
      <w:r w:rsidR="00B0439C">
        <w:rPr>
          <w:rFonts w:cstheme="minorHAnsi"/>
        </w:rPr>
        <w:t xml:space="preserve">in energy that is needed to rearrange the nuclei of the dyad </w:t>
      </w:r>
      <w:r w:rsidR="00E6198E">
        <w:rPr>
          <w:rFonts w:cstheme="minorHAnsi"/>
        </w:rPr>
        <w:t>upon</w:t>
      </w:r>
      <w:r w:rsidR="00B0439C">
        <w:rPr>
          <w:rFonts w:cstheme="minorHAnsi"/>
        </w:rPr>
        <w:t xml:space="preserve"> charge separation from a neutral to </w:t>
      </w:r>
      <w:r w:rsidR="00CA1B64">
        <w:rPr>
          <w:rFonts w:cstheme="minorHAnsi"/>
        </w:rPr>
        <w:t xml:space="preserve">a </w:t>
      </w:r>
      <w:r w:rsidR="00B0439C">
        <w:rPr>
          <w:rFonts w:cstheme="minorHAnsi"/>
        </w:rPr>
        <w:t>charged state</w:t>
      </w:r>
      <w:r w:rsidR="00CE6E83">
        <w:rPr>
          <w:rFonts w:cstheme="minorHAnsi"/>
        </w:rPr>
        <w:t xml:space="preserve">. The reorganization energy for the electron </w:t>
      </w:r>
      <w:r w:rsidR="00257D0F">
        <w:rPr>
          <w:rFonts w:cstheme="minorHAnsi"/>
        </w:rPr>
        <w:t xml:space="preserve">donor </w:t>
      </w:r>
      <w:r w:rsidR="005C5A3B">
        <w:rPr>
          <w:rFonts w:cstheme="minorHAnsi"/>
        </w:rPr>
        <w:t>(</w:t>
      </w:r>
      <m:oMath>
        <m:sSub>
          <m:sSubPr>
            <m:ctrlPr>
              <w:rPr>
                <w:rFonts w:ascii="Cambria Math" w:hAnsi="Cambria Math"/>
                <w:i/>
              </w:rPr>
            </m:ctrlPr>
          </m:sSubPr>
          <m:e>
            <m:r>
              <w:rPr>
                <w:rFonts w:ascii="Cambria Math" w:hAnsi="Cambria Math"/>
              </w:rPr>
              <m:t>λ</m:t>
            </m:r>
          </m:e>
          <m:sub>
            <m:r>
              <w:rPr>
                <w:rFonts w:ascii="Cambria Math" w:hAnsi="Cambria Math"/>
              </w:rPr>
              <m:t>D</m:t>
            </m:r>
          </m:sub>
        </m:sSub>
      </m:oMath>
      <w:r w:rsidR="005C5A3B">
        <w:rPr>
          <w:rFonts w:cstheme="minorHAnsi"/>
        </w:rPr>
        <w:t xml:space="preserve">) </w:t>
      </w:r>
      <w:r w:rsidR="005C5A3B">
        <w:rPr>
          <w:rFonts w:cstheme="minorHAnsi"/>
        </w:rPr>
        <w:lastRenderedPageBreak/>
        <w:t>and the electron</w:t>
      </w:r>
      <w:r w:rsidR="00257D0F">
        <w:rPr>
          <w:rFonts w:cstheme="minorHAnsi"/>
        </w:rPr>
        <w:t xml:space="preserve"> acceptor </w:t>
      </w:r>
      <w:r w:rsidR="005C5A3B">
        <w:rPr>
          <w:rFonts w:cstheme="minorHAnsi"/>
        </w:rPr>
        <w:t>(</w:t>
      </w:r>
      <m:oMath>
        <m:sSub>
          <m:sSubPr>
            <m:ctrlPr>
              <w:rPr>
                <w:rFonts w:ascii="Cambria Math" w:hAnsi="Cambria Math" w:cstheme="minorHAnsi"/>
                <w:i/>
              </w:rPr>
            </m:ctrlPr>
          </m:sSubPr>
          <m:e>
            <m:r>
              <m:rPr>
                <m:sty m:val="p"/>
              </m:rPr>
              <w:rPr>
                <w:rFonts w:ascii="Cambria Math" w:hAnsi="Cambria Math" w:cstheme="minorHAnsi"/>
              </w:rPr>
              <m:t>λ</m:t>
            </m:r>
          </m:e>
          <m:sub>
            <m:r>
              <m:rPr>
                <m:sty m:val="p"/>
              </m:rPr>
              <w:rPr>
                <w:rFonts w:ascii="Cambria Math" w:hAnsi="Cambria Math" w:cstheme="minorHAnsi"/>
              </w:rPr>
              <m:t>A</m:t>
            </m:r>
          </m:sub>
        </m:sSub>
      </m:oMath>
      <w:r w:rsidR="005C5A3B">
        <w:rPr>
          <w:rFonts w:cstheme="minorHAnsi"/>
        </w:rPr>
        <w:t>) of the molecules can be calculated</w:t>
      </w:r>
      <w:r w:rsidR="00BD684C">
        <w:rPr>
          <w:rFonts w:cstheme="minorHAnsi"/>
        </w:rPr>
        <w:t>, in a quantum chemical fashion,</w:t>
      </w:r>
      <w:r w:rsidR="0010608E">
        <w:rPr>
          <w:rFonts w:cstheme="minorHAnsi"/>
        </w:rPr>
        <w:t xml:space="preserve"> based on the four-point method developed by Nelsen</w:t>
      </w:r>
      <w:r w:rsidR="00E95279">
        <w:rPr>
          <w:rFonts w:cstheme="minorHAnsi"/>
        </w:rPr>
        <w:t xml:space="preserve">, following equation </w:t>
      </w:r>
      <w:r w:rsidR="00F20198" w:rsidRPr="00DA55D7">
        <w:rPr>
          <w:rFonts w:cstheme="minorHAnsi"/>
          <w:highlight w:val="yellow"/>
        </w:rPr>
        <w:t>15</w:t>
      </w:r>
      <w:r w:rsidR="00B0439C" w:rsidRPr="00DA55D7">
        <w:rPr>
          <w:rFonts w:cstheme="minorHAnsi"/>
          <w:highlight w:val="yellow"/>
        </w:rPr>
        <w:t>,</w:t>
      </w:r>
      <w:r w:rsidR="00E95279" w:rsidRPr="00DA55D7">
        <w:rPr>
          <w:rFonts w:cstheme="minorHAnsi"/>
          <w:highlight w:val="yellow"/>
        </w:rPr>
        <w:t xml:space="preserve"> </w:t>
      </w:r>
      <w:r w:rsidR="00F20198" w:rsidRPr="00DA55D7">
        <w:rPr>
          <w:rFonts w:cstheme="minorHAnsi"/>
          <w:highlight w:val="yellow"/>
        </w:rPr>
        <w:t>16</w:t>
      </w:r>
      <w:r w:rsidR="00B0439C" w:rsidRPr="00DA55D7">
        <w:rPr>
          <w:rFonts w:cstheme="minorHAnsi"/>
          <w:highlight w:val="yellow"/>
        </w:rPr>
        <w:t xml:space="preserve"> and </w:t>
      </w:r>
      <w:r w:rsidR="00F20198" w:rsidRPr="00DA55D7">
        <w:rPr>
          <w:rFonts w:cstheme="minorHAnsi"/>
          <w:highlight w:val="yellow"/>
        </w:rPr>
        <w:t>17</w:t>
      </w:r>
      <w:r w:rsidR="005C5A3B">
        <w:rPr>
          <w:rFonts w:cstheme="minorHAnsi"/>
        </w:rPr>
        <w:t>.</w:t>
      </w:r>
      <w:r w:rsidR="005F163B" w:rsidRPr="005F163B">
        <w:rPr>
          <w:rFonts w:cstheme="minorHAnsi"/>
          <w:vertAlign w:val="superscript"/>
        </w:rPr>
        <w:fldChar w:fldCharType="begin"/>
      </w:r>
      <w:r w:rsidR="005F163B" w:rsidRPr="005F163B">
        <w:rPr>
          <w:rFonts w:cstheme="minorHAnsi"/>
          <w:vertAlign w:val="superscript"/>
        </w:rPr>
        <w:instrText xml:space="preserve"> NOTEREF _Ref65451595 \h </w:instrText>
      </w:r>
      <w:r w:rsidR="005F163B">
        <w:rPr>
          <w:rFonts w:cstheme="minorHAnsi"/>
          <w:vertAlign w:val="superscript"/>
        </w:rPr>
        <w:instrText xml:space="preserve"> \* MERGEFORMAT </w:instrText>
      </w:r>
      <w:r w:rsidR="005F163B" w:rsidRPr="005F163B">
        <w:rPr>
          <w:rFonts w:cstheme="minorHAnsi"/>
          <w:vertAlign w:val="superscript"/>
        </w:rPr>
      </w:r>
      <w:r w:rsidR="005F163B" w:rsidRPr="005F163B">
        <w:rPr>
          <w:rFonts w:cstheme="minorHAnsi"/>
          <w:vertAlign w:val="superscript"/>
        </w:rPr>
        <w:fldChar w:fldCharType="separate"/>
      </w:r>
      <w:r w:rsidR="00AF02FF">
        <w:rPr>
          <w:rFonts w:cstheme="minorHAnsi"/>
          <w:vertAlign w:val="superscript"/>
        </w:rPr>
        <w:t>38</w:t>
      </w:r>
      <w:r w:rsidR="005F163B" w:rsidRPr="005F163B">
        <w:rPr>
          <w:rFonts w:cstheme="minorHAnsi"/>
          <w:vertAlign w:val="superscript"/>
        </w:rPr>
        <w:fldChar w:fldCharType="end"/>
      </w:r>
      <w:r w:rsidR="005F163B">
        <w:rPr>
          <w:rFonts w:cstheme="minorHAnsi"/>
          <w:vertAlign w:val="superscript"/>
        </w:rPr>
        <w:t>,</w:t>
      </w:r>
      <w:r w:rsidR="005F163B">
        <w:rPr>
          <w:rStyle w:val="EndnoteReference"/>
          <w:rFonts w:cstheme="minorHAnsi"/>
        </w:rPr>
        <w:endnoteReference w:id="41"/>
      </w:r>
    </w:p>
    <w:p w14:paraId="5B807933" w14:textId="77777777" w:rsidR="00257D0F" w:rsidRDefault="00257D0F" w:rsidP="00FE55C8">
      <w:pPr>
        <w:pStyle w:val="NoSpacing"/>
        <w:spacing w:line="360" w:lineRule="auto"/>
        <w:ind w:firstLine="720"/>
        <w:jc w:val="both"/>
        <w:rPr>
          <w:rFonts w:cstheme="minorHAnsi"/>
        </w:rPr>
      </w:pPr>
    </w:p>
    <w:p w14:paraId="3AF76A8D" w14:textId="7E128C6A" w:rsidR="00EF4718" w:rsidRPr="002A0864" w:rsidRDefault="00351659" w:rsidP="009645A9">
      <w:pPr>
        <w:pStyle w:val="Caption"/>
        <w:jc w:val="right"/>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int</m:t>
            </m:r>
          </m:sub>
        </m:sSub>
        <m:r>
          <w:rPr>
            <w:rFonts w:ascii="Cambria Math" w:hAnsi="Cambria Math" w:cstheme="minorHAnsi"/>
            <w:color w:val="auto"/>
            <w:sz w:val="22"/>
            <w:szCs w:val="22"/>
          </w:rPr>
          <m:t>=</m:t>
        </m:r>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D</m:t>
            </m:r>
          </m:sub>
        </m:sSub>
        <m:r>
          <w:rPr>
            <w:rFonts w:ascii="Cambria Math" w:hAnsi="Cambria Math" w:cstheme="minorHAnsi"/>
            <w:color w:val="auto"/>
            <w:sz w:val="22"/>
            <w:szCs w:val="22"/>
          </w:rPr>
          <m:t>+</m:t>
        </m:r>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A</m:t>
            </m:r>
          </m:sub>
        </m:sSub>
      </m:oMath>
      <w:r w:rsidR="00257D0F" w:rsidRPr="00CA1B64">
        <w:rPr>
          <w:rFonts w:cstheme="minorHAnsi"/>
          <w:i w:val="0"/>
          <w:color w:val="auto"/>
          <w:sz w:val="22"/>
          <w:szCs w:val="22"/>
        </w:rPr>
        <w:tab/>
      </w:r>
      <w:r w:rsidR="00257D0F" w:rsidRPr="00CA1B64">
        <w:rPr>
          <w:rFonts w:cstheme="minorHAnsi"/>
          <w:i w:val="0"/>
          <w:color w:val="auto"/>
          <w:sz w:val="22"/>
          <w:szCs w:val="22"/>
        </w:rPr>
        <w:tab/>
      </w:r>
      <w:r w:rsidR="00257D0F" w:rsidRPr="00CA1B64">
        <w:rPr>
          <w:rFonts w:cstheme="minorHAnsi"/>
          <w:i w:val="0"/>
          <w:color w:val="auto"/>
          <w:sz w:val="22"/>
          <w:szCs w:val="22"/>
        </w:rPr>
        <w:tab/>
      </w:r>
      <w:r w:rsidR="00257D0F" w:rsidRPr="00CA1B64">
        <w:rPr>
          <w:rFonts w:cstheme="minorHAnsi"/>
          <w:i w:val="0"/>
          <w:color w:val="auto"/>
          <w:sz w:val="22"/>
          <w:szCs w:val="22"/>
        </w:rPr>
        <w:tab/>
      </w:r>
      <w:r w:rsidR="00257D0F" w:rsidRPr="00CA1B64">
        <w:rPr>
          <w:rFonts w:cstheme="minorHAnsi"/>
          <w:i w:val="0"/>
          <w:color w:val="auto"/>
          <w:sz w:val="22"/>
          <w:szCs w:val="22"/>
        </w:rPr>
        <w:tab/>
      </w:r>
      <w:r w:rsidR="00257D0F" w:rsidRPr="00CA1B64">
        <w:rPr>
          <w:rFonts w:cstheme="minorHAnsi"/>
          <w:i w:val="0"/>
          <w:color w:val="auto"/>
          <w:sz w:val="22"/>
          <w:szCs w:val="22"/>
        </w:rPr>
        <w:tab/>
        <w:t>(</w:t>
      </w:r>
      <w:r w:rsidR="00257D0F" w:rsidRPr="00CA1B64">
        <w:rPr>
          <w:rFonts w:cstheme="minorHAnsi"/>
          <w:i w:val="0"/>
        </w:rPr>
        <w:fldChar w:fldCharType="begin"/>
      </w:r>
      <w:r w:rsidR="00257D0F" w:rsidRPr="00CA1B64">
        <w:rPr>
          <w:rFonts w:cstheme="minorHAnsi"/>
          <w:i w:val="0"/>
          <w:color w:val="auto"/>
          <w:sz w:val="22"/>
          <w:szCs w:val="22"/>
        </w:rPr>
        <w:instrText xml:space="preserve"> SEQ ( \* ARABIC </w:instrText>
      </w:r>
      <w:r w:rsidR="00257D0F" w:rsidRPr="00CA1B64">
        <w:rPr>
          <w:rFonts w:cstheme="minorHAnsi"/>
          <w:i w:val="0"/>
        </w:rPr>
        <w:fldChar w:fldCharType="separate"/>
      </w:r>
      <w:r w:rsidR="00AF02FF">
        <w:rPr>
          <w:rFonts w:cstheme="minorHAnsi"/>
          <w:i w:val="0"/>
          <w:noProof/>
          <w:color w:val="auto"/>
          <w:sz w:val="22"/>
          <w:szCs w:val="22"/>
        </w:rPr>
        <w:t>2</w:t>
      </w:r>
      <w:r w:rsidR="00257D0F" w:rsidRPr="00CA1B64">
        <w:rPr>
          <w:rFonts w:cstheme="minorHAnsi"/>
          <w:i w:val="0"/>
        </w:rPr>
        <w:fldChar w:fldCharType="end"/>
      </w:r>
      <w:r w:rsidR="00257D0F" w:rsidRPr="00CA1B64">
        <w:rPr>
          <w:rFonts w:cstheme="minorHAnsi"/>
          <w:i w:val="0"/>
          <w:color w:val="auto"/>
          <w:sz w:val="22"/>
          <w:szCs w:val="22"/>
        </w:rPr>
        <w:t>)</w:t>
      </w:r>
    </w:p>
    <w:bookmarkStart w:id="28" w:name="_Hlk63592553"/>
    <w:p w14:paraId="6C254431" w14:textId="64165E30" w:rsidR="007B1BA4" w:rsidRPr="002A0864" w:rsidRDefault="00351659" w:rsidP="009645A9">
      <w:pPr>
        <w:pStyle w:val="Caption"/>
        <w:jc w:val="right"/>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A</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m:t>
                </m:r>
              </m:sup>
            </m:sSubSup>
          </m:e>
        </m:d>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0</m:t>
                </m:r>
              </m:sup>
            </m:sSubSup>
          </m:e>
        </m:d>
        <w:bookmarkEnd w:id="28"/>
        <m:r>
          <w:rPr>
            <w:rFonts w:ascii="Cambria Math" w:hAnsi="Cambria Math" w:cstheme="minorHAnsi"/>
            <w:color w:val="auto"/>
            <w:sz w:val="22"/>
            <w:szCs w:val="22"/>
          </w:rPr>
          <m:t>]</m:t>
        </m:r>
      </m:oMath>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CA1B64">
        <w:rPr>
          <w:rFonts w:cstheme="minorHAnsi"/>
          <w:i w:val="0"/>
          <w:color w:val="auto"/>
          <w:sz w:val="22"/>
          <w:szCs w:val="22"/>
        </w:rPr>
        <w:tab/>
        <w:t>(</w:t>
      </w:r>
      <w:r w:rsidR="00EF4718" w:rsidRPr="00CA1B64">
        <w:rPr>
          <w:rFonts w:cstheme="minorHAnsi"/>
          <w:i w:val="0"/>
        </w:rPr>
        <w:fldChar w:fldCharType="begin"/>
      </w:r>
      <w:r w:rsidR="00EF4718" w:rsidRPr="00CA1B64">
        <w:rPr>
          <w:rFonts w:cstheme="minorHAnsi"/>
          <w:i w:val="0"/>
          <w:color w:val="auto"/>
          <w:sz w:val="22"/>
          <w:szCs w:val="22"/>
        </w:rPr>
        <w:instrText xml:space="preserve"> SEQ ( \* ARABIC </w:instrText>
      </w:r>
      <w:r w:rsidR="00EF4718" w:rsidRPr="00CA1B64">
        <w:rPr>
          <w:rFonts w:cstheme="minorHAnsi"/>
          <w:i w:val="0"/>
        </w:rPr>
        <w:fldChar w:fldCharType="separate"/>
      </w:r>
      <w:r w:rsidR="00AF02FF">
        <w:rPr>
          <w:rFonts w:cstheme="minorHAnsi"/>
          <w:i w:val="0"/>
          <w:noProof/>
          <w:color w:val="auto"/>
          <w:sz w:val="22"/>
          <w:szCs w:val="22"/>
        </w:rPr>
        <w:t>3</w:t>
      </w:r>
      <w:r w:rsidR="00EF4718" w:rsidRPr="00CA1B64">
        <w:rPr>
          <w:rFonts w:cstheme="minorHAnsi"/>
          <w:i w:val="0"/>
        </w:rPr>
        <w:fldChar w:fldCharType="end"/>
      </w:r>
      <w:r w:rsidR="00EF4718" w:rsidRPr="00CA1B64">
        <w:rPr>
          <w:rFonts w:cstheme="minorHAnsi"/>
          <w:i w:val="0"/>
          <w:color w:val="auto"/>
          <w:sz w:val="22"/>
          <w:szCs w:val="22"/>
        </w:rPr>
        <w:t>)</w:t>
      </w:r>
    </w:p>
    <w:p w14:paraId="78887783" w14:textId="05F9AFB9" w:rsidR="00EF4718" w:rsidRPr="00CA1B64" w:rsidRDefault="00351659" w:rsidP="00EF4718">
      <w:pPr>
        <w:pStyle w:val="Caption"/>
        <w:jc w:val="right"/>
        <w:rPr>
          <w:rFonts w:cstheme="minorHAnsi"/>
          <w:i w:val="0"/>
          <w:color w:val="auto"/>
          <w:sz w:val="22"/>
          <w:szCs w:val="22"/>
        </w:rPr>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D</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m:t>
                </m:r>
              </m:sup>
            </m:sSubSup>
          </m:e>
        </m:d>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0</m:t>
                </m:r>
              </m:sup>
            </m:sSubSup>
          </m:e>
        </m:d>
        <m:r>
          <w:rPr>
            <w:rFonts w:ascii="Cambria Math" w:hAnsi="Cambria Math" w:cstheme="minorHAnsi"/>
            <w:color w:val="auto"/>
            <w:sz w:val="22"/>
            <w:szCs w:val="22"/>
          </w:rPr>
          <m:t>]</m:t>
        </m:r>
      </m:oMath>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CA1B64">
        <w:rPr>
          <w:rFonts w:cstheme="minorHAnsi"/>
          <w:i w:val="0"/>
          <w:color w:val="auto"/>
          <w:sz w:val="22"/>
          <w:szCs w:val="22"/>
        </w:rPr>
        <w:tab/>
      </w:r>
      <w:r w:rsidR="00EF4718" w:rsidRPr="006A6F6D">
        <w:rPr>
          <w:rFonts w:cstheme="minorHAnsi"/>
          <w:i w:val="0"/>
          <w:color w:val="auto"/>
          <w:sz w:val="22"/>
          <w:szCs w:val="22"/>
        </w:rPr>
        <w:t>(</w:t>
      </w:r>
      <w:r w:rsidR="00EF4718" w:rsidRPr="00CA1B64">
        <w:rPr>
          <w:rFonts w:cstheme="minorHAnsi"/>
          <w:i w:val="0"/>
          <w:color w:val="auto"/>
          <w:sz w:val="22"/>
          <w:szCs w:val="22"/>
        </w:rPr>
        <w:fldChar w:fldCharType="begin"/>
      </w:r>
      <w:r w:rsidR="00EF4718" w:rsidRPr="00CA1B64">
        <w:rPr>
          <w:rFonts w:cstheme="minorHAnsi"/>
          <w:i w:val="0"/>
          <w:color w:val="auto"/>
          <w:sz w:val="22"/>
          <w:szCs w:val="22"/>
        </w:rPr>
        <w:instrText xml:space="preserve"> SEQ ( \* ARABIC </w:instrText>
      </w:r>
      <w:r w:rsidR="00EF4718" w:rsidRPr="00CA1B64">
        <w:rPr>
          <w:rFonts w:cstheme="minorHAnsi"/>
          <w:i w:val="0"/>
          <w:color w:val="auto"/>
          <w:sz w:val="22"/>
          <w:szCs w:val="22"/>
        </w:rPr>
        <w:fldChar w:fldCharType="separate"/>
      </w:r>
      <w:r w:rsidR="00AF02FF">
        <w:rPr>
          <w:rFonts w:cstheme="minorHAnsi"/>
          <w:i w:val="0"/>
          <w:noProof/>
          <w:color w:val="auto"/>
          <w:sz w:val="22"/>
          <w:szCs w:val="22"/>
        </w:rPr>
        <w:t>4</w:t>
      </w:r>
      <w:r w:rsidR="00EF4718" w:rsidRPr="00CA1B64">
        <w:rPr>
          <w:rFonts w:cstheme="minorHAnsi"/>
          <w:i w:val="0"/>
          <w:color w:val="auto"/>
          <w:sz w:val="22"/>
          <w:szCs w:val="22"/>
        </w:rPr>
        <w:fldChar w:fldCharType="end"/>
      </w:r>
      <w:r w:rsidR="00EF4718" w:rsidRPr="00CA1B64">
        <w:rPr>
          <w:rFonts w:cstheme="minorHAnsi"/>
          <w:i w:val="0"/>
          <w:color w:val="auto"/>
          <w:sz w:val="22"/>
          <w:szCs w:val="22"/>
        </w:rPr>
        <w:t xml:space="preserve">) </w:t>
      </w:r>
    </w:p>
    <w:p w14:paraId="2A35F76C" w14:textId="77777777" w:rsidR="00EF4718" w:rsidRDefault="00EF4718" w:rsidP="00EF4718">
      <w:pPr>
        <w:pStyle w:val="NoSpacing"/>
        <w:spacing w:line="360" w:lineRule="auto"/>
        <w:jc w:val="both"/>
        <w:rPr>
          <w:rFonts w:cstheme="minorHAnsi"/>
        </w:rPr>
      </w:pPr>
    </w:p>
    <w:p w14:paraId="40DA789F" w14:textId="77777777" w:rsidR="00607FB4" w:rsidRDefault="00607FB4" w:rsidP="00EF4718">
      <w:pPr>
        <w:pStyle w:val="NoSpacing"/>
        <w:spacing w:line="360" w:lineRule="auto"/>
        <w:jc w:val="both"/>
        <w:rPr>
          <w:rFonts w:cstheme="minorHAnsi"/>
        </w:rPr>
      </w:pPr>
    </w:p>
    <w:p w14:paraId="753ACE9A" w14:textId="77777777" w:rsidR="00522D0A" w:rsidRPr="00CD6467" w:rsidRDefault="00522D0A" w:rsidP="00522D0A">
      <w:pPr>
        <w:pStyle w:val="NoSpacing"/>
        <w:keepNext/>
        <w:spacing w:line="360" w:lineRule="auto"/>
        <w:rPr>
          <w:rFonts w:cstheme="minorHAnsi"/>
          <w:iCs/>
          <w:color w:val="000000" w:themeColor="text1"/>
        </w:rPr>
      </w:pPr>
      <w:r>
        <w:rPr>
          <w:rFonts w:cstheme="minorHAnsi"/>
          <w:iCs/>
          <w:color w:val="000000" w:themeColor="text1"/>
        </w:rPr>
        <w:t>For charge separation this can be clarified by (superscript is charge plus unpaired electron):</w:t>
      </w:r>
    </w:p>
    <w:p w14:paraId="6C14E32D" w14:textId="77777777" w:rsidR="00522D0A" w:rsidRPr="009645A9" w:rsidRDefault="00522D0A" w:rsidP="00522D0A">
      <w:pPr>
        <w:pStyle w:val="NoSpacing"/>
        <w:keepNext/>
        <w:spacing w:line="360" w:lineRule="auto"/>
        <w:jc w:val="right"/>
        <w:rPr>
          <w:color w:val="000000" w:themeColor="text1"/>
        </w:rPr>
      </w:pPr>
    </w:p>
    <w:p w14:paraId="785C31A7" w14:textId="2F82E5EF" w:rsidR="00522D0A" w:rsidRDefault="00876CF7" w:rsidP="00522D0A">
      <w:pPr>
        <w:pStyle w:val="Caption"/>
        <w:jc w:val="center"/>
        <w:rPr>
          <w:i w:val="0"/>
          <w:color w:val="auto"/>
          <w:sz w:val="22"/>
          <w:szCs w:val="22"/>
        </w:rPr>
      </w:pPr>
      <w:r>
        <w:rPr>
          <w:i w:val="0"/>
          <w:color w:val="auto"/>
          <w:sz w:val="22"/>
          <w:szCs w:val="22"/>
        </w:rPr>
        <w:t xml:space="preserve">    </w:t>
      </w: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A</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 xml:space="preserve">   gs </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anion</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m:t>
                </m:r>
              </m:sup>
            </m:sSubSup>
          </m:e>
        </m:d>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anion</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 xml:space="preserve">gs </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0</m:t>
                </m:r>
              </m:sup>
            </m:sSubSup>
          </m:e>
        </m:d>
        <m:r>
          <w:rPr>
            <w:rFonts w:ascii="Cambria Math" w:hAnsi="Cambria Math" w:cstheme="minorHAnsi"/>
            <w:color w:val="auto"/>
            <w:sz w:val="22"/>
            <w:szCs w:val="22"/>
          </w:rPr>
          <m:t>]</m:t>
        </m:r>
      </m:oMath>
      <w:r w:rsidR="00522D0A" w:rsidRPr="00244524">
        <w:rPr>
          <w:i w:val="0"/>
          <w:color w:val="auto"/>
          <w:sz w:val="22"/>
          <w:szCs w:val="22"/>
        </w:rPr>
        <w:tab/>
      </w:r>
    </w:p>
    <w:p w14:paraId="272837EA" w14:textId="5186D8B6" w:rsidR="00607FB4" w:rsidRDefault="00351659" w:rsidP="00522D0A">
      <w:pPr>
        <w:pStyle w:val="NoSpacing"/>
        <w:spacing w:line="360" w:lineRule="auto"/>
        <w:jc w:val="both"/>
        <w:rPr>
          <w:rFonts w:cstheme="minorHAnsi"/>
        </w:rPr>
      </w:pPr>
      <m:oMathPara>
        <m:oMath>
          <m:sSub>
            <m:sSubPr>
              <m:ctrlPr>
                <w:rPr>
                  <w:rFonts w:ascii="Cambria Math" w:hAnsi="Cambria Math" w:cstheme="minorHAnsi"/>
                  <w:i/>
                </w:rPr>
              </m:ctrlPr>
            </m:sSubPr>
            <m:e>
              <m:r>
                <m:rPr>
                  <m:sty m:val="p"/>
                </m:rPr>
                <w:rPr>
                  <w:rFonts w:ascii="Cambria Math" w:hAnsi="Cambria Math" w:cstheme="minorHAnsi"/>
                </w:rPr>
                <m:t>λ</m:t>
              </m:r>
            </m:e>
            <m:sub>
              <m:r>
                <m:rPr>
                  <m:sty m:val="p"/>
                </m:rPr>
                <w:rPr>
                  <w:rFonts w:ascii="Cambria Math" w:hAnsi="Cambria Math" w:cstheme="minorHAnsi"/>
                </w:rPr>
                <m:t>D</m:t>
              </m:r>
            </m:sub>
          </m:sSub>
          <m:r>
            <m:rPr>
              <m:sty m:val="p"/>
            </m:rPr>
            <w:rPr>
              <w:rFonts w:ascii="Cambria Math" w:hAnsi="Cambria Math" w:cstheme="minorHAnsi"/>
            </w:rPr>
            <m:t>=</m:t>
          </m:r>
          <m:f>
            <m:fPr>
              <m:ctrlPr>
                <w:rPr>
                  <w:rFonts w:ascii="Cambria Math" w:hAnsi="Cambria Math" w:cstheme="minorHAnsi"/>
                  <w:i/>
                </w:rPr>
              </m:ctrlPr>
            </m:fPr>
            <m:num>
              <m:r>
                <m:rPr>
                  <m:sty m:val="p"/>
                </m:rPr>
                <w:rPr>
                  <w:rFonts w:ascii="Cambria Math" w:hAnsi="Cambria Math" w:cstheme="minorHAnsi"/>
                </w:rPr>
                <m:t>1</m:t>
              </m:r>
            </m:num>
            <m:den>
              <m:r>
                <m:rPr>
                  <m:sty m:val="p"/>
                </m:rPr>
                <w:rPr>
                  <w:rFonts w:ascii="Cambria Math" w:hAnsi="Cambria Math" w:cstheme="minorHAnsi"/>
                </w:rPr>
                <m:t>2</m:t>
              </m:r>
            </m:den>
          </m:f>
          <m:d>
            <m:dPr>
              <m:begChr m:val="["/>
              <m:endChr m:val="]"/>
              <m:ctrlPr>
                <w:rPr>
                  <w:rFonts w:ascii="Cambria Math" w:hAnsi="Cambria Math" w:cstheme="minorHAnsi"/>
                </w:rPr>
              </m:ctrlPr>
            </m:dPr>
            <m:e>
              <m:d>
                <m:dPr>
                  <m:ctrlPr>
                    <w:rPr>
                      <w:rFonts w:ascii="Cambria Math" w:hAnsi="Cambria Math" w:cstheme="minorHAnsi"/>
                      <w:i/>
                    </w:rPr>
                  </m:ctrlPr>
                </m:dPr>
                <m:e>
                  <m:sSubSup>
                    <m:sSubSupPr>
                      <m:ctrlPr>
                        <w:rPr>
                          <w:rFonts w:ascii="Cambria Math" w:hAnsi="Cambria Math" w:cstheme="minorHAnsi"/>
                        </w:rPr>
                      </m:ctrlPr>
                    </m:sSubSupPr>
                    <m:e>
                      <m:r>
                        <w:rPr>
                          <w:rFonts w:ascii="Cambria Math" w:hAnsi="Cambria Math" w:cstheme="minorHAnsi"/>
                        </w:rPr>
                        <m:t>E</m:t>
                      </m:r>
                    </m:e>
                    <m:sub>
                      <m:eqArr>
                        <m:eqArrPr>
                          <m:ctrlPr>
                            <w:rPr>
                              <w:rFonts w:ascii="Cambria Math" w:hAnsi="Cambria Math" w:cstheme="minorHAnsi"/>
                            </w:rPr>
                          </m:ctrlPr>
                        </m:eqArrPr>
                        <m:e>
                          <m:r>
                            <w:rPr>
                              <w:rFonts w:ascii="Cambria Math" w:hAnsi="Cambria Math" w:cstheme="minorHAnsi"/>
                            </w:rPr>
                            <m:t>gs</m:t>
                          </m:r>
                        </m:e>
                        <m:e>
                          <m:r>
                            <w:rPr>
                              <w:rFonts w:ascii="Cambria Math" w:hAnsi="Cambria Math" w:cstheme="minorHAnsi"/>
                            </w:rPr>
                            <m:t>coord</m:t>
                          </m:r>
                        </m:e>
                      </m:eqArr>
                    </m:sub>
                    <m:sup>
                      <m:r>
                        <w:rPr>
                          <w:rFonts w:ascii="Cambria Math" w:hAnsi="Cambria Math" w:cstheme="minorHAnsi"/>
                        </w:rPr>
                        <m:t>+.</m:t>
                      </m:r>
                    </m:sup>
                  </m:sSubSup>
                  <m:r>
                    <m:rPr>
                      <m:sty m:val="p"/>
                    </m:rPr>
                    <w:rPr>
                      <w:rFonts w:ascii="Cambria Math" w:hAnsi="Cambria Math" w:cstheme="minorHAnsi"/>
                    </w:rPr>
                    <m:t>-</m:t>
                  </m:r>
                  <m:sSubSup>
                    <m:sSubSupPr>
                      <m:ctrlPr>
                        <w:rPr>
                          <w:rFonts w:ascii="Cambria Math" w:hAnsi="Cambria Math" w:cstheme="minorHAnsi"/>
                        </w:rPr>
                      </m:ctrlPr>
                    </m:sSubSupPr>
                    <m:e>
                      <m:r>
                        <w:rPr>
                          <w:rFonts w:ascii="Cambria Math" w:hAnsi="Cambria Math" w:cstheme="minorHAnsi"/>
                        </w:rPr>
                        <m:t>E</m:t>
                      </m:r>
                    </m:e>
                    <m:sub>
                      <m:eqArr>
                        <m:eqArrPr>
                          <m:ctrlPr>
                            <w:rPr>
                              <w:rFonts w:ascii="Cambria Math" w:hAnsi="Cambria Math" w:cstheme="minorHAnsi"/>
                            </w:rPr>
                          </m:ctrlPr>
                        </m:eqArrPr>
                        <m:e>
                          <m:r>
                            <w:rPr>
                              <w:rFonts w:ascii="Cambria Math" w:hAnsi="Cambria Math" w:cstheme="minorHAnsi"/>
                            </w:rPr>
                            <m:t>cation</m:t>
                          </m:r>
                        </m:e>
                        <m:e>
                          <m:r>
                            <w:rPr>
                              <w:rFonts w:ascii="Cambria Math" w:hAnsi="Cambria Math" w:cstheme="minorHAnsi"/>
                            </w:rPr>
                            <m:t>coord</m:t>
                          </m:r>
                        </m:e>
                      </m:eqArr>
                    </m:sub>
                    <m:sup>
                      <m:r>
                        <w:rPr>
                          <w:rFonts w:ascii="Cambria Math" w:hAnsi="Cambria Math" w:cstheme="minorHAnsi"/>
                        </w:rPr>
                        <m:t>+.</m:t>
                      </m:r>
                    </m:sup>
                  </m:sSubSup>
                </m:e>
              </m:d>
              <m:r>
                <m:rPr>
                  <m:sty m:val="p"/>
                </m:rPr>
                <w:rPr>
                  <w:rFonts w:ascii="Cambria Math" w:hAnsi="Cambria Math" w:cstheme="minorHAnsi"/>
                </w:rPr>
                <m:t>+</m:t>
              </m:r>
              <m:d>
                <m:dPr>
                  <m:ctrlPr>
                    <w:rPr>
                      <w:rFonts w:ascii="Cambria Math" w:hAnsi="Cambria Math" w:cstheme="minorHAnsi"/>
                      <w:i/>
                    </w:rPr>
                  </m:ctrlPr>
                </m:dPr>
                <m:e>
                  <m:sSubSup>
                    <m:sSubSupPr>
                      <m:ctrlPr>
                        <w:rPr>
                          <w:rFonts w:ascii="Cambria Math" w:hAnsi="Cambria Math" w:cstheme="minorHAnsi"/>
                        </w:rPr>
                      </m:ctrlPr>
                    </m:sSubSupPr>
                    <m:e>
                      <m:r>
                        <w:rPr>
                          <w:rFonts w:ascii="Cambria Math" w:hAnsi="Cambria Math" w:cstheme="minorHAnsi"/>
                        </w:rPr>
                        <m:t>E</m:t>
                      </m:r>
                    </m:e>
                    <m:sub>
                      <m:eqArr>
                        <m:eqArrPr>
                          <m:ctrlPr>
                            <w:rPr>
                              <w:rFonts w:ascii="Cambria Math" w:hAnsi="Cambria Math" w:cstheme="minorHAnsi"/>
                            </w:rPr>
                          </m:ctrlPr>
                        </m:eqArrPr>
                        <m:e>
                          <m:r>
                            <w:rPr>
                              <w:rFonts w:ascii="Cambria Math" w:hAnsi="Cambria Math" w:cstheme="minorHAnsi"/>
                            </w:rPr>
                            <m:t>cation</m:t>
                          </m:r>
                        </m:e>
                        <m:e>
                          <m:r>
                            <w:rPr>
                              <w:rFonts w:ascii="Cambria Math" w:hAnsi="Cambria Math" w:cstheme="minorHAnsi"/>
                            </w:rPr>
                            <m:t>coord</m:t>
                          </m:r>
                        </m:e>
                      </m:eqArr>
                    </m:sub>
                    <m:sup>
                      <m:r>
                        <w:rPr>
                          <w:rFonts w:ascii="Cambria Math" w:hAnsi="Cambria Math" w:cstheme="minorHAnsi"/>
                        </w:rPr>
                        <m:t>0</m:t>
                      </m:r>
                    </m:sup>
                  </m:sSubSup>
                  <m:r>
                    <m:rPr>
                      <m:sty m:val="p"/>
                    </m:rPr>
                    <w:rPr>
                      <w:rFonts w:ascii="Cambria Math" w:hAnsi="Cambria Math" w:cstheme="minorHAnsi"/>
                    </w:rPr>
                    <m:t>-</m:t>
                  </m:r>
                  <m:sSubSup>
                    <m:sSubSupPr>
                      <m:ctrlPr>
                        <w:rPr>
                          <w:rFonts w:ascii="Cambria Math" w:hAnsi="Cambria Math" w:cstheme="minorHAnsi"/>
                        </w:rPr>
                      </m:ctrlPr>
                    </m:sSubSupPr>
                    <m:e>
                      <m:r>
                        <m:rPr>
                          <m:sty m:val="p"/>
                        </m:rPr>
                        <w:rPr>
                          <w:rFonts w:ascii="Cambria Math" w:hAnsi="Cambria Math" w:cstheme="minorHAnsi"/>
                        </w:rPr>
                        <m:t>E</m:t>
                      </m:r>
                    </m:e>
                    <m:sub>
                      <m:eqArr>
                        <m:eqArrPr>
                          <m:ctrlPr>
                            <w:rPr>
                              <w:rFonts w:ascii="Cambria Math" w:hAnsi="Cambria Math" w:cstheme="minorHAnsi"/>
                            </w:rPr>
                          </m:ctrlPr>
                        </m:eqArrPr>
                        <m:e>
                          <m:r>
                            <m:rPr>
                              <m:sty m:val="p"/>
                            </m:rPr>
                            <w:rPr>
                              <w:rFonts w:ascii="Cambria Math" w:hAnsi="Cambria Math" w:cstheme="minorHAnsi"/>
                            </w:rPr>
                            <m:t xml:space="preserve">gs </m:t>
                          </m:r>
                        </m:e>
                        <m:e>
                          <m:r>
                            <m:rPr>
                              <m:sty m:val="p"/>
                            </m:rPr>
                            <w:rPr>
                              <w:rFonts w:ascii="Cambria Math" w:hAnsi="Cambria Math" w:cstheme="minorHAnsi"/>
                            </w:rPr>
                            <m:t>coord</m:t>
                          </m:r>
                        </m:e>
                      </m:eqArr>
                    </m:sub>
                    <m:sup>
                      <m:r>
                        <m:rPr>
                          <m:sty m:val="p"/>
                        </m:rPr>
                        <w:rPr>
                          <w:rFonts w:ascii="Cambria Math" w:hAnsi="Cambria Math" w:cstheme="minorHAnsi"/>
                        </w:rPr>
                        <m:t>0</m:t>
                      </m:r>
                    </m:sup>
                  </m:sSubSup>
                </m:e>
              </m:d>
            </m:e>
          </m:d>
        </m:oMath>
      </m:oMathPara>
    </w:p>
    <w:p w14:paraId="592B8283" w14:textId="77777777" w:rsidR="00522D0A" w:rsidRDefault="00522D0A" w:rsidP="00EF4718">
      <w:pPr>
        <w:pStyle w:val="NoSpacing"/>
        <w:spacing w:line="360" w:lineRule="auto"/>
        <w:jc w:val="both"/>
        <w:rPr>
          <w:rFonts w:cstheme="minorHAnsi"/>
        </w:rPr>
      </w:pPr>
    </w:p>
    <w:p w14:paraId="04FB89BB" w14:textId="12DEF9F2" w:rsidR="009425FF" w:rsidRDefault="00DD50EC" w:rsidP="00EF4718">
      <w:pPr>
        <w:pStyle w:val="NoSpacing"/>
        <w:spacing w:line="360" w:lineRule="auto"/>
        <w:jc w:val="both"/>
        <w:rPr>
          <w:rFonts w:cstheme="minorHAnsi"/>
        </w:rPr>
      </w:pPr>
      <w:r>
        <w:rPr>
          <w:rFonts w:cstheme="minorHAnsi"/>
        </w:rPr>
        <w:t xml:space="preserve">The </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m:t>
            </m:r>
          </m:sup>
        </m:sSubSup>
      </m:oMath>
      <w:r w:rsidR="005024DA">
        <w:rPr>
          <w:rFonts w:cstheme="minorHAnsi"/>
        </w:rPr>
        <w:t xml:space="preserve"> </w:t>
      </w:r>
      <w:r>
        <w:rPr>
          <w:rFonts w:cstheme="minorHAnsi"/>
        </w:rPr>
        <w:t>(</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m:t>
            </m:r>
          </m:sup>
        </m:sSubSup>
      </m:oMath>
      <w:r>
        <w:rPr>
          <w:rFonts w:cstheme="minorHAnsi"/>
        </w:rPr>
        <w:t>) represent</w:t>
      </w:r>
      <w:r w:rsidR="003C2473">
        <w:rPr>
          <w:rFonts w:cstheme="minorHAnsi"/>
        </w:rPr>
        <w:t>s</w:t>
      </w:r>
      <w:r>
        <w:rPr>
          <w:rFonts w:cstheme="minorHAnsi"/>
        </w:rPr>
        <w:t xml:space="preserve"> the energy of the cation (anion) at the optimized geometry of the neutral molecule.</w:t>
      </w:r>
      <w:r w:rsidR="00A65CE9" w:rsidRPr="00A65CE9">
        <w:rPr>
          <w:rFonts w:cstheme="minorHAnsi"/>
          <w:vertAlign w:val="superscript"/>
        </w:rPr>
        <w:fldChar w:fldCharType="begin"/>
      </w:r>
      <w:r w:rsidR="00A65CE9" w:rsidRPr="00A65CE9">
        <w:rPr>
          <w:rFonts w:cstheme="minorHAnsi"/>
          <w:vertAlign w:val="superscript"/>
        </w:rPr>
        <w:instrText xml:space="preserve"> NOTEREF _Ref65510344 \h </w:instrText>
      </w:r>
      <w:r w:rsidR="00A65CE9">
        <w:rPr>
          <w:rFonts w:cstheme="minorHAnsi"/>
          <w:vertAlign w:val="superscript"/>
        </w:rPr>
        <w:instrText xml:space="preserve"> \* MERGEFORMAT </w:instrText>
      </w:r>
      <w:r w:rsidR="00A65CE9" w:rsidRPr="00A65CE9">
        <w:rPr>
          <w:rFonts w:cstheme="minorHAnsi"/>
          <w:vertAlign w:val="superscript"/>
        </w:rPr>
      </w:r>
      <w:r w:rsidR="00A65CE9" w:rsidRPr="00A65CE9">
        <w:rPr>
          <w:rFonts w:cstheme="minorHAnsi"/>
          <w:vertAlign w:val="superscript"/>
        </w:rPr>
        <w:fldChar w:fldCharType="separate"/>
      </w:r>
      <w:r w:rsidR="00AF02FF">
        <w:rPr>
          <w:rFonts w:cstheme="minorHAnsi"/>
          <w:vertAlign w:val="superscript"/>
        </w:rPr>
        <w:t>53</w:t>
      </w:r>
      <w:r w:rsidR="00A65CE9" w:rsidRPr="00A65CE9">
        <w:rPr>
          <w:rFonts w:cstheme="minorHAnsi"/>
          <w:vertAlign w:val="superscript"/>
        </w:rPr>
        <w:fldChar w:fldCharType="end"/>
      </w:r>
      <w:r w:rsidRPr="00A65CE9">
        <w:rPr>
          <w:rFonts w:cstheme="minorHAnsi"/>
          <w:vertAlign w:val="superscript"/>
        </w:rPr>
        <w:t xml:space="preserve"> </w:t>
      </w:r>
      <w:r>
        <w:rPr>
          <w:rFonts w:cstheme="minorHAnsi"/>
        </w:rPr>
        <w:t xml:space="preserve">In the same manner, the other terms can be explained: </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m:t>
            </m:r>
          </m:sup>
        </m:sSubSup>
      </m:oMath>
      <w:r>
        <w:rPr>
          <w:rFonts w:cstheme="minorHAnsi"/>
        </w:rPr>
        <w:t xml:space="preserve"> (</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m:t>
            </m:r>
          </m:sup>
        </m:sSubSup>
      </m:oMath>
      <w:r>
        <w:rPr>
          <w:rFonts w:cstheme="minorHAnsi"/>
        </w:rPr>
        <w:t>) represents the energy of the cation (anion) calculated at the optimized geometry of the cation (anion)</w:t>
      </w:r>
      <w:r w:rsidR="009425FF">
        <w:rPr>
          <w:rFonts w:cstheme="minorHAnsi"/>
        </w:rPr>
        <w:t>;</w:t>
      </w:r>
      <w:r>
        <w:rPr>
          <w:rFonts w:cstheme="minorHAnsi"/>
        </w:rPr>
        <w:t xml:space="preserve"> </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0</m:t>
            </m:r>
          </m:sup>
        </m:sSubSup>
      </m:oMath>
      <w:r>
        <w:rPr>
          <w:rFonts w:cstheme="minorHAnsi"/>
        </w:rPr>
        <w:t xml:space="preserve"> (</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0</m:t>
            </m:r>
          </m:sup>
        </m:sSubSup>
      </m:oMath>
      <w:r>
        <w:rPr>
          <w:rFonts w:cstheme="minorHAnsi"/>
        </w:rPr>
        <w:t>) represents the energy of the neutral molecule calculated at the optimized geometry of the cationic (anionic) state</w:t>
      </w:r>
      <w:r w:rsidR="009425FF">
        <w:rPr>
          <w:rFonts w:cstheme="minorHAnsi"/>
        </w:rPr>
        <w:t>;</w:t>
      </w:r>
      <w:r>
        <w:rPr>
          <w:rFonts w:cstheme="minorHAnsi"/>
        </w:rPr>
        <w:t xml:space="preserve"> </w:t>
      </w:r>
      <m:oMath>
        <m:sSubSup>
          <m:sSubSupPr>
            <m:ctrlPr>
              <w:rPr>
                <w:rFonts w:ascii="Cambria Math" w:hAnsi="Cambria Math" w:cstheme="minorHAnsi"/>
                <w:i/>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0</m:t>
            </m:r>
          </m:sup>
        </m:sSubSup>
      </m:oMath>
      <w:r>
        <w:rPr>
          <w:rFonts w:cstheme="minorHAnsi"/>
        </w:rPr>
        <w:t xml:space="preserve"> represents the energy of the neutral molecules at the optimized geometry of the ground state</w:t>
      </w:r>
      <w:r w:rsidR="001D5E54">
        <w:rPr>
          <w:rFonts w:cstheme="minorHAnsi"/>
        </w:rPr>
        <w:t>.</w:t>
      </w:r>
      <w:r w:rsidR="0013001F">
        <w:rPr>
          <w:rFonts w:cstheme="minorHAnsi"/>
        </w:rPr>
        <w:t xml:space="preserve"> </w:t>
      </w:r>
    </w:p>
    <w:p w14:paraId="1316BF2D" w14:textId="02EADCA8" w:rsidR="007C7F3C" w:rsidRDefault="00136D52" w:rsidP="00EF4718">
      <w:pPr>
        <w:pStyle w:val="NoSpacing"/>
        <w:spacing w:line="360" w:lineRule="auto"/>
        <w:jc w:val="both"/>
        <w:rPr>
          <w:rFonts w:cstheme="minorHAnsi"/>
        </w:rPr>
      </w:pPr>
      <w:r>
        <w:rPr>
          <w:rFonts w:cstheme="minorHAnsi"/>
        </w:rPr>
        <w:t>The described energ</w:t>
      </w:r>
      <w:r w:rsidR="009425FF">
        <w:rPr>
          <w:rFonts w:cstheme="minorHAnsi"/>
        </w:rPr>
        <w:t>y</w:t>
      </w:r>
      <w:r>
        <w:rPr>
          <w:rFonts w:cstheme="minorHAnsi"/>
        </w:rPr>
        <w:t xml:space="preserve"> states are</w:t>
      </w:r>
      <w:r w:rsidR="009425FF">
        <w:rPr>
          <w:rFonts w:cstheme="minorHAnsi"/>
        </w:rPr>
        <w:t>,</w:t>
      </w:r>
      <w:r>
        <w:rPr>
          <w:rFonts w:cstheme="minorHAnsi"/>
        </w:rPr>
        <w:t xml:space="preserve"> for clarity</w:t>
      </w:r>
      <w:r w:rsidR="009425FF">
        <w:rPr>
          <w:rFonts w:cstheme="minorHAnsi"/>
        </w:rPr>
        <w:t>,</w:t>
      </w:r>
      <w:r>
        <w:rPr>
          <w:rFonts w:cstheme="minorHAnsi"/>
        </w:rPr>
        <w:t xml:space="preserve"> </w:t>
      </w:r>
      <w:r w:rsidR="009425FF">
        <w:rPr>
          <w:rFonts w:cstheme="minorHAnsi"/>
        </w:rPr>
        <w:t>shown</w:t>
      </w:r>
      <w:r>
        <w:rPr>
          <w:rFonts w:cstheme="minorHAnsi"/>
        </w:rPr>
        <w:t xml:space="preserve"> in </w:t>
      </w:r>
      <w:r w:rsidR="00F20198" w:rsidRPr="00876CF7">
        <w:rPr>
          <w:rFonts w:cstheme="minorHAnsi"/>
          <w:highlight w:val="yellow"/>
        </w:rPr>
        <w:fldChar w:fldCharType="begin"/>
      </w:r>
      <w:r w:rsidR="00F20198" w:rsidRPr="00876CF7">
        <w:rPr>
          <w:rFonts w:cstheme="minorHAnsi"/>
          <w:highlight w:val="yellow"/>
        </w:rPr>
        <w:instrText xml:space="preserve"> REF _Ref66626665 \h  \* MERGEFORMAT </w:instrText>
      </w:r>
      <w:r w:rsidR="00F20198" w:rsidRPr="00876CF7">
        <w:rPr>
          <w:rFonts w:cstheme="minorHAnsi"/>
          <w:highlight w:val="yellow"/>
        </w:rPr>
      </w:r>
      <w:r w:rsidR="00F20198" w:rsidRPr="00876CF7">
        <w:rPr>
          <w:rFonts w:cstheme="minorHAnsi"/>
          <w:highlight w:val="yellow"/>
        </w:rPr>
        <w:fldChar w:fldCharType="separate"/>
      </w:r>
      <w:r w:rsidR="00AF02FF" w:rsidRPr="00876CF7">
        <w:rPr>
          <w:highlight w:val="yellow"/>
        </w:rPr>
        <w:t xml:space="preserve">Figure </w:t>
      </w:r>
      <w:r w:rsidR="00AF02FF" w:rsidRPr="00876CF7">
        <w:rPr>
          <w:noProof/>
          <w:highlight w:val="yellow"/>
        </w:rPr>
        <w:t>4</w:t>
      </w:r>
      <w:r w:rsidR="00F20198" w:rsidRPr="00876CF7">
        <w:rPr>
          <w:rFonts w:cstheme="minorHAnsi"/>
          <w:highlight w:val="yellow"/>
        </w:rPr>
        <w:fldChar w:fldCharType="end"/>
      </w:r>
      <w:r w:rsidR="00F20198" w:rsidRPr="00876CF7">
        <w:rPr>
          <w:rFonts w:cstheme="minorHAnsi"/>
          <w:highlight w:val="yellow"/>
        </w:rPr>
        <w:t>.</w:t>
      </w:r>
      <w:r w:rsidR="006A6F6D">
        <w:rPr>
          <w:rFonts w:cstheme="minorHAnsi"/>
        </w:rPr>
        <w:t xml:space="preserve"> The neutral state of the cation and anion is the locally excited state S</w:t>
      </w:r>
      <w:r w:rsidR="006A6F6D" w:rsidRPr="006A6F6D">
        <w:rPr>
          <w:rFonts w:cstheme="minorHAnsi"/>
          <w:vertAlign w:val="subscript"/>
        </w:rPr>
        <w:t>2</w:t>
      </w:r>
      <w:r w:rsidR="006A6F6D">
        <w:rPr>
          <w:rFonts w:cstheme="minorHAnsi"/>
        </w:rPr>
        <w:t>, which is the excited state S</w:t>
      </w:r>
      <w:r w:rsidR="006A6F6D" w:rsidRPr="006A6F6D">
        <w:rPr>
          <w:rFonts w:cstheme="minorHAnsi"/>
          <w:vertAlign w:val="subscript"/>
        </w:rPr>
        <w:t>1</w:t>
      </w:r>
      <w:r w:rsidR="006A6F6D">
        <w:rPr>
          <w:rFonts w:cstheme="minorHAnsi"/>
        </w:rPr>
        <w:t xml:space="preserve"> of pyrene</w:t>
      </w:r>
      <w:r>
        <w:rPr>
          <w:rFonts w:cstheme="minorHAnsi"/>
        </w:rPr>
        <w:t>.</w:t>
      </w:r>
    </w:p>
    <w:p w14:paraId="3B3B7766" w14:textId="77777777" w:rsidR="007A0D8F" w:rsidRDefault="007A0D8F" w:rsidP="007A0D8F">
      <w:pPr>
        <w:pStyle w:val="NoSpacing"/>
        <w:keepNext/>
        <w:spacing w:line="360" w:lineRule="auto"/>
        <w:jc w:val="center"/>
      </w:pPr>
      <w:r>
        <w:rPr>
          <w:noProof/>
        </w:rPr>
        <w:drawing>
          <wp:inline distT="0" distB="0" distL="0" distR="0" wp14:anchorId="352B0D29" wp14:editId="370536C6">
            <wp:extent cx="3600000" cy="2707200"/>
            <wp:effectExtent l="0" t="0" r="635" b="0"/>
            <wp:docPr id="5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00000" cy="2707200"/>
                    </a:xfrm>
                    <a:prstGeom prst="rect">
                      <a:avLst/>
                    </a:prstGeom>
                  </pic:spPr>
                </pic:pic>
              </a:graphicData>
            </a:graphic>
          </wp:inline>
        </w:drawing>
      </w:r>
    </w:p>
    <w:p w14:paraId="0BD00A0A" w14:textId="44D43654" w:rsidR="00166524" w:rsidRPr="00EF4718" w:rsidRDefault="007A0D8F" w:rsidP="009645A9">
      <w:pPr>
        <w:pStyle w:val="Caption"/>
        <w:jc w:val="center"/>
        <w:rPr>
          <w:rFonts w:cstheme="minorHAnsi"/>
        </w:rPr>
      </w:pPr>
      <w:bookmarkStart w:id="29" w:name="_Ref66626665"/>
      <w:r w:rsidRPr="00624FAB">
        <w:t xml:space="preserve">Figure </w:t>
      </w:r>
      <w:fldSimple w:instr=" SEQ Figure \* ARABIC ">
        <w:r w:rsidR="00AF02FF">
          <w:rPr>
            <w:noProof/>
          </w:rPr>
          <w:t>4</w:t>
        </w:r>
      </w:fldSimple>
      <w:bookmarkEnd w:id="29"/>
      <w:r w:rsidRPr="00624FAB">
        <w:t>.</w:t>
      </w:r>
      <w:r w:rsidR="00624FAB" w:rsidRPr="00624FAB">
        <w:t xml:space="preserve"> PES of the</w:t>
      </w:r>
      <w:r w:rsidR="00624FAB">
        <w:t xml:space="preserve"> LE and</w:t>
      </w:r>
      <w:r w:rsidR="00624FAB" w:rsidRPr="00624FAB">
        <w:t xml:space="preserve"> </w:t>
      </w:r>
      <w:r w:rsidR="00624FAB" w:rsidRPr="00624FAB">
        <w:rPr>
          <w:vertAlign w:val="superscript"/>
        </w:rPr>
        <w:t>1</w:t>
      </w:r>
      <w:r w:rsidR="00624FAB">
        <w:t>CT</w:t>
      </w:r>
      <w:r w:rsidR="00624FAB" w:rsidRPr="00624FAB">
        <w:t xml:space="preserve"> states. With x being + or -.</w:t>
      </w:r>
    </w:p>
    <w:p w14:paraId="5871143C" w14:textId="77777777" w:rsidR="005F163B" w:rsidRDefault="005F163B" w:rsidP="001D5E54">
      <w:pPr>
        <w:pStyle w:val="NoSpacing"/>
        <w:spacing w:line="360" w:lineRule="auto"/>
        <w:ind w:firstLine="720"/>
        <w:jc w:val="both"/>
      </w:pPr>
    </w:p>
    <w:p w14:paraId="5FAC239E" w14:textId="5AB22E02" w:rsidR="002B3BF2" w:rsidRDefault="001D5E54" w:rsidP="009645A9">
      <w:pPr>
        <w:pStyle w:val="NoSpacing"/>
        <w:spacing w:line="360" w:lineRule="auto"/>
        <w:jc w:val="both"/>
      </w:pPr>
      <w:r>
        <w:t>As just explained</w:t>
      </w:r>
      <w:r w:rsidR="00825729">
        <w:t>,</w:t>
      </w:r>
      <w:r>
        <w:t xml:space="preserve"> t</w:t>
      </w:r>
      <w:r w:rsidR="002B3BF2">
        <w:t xml:space="preserve">he reorganization energy can be determined by </w:t>
      </w:r>
      <w:r w:rsidR="000D5BB8">
        <w:t>calculating</w:t>
      </w:r>
      <w:r w:rsidR="002B3BF2">
        <w:t xml:space="preserve"> all the different energies</w:t>
      </w:r>
      <w:r w:rsidR="00622499">
        <w:t xml:space="preserve"> with the use of</w:t>
      </w:r>
      <w:r w:rsidR="00E95279">
        <w:t xml:space="preserve"> </w:t>
      </w:r>
      <w:r w:rsidR="00622499">
        <w:t>TD</w:t>
      </w:r>
      <w:r w:rsidR="000D5BB8">
        <w:t>-</w:t>
      </w:r>
      <w:r w:rsidR="00622499">
        <w:t>DFT</w:t>
      </w:r>
      <w:r w:rsidR="002B3BF2">
        <w:t xml:space="preserve">. For this, </w:t>
      </w:r>
      <w:r w:rsidR="009270DA">
        <w:t>four</w:t>
      </w:r>
      <w:r w:rsidR="002B3BF2">
        <w:t xml:space="preserve"> geometry optimizations need to be performed </w:t>
      </w:r>
      <w:r w:rsidR="005C5A3B">
        <w:t>for</w:t>
      </w:r>
      <w:r w:rsidR="002B3BF2">
        <w:t xml:space="preserve"> the neutral</w:t>
      </w:r>
      <w:r>
        <w:t xml:space="preserve"> </w:t>
      </w:r>
      <w:r w:rsidR="009270DA">
        <w:t>fragments</w:t>
      </w:r>
      <w:r>
        <w:t xml:space="preserve"> and the</w:t>
      </w:r>
      <w:r w:rsidR="007C7F3C">
        <w:t xml:space="preserve"> </w:t>
      </w:r>
      <w:r w:rsidR="002B3BF2">
        <w:t>anionic</w:t>
      </w:r>
      <w:r w:rsidR="00EE69D6">
        <w:t>,</w:t>
      </w:r>
      <w:r w:rsidR="002B3BF2">
        <w:t xml:space="preserve"> </w:t>
      </w:r>
      <w:r w:rsidR="007C7F3C">
        <w:t>and</w:t>
      </w:r>
      <w:r w:rsidR="002B3BF2">
        <w:t xml:space="preserve"> cationic fragment</w:t>
      </w:r>
      <w:r w:rsidR="007C7F3C">
        <w:t xml:space="preserve">s. Thereafter, </w:t>
      </w:r>
      <w:r w:rsidR="007C7F3C" w:rsidRPr="00803176">
        <w:t>four</w:t>
      </w:r>
      <w:r w:rsidR="007C7F3C">
        <w:t xml:space="preserve"> single point calculations need to be done. </w:t>
      </w:r>
      <w:r w:rsidR="000C3013">
        <w:t xml:space="preserve">For example, take the geometry of the cationic donor fragment and perform the </w:t>
      </w:r>
      <w:r w:rsidR="00311DF2">
        <w:t>s</w:t>
      </w:r>
      <w:r w:rsidR="000C3013">
        <w:t>ingle point calculation as if it was the neutral donor fragment</w:t>
      </w:r>
      <w:r w:rsidR="00311DF2">
        <w:t>. In ADF</w:t>
      </w:r>
      <w:r w:rsidR="00A915A7">
        <w:t>,</w:t>
      </w:r>
      <w:r w:rsidR="00311DF2">
        <w:t xml:space="preserve"> this can be done by taking the optimized geometry of the cationic fragment and chang</w:t>
      </w:r>
      <w:r w:rsidR="00624FAB">
        <w:t>ing</w:t>
      </w:r>
      <w:r w:rsidR="00311DF2">
        <w:t xml:space="preserve"> the charge from 1 to 0 and set</w:t>
      </w:r>
      <w:r w:rsidR="00624FAB">
        <w:t>ting</w:t>
      </w:r>
      <w:r w:rsidR="00311DF2">
        <w:t xml:space="preserve"> the spin polarization to 0 as well.</w:t>
      </w:r>
      <w:r w:rsidR="005F163B" w:rsidRPr="005F163B">
        <w:rPr>
          <w:vertAlign w:val="superscript"/>
        </w:rPr>
        <w:fldChar w:fldCharType="begin"/>
      </w:r>
      <w:r w:rsidR="005F163B" w:rsidRPr="005F163B">
        <w:rPr>
          <w:vertAlign w:val="superscript"/>
        </w:rPr>
        <w:instrText xml:space="preserve"> NOTEREF _Ref65447975 \h </w:instrText>
      </w:r>
      <w:r w:rsidR="005F163B">
        <w:rPr>
          <w:vertAlign w:val="superscript"/>
        </w:rPr>
        <w:instrText xml:space="preserve"> \* MERGEFORMAT </w:instrText>
      </w:r>
      <w:r w:rsidR="005F163B" w:rsidRPr="005F163B">
        <w:rPr>
          <w:vertAlign w:val="superscript"/>
        </w:rPr>
      </w:r>
      <w:r w:rsidR="005F163B" w:rsidRPr="005F163B">
        <w:rPr>
          <w:vertAlign w:val="superscript"/>
        </w:rPr>
        <w:fldChar w:fldCharType="separate"/>
      </w:r>
      <w:r w:rsidR="00AF02FF">
        <w:rPr>
          <w:vertAlign w:val="superscript"/>
        </w:rPr>
        <w:t>32</w:t>
      </w:r>
      <w:r w:rsidR="005F163B" w:rsidRPr="005F163B">
        <w:rPr>
          <w:vertAlign w:val="superscript"/>
        </w:rPr>
        <w:fldChar w:fldCharType="end"/>
      </w:r>
      <w:r w:rsidR="005F163B">
        <w:t xml:space="preserve"> </w:t>
      </w:r>
      <w:r w:rsidR="00311DF2">
        <w:t>To change the spin polarization</w:t>
      </w:r>
      <w:r w:rsidR="00A915A7">
        <w:t>,</w:t>
      </w:r>
      <w:r w:rsidR="00311DF2">
        <w:t xml:space="preserve"> the calculations should be unrestricted. </w:t>
      </w:r>
      <w:r w:rsidR="00136D52">
        <w:t xml:space="preserve">This can be repeated to gain the needed energies on the PES, which correspond to the energies of </w:t>
      </w:r>
      <w:r w:rsidR="003C2473">
        <w:t>equations</w:t>
      </w:r>
      <w:r w:rsidR="00311DF2">
        <w:t xml:space="preserve"> </w:t>
      </w:r>
      <w:r w:rsidR="00624FAB" w:rsidRPr="00165A58">
        <w:rPr>
          <w:highlight w:val="yellow"/>
        </w:rPr>
        <w:t>16</w:t>
      </w:r>
      <w:r w:rsidR="00311DF2" w:rsidRPr="00165A58">
        <w:rPr>
          <w:highlight w:val="yellow"/>
        </w:rPr>
        <w:t xml:space="preserve"> and </w:t>
      </w:r>
      <w:r w:rsidR="00624FAB" w:rsidRPr="00165A58">
        <w:rPr>
          <w:highlight w:val="yellow"/>
        </w:rPr>
        <w:t>17</w:t>
      </w:r>
      <w:r w:rsidR="00311DF2" w:rsidRPr="00165A58">
        <w:rPr>
          <w:highlight w:val="yellow"/>
        </w:rPr>
        <w:t>.</w:t>
      </w:r>
      <w:r w:rsidR="000C3013">
        <w:t xml:space="preserve"> </w:t>
      </w:r>
    </w:p>
    <w:p w14:paraId="572250BB" w14:textId="644DB1A5" w:rsidR="00515014" w:rsidRPr="009645A9" w:rsidRDefault="008F5D01" w:rsidP="00515014">
      <w:pPr>
        <w:pStyle w:val="NoSpacing"/>
        <w:spacing w:line="360" w:lineRule="auto"/>
        <w:ind w:firstLine="720"/>
        <w:jc w:val="both"/>
      </w:pPr>
      <w:r>
        <w:t>The last parameter that is needed for the Marcus equation is the Gibbs energy</w:t>
      </w:r>
      <w:r w:rsidR="000D5BB8">
        <w:t xml:space="preserve"> (</w:t>
      </w:r>
      <m:oMath>
        <m:r>
          <w:rPr>
            <w:rFonts w:ascii="Cambria Math" w:hAnsi="Cambria Math" w:cstheme="minorHAnsi"/>
          </w:rPr>
          <m:t>Δ</m:t>
        </m:r>
        <m:r>
          <w:rPr>
            <w:rFonts w:ascii="Cambria Math" w:hAnsi="Cambria Math"/>
          </w:rPr>
          <m:t>G</m:t>
        </m:r>
      </m:oMath>
      <w:r w:rsidR="000D5BB8">
        <w:t>)</w:t>
      </w:r>
      <w:r>
        <w:t xml:space="preserve">. The Gibbs energy can </w:t>
      </w:r>
      <w:r w:rsidR="00EE6998">
        <w:t xml:space="preserve">be regarded as the energy difference between the minima of the excited state </w:t>
      </w:r>
      <w:r w:rsidR="000D5BB8">
        <w:t>p</w:t>
      </w:r>
      <w:r w:rsidR="003F249C">
        <w:t xml:space="preserve">otential energy surfaces </w:t>
      </w:r>
      <w:r w:rsidR="003F249C" w:rsidRPr="003F249C">
        <w:t>(</w:t>
      </w:r>
      <w:r w:rsidR="00EE6998" w:rsidRPr="003F249C">
        <w:t>PES</w:t>
      </w:r>
      <w:r w:rsidR="003F249C">
        <w:t>s</w:t>
      </w:r>
      <w:r w:rsidR="003F249C" w:rsidRPr="003F249C">
        <w:t>)</w:t>
      </w:r>
      <w:r w:rsidR="0060391C">
        <w:t>.</w:t>
      </w:r>
      <w:r w:rsidR="005F163B" w:rsidRPr="005F163B">
        <w:rPr>
          <w:vertAlign w:val="superscript"/>
        </w:rPr>
        <w:fldChar w:fldCharType="begin"/>
      </w:r>
      <w:r w:rsidR="005F163B" w:rsidRPr="005F163B">
        <w:rPr>
          <w:vertAlign w:val="superscript"/>
        </w:rPr>
        <w:instrText xml:space="preserve"> NOTEREF _Ref65451780 \h </w:instrText>
      </w:r>
      <w:r w:rsidR="005F163B">
        <w:rPr>
          <w:vertAlign w:val="superscript"/>
        </w:rPr>
        <w:instrText xml:space="preserve"> \* MERGEFORMAT </w:instrText>
      </w:r>
      <w:r w:rsidR="005F163B" w:rsidRPr="005F163B">
        <w:rPr>
          <w:vertAlign w:val="superscript"/>
        </w:rPr>
      </w:r>
      <w:r w:rsidR="005F163B" w:rsidRPr="005F163B">
        <w:rPr>
          <w:vertAlign w:val="superscript"/>
        </w:rPr>
        <w:fldChar w:fldCharType="separate"/>
      </w:r>
      <w:r w:rsidR="00AF02FF">
        <w:rPr>
          <w:vertAlign w:val="superscript"/>
        </w:rPr>
        <w:t>37</w:t>
      </w:r>
      <w:r w:rsidR="005F163B" w:rsidRPr="005F163B">
        <w:rPr>
          <w:vertAlign w:val="superscript"/>
        </w:rPr>
        <w:fldChar w:fldCharType="end"/>
      </w:r>
      <w:r w:rsidR="005F163B" w:rsidRPr="005F163B">
        <w:rPr>
          <w:vertAlign w:val="superscript"/>
        </w:rPr>
        <w:t>,</w:t>
      </w:r>
      <w:r w:rsidR="005F163B" w:rsidRPr="005F163B">
        <w:rPr>
          <w:vertAlign w:val="superscript"/>
        </w:rPr>
        <w:fldChar w:fldCharType="begin"/>
      </w:r>
      <w:r w:rsidR="005F163B" w:rsidRPr="005F163B">
        <w:rPr>
          <w:vertAlign w:val="superscript"/>
        </w:rPr>
        <w:instrText xml:space="preserve"> NOTEREF _Ref65451595 \h </w:instrText>
      </w:r>
      <w:r w:rsidR="005F163B">
        <w:rPr>
          <w:vertAlign w:val="superscript"/>
        </w:rPr>
        <w:instrText xml:space="preserve"> \* MERGEFORMAT </w:instrText>
      </w:r>
      <w:r w:rsidR="005F163B" w:rsidRPr="005F163B">
        <w:rPr>
          <w:vertAlign w:val="superscript"/>
        </w:rPr>
      </w:r>
      <w:r w:rsidR="005F163B" w:rsidRPr="005F163B">
        <w:rPr>
          <w:vertAlign w:val="superscript"/>
        </w:rPr>
        <w:fldChar w:fldCharType="separate"/>
      </w:r>
      <w:r w:rsidR="00AF02FF">
        <w:rPr>
          <w:vertAlign w:val="superscript"/>
        </w:rPr>
        <w:t>38</w:t>
      </w:r>
      <w:r w:rsidR="005F163B" w:rsidRPr="005F163B">
        <w:rPr>
          <w:vertAlign w:val="superscript"/>
        </w:rPr>
        <w:fldChar w:fldCharType="end"/>
      </w:r>
      <w:r w:rsidR="005F163B">
        <w:t xml:space="preserve"> </w:t>
      </w:r>
      <w:r w:rsidR="00EE6998">
        <w:t xml:space="preserve">The entropic and zero-point energy contributions are neglected as it is assumed that their contributions </w:t>
      </w:r>
      <w:r w:rsidR="003F249C">
        <w:t>are</w:t>
      </w:r>
      <w:r w:rsidR="00EE6998">
        <w:t xml:space="preserve"> small compared to</w:t>
      </w:r>
      <w:r w:rsidR="00877F86">
        <w:t xml:space="preserve"> the energy difference</w:t>
      </w:r>
      <w:r w:rsidR="00EE6998">
        <w:t xml:space="preserve"> </w:t>
      </w:r>
      <w:r w:rsidR="0060391C">
        <w:t>(</w:t>
      </w:r>
      <m:oMath>
        <m:r>
          <w:rPr>
            <w:rFonts w:ascii="Cambria Math" w:hAnsi="Cambria Math" w:cstheme="minorHAnsi"/>
          </w:rPr>
          <m:t>Δ</m:t>
        </m:r>
        <m:r>
          <w:rPr>
            <w:rFonts w:ascii="Cambria Math" w:hAnsi="Cambria Math"/>
          </w:rPr>
          <m:t>E</m:t>
        </m:r>
      </m:oMath>
      <w:r w:rsidR="0060391C">
        <w:t>)</w:t>
      </w:r>
      <w:r w:rsidR="00EE6998">
        <w:t>.</w:t>
      </w:r>
      <w:r w:rsidR="00877F86">
        <w:t xml:space="preserve"> The Gibbs energy can be calculated by taking the difference in energy of the two states of interest. </w:t>
      </w:r>
      <w:r w:rsidR="00E97613">
        <w:t>The excitation energies can be taken to calculate the Gibbs energy as the excitation energies can be optimized with a functional that can better describe charge transfer states (</w:t>
      </w:r>
      <w:r w:rsidR="00640FAB">
        <w:t>see</w:t>
      </w:r>
      <w:r w:rsidR="00E97613">
        <w:t xml:space="preserve"> Considerations &amp; Limitations).</w:t>
      </w:r>
      <w:r w:rsidR="00640FAB" w:rsidRPr="00640FAB">
        <w:rPr>
          <w:vertAlign w:val="superscript"/>
        </w:rPr>
        <w:fldChar w:fldCharType="begin"/>
      </w:r>
      <w:r w:rsidR="00640FAB" w:rsidRPr="00640FAB">
        <w:rPr>
          <w:vertAlign w:val="superscript"/>
        </w:rPr>
        <w:instrText xml:space="preserve"> NOTEREF _Ref65451780 \h </w:instrText>
      </w:r>
      <w:r w:rsidR="00640FAB">
        <w:rPr>
          <w:vertAlign w:val="superscript"/>
        </w:rPr>
        <w:instrText xml:space="preserve"> \* MERGEFORMAT </w:instrText>
      </w:r>
      <w:r w:rsidR="00640FAB" w:rsidRPr="00640FAB">
        <w:rPr>
          <w:vertAlign w:val="superscript"/>
        </w:rPr>
      </w:r>
      <w:r w:rsidR="00640FAB" w:rsidRPr="00640FAB">
        <w:rPr>
          <w:vertAlign w:val="superscript"/>
        </w:rPr>
        <w:fldChar w:fldCharType="separate"/>
      </w:r>
      <w:r w:rsidR="00AF02FF">
        <w:rPr>
          <w:vertAlign w:val="superscript"/>
        </w:rPr>
        <w:t>37</w:t>
      </w:r>
      <w:r w:rsidR="00640FAB" w:rsidRPr="00640FAB">
        <w:rPr>
          <w:vertAlign w:val="superscript"/>
        </w:rPr>
        <w:fldChar w:fldCharType="end"/>
      </w:r>
      <w:r w:rsidR="00E97613">
        <w:t xml:space="preserve"> The excitation energies can be calculated very similarly to the geometry optimizations, but the </w:t>
      </w:r>
      <w:r w:rsidR="00667AC0" w:rsidRPr="00667AC0">
        <w:rPr>
          <w:i/>
          <w:iCs/>
          <w:color w:val="0070C0"/>
        </w:rPr>
        <w:t>EXCITEDGO</w:t>
      </w:r>
      <w:r w:rsidR="00E97613" w:rsidRPr="00667AC0">
        <w:rPr>
          <w:color w:val="0070C0"/>
        </w:rPr>
        <w:t xml:space="preserve"> </w:t>
      </w:r>
      <w:r w:rsidR="00E97613">
        <w:t>block is not included.</w:t>
      </w:r>
    </w:p>
    <w:p w14:paraId="79C0AFC7" w14:textId="2C08BE11" w:rsidR="007425ED" w:rsidRDefault="005B1C82" w:rsidP="007425ED">
      <w:pPr>
        <w:pStyle w:val="NoSpacing"/>
        <w:spacing w:line="360" w:lineRule="auto"/>
        <w:ind w:firstLine="720"/>
        <w:jc w:val="both"/>
        <w:rPr>
          <w:lang w:val="en-US"/>
        </w:rPr>
      </w:pPr>
      <w:bookmarkStart w:id="30" w:name="_Toc61364835"/>
      <w:r>
        <w:t>In the output</w:t>
      </w:r>
      <w:r w:rsidR="001D0DE5">
        <w:t>,</w:t>
      </w:r>
      <w:r>
        <w:t xml:space="preserve"> </w:t>
      </w:r>
      <w:r w:rsidR="00576265">
        <w:t xml:space="preserve">charge transfer descriptors are provided </w:t>
      </w:r>
      <w:r w:rsidR="00494C73">
        <w:t xml:space="preserve">of </w:t>
      </w:r>
      <w:r w:rsidR="00576265">
        <w:t>two methods. One of the methods is the charge-transfer diagnostic overlap LAMBDA</w:t>
      </w:r>
      <w:r w:rsidR="00494C73">
        <w:t xml:space="preserve"> (</w:t>
      </w:r>
      <w:r w:rsidR="00494C73" w:rsidRPr="007D1A9F">
        <w:t>Λ</w:t>
      </w:r>
      <w:r w:rsidR="00494C73">
        <w:t>)</w:t>
      </w:r>
      <w:r w:rsidR="00576265">
        <w:t xml:space="preserve"> developed by Peach, Tozer </w:t>
      </w:r>
      <w:r w:rsidR="00576265">
        <w:rPr>
          <w:i/>
          <w:iCs/>
        </w:rPr>
        <w:t>et al</w:t>
      </w:r>
      <w:r w:rsidR="00576265">
        <w:t>.</w:t>
      </w:r>
      <w:r w:rsidR="00640FAB">
        <w:rPr>
          <w:rStyle w:val="EndnoteReference"/>
        </w:rPr>
        <w:endnoteReference w:id="42"/>
      </w:r>
      <w:r w:rsidR="00640FAB">
        <w:t xml:space="preserve"> </w:t>
      </w:r>
      <w:r w:rsidR="00576265">
        <w:t>They studied t</w:t>
      </w:r>
      <w:r w:rsidR="00494C73">
        <w:t>he</w:t>
      </w:r>
      <w:r w:rsidR="00576265">
        <w:t xml:space="preserve"> correlation between the excitation energy error and the spatial overlap between the occupied and virtual orbitals that are involved.</w:t>
      </w:r>
      <w:r w:rsidR="007D1A9F">
        <w:t xml:space="preserve"> Small </w:t>
      </w:r>
      <w:r w:rsidR="007D1A9F" w:rsidRPr="007D1A9F">
        <w:t>Λ</w:t>
      </w:r>
      <w:r w:rsidR="007D1A9F">
        <w:t xml:space="preserve"> and large errors can be associated with each other and vice versa</w:t>
      </w:r>
      <w:r w:rsidR="002011ED">
        <w:t>, however, this is depend</w:t>
      </w:r>
      <w:r w:rsidR="000E67EE">
        <w:t>ent</w:t>
      </w:r>
      <w:r w:rsidR="002011ED">
        <w:t xml:space="preserve"> on the functional used and vanishes with hybrid and range-separated hybrids. The vanishing of this relation can be used </w:t>
      </w:r>
      <w:r w:rsidR="00467817">
        <w:t xml:space="preserve">to </w:t>
      </w:r>
      <w:r w:rsidR="002011ED">
        <w:t xml:space="preserve">determine the reliability of a certain excitation energy. </w:t>
      </w:r>
      <w:r w:rsidR="002011ED" w:rsidRPr="00576265">
        <w:t>Λ</w:t>
      </w:r>
      <w:r w:rsidR="002011ED">
        <w:t xml:space="preserve"> is a value between </w:t>
      </w:r>
      <w:r w:rsidR="003F4F82">
        <w:t>0</w:t>
      </w:r>
      <w:r w:rsidR="002011ED">
        <w:t xml:space="preserve"> and 1, where a small value corresponds with a long-range excitation and a large value with a short-range excitation. A high value for </w:t>
      </w:r>
      <w:r w:rsidR="002011ED" w:rsidRPr="007D1A9F">
        <w:t>Λ</w:t>
      </w:r>
      <w:r w:rsidR="002011ED">
        <w:t xml:space="preserve"> means a high overlap, which indicates that in the excitation the occupied and virtual orbitals can be expected in similar parts of space. Local excitations with small </w:t>
      </w:r>
      <w:r w:rsidR="009572F9">
        <w:t>CS</w:t>
      </w:r>
      <w:r w:rsidR="002011ED">
        <w:t xml:space="preserve"> can be assigned to these high </w:t>
      </w:r>
      <w:r w:rsidR="002011ED" w:rsidRPr="007D1A9F">
        <w:t>Λ</w:t>
      </w:r>
      <w:r w:rsidR="001D0DE5">
        <w:t xml:space="preserve"> value</w:t>
      </w:r>
      <w:r w:rsidR="002011ED">
        <w:t>s.</w:t>
      </w:r>
      <w:r w:rsidR="00B02ADD">
        <w:t xml:space="preserve"> Also visible in the output is </w:t>
      </w:r>
      <m:oMath>
        <m:sSub>
          <m:sSubPr>
            <m:ctrlPr>
              <w:rPr>
                <w:rFonts w:ascii="Cambria Math" w:hAnsi="Cambria Math"/>
                <w:i/>
              </w:rPr>
            </m:ctrlPr>
          </m:sSubPr>
          <m:e>
            <m:r>
              <w:rPr>
                <w:rFonts w:ascii="Cambria Math" w:hAnsi="Cambria Math"/>
              </w:rPr>
              <m:t>R</m:t>
            </m:r>
          </m:e>
          <m:sub>
            <m:r>
              <w:rPr>
                <w:rFonts w:ascii="Cambria Math" w:hAnsi="Cambria Math"/>
              </w:rPr>
              <m:t>HE</m:t>
            </m:r>
          </m:sub>
        </m:sSub>
      </m:oMath>
      <w:r w:rsidR="00B02ADD">
        <w:t xml:space="preserve"> or </w:t>
      </w:r>
      <w:proofErr w:type="spellStart"/>
      <w:r w:rsidR="00B02ADD">
        <w:rPr>
          <w:rFonts w:cstheme="minorHAnsi"/>
        </w:rPr>
        <w:t>Δ</w:t>
      </w:r>
      <w:r w:rsidR="00B02ADD">
        <w:t>r</w:t>
      </w:r>
      <w:proofErr w:type="spellEnd"/>
      <w:r w:rsidR="006B507B">
        <w:t xml:space="preserve">, </w:t>
      </w:r>
      <w:r w:rsidR="00B02ADD">
        <w:t>the average distance between the electron</w:t>
      </w:r>
      <w:r w:rsidR="007455C2">
        <w:t>-hole</w:t>
      </w:r>
      <w:r w:rsidR="00B02ADD">
        <w:t xml:space="preserve"> separation upon electronic excitation and is related to the nature of the excitation: a large distance can be found for CT excitations and a short distance for valence excitations.</w:t>
      </w:r>
      <w:r w:rsidR="00DF35B3">
        <w:t xml:space="preserve"> The other</w:t>
      </w:r>
      <w:r w:rsidR="001A0A46">
        <w:t xml:space="preserve"> method for charge transfer descriptors is based on that of </w:t>
      </w:r>
      <w:proofErr w:type="spellStart"/>
      <w:r w:rsidR="001A0A46">
        <w:t>Plasser</w:t>
      </w:r>
      <w:proofErr w:type="spellEnd"/>
      <w:r w:rsidR="001A0A46">
        <w:t xml:space="preserve">, </w:t>
      </w:r>
      <w:proofErr w:type="spellStart"/>
      <w:r w:rsidR="001A0A46">
        <w:t>Lischka</w:t>
      </w:r>
      <w:proofErr w:type="spellEnd"/>
      <w:r w:rsidR="001A0A46">
        <w:t xml:space="preserve">, </w:t>
      </w:r>
      <w:r w:rsidR="001A0A46">
        <w:rPr>
          <w:i/>
          <w:iCs/>
        </w:rPr>
        <w:t>et al.</w:t>
      </w:r>
      <w:r w:rsidR="00640FAB" w:rsidRPr="00640FAB">
        <w:rPr>
          <w:iCs/>
          <w:vertAlign w:val="superscript"/>
        </w:rPr>
        <w:fldChar w:fldCharType="begin"/>
      </w:r>
      <w:r w:rsidR="00640FAB" w:rsidRPr="00640FAB">
        <w:rPr>
          <w:i/>
          <w:iCs/>
          <w:vertAlign w:val="superscript"/>
        </w:rPr>
        <w:instrText xml:space="preserve"> NOTEREF _Ref65452126 \h </w:instrText>
      </w:r>
      <w:r w:rsidR="00640FAB">
        <w:rPr>
          <w:iCs/>
          <w:vertAlign w:val="superscript"/>
        </w:rPr>
        <w:instrText xml:space="preserve"> \* MERGEFORMAT </w:instrText>
      </w:r>
      <w:r w:rsidR="00640FAB" w:rsidRPr="00640FAB">
        <w:rPr>
          <w:iCs/>
          <w:vertAlign w:val="superscript"/>
        </w:rPr>
      </w:r>
      <w:r w:rsidR="00640FAB" w:rsidRPr="00640FAB">
        <w:rPr>
          <w:iCs/>
          <w:vertAlign w:val="superscript"/>
        </w:rPr>
        <w:fldChar w:fldCharType="separate"/>
      </w:r>
      <w:r w:rsidR="00AF02FF">
        <w:rPr>
          <w:i/>
          <w:iCs/>
          <w:vertAlign w:val="superscript"/>
        </w:rPr>
        <w:t>23</w:t>
      </w:r>
      <w:r w:rsidR="00640FAB" w:rsidRPr="00640FAB">
        <w:rPr>
          <w:iCs/>
          <w:vertAlign w:val="superscript"/>
        </w:rPr>
        <w:fldChar w:fldCharType="end"/>
      </w:r>
      <w:r w:rsidR="00640FAB">
        <w:rPr>
          <w:i/>
          <w:iCs/>
        </w:rPr>
        <w:t xml:space="preserve"> </w:t>
      </w:r>
      <w:r w:rsidR="001A0A46">
        <w:t xml:space="preserve">The charge transfer descriptor </w:t>
      </w:r>
      <m:oMath>
        <m:r>
          <w:rPr>
            <w:rFonts w:ascii="Cambria Math" w:hAnsi="Cambria Math"/>
            <w:highlight w:val="yellow"/>
          </w:rPr>
          <m:t>C</m:t>
        </m:r>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AT</m:t>
            </m:r>
          </m:sub>
        </m:sSub>
      </m:oMath>
      <w:r w:rsidR="001A0A46">
        <w:t xml:space="preserve"> gives </w:t>
      </w:r>
      <w:r w:rsidR="00CD0FC4">
        <w:t>insight</w:t>
      </w:r>
      <w:r w:rsidR="001A0A46">
        <w:t xml:space="preserve"> in</w:t>
      </w:r>
      <w:r w:rsidR="003C2473">
        <w:t>to</w:t>
      </w:r>
      <w:r w:rsidR="001A0A46">
        <w:t xml:space="preserve"> the charge</w:t>
      </w:r>
      <w:r w:rsidR="00467817">
        <w:t>-</w:t>
      </w:r>
      <w:r w:rsidR="001A0A46">
        <w:t>transfer character.</w:t>
      </w:r>
      <w:r w:rsidR="001C570C">
        <w:t xml:space="preserve"> The final and initial orbitals should be on different fragments. The value for </w:t>
      </w:r>
      <w:r w:rsidR="00467817">
        <w:t xml:space="preserve">the </w:t>
      </w:r>
      <w:r w:rsidR="001C570C">
        <w:t xml:space="preserve">CT </w:t>
      </w:r>
      <w:r w:rsidR="001C570C">
        <w:lastRenderedPageBreak/>
        <w:t xml:space="preserve">character </w:t>
      </w:r>
      <w:r w:rsidR="006B507B">
        <w:t>has a value</w:t>
      </w:r>
      <w:r w:rsidR="001C570C">
        <w:t xml:space="preserve"> between 0 and 1, where 0 is an excited state which can be seen as </w:t>
      </w:r>
      <w:r w:rsidR="00467817">
        <w:t xml:space="preserve">a </w:t>
      </w:r>
      <w:r w:rsidR="001C570C">
        <w:t xml:space="preserve">locally excited state with no </w:t>
      </w:r>
      <w:r w:rsidR="009572F9">
        <w:t>CS</w:t>
      </w:r>
      <w:r w:rsidR="00467817">
        <w:t>,</w:t>
      </w:r>
      <w:r w:rsidR="001C570C">
        <w:t xml:space="preserve"> and 1 of a state which is totally charge separated. </w:t>
      </w:r>
      <w:bookmarkStart w:id="31" w:name="_Toc64383889"/>
    </w:p>
    <w:p w14:paraId="2CE57334" w14:textId="77777777" w:rsidR="007425ED" w:rsidRDefault="007425ED" w:rsidP="007425ED">
      <w:pPr>
        <w:pStyle w:val="NoSpacing"/>
        <w:spacing w:line="360" w:lineRule="auto"/>
        <w:ind w:firstLine="720"/>
        <w:jc w:val="both"/>
        <w:rPr>
          <w:b/>
          <w:lang w:val="en-US"/>
        </w:rPr>
      </w:pPr>
    </w:p>
    <w:p w14:paraId="72C450FC" w14:textId="77777777" w:rsidR="007425ED" w:rsidRDefault="007425ED" w:rsidP="007425ED">
      <w:pPr>
        <w:pStyle w:val="NoSpacing"/>
        <w:spacing w:line="360" w:lineRule="auto"/>
        <w:ind w:firstLine="720"/>
        <w:jc w:val="both"/>
        <w:rPr>
          <w:b/>
          <w:lang w:val="en-US"/>
        </w:rPr>
      </w:pPr>
    </w:p>
    <w:p w14:paraId="403544B4" w14:textId="569993D1" w:rsidR="007425ED" w:rsidRPr="007425ED" w:rsidRDefault="008A02FB" w:rsidP="007425ED">
      <w:pPr>
        <w:pStyle w:val="NoSpacing"/>
        <w:spacing w:line="360" w:lineRule="auto"/>
        <w:jc w:val="both"/>
        <w:rPr>
          <w:b/>
          <w:lang w:val="en-US"/>
        </w:rPr>
      </w:pPr>
      <w:r w:rsidRPr="0033648E">
        <w:rPr>
          <w:b/>
          <w:lang w:val="en-US"/>
        </w:rPr>
        <w:t>C</w:t>
      </w:r>
      <w:r w:rsidR="0027511F" w:rsidRPr="0033648E">
        <w:rPr>
          <w:b/>
          <w:lang w:val="en-US"/>
        </w:rPr>
        <w:t>harge Recombination</w:t>
      </w:r>
      <w:r w:rsidR="005E0DDB" w:rsidRPr="0033648E">
        <w:rPr>
          <w:b/>
          <w:lang w:val="en-US"/>
        </w:rPr>
        <w:t xml:space="preserve"> to The Ground-state</w:t>
      </w:r>
      <w:bookmarkEnd w:id="30"/>
      <w:bookmarkEnd w:id="31"/>
    </w:p>
    <w:p w14:paraId="0DD2B594" w14:textId="3E58E1A6" w:rsidR="00EB71E1" w:rsidRDefault="005E0DDB" w:rsidP="00C657A1">
      <w:pPr>
        <w:pStyle w:val="NoSpacing"/>
        <w:spacing w:line="360" w:lineRule="auto"/>
        <w:jc w:val="both"/>
        <w:rPr>
          <w:lang w:val="en-US"/>
        </w:rPr>
      </w:pPr>
      <w:r>
        <w:rPr>
          <w:lang w:val="en-US"/>
        </w:rPr>
        <w:t xml:space="preserve">After </w:t>
      </w:r>
      <w:r w:rsidR="0027511F">
        <w:rPr>
          <w:lang w:val="en-US"/>
        </w:rPr>
        <w:t>CS</w:t>
      </w:r>
      <w:r>
        <w:rPr>
          <w:lang w:val="en-US"/>
        </w:rPr>
        <w:t xml:space="preserve">, </w:t>
      </w:r>
      <w:r w:rsidR="008A02FB">
        <w:rPr>
          <w:lang w:val="en-US"/>
        </w:rPr>
        <w:t>CR</w:t>
      </w:r>
      <w:r>
        <w:rPr>
          <w:lang w:val="en-US"/>
        </w:rPr>
        <w:t xml:space="preserve"> can occur</w:t>
      </w:r>
      <w:r w:rsidR="00DB6183">
        <w:rPr>
          <w:lang w:val="en-US"/>
        </w:rPr>
        <w:t xml:space="preserve"> and t</w:t>
      </w:r>
      <w:r>
        <w:rPr>
          <w:lang w:val="en-US"/>
        </w:rPr>
        <w:t xml:space="preserve">he most obvious </w:t>
      </w:r>
      <w:r w:rsidR="0089033E">
        <w:rPr>
          <w:lang w:val="en-US"/>
        </w:rPr>
        <w:t xml:space="preserve">one </w:t>
      </w:r>
      <w:r>
        <w:rPr>
          <w:lang w:val="en-US"/>
        </w:rPr>
        <w:t xml:space="preserve">is the spin-allowed </w:t>
      </w:r>
      <w:r w:rsidR="008A02FB">
        <w:rPr>
          <w:lang w:val="en-US"/>
        </w:rPr>
        <w:t>CR</w:t>
      </w:r>
      <w:r>
        <w:rPr>
          <w:lang w:val="en-US"/>
        </w:rPr>
        <w:t xml:space="preserve"> from the charge transfer state to the ground state. </w:t>
      </w:r>
      <w:r w:rsidR="008A02FB">
        <w:rPr>
          <w:lang w:val="en-US"/>
        </w:rPr>
        <w:t>CR</w:t>
      </w:r>
      <w:r w:rsidR="00DB67CA">
        <w:rPr>
          <w:vertAlign w:val="subscript"/>
          <w:lang w:val="en-US"/>
        </w:rPr>
        <w:t>S</w:t>
      </w:r>
      <w:r w:rsidR="00DB67CA">
        <w:rPr>
          <w:lang w:val="en-US"/>
        </w:rPr>
        <w:t xml:space="preserve"> or CR</w:t>
      </w:r>
      <w:r w:rsidR="00DB67CA">
        <w:rPr>
          <w:vertAlign w:val="subscript"/>
          <w:lang w:val="en-US"/>
        </w:rPr>
        <w:t>T</w:t>
      </w:r>
      <w:r w:rsidR="00DB67CA">
        <w:rPr>
          <w:lang w:val="en-US"/>
        </w:rPr>
        <w:t xml:space="preserve"> </w:t>
      </w:r>
      <w:r w:rsidR="00EB71E1">
        <w:rPr>
          <w:lang w:val="en-US"/>
        </w:rPr>
        <w:t>are largely depend</w:t>
      </w:r>
      <w:r w:rsidR="00DE5E43">
        <w:rPr>
          <w:lang w:val="en-US"/>
        </w:rPr>
        <w:t>ent</w:t>
      </w:r>
      <w:r w:rsidR="00EB71E1">
        <w:rPr>
          <w:lang w:val="en-US"/>
        </w:rPr>
        <w:t xml:space="preserve"> on each other because </w:t>
      </w:r>
      <w:r w:rsidR="00DB67CA">
        <w:rPr>
          <w:lang w:val="en-US"/>
        </w:rPr>
        <w:t xml:space="preserve">the decay of one influences the </w:t>
      </w:r>
      <w:r w:rsidR="00EB71E1">
        <w:rPr>
          <w:lang w:val="en-US"/>
        </w:rPr>
        <w:t>photophysical pathway</w:t>
      </w:r>
      <w:r w:rsidR="00DB67CA">
        <w:rPr>
          <w:lang w:val="en-US"/>
        </w:rPr>
        <w:t xml:space="preserve"> of the other</w:t>
      </w:r>
      <w:r w:rsidR="00EB71E1">
        <w:rPr>
          <w:lang w:val="en-US"/>
        </w:rPr>
        <w:t>.</w:t>
      </w:r>
      <w:r w:rsidR="00640FAB" w:rsidRPr="00640FAB">
        <w:rPr>
          <w:vertAlign w:val="superscript"/>
          <w:lang w:val="en-US"/>
        </w:rPr>
        <w:fldChar w:fldCharType="begin"/>
      </w:r>
      <w:r w:rsidR="00640FAB" w:rsidRPr="00640FAB">
        <w:rPr>
          <w:vertAlign w:val="superscript"/>
          <w:lang w:val="en-US"/>
        </w:rPr>
        <w:instrText xml:space="preserve"> NOTEREF _Ref65257633 \h </w:instrText>
      </w:r>
      <w:r w:rsidR="00640FAB">
        <w:rPr>
          <w:vertAlign w:val="superscript"/>
          <w:lang w:val="en-US"/>
        </w:rPr>
        <w:instrText xml:space="preserve"> \* MERGEFORMAT </w:instrText>
      </w:r>
      <w:r w:rsidR="00640FAB" w:rsidRPr="00640FAB">
        <w:rPr>
          <w:vertAlign w:val="superscript"/>
          <w:lang w:val="en-US"/>
        </w:rPr>
      </w:r>
      <w:r w:rsidR="00640FAB" w:rsidRPr="00640FAB">
        <w:rPr>
          <w:vertAlign w:val="superscript"/>
          <w:lang w:val="en-US"/>
        </w:rPr>
        <w:fldChar w:fldCharType="separate"/>
      </w:r>
      <w:r w:rsidR="00AF02FF">
        <w:rPr>
          <w:vertAlign w:val="superscript"/>
          <w:lang w:val="en-US"/>
        </w:rPr>
        <w:t>13</w:t>
      </w:r>
      <w:r w:rsidR="00640FAB" w:rsidRPr="00640FAB">
        <w:rPr>
          <w:vertAlign w:val="superscript"/>
          <w:lang w:val="en-US"/>
        </w:rPr>
        <w:fldChar w:fldCharType="end"/>
      </w:r>
      <w:r w:rsidR="00F315D5">
        <w:rPr>
          <w:vertAlign w:val="superscript"/>
          <w:lang w:val="en-US"/>
        </w:rPr>
        <w:t xml:space="preserve"> </w:t>
      </w:r>
      <w:r w:rsidR="00EB71E1">
        <w:rPr>
          <w:lang w:val="en-US"/>
        </w:rPr>
        <w:t>When CR</w:t>
      </w:r>
      <w:r w:rsidR="00544866">
        <w:rPr>
          <w:vertAlign w:val="subscript"/>
          <w:lang w:val="en-US"/>
        </w:rPr>
        <w:t>S</w:t>
      </w:r>
      <w:r w:rsidR="00EB71E1">
        <w:rPr>
          <w:lang w:val="en-US"/>
        </w:rPr>
        <w:t xml:space="preserve"> is efficient, CR</w:t>
      </w:r>
      <w:r w:rsidR="00EB71E1">
        <w:rPr>
          <w:vertAlign w:val="subscript"/>
          <w:lang w:val="en-US"/>
        </w:rPr>
        <w:t>T</w:t>
      </w:r>
      <w:r w:rsidR="00EB71E1">
        <w:rPr>
          <w:lang w:val="en-US"/>
        </w:rPr>
        <w:t xml:space="preserve"> will not be efficient and vice versa. It is for this essential that CR</w:t>
      </w:r>
      <w:r w:rsidR="00EB71E1">
        <w:rPr>
          <w:vertAlign w:val="subscript"/>
          <w:lang w:val="en-US"/>
        </w:rPr>
        <w:t>S</w:t>
      </w:r>
      <w:r w:rsidR="00EB71E1">
        <w:rPr>
          <w:lang w:val="en-US"/>
        </w:rPr>
        <w:t xml:space="preserve"> is suppressed to enhance the efficiency of the SOCT-ISC.</w:t>
      </w:r>
      <w:r w:rsidR="00BD1BC7">
        <w:rPr>
          <w:lang w:val="en-US"/>
        </w:rPr>
        <w:t xml:space="preserve"> Suppressing the CR</w:t>
      </w:r>
      <w:r w:rsidR="00BD1BC7">
        <w:rPr>
          <w:vertAlign w:val="subscript"/>
          <w:lang w:val="en-US"/>
        </w:rPr>
        <w:t>S</w:t>
      </w:r>
      <w:r w:rsidR="00BD1BC7">
        <w:rPr>
          <w:lang w:val="en-US"/>
        </w:rPr>
        <w:t xml:space="preserve"> </w:t>
      </w:r>
      <w:r w:rsidR="00DC0AEE">
        <w:rPr>
          <w:lang w:val="en-US"/>
        </w:rPr>
        <w:t xml:space="preserve">pathway </w:t>
      </w:r>
      <w:r w:rsidR="00BD1BC7">
        <w:rPr>
          <w:lang w:val="en-US"/>
        </w:rPr>
        <w:t xml:space="preserve">is possible in the inverted region of the Marcus theory. </w:t>
      </w:r>
    </w:p>
    <w:p w14:paraId="67F1FEC6" w14:textId="0CF5B25D" w:rsidR="00C7325E" w:rsidRDefault="00BD1BC7" w:rsidP="00C657A1">
      <w:pPr>
        <w:pStyle w:val="NoSpacing"/>
        <w:spacing w:line="360" w:lineRule="auto"/>
        <w:jc w:val="both"/>
        <w:rPr>
          <w:lang w:val="en-US"/>
        </w:rPr>
      </w:pPr>
      <w:r>
        <w:rPr>
          <w:lang w:val="en-US"/>
        </w:rPr>
        <w:tab/>
        <w:t xml:space="preserve">The Marcus theory describes three regions for electron transfer of which one is the optimal region </w:t>
      </w:r>
      <w:r w:rsidR="00336D66">
        <w:rPr>
          <w:lang w:val="en-US"/>
        </w:rPr>
        <w:t>which states that</w:t>
      </w:r>
      <w:r w:rsidR="00403DCD">
        <w:rPr>
          <w:lang w:val="en-US"/>
        </w:rPr>
        <w:t xml:space="preserve"> </w:t>
      </w:r>
      <w:r w:rsidR="00336D66">
        <w:rPr>
          <w:lang w:val="en-US"/>
        </w:rPr>
        <w:t>barrier</w:t>
      </w:r>
      <w:r w:rsidR="0033648E">
        <w:rPr>
          <w:lang w:val="en-US"/>
        </w:rPr>
        <w:t>-</w:t>
      </w:r>
      <w:r w:rsidR="00336D66">
        <w:rPr>
          <w:lang w:val="en-US"/>
        </w:rPr>
        <w:t>less electron transfer can occur if λ = -ΔG.</w:t>
      </w:r>
      <w:bookmarkStart w:id="32" w:name="_Ref65454364"/>
      <w:r w:rsidR="00640FAB">
        <w:rPr>
          <w:rStyle w:val="EndnoteReference"/>
          <w:lang w:val="en-US"/>
        </w:rPr>
        <w:endnoteReference w:id="43"/>
      </w:r>
      <w:bookmarkEnd w:id="32"/>
      <w:r w:rsidR="00640FAB">
        <w:rPr>
          <w:lang w:val="en-US"/>
        </w:rPr>
        <w:t xml:space="preserve"> </w:t>
      </w:r>
      <w:r w:rsidR="00336D66">
        <w:rPr>
          <w:lang w:val="en-US"/>
        </w:rPr>
        <w:t>The situation before the optimal is reach</w:t>
      </w:r>
      <w:r w:rsidR="00C7325E">
        <w:rPr>
          <w:lang w:val="en-US"/>
        </w:rPr>
        <w:t>ed</w:t>
      </w:r>
      <w:r w:rsidR="00336D66">
        <w:rPr>
          <w:lang w:val="en-US"/>
        </w:rPr>
        <w:t xml:space="preserve"> is the normal region</w:t>
      </w:r>
      <w:r w:rsidR="00C42761">
        <w:rPr>
          <w:lang w:val="en-US"/>
        </w:rPr>
        <w:t>,</w:t>
      </w:r>
      <w:r w:rsidR="00336D66">
        <w:rPr>
          <w:lang w:val="en-US"/>
        </w:rPr>
        <w:t xml:space="preserve"> where the rate of electron transfer increases with an increasing driving force</w:t>
      </w:r>
      <w:r w:rsidR="00C42761">
        <w:rPr>
          <w:lang w:val="en-US"/>
        </w:rPr>
        <w:t>(</w:t>
      </w:r>
      <w:r w:rsidR="00336D66">
        <w:rPr>
          <w:lang w:val="en-US"/>
        </w:rPr>
        <w:t xml:space="preserve">here </w:t>
      </w:r>
      <m:oMath>
        <m:r>
          <w:rPr>
            <w:rFonts w:ascii="Cambria Math" w:hAnsi="Cambria Math"/>
            <w:lang w:val="en-US"/>
          </w:rPr>
          <m:t>λ&gt; -</m:t>
        </m:r>
        <m:r>
          <m:rPr>
            <m:sty m:val="p"/>
          </m:rPr>
          <w:rPr>
            <w:rFonts w:ascii="Cambria Math" w:hAnsi="Cambria Math"/>
            <w:lang w:val="en-US"/>
          </w:rPr>
          <m:t>Δ</m:t>
        </m:r>
        <m:r>
          <w:rPr>
            <w:rFonts w:ascii="Cambria Math" w:hAnsi="Cambria Math"/>
            <w:lang w:val="en-US"/>
          </w:rPr>
          <m:t>G</m:t>
        </m:r>
      </m:oMath>
      <w:r w:rsidR="00C42761">
        <w:rPr>
          <w:lang w:val="en-US"/>
        </w:rPr>
        <w:t>)</w:t>
      </w:r>
      <w:r w:rsidR="00336D66">
        <w:rPr>
          <w:lang w:val="en-US"/>
        </w:rPr>
        <w:t xml:space="preserve">. </w:t>
      </w:r>
      <w:r w:rsidR="00C7325E">
        <w:rPr>
          <w:lang w:val="en-US"/>
        </w:rPr>
        <w:t>The inverted region can be counterintuitive, but in this region</w:t>
      </w:r>
      <w:r w:rsidR="003C2473">
        <w:rPr>
          <w:lang w:val="en-US"/>
        </w:rPr>
        <w:t>,</w:t>
      </w:r>
      <w:r w:rsidR="00C7325E">
        <w:rPr>
          <w:lang w:val="en-US"/>
        </w:rPr>
        <w:t xml:space="preserve"> the rate of electron transfer decreases as the driving force further increases</w:t>
      </w:r>
      <w:r w:rsidR="007F1B52">
        <w:rPr>
          <w:lang w:val="en-US"/>
        </w:rPr>
        <w:t xml:space="preserve"> (λ &lt; -ΔG)</w:t>
      </w:r>
      <w:r w:rsidR="00C7325E">
        <w:rPr>
          <w:lang w:val="en-US"/>
        </w:rPr>
        <w:t xml:space="preserve">. </w:t>
      </w:r>
    </w:p>
    <w:p w14:paraId="153716BA" w14:textId="7FAAD63E" w:rsidR="00CA3B13" w:rsidRPr="00020F45" w:rsidRDefault="002E5C43" w:rsidP="009645A9">
      <w:pPr>
        <w:pStyle w:val="NoSpacing"/>
        <w:spacing w:line="360" w:lineRule="auto"/>
        <w:ind w:firstLine="720"/>
        <w:jc w:val="both"/>
        <w:rPr>
          <w:vertAlign w:val="subscript"/>
          <w:lang w:val="en-US"/>
        </w:rPr>
      </w:pPr>
      <w:r>
        <w:rPr>
          <w:lang w:val="en-US"/>
        </w:rPr>
        <w:t xml:space="preserve">The thermodynamics of </w:t>
      </w:r>
      <w:r w:rsidR="008A02FB">
        <w:rPr>
          <w:lang w:val="en-US"/>
        </w:rPr>
        <w:t>CR</w:t>
      </w:r>
      <w:r w:rsidR="0027511F">
        <w:rPr>
          <w:vertAlign w:val="subscript"/>
          <w:lang w:val="en-US"/>
        </w:rPr>
        <w:t>S</w:t>
      </w:r>
      <w:r w:rsidR="0027511F">
        <w:rPr>
          <w:lang w:val="en-US"/>
        </w:rPr>
        <w:t xml:space="preserve"> </w:t>
      </w:r>
      <w:r>
        <w:rPr>
          <w:lang w:val="en-US"/>
        </w:rPr>
        <w:t xml:space="preserve">from a </w:t>
      </w:r>
      <w:r w:rsidR="003B7BC5">
        <w:rPr>
          <w:lang w:val="en-US"/>
        </w:rPr>
        <w:t>CT</w:t>
      </w:r>
      <w:r>
        <w:rPr>
          <w:lang w:val="en-US"/>
        </w:rPr>
        <w:t xml:space="preserve"> state often fall in the inverted region</w:t>
      </w:r>
      <w:r w:rsidR="00113723">
        <w:rPr>
          <w:lang w:val="en-US"/>
        </w:rPr>
        <w:t>.</w:t>
      </w:r>
      <w:r w:rsidR="00640FAB">
        <w:rPr>
          <w:rStyle w:val="EndnoteReference"/>
          <w:lang w:val="en-US"/>
        </w:rPr>
        <w:endnoteReference w:id="44"/>
      </w:r>
      <w:r w:rsidR="00640FAB">
        <w:rPr>
          <w:lang w:val="en-US"/>
        </w:rPr>
        <w:t xml:space="preserve"> </w:t>
      </w:r>
      <w:r w:rsidR="006B3652">
        <w:rPr>
          <w:lang w:val="en-US"/>
        </w:rPr>
        <w:t>If the energy gap between the CT and S</w:t>
      </w:r>
      <w:r w:rsidR="006B3652">
        <w:rPr>
          <w:vertAlign w:val="subscript"/>
          <w:lang w:val="en-US"/>
        </w:rPr>
        <w:t>0</w:t>
      </w:r>
      <w:r w:rsidR="006B3652">
        <w:rPr>
          <w:lang w:val="en-US"/>
        </w:rPr>
        <w:t xml:space="preserve"> state is large, the driving force will increase.</w:t>
      </w:r>
      <w:r w:rsidR="00640FAB" w:rsidRPr="00640FAB">
        <w:rPr>
          <w:vertAlign w:val="superscript"/>
          <w:lang w:val="en-US"/>
        </w:rPr>
        <w:fldChar w:fldCharType="begin"/>
      </w:r>
      <w:r w:rsidR="00640FAB" w:rsidRPr="00640FAB">
        <w:rPr>
          <w:vertAlign w:val="superscript"/>
          <w:lang w:val="en-US"/>
        </w:rPr>
        <w:instrText xml:space="preserve"> NOTEREF _Ref65256912 \h </w:instrText>
      </w:r>
      <w:r w:rsidR="00640FAB">
        <w:rPr>
          <w:vertAlign w:val="superscript"/>
          <w:lang w:val="en-US"/>
        </w:rPr>
        <w:instrText xml:space="preserve"> \* MERGEFORMAT </w:instrText>
      </w:r>
      <w:r w:rsidR="00640FAB" w:rsidRPr="00640FAB">
        <w:rPr>
          <w:vertAlign w:val="superscript"/>
          <w:lang w:val="en-US"/>
        </w:rPr>
      </w:r>
      <w:r w:rsidR="00640FAB" w:rsidRPr="00640FAB">
        <w:rPr>
          <w:vertAlign w:val="superscript"/>
          <w:lang w:val="en-US"/>
        </w:rPr>
        <w:fldChar w:fldCharType="separate"/>
      </w:r>
      <w:r w:rsidR="00AF02FF">
        <w:rPr>
          <w:vertAlign w:val="superscript"/>
          <w:lang w:val="en-US"/>
        </w:rPr>
        <w:t>7</w:t>
      </w:r>
      <w:r w:rsidR="00640FAB" w:rsidRPr="00640FAB">
        <w:rPr>
          <w:vertAlign w:val="superscript"/>
          <w:lang w:val="en-US"/>
        </w:rPr>
        <w:fldChar w:fldCharType="end"/>
      </w:r>
      <w:r w:rsidR="00640FAB" w:rsidRPr="00640FAB">
        <w:rPr>
          <w:vertAlign w:val="superscript"/>
          <w:lang w:val="en-US"/>
        </w:rPr>
        <w:t xml:space="preserve"> </w:t>
      </w:r>
      <w:r w:rsidR="006B3652">
        <w:rPr>
          <w:lang w:val="en-US"/>
        </w:rPr>
        <w:t xml:space="preserve"> The driving force </w:t>
      </w:r>
      <w:r w:rsidR="005E0DDB">
        <w:rPr>
          <w:lang w:val="en-US"/>
        </w:rPr>
        <w:t xml:space="preserve">is </w:t>
      </w:r>
      <w:r w:rsidR="00D83FBD">
        <w:rPr>
          <w:lang w:val="en-US"/>
        </w:rPr>
        <w:t xml:space="preserve">significantly </w:t>
      </w:r>
      <w:r w:rsidR="005E0DDB">
        <w:rPr>
          <w:lang w:val="en-US"/>
        </w:rPr>
        <w:t>increas</w:t>
      </w:r>
      <w:r w:rsidR="00467817">
        <w:rPr>
          <w:lang w:val="en-US"/>
        </w:rPr>
        <w:t>i</w:t>
      </w:r>
      <w:r w:rsidR="00D83FBD">
        <w:rPr>
          <w:lang w:val="en-US"/>
        </w:rPr>
        <w:t>ng in a way</w:t>
      </w:r>
      <w:r w:rsidR="005E0DDB">
        <w:rPr>
          <w:lang w:val="en-US"/>
        </w:rPr>
        <w:t xml:space="preserve"> that the rate of </w:t>
      </w:r>
      <w:r w:rsidR="008A02FB">
        <w:rPr>
          <w:lang w:val="en-US"/>
        </w:rPr>
        <w:t>CR</w:t>
      </w:r>
      <w:r w:rsidR="008E585D">
        <w:rPr>
          <w:vertAlign w:val="subscript"/>
          <w:lang w:val="en-US"/>
        </w:rPr>
        <w:t>S</w:t>
      </w:r>
      <w:r w:rsidR="005E0DDB">
        <w:rPr>
          <w:lang w:val="en-US"/>
        </w:rPr>
        <w:t xml:space="preserve"> is decreasing</w:t>
      </w:r>
      <w:r w:rsidR="00EE7055">
        <w:rPr>
          <w:lang w:val="en-US"/>
        </w:rPr>
        <w:t xml:space="preserve"> in the inverted regime</w:t>
      </w:r>
      <w:r w:rsidR="005E0DDB">
        <w:rPr>
          <w:lang w:val="en-US"/>
        </w:rPr>
        <w:t>. As a result, the CT state is longer lived.</w:t>
      </w:r>
      <w:r w:rsidR="00020F45">
        <w:rPr>
          <w:lang w:val="en-US"/>
        </w:rPr>
        <w:t xml:space="preserve"> To suppress the CR</w:t>
      </w:r>
      <w:r w:rsidR="00020F45">
        <w:rPr>
          <w:vertAlign w:val="subscript"/>
          <w:lang w:val="en-US"/>
        </w:rPr>
        <w:t>S</w:t>
      </w:r>
      <w:r w:rsidR="00AE2A66">
        <w:rPr>
          <w:lang w:val="en-US"/>
        </w:rPr>
        <w:t xml:space="preserve">, </w:t>
      </w:r>
      <w:r w:rsidR="00020F45">
        <w:rPr>
          <w:lang w:val="en-US"/>
        </w:rPr>
        <w:t>the energy gap should be tuned. One way of tuning the energy gap is via the solvent.</w:t>
      </w:r>
      <w:bookmarkStart w:id="33" w:name="_Ref65490520"/>
      <w:r w:rsidR="00640FAB">
        <w:rPr>
          <w:rStyle w:val="EndnoteReference"/>
          <w:lang w:val="en-US"/>
        </w:rPr>
        <w:endnoteReference w:id="45"/>
      </w:r>
      <w:bookmarkEnd w:id="33"/>
      <w:r w:rsidR="00640FAB">
        <w:rPr>
          <w:lang w:val="en-US"/>
        </w:rPr>
        <w:t xml:space="preserve"> </w:t>
      </w:r>
      <w:r w:rsidR="00020F45">
        <w:rPr>
          <w:lang w:val="en-US"/>
        </w:rPr>
        <w:t>Charge separated state</w:t>
      </w:r>
      <w:r w:rsidR="00AE2A66">
        <w:rPr>
          <w:lang w:val="en-US"/>
        </w:rPr>
        <w:t>s</w:t>
      </w:r>
      <w:r w:rsidR="00020F45">
        <w:rPr>
          <w:lang w:val="en-US"/>
        </w:rPr>
        <w:t xml:space="preserve"> are polarized and </w:t>
      </w:r>
      <w:r w:rsidR="00E43EBD">
        <w:rPr>
          <w:lang w:val="en-US"/>
        </w:rPr>
        <w:t>can be</w:t>
      </w:r>
      <w:r w:rsidR="00020F45">
        <w:rPr>
          <w:lang w:val="en-US"/>
        </w:rPr>
        <w:t xml:space="preserve"> stabilized by polar solvents, a more stabilized molecule is lower in energy and</w:t>
      </w:r>
      <w:r w:rsidR="00AE2A66">
        <w:rPr>
          <w:lang w:val="en-US"/>
        </w:rPr>
        <w:t xml:space="preserve"> sequentia</w:t>
      </w:r>
      <w:r w:rsidR="00E43EBD">
        <w:rPr>
          <w:lang w:val="en-US"/>
        </w:rPr>
        <w:t>l</w:t>
      </w:r>
      <w:r w:rsidR="00AE2A66">
        <w:rPr>
          <w:lang w:val="en-US"/>
        </w:rPr>
        <w:t>l</w:t>
      </w:r>
      <w:r w:rsidR="00E43EBD">
        <w:rPr>
          <w:lang w:val="en-US"/>
        </w:rPr>
        <w:t>y</w:t>
      </w:r>
      <w:r w:rsidR="00020F45">
        <w:rPr>
          <w:lang w:val="en-US"/>
        </w:rPr>
        <w:t xml:space="preserve"> the energy gap between the S</w:t>
      </w:r>
      <w:r w:rsidR="00020F45">
        <w:rPr>
          <w:vertAlign w:val="subscript"/>
          <w:lang w:val="en-US"/>
        </w:rPr>
        <w:t>0</w:t>
      </w:r>
      <w:r w:rsidR="00020F45">
        <w:rPr>
          <w:lang w:val="en-US"/>
        </w:rPr>
        <w:t xml:space="preserve"> and CT state </w:t>
      </w:r>
      <w:r w:rsidR="00AE2A66">
        <w:rPr>
          <w:lang w:val="en-US"/>
        </w:rPr>
        <w:t>is smaller.</w:t>
      </w:r>
      <w:r w:rsidR="00067FB1">
        <w:rPr>
          <w:lang w:val="en-US"/>
        </w:rPr>
        <w:t xml:space="preserve"> The energy difference can again be taken from the excitation energies for a better description.</w:t>
      </w:r>
    </w:p>
    <w:p w14:paraId="503B8898" w14:textId="487A5806" w:rsidR="00D22F38" w:rsidRDefault="007D35D6" w:rsidP="003E2282">
      <w:pPr>
        <w:pStyle w:val="NoSpacing"/>
        <w:spacing w:line="360" w:lineRule="auto"/>
        <w:jc w:val="both"/>
      </w:pPr>
      <w:r>
        <w:rPr>
          <w:lang w:val="en-US"/>
        </w:rPr>
        <w:tab/>
        <w:t>The inverted region begins when the reorganization energy becomes smaller than the driving force</w:t>
      </w:r>
      <w:r w:rsidR="00DA68DD">
        <w:rPr>
          <w:lang w:val="en-US"/>
        </w:rPr>
        <w:t>. I</w:t>
      </w:r>
      <w:r>
        <w:rPr>
          <w:lang w:val="en-US"/>
        </w:rPr>
        <w:t>n the last paragraph</w:t>
      </w:r>
      <w:r w:rsidR="003C2473">
        <w:rPr>
          <w:lang w:val="en-US"/>
        </w:rPr>
        <w:t>,</w:t>
      </w:r>
      <w:r>
        <w:rPr>
          <w:lang w:val="en-US"/>
        </w:rPr>
        <w:t xml:space="preserve"> the focus was on the driving force, but the reorganization energy can also be tuned.</w:t>
      </w:r>
      <w:r w:rsidR="00B30EE5" w:rsidRPr="00B30EE5">
        <w:rPr>
          <w:vertAlign w:val="superscript"/>
          <w:lang w:val="en-US"/>
        </w:rPr>
        <w:fldChar w:fldCharType="begin"/>
      </w:r>
      <w:r w:rsidR="00B30EE5" w:rsidRPr="00B30EE5">
        <w:rPr>
          <w:vertAlign w:val="superscript"/>
          <w:lang w:val="en-US"/>
        </w:rPr>
        <w:instrText xml:space="preserve"> NOTEREF _Ref65452474 \h </w:instrText>
      </w:r>
      <w:r w:rsidR="00B30EE5">
        <w:rPr>
          <w:vertAlign w:val="superscript"/>
          <w:lang w:val="en-US"/>
        </w:rPr>
        <w:instrText xml:space="preserve"> \* MERGEFORMAT </w:instrText>
      </w:r>
      <w:r w:rsidR="00B30EE5" w:rsidRPr="00B30EE5">
        <w:rPr>
          <w:vertAlign w:val="superscript"/>
          <w:lang w:val="en-US"/>
        </w:rPr>
      </w:r>
      <w:r w:rsidR="00B30EE5" w:rsidRPr="00B30EE5">
        <w:rPr>
          <w:vertAlign w:val="superscript"/>
          <w:lang w:val="en-US"/>
        </w:rPr>
        <w:fldChar w:fldCharType="separate"/>
      </w:r>
      <w:r w:rsidR="00AF02FF">
        <w:rPr>
          <w:vertAlign w:val="superscript"/>
          <w:lang w:val="en-US"/>
        </w:rPr>
        <w:t>34</w:t>
      </w:r>
      <w:r w:rsidR="00B30EE5" w:rsidRPr="00B30EE5">
        <w:rPr>
          <w:vertAlign w:val="superscript"/>
          <w:lang w:val="en-US"/>
        </w:rPr>
        <w:fldChar w:fldCharType="end"/>
      </w:r>
      <w:r>
        <w:rPr>
          <w:lang w:val="en-US"/>
        </w:rPr>
        <w:t xml:space="preserve"> </w:t>
      </w:r>
      <w:r w:rsidR="00373FFE">
        <w:rPr>
          <w:lang w:val="en-US"/>
        </w:rPr>
        <w:t>C</w:t>
      </w:r>
      <w:r>
        <w:rPr>
          <w:lang w:val="en-US"/>
        </w:rPr>
        <w:t>ertain acceptors have already relative</w:t>
      </w:r>
      <w:r w:rsidR="003C2473">
        <w:rPr>
          <w:lang w:val="en-US"/>
        </w:rPr>
        <w:t>ly</w:t>
      </w:r>
      <w:r>
        <w:rPr>
          <w:lang w:val="en-US"/>
        </w:rPr>
        <w:t xml:space="preserve"> small reorganization energ</w:t>
      </w:r>
      <w:r w:rsidR="003C2473">
        <w:rPr>
          <w:lang w:val="en-US"/>
        </w:rPr>
        <w:t>ies</w:t>
      </w:r>
      <w:r>
        <w:rPr>
          <w:lang w:val="en-US"/>
        </w:rPr>
        <w:t xml:space="preserve"> and the inverted region will appear earlier in the kinetic energy curve</w:t>
      </w:r>
      <w:r w:rsidR="00373FFE">
        <w:rPr>
          <w:lang w:val="en-US"/>
        </w:rPr>
        <w:t xml:space="preserve"> for these acceptors. This</w:t>
      </w:r>
      <w:r>
        <w:rPr>
          <w:lang w:val="en-US"/>
        </w:rPr>
        <w:t xml:space="preserve"> results in fast CS and a slower CR</w:t>
      </w:r>
      <w:r w:rsidR="0027511F">
        <w:rPr>
          <w:vertAlign w:val="subscript"/>
          <w:lang w:val="en-US"/>
        </w:rPr>
        <w:t>S</w:t>
      </w:r>
      <w:r>
        <w:rPr>
          <w:lang w:val="en-US"/>
        </w:rPr>
        <w:t>.</w:t>
      </w:r>
      <w:r w:rsidR="00B30EE5">
        <w:rPr>
          <w:rStyle w:val="EndnoteReference"/>
          <w:lang w:val="en-US"/>
        </w:rPr>
        <w:endnoteReference w:id="46"/>
      </w:r>
      <w:r w:rsidR="00B30EE5">
        <w:rPr>
          <w:lang w:val="en-US"/>
        </w:rPr>
        <w:t xml:space="preserve"> </w:t>
      </w:r>
      <w:r>
        <w:rPr>
          <w:lang w:val="en-US"/>
        </w:rPr>
        <w:t>An example of an acceptor with a small reorganization energy is fullerene.</w:t>
      </w:r>
      <w:r w:rsidR="003E00D0">
        <w:rPr>
          <w:lang w:val="en-US"/>
        </w:rPr>
        <w:t xml:space="preserve"> However, selecting a structure based on its reorganization energy may not always be ideal. </w:t>
      </w:r>
      <w:r w:rsidR="00067FB1">
        <w:rPr>
          <w:lang w:val="en-US"/>
        </w:rPr>
        <w:t xml:space="preserve">Studying the reorganization energy is of course best done if it is possible to measure </w:t>
      </w:r>
      <w:r w:rsidR="00B30EE5">
        <w:rPr>
          <w:lang w:val="en-US"/>
        </w:rPr>
        <w:t>its</w:t>
      </w:r>
      <w:r w:rsidR="00067FB1">
        <w:rPr>
          <w:lang w:val="en-US"/>
        </w:rPr>
        <w:t xml:space="preserve"> value. The reorganization energy can be calculated via the same method as discussed in the section Initial Charge Separation</w:t>
      </w:r>
      <w:r w:rsidR="006A6F6D">
        <w:rPr>
          <w:lang w:val="en-US"/>
        </w:rPr>
        <w:t xml:space="preserve"> using </w:t>
      </w:r>
      <w:r w:rsidR="00067FB1" w:rsidRPr="003B7BC5">
        <w:rPr>
          <w:lang w:val="en-US"/>
        </w:rPr>
        <w:t>equation</w:t>
      </w:r>
      <w:r w:rsidR="003B7BC5">
        <w:rPr>
          <w:lang w:val="en-US"/>
        </w:rPr>
        <w:t>s</w:t>
      </w:r>
      <w:r w:rsidR="00067FB1">
        <w:rPr>
          <w:lang w:val="en-US"/>
        </w:rPr>
        <w:t xml:space="preserve"> </w:t>
      </w:r>
      <w:r w:rsidR="006A6F6D" w:rsidRPr="00165A58">
        <w:rPr>
          <w:highlight w:val="yellow"/>
          <w:lang w:val="en-US"/>
        </w:rPr>
        <w:t>15,16</w:t>
      </w:r>
      <w:r w:rsidR="002D7CAE" w:rsidRPr="00165A58">
        <w:rPr>
          <w:highlight w:val="yellow"/>
          <w:lang w:val="en-US"/>
        </w:rPr>
        <w:t xml:space="preserve"> and </w:t>
      </w:r>
      <w:r w:rsidR="006A6F6D" w:rsidRPr="00165A58">
        <w:rPr>
          <w:highlight w:val="yellow"/>
          <w:lang w:val="en-US"/>
        </w:rPr>
        <w:t>17</w:t>
      </w:r>
      <w:r w:rsidR="00D22F38" w:rsidRPr="00165A58">
        <w:rPr>
          <w:rFonts w:cstheme="minorHAnsi"/>
          <w:highlight w:val="yellow"/>
          <w:lang w:val="en-US"/>
        </w:rPr>
        <w:t>.</w:t>
      </w:r>
      <w:r w:rsidR="006A6F6D">
        <w:rPr>
          <w:rFonts w:cstheme="minorHAnsi"/>
          <w:lang w:val="en-US"/>
        </w:rPr>
        <w:t xml:space="preserve"> </w:t>
      </w:r>
      <w:r w:rsidR="006A6F6D">
        <w:rPr>
          <w:rFonts w:cstheme="minorHAnsi"/>
        </w:rPr>
        <w:t>The</w:t>
      </w:r>
      <w:r w:rsidR="002D7CAE">
        <w:rPr>
          <w:rFonts w:cstheme="minorHAnsi"/>
        </w:rPr>
        <w:t xml:space="preserve"> neutral </w:t>
      </w:r>
      <w:r w:rsidR="006A6F6D">
        <w:rPr>
          <w:rFonts w:cstheme="minorHAnsi"/>
        </w:rPr>
        <w:t>state of the cation and anion</w:t>
      </w:r>
      <w:r w:rsidR="002D7CAE">
        <w:rPr>
          <w:rFonts w:cstheme="minorHAnsi"/>
        </w:rPr>
        <w:t xml:space="preserve"> is the ground state </w:t>
      </w:r>
      <w:r w:rsidR="003E2282">
        <w:rPr>
          <w:rFonts w:cstheme="minorHAnsi"/>
        </w:rPr>
        <w:t xml:space="preserve">of the cation </w:t>
      </w:r>
      <w:r w:rsidR="006A6F6D">
        <w:rPr>
          <w:rFonts w:cstheme="minorHAnsi"/>
        </w:rPr>
        <w:t xml:space="preserve">and </w:t>
      </w:r>
      <w:r w:rsidR="003E2282">
        <w:rPr>
          <w:rFonts w:cstheme="minorHAnsi"/>
        </w:rPr>
        <w:t>anion</w:t>
      </w:r>
      <w:r w:rsidR="006A6F6D">
        <w:rPr>
          <w:rFonts w:cstheme="minorHAnsi"/>
        </w:rPr>
        <w:t>.</w:t>
      </w:r>
      <w:r w:rsidR="00D22F38">
        <w:rPr>
          <w:rFonts w:cstheme="minorHAnsi"/>
          <w:lang w:val="en-US"/>
        </w:rPr>
        <w:t xml:space="preserve"> </w:t>
      </w:r>
      <w:r w:rsidR="00D22F38">
        <w:t xml:space="preserve">Studying an interaction between two states is often studied from the precursor state. </w:t>
      </w:r>
      <w:r w:rsidR="00FA709D">
        <w:t xml:space="preserve">This means that it is not possible to take the results from </w:t>
      </w:r>
      <w:r w:rsidR="00A70C4D">
        <w:t xml:space="preserve">the previous </w:t>
      </w:r>
      <w:r w:rsidR="00FA709D">
        <w:t xml:space="preserve">section, where a </w:t>
      </w:r>
      <w:r w:rsidR="00564AE1">
        <w:t>LE</w:t>
      </w:r>
      <w:r w:rsidR="00FA709D">
        <w:t xml:space="preserve"> state was </w:t>
      </w:r>
      <w:r w:rsidR="00FA709D">
        <w:lastRenderedPageBreak/>
        <w:t>used, while here a CT-state is needed to study the CR</w:t>
      </w:r>
      <w:r w:rsidR="00FA709D">
        <w:rPr>
          <w:vertAlign w:val="subscript"/>
        </w:rPr>
        <w:t>S</w:t>
      </w:r>
      <w:r w:rsidR="00FA709D">
        <w:t xml:space="preserve"> process. A new calculation is necessary for which only the coordinates have to be changed. </w:t>
      </w:r>
    </w:p>
    <w:p w14:paraId="2EA49CCB" w14:textId="5985CC0C" w:rsidR="00DB6183" w:rsidRPr="00B26BF5" w:rsidRDefault="002D7CAE" w:rsidP="009645A9">
      <w:pPr>
        <w:pStyle w:val="NoSpacing"/>
        <w:spacing w:line="360" w:lineRule="auto"/>
        <w:ind w:firstLine="720"/>
        <w:jc w:val="both"/>
      </w:pPr>
      <w:r>
        <w:rPr>
          <w:rFonts w:cstheme="minorHAnsi"/>
        </w:rPr>
        <w:t xml:space="preserve">This process will ideally take place in the inverted region, which asks for a more sophisticated description of the Marcus theory and its reorganization energy </w:t>
      </w:r>
      <w:r w:rsidR="009D2833">
        <w:rPr>
          <w:rFonts w:cstheme="minorHAnsi"/>
        </w:rPr>
        <w:t>(see later)</w:t>
      </w:r>
      <w:r>
        <w:rPr>
          <w:rFonts w:cstheme="minorHAnsi"/>
        </w:rPr>
        <w:t xml:space="preserve">. </w:t>
      </w:r>
      <w:r w:rsidR="00CB4D18">
        <w:t>To determine the rate of</w:t>
      </w:r>
      <w:r w:rsidR="00904D63">
        <w:t xml:space="preserve"> CR</w:t>
      </w:r>
      <w:r w:rsidR="00904D63">
        <w:rPr>
          <w:vertAlign w:val="subscript"/>
        </w:rPr>
        <w:t>S</w:t>
      </w:r>
      <w:r w:rsidR="00E113F3" w:rsidRPr="00D91341">
        <w:t>,</w:t>
      </w:r>
      <w:r w:rsidR="00CB4D18">
        <w:t xml:space="preserve"> </w:t>
      </w:r>
      <w:r w:rsidR="00CB4D18" w:rsidRPr="00165A58">
        <w:rPr>
          <w:highlight w:val="yellow"/>
        </w:rPr>
        <w:t>equation 1</w:t>
      </w:r>
      <w:r w:rsidR="00D22F38" w:rsidRPr="00165A58">
        <w:rPr>
          <w:highlight w:val="yellow"/>
        </w:rPr>
        <w:t>4</w:t>
      </w:r>
      <w:r w:rsidR="00CB4D18">
        <w:t xml:space="preserve"> can be used</w:t>
      </w:r>
      <w:r w:rsidR="00BB5000">
        <w:t>. T</w:t>
      </w:r>
      <w:r w:rsidR="00CB4D18">
        <w:t xml:space="preserve">he electronic coupling for charge </w:t>
      </w:r>
      <w:r w:rsidR="00EE7055">
        <w:t>separation</w:t>
      </w:r>
      <w:r w:rsidR="00CB4D18">
        <w:t xml:space="preserve"> can be calculated via the fragment approach.</w:t>
      </w:r>
      <w:r w:rsidR="00B30EE5" w:rsidRPr="00B30EE5">
        <w:rPr>
          <w:vertAlign w:val="superscript"/>
        </w:rPr>
        <w:fldChar w:fldCharType="begin"/>
      </w:r>
      <w:r w:rsidR="00B30EE5" w:rsidRPr="00B30EE5">
        <w:rPr>
          <w:vertAlign w:val="superscript"/>
        </w:rPr>
        <w:instrText xml:space="preserve"> NOTEREF _Ref65451780 \h </w:instrText>
      </w:r>
      <w:r w:rsidR="00B30EE5">
        <w:rPr>
          <w:vertAlign w:val="superscript"/>
        </w:rPr>
        <w:instrText xml:space="preserve"> \* MERGEFORMAT </w:instrText>
      </w:r>
      <w:r w:rsidR="00B30EE5" w:rsidRPr="00B30EE5">
        <w:rPr>
          <w:vertAlign w:val="superscript"/>
        </w:rPr>
      </w:r>
      <w:r w:rsidR="00B30EE5" w:rsidRPr="00B30EE5">
        <w:rPr>
          <w:vertAlign w:val="superscript"/>
        </w:rPr>
        <w:fldChar w:fldCharType="separate"/>
      </w:r>
      <w:r w:rsidR="00AF02FF">
        <w:rPr>
          <w:vertAlign w:val="superscript"/>
        </w:rPr>
        <w:t>37</w:t>
      </w:r>
      <w:r w:rsidR="00B30EE5" w:rsidRPr="00B30EE5">
        <w:rPr>
          <w:vertAlign w:val="superscript"/>
        </w:rPr>
        <w:fldChar w:fldCharType="end"/>
      </w:r>
      <w:r w:rsidR="00CB4D18" w:rsidRPr="009645A9">
        <w:rPr>
          <w:vertAlign w:val="superscript"/>
        </w:rPr>
        <w:t xml:space="preserve"> </w:t>
      </w:r>
      <w:r w:rsidR="00CB4D18">
        <w:t>The output of this calculation does not only give the electronic coupling for electron transfer, but it also gives the electronic coupling for charge recombination processes that represent the probability</w:t>
      </w:r>
      <w:r w:rsidR="00D22F38">
        <w:t>.</w:t>
      </w:r>
      <w:r w:rsidR="00CB4D18" w:rsidRPr="00A70C4D">
        <w:rPr>
          <w:vertAlign w:val="superscript"/>
        </w:rPr>
        <w:t>.</w:t>
      </w:r>
      <w:r w:rsidR="00A70C4D" w:rsidRPr="00A70C4D">
        <w:rPr>
          <w:vertAlign w:val="superscript"/>
        </w:rPr>
        <w:fldChar w:fldCharType="begin"/>
      </w:r>
      <w:r w:rsidR="00A70C4D" w:rsidRPr="00A70C4D">
        <w:rPr>
          <w:vertAlign w:val="superscript"/>
        </w:rPr>
        <w:instrText xml:space="preserve"> NOTEREF _Ref65448242 \h </w:instrText>
      </w:r>
      <w:r w:rsidR="00A70C4D">
        <w:rPr>
          <w:vertAlign w:val="superscript"/>
        </w:rPr>
        <w:instrText xml:space="preserve"> \* MERGEFORMAT </w:instrText>
      </w:r>
      <w:r w:rsidR="00A70C4D" w:rsidRPr="00A70C4D">
        <w:rPr>
          <w:vertAlign w:val="superscript"/>
        </w:rPr>
      </w:r>
      <w:r w:rsidR="00A70C4D" w:rsidRPr="00A70C4D">
        <w:rPr>
          <w:vertAlign w:val="superscript"/>
        </w:rPr>
        <w:fldChar w:fldCharType="separate"/>
      </w:r>
      <w:r w:rsidR="00AF02FF">
        <w:rPr>
          <w:vertAlign w:val="superscript"/>
        </w:rPr>
        <w:t>22</w:t>
      </w:r>
      <w:r w:rsidR="00A70C4D" w:rsidRPr="00A70C4D">
        <w:rPr>
          <w:vertAlign w:val="superscript"/>
        </w:rPr>
        <w:fldChar w:fldCharType="end"/>
      </w:r>
      <w:r w:rsidR="00A70C4D">
        <w:rPr>
          <w:vertAlign w:val="superscript"/>
        </w:rPr>
        <w:t>,</w:t>
      </w:r>
      <w:r w:rsidR="00A70C4D" w:rsidRPr="00A70C4D">
        <w:rPr>
          <w:vertAlign w:val="superscript"/>
        </w:rPr>
        <w:fldChar w:fldCharType="begin"/>
      </w:r>
      <w:r w:rsidR="00A70C4D" w:rsidRPr="00A70C4D">
        <w:rPr>
          <w:vertAlign w:val="superscript"/>
        </w:rPr>
        <w:instrText xml:space="preserve"> NOTEREF _Ref65447975 \h </w:instrText>
      </w:r>
      <w:r w:rsidR="00A70C4D">
        <w:rPr>
          <w:vertAlign w:val="superscript"/>
        </w:rPr>
        <w:instrText xml:space="preserve"> \* MERGEFORMAT </w:instrText>
      </w:r>
      <w:r w:rsidR="00A70C4D" w:rsidRPr="00A70C4D">
        <w:rPr>
          <w:vertAlign w:val="superscript"/>
        </w:rPr>
      </w:r>
      <w:r w:rsidR="00A70C4D" w:rsidRPr="00A70C4D">
        <w:rPr>
          <w:vertAlign w:val="superscript"/>
        </w:rPr>
        <w:fldChar w:fldCharType="separate"/>
      </w:r>
      <w:r w:rsidR="00AF02FF">
        <w:rPr>
          <w:vertAlign w:val="superscript"/>
        </w:rPr>
        <w:t>32</w:t>
      </w:r>
      <w:r w:rsidR="00A70C4D" w:rsidRPr="00A70C4D">
        <w:rPr>
          <w:vertAlign w:val="superscript"/>
        </w:rPr>
        <w:fldChar w:fldCharType="end"/>
      </w:r>
      <w:r w:rsidR="00A70C4D">
        <w:rPr>
          <w:vertAlign w:val="superscript"/>
        </w:rPr>
        <w:t xml:space="preserve"> </w:t>
      </w:r>
      <w:r w:rsidR="00B26BF5">
        <w:t>If CR</w:t>
      </w:r>
      <w:r w:rsidR="00B26BF5">
        <w:rPr>
          <w:vertAlign w:val="subscript"/>
        </w:rPr>
        <w:t>S</w:t>
      </w:r>
      <w:r w:rsidR="00B26BF5">
        <w:t xml:space="preserve"> can be suppressed</w:t>
      </w:r>
      <w:r w:rsidR="000C29D1">
        <w:t>,</w:t>
      </w:r>
      <w:r w:rsidR="00B26BF5">
        <w:t xml:space="preserve"> CR</w:t>
      </w:r>
      <w:r w:rsidR="00B26BF5">
        <w:rPr>
          <w:vertAlign w:val="subscript"/>
        </w:rPr>
        <w:t>T</w:t>
      </w:r>
      <w:r w:rsidR="00B26BF5">
        <w:t xml:space="preserve"> can become the dominant pathway. </w:t>
      </w:r>
    </w:p>
    <w:p w14:paraId="6CCF43D7" w14:textId="77777777" w:rsidR="00DB6183" w:rsidRDefault="00DB6183" w:rsidP="00C657A1">
      <w:pPr>
        <w:pStyle w:val="NoSpacing"/>
        <w:spacing w:line="360" w:lineRule="auto"/>
        <w:jc w:val="both"/>
        <w:rPr>
          <w:lang w:val="en-US"/>
        </w:rPr>
      </w:pPr>
    </w:p>
    <w:p w14:paraId="50954C73" w14:textId="6B962018" w:rsidR="00916230" w:rsidRPr="0033648E" w:rsidRDefault="008A02FB" w:rsidP="0033648E">
      <w:pPr>
        <w:rPr>
          <w:b/>
          <w:lang w:val="en-US"/>
        </w:rPr>
      </w:pPr>
      <w:bookmarkStart w:id="34" w:name="_Toc64383890"/>
      <w:r w:rsidRPr="0033648E">
        <w:rPr>
          <w:b/>
          <w:lang w:val="en-US"/>
        </w:rPr>
        <w:t>C</w:t>
      </w:r>
      <w:r w:rsidR="0027511F" w:rsidRPr="0033648E">
        <w:rPr>
          <w:b/>
          <w:lang w:val="en-US"/>
        </w:rPr>
        <w:t>harge Recombination</w:t>
      </w:r>
      <w:r w:rsidR="00504945" w:rsidRPr="0033648E">
        <w:rPr>
          <w:b/>
          <w:lang w:val="en-US"/>
        </w:rPr>
        <w:t xml:space="preserve"> to </w:t>
      </w:r>
      <w:r w:rsidR="00387A3F" w:rsidRPr="0033648E">
        <w:rPr>
          <w:b/>
          <w:lang w:val="en-US"/>
        </w:rPr>
        <w:t>T</w:t>
      </w:r>
      <w:r w:rsidR="00504945" w:rsidRPr="0033648E">
        <w:rPr>
          <w:b/>
          <w:lang w:val="en-US"/>
        </w:rPr>
        <w:t xml:space="preserve">he </w:t>
      </w:r>
      <w:r w:rsidR="00387A3F" w:rsidRPr="0033648E">
        <w:rPr>
          <w:b/>
          <w:lang w:val="en-US"/>
        </w:rPr>
        <w:t>T</w:t>
      </w:r>
      <w:r w:rsidR="00504945" w:rsidRPr="0033648E">
        <w:rPr>
          <w:b/>
          <w:lang w:val="en-US"/>
        </w:rPr>
        <w:t>riplet</w:t>
      </w:r>
      <w:r w:rsidR="00387A3F" w:rsidRPr="0033648E">
        <w:rPr>
          <w:b/>
          <w:lang w:val="en-US"/>
        </w:rPr>
        <w:t>-</w:t>
      </w:r>
      <w:r w:rsidR="00504945" w:rsidRPr="0033648E">
        <w:rPr>
          <w:b/>
          <w:lang w:val="en-US"/>
        </w:rPr>
        <w:t>state</w:t>
      </w:r>
      <w:bookmarkEnd w:id="34"/>
    </w:p>
    <w:p w14:paraId="6879D395" w14:textId="6503EA0C" w:rsidR="001F7119" w:rsidRDefault="00B57801" w:rsidP="00B57801">
      <w:pPr>
        <w:pStyle w:val="NoSpacing"/>
        <w:spacing w:line="360" w:lineRule="auto"/>
        <w:jc w:val="both"/>
        <w:rPr>
          <w:lang w:val="en-US"/>
        </w:rPr>
      </w:pPr>
      <w:r>
        <w:rPr>
          <w:lang w:val="en-US"/>
        </w:rPr>
        <w:t>Transitions between singlet and triplet state</w:t>
      </w:r>
      <w:r w:rsidR="004820E3">
        <w:rPr>
          <w:lang w:val="en-US"/>
        </w:rPr>
        <w:t>s</w:t>
      </w:r>
      <w:r>
        <w:rPr>
          <w:lang w:val="en-US"/>
        </w:rPr>
        <w:t xml:space="preserve"> are forbidden in a non-relativistic framework, however, intersystem crossing from a singlet to a triplet state is possible in the presence of spin-orbit coupling.</w:t>
      </w:r>
      <w:r w:rsidR="00383BE6">
        <w:rPr>
          <w:rStyle w:val="EndnoteReference"/>
          <w:lang w:val="en-US"/>
        </w:rPr>
        <w:endnoteReference w:id="47"/>
      </w:r>
      <w:r w:rsidR="00383BE6">
        <w:rPr>
          <w:lang w:val="en-US"/>
        </w:rPr>
        <w:t xml:space="preserve"> </w:t>
      </w:r>
      <w:r>
        <w:rPr>
          <w:lang w:val="en-US"/>
        </w:rPr>
        <w:t>Spin-orbit coupling</w:t>
      </w:r>
      <w:r w:rsidR="001C28DA">
        <w:rPr>
          <w:lang w:val="en-US"/>
        </w:rPr>
        <w:t>s</w:t>
      </w:r>
      <w:r>
        <w:rPr>
          <w:lang w:val="en-US"/>
        </w:rPr>
        <w:t xml:space="preserve"> in heavy-atom free dyads are very small compared to structures that include heavy atoms. For this reason, these kind</w:t>
      </w:r>
      <w:r w:rsidR="003F4F82">
        <w:rPr>
          <w:lang w:val="en-US"/>
        </w:rPr>
        <w:t>s</w:t>
      </w:r>
      <w:r>
        <w:rPr>
          <w:lang w:val="en-US"/>
        </w:rPr>
        <w:t xml:space="preserve"> of systems can be treated as a perturbation of </w:t>
      </w:r>
      <w:r w:rsidR="00C74649">
        <w:rPr>
          <w:lang w:val="en-US"/>
        </w:rPr>
        <w:t xml:space="preserve">the </w:t>
      </w:r>
      <w:r>
        <w:rPr>
          <w:lang w:val="en-US"/>
        </w:rPr>
        <w:t>system</w:t>
      </w:r>
      <w:r w:rsidR="00490777">
        <w:rPr>
          <w:lang w:val="en-US"/>
        </w:rPr>
        <w:t>’</w:t>
      </w:r>
      <w:r>
        <w:rPr>
          <w:lang w:val="en-US"/>
        </w:rPr>
        <w:t xml:space="preserve">s electronic structure. </w:t>
      </w:r>
      <w:r w:rsidRPr="00506092">
        <w:rPr>
          <w:lang w:val="en-US"/>
        </w:rPr>
        <w:t>It is challenging to calculate the SOC factor in both an effective and accurate way.</w:t>
      </w:r>
      <w:r w:rsidR="008A667E" w:rsidRPr="008A667E">
        <w:rPr>
          <w:vertAlign w:val="superscript"/>
          <w:lang w:val="en-US"/>
        </w:rPr>
        <w:fldChar w:fldCharType="begin"/>
      </w:r>
      <w:r w:rsidR="008A667E" w:rsidRPr="008A667E">
        <w:rPr>
          <w:vertAlign w:val="superscript"/>
          <w:lang w:val="en-US"/>
        </w:rPr>
        <w:instrText xml:space="preserve"> NOTEREF _Ref65258048 \h </w:instrText>
      </w:r>
      <w:r w:rsidR="008A667E">
        <w:rPr>
          <w:vertAlign w:val="superscript"/>
          <w:lang w:val="en-US"/>
        </w:rPr>
        <w:instrText xml:space="preserve"> \* MERGEFORMAT </w:instrText>
      </w:r>
      <w:r w:rsidR="008A667E" w:rsidRPr="008A667E">
        <w:rPr>
          <w:vertAlign w:val="superscript"/>
          <w:lang w:val="en-US"/>
        </w:rPr>
      </w:r>
      <w:r w:rsidR="008A667E" w:rsidRPr="008A667E">
        <w:rPr>
          <w:vertAlign w:val="superscript"/>
          <w:lang w:val="en-US"/>
        </w:rPr>
        <w:fldChar w:fldCharType="separate"/>
      </w:r>
      <w:r w:rsidR="00AF02FF">
        <w:rPr>
          <w:vertAlign w:val="superscript"/>
          <w:lang w:val="en-US"/>
        </w:rPr>
        <w:t>1</w:t>
      </w:r>
      <w:r w:rsidR="008A667E" w:rsidRPr="008A667E">
        <w:rPr>
          <w:vertAlign w:val="superscript"/>
          <w:lang w:val="en-US"/>
        </w:rPr>
        <w:fldChar w:fldCharType="end"/>
      </w:r>
      <w:r w:rsidR="00BA2E62">
        <w:rPr>
          <w:lang w:val="en-US"/>
        </w:rPr>
        <w:t xml:space="preserve"> </w:t>
      </w:r>
    </w:p>
    <w:p w14:paraId="5178C417" w14:textId="679A2A48" w:rsidR="00434B1D" w:rsidRDefault="001F7119" w:rsidP="00434B1D">
      <w:pPr>
        <w:pStyle w:val="NoSpacing"/>
        <w:spacing w:line="360" w:lineRule="auto"/>
        <w:ind w:firstLine="720"/>
        <w:jc w:val="both"/>
        <w:rPr>
          <w:lang w:val="en-US"/>
        </w:rPr>
      </w:pPr>
      <w:r w:rsidRPr="00506092">
        <w:rPr>
          <w:lang w:val="en-US"/>
        </w:rPr>
        <w:t>Using quantum chemistry</w:t>
      </w:r>
      <w:r w:rsidR="00490777">
        <w:rPr>
          <w:lang w:val="en-US"/>
        </w:rPr>
        <w:t>,</w:t>
      </w:r>
      <w:r w:rsidRPr="00506092">
        <w:rPr>
          <w:lang w:val="en-US"/>
        </w:rPr>
        <w:t xml:space="preserve"> it is possible to gain more insight in</w:t>
      </w:r>
      <w:r w:rsidR="00467817">
        <w:rPr>
          <w:lang w:val="en-US"/>
        </w:rPr>
        <w:t>to</w:t>
      </w:r>
      <w:r w:rsidRPr="00506092">
        <w:rPr>
          <w:lang w:val="en-US"/>
        </w:rPr>
        <w:t xml:space="preserve"> SOC </w:t>
      </w:r>
      <w:r w:rsidR="00490777">
        <w:rPr>
          <w:lang w:val="en-US"/>
        </w:rPr>
        <w:t>as</w:t>
      </w:r>
      <w:r w:rsidRPr="00506092">
        <w:rPr>
          <w:lang w:val="en-US"/>
        </w:rPr>
        <w:t xml:space="preserve"> it is the result of the spin-operator expressed by its Hamiltonian.</w:t>
      </w:r>
      <w:r w:rsidR="00613502" w:rsidRPr="00613502">
        <w:rPr>
          <w:vertAlign w:val="superscript"/>
          <w:lang w:val="en-US"/>
        </w:rPr>
        <w:fldChar w:fldCharType="begin"/>
      </w:r>
      <w:r w:rsidR="00613502" w:rsidRPr="00613502">
        <w:rPr>
          <w:vertAlign w:val="superscript"/>
          <w:lang w:val="en-US"/>
        </w:rPr>
        <w:instrText xml:space="preserve"> NOTEREF _Ref65256705 \h </w:instrText>
      </w:r>
      <w:r w:rsidR="00613502">
        <w:rPr>
          <w:vertAlign w:val="superscript"/>
          <w:lang w:val="en-US"/>
        </w:rPr>
        <w:instrText xml:space="preserve"> \* MERGEFORMAT </w:instrText>
      </w:r>
      <w:r w:rsidR="00613502" w:rsidRPr="00613502">
        <w:rPr>
          <w:vertAlign w:val="superscript"/>
          <w:lang w:val="en-US"/>
        </w:rPr>
      </w:r>
      <w:r w:rsidR="00613502" w:rsidRPr="00613502">
        <w:rPr>
          <w:vertAlign w:val="superscript"/>
          <w:lang w:val="en-US"/>
        </w:rPr>
        <w:fldChar w:fldCharType="separate"/>
      </w:r>
      <w:r w:rsidR="00AF02FF">
        <w:rPr>
          <w:vertAlign w:val="superscript"/>
          <w:lang w:val="en-US"/>
        </w:rPr>
        <w:t>2</w:t>
      </w:r>
      <w:r w:rsidR="00613502" w:rsidRPr="00613502">
        <w:rPr>
          <w:vertAlign w:val="superscript"/>
          <w:lang w:val="en-US"/>
        </w:rPr>
        <w:fldChar w:fldCharType="end"/>
      </w:r>
      <w:r w:rsidR="00613502" w:rsidRPr="00613502">
        <w:rPr>
          <w:vertAlign w:val="superscript"/>
          <w:lang w:val="en-US"/>
        </w:rPr>
        <w:t>,</w:t>
      </w:r>
      <w:r w:rsidR="00D33017">
        <w:rPr>
          <w:rStyle w:val="EndnoteReference"/>
          <w:lang w:val="en-US"/>
        </w:rPr>
        <w:endnoteReference w:id="48"/>
      </w:r>
      <w:r w:rsidR="008A667E">
        <w:rPr>
          <w:lang w:val="en-US"/>
        </w:rPr>
        <w:t xml:space="preserve"> </w:t>
      </w:r>
      <w:r w:rsidRPr="00506092">
        <w:rPr>
          <w:lang w:val="en-US"/>
        </w:rPr>
        <w:t xml:space="preserve">This spin-orbital Hamiltonian describes the interaction between the spin and orbital motions of an electron and induces singlet and triplet excitations. The coupling of the spin and orbital momenta of the nucleus and electron </w:t>
      </w:r>
      <w:r w:rsidR="00467817">
        <w:rPr>
          <w:lang w:val="en-US"/>
        </w:rPr>
        <w:t>is</w:t>
      </w:r>
      <w:r w:rsidRPr="00506092">
        <w:rPr>
          <w:lang w:val="en-US"/>
        </w:rPr>
        <w:t xml:space="preserve"> described by </w:t>
      </w:r>
      <w:r w:rsidR="005C0E6F">
        <w:rPr>
          <w:lang w:val="en-US"/>
        </w:rPr>
        <w:t>the</w:t>
      </w:r>
      <w:r w:rsidRPr="00506092">
        <w:rPr>
          <w:lang w:val="en-US"/>
        </w:rPr>
        <w:t xml:space="preserve"> Hamiltonian</w:t>
      </w:r>
      <w:r w:rsidR="00E95279">
        <w:rPr>
          <w:lang w:val="en-US"/>
        </w:rPr>
        <w:t xml:space="preserve"> </w:t>
      </w:r>
      <w:r w:rsidR="00300DE0">
        <w:rPr>
          <w:lang w:val="en-US"/>
        </w:rPr>
        <w:t>(equation</w:t>
      </w:r>
      <w:r w:rsidR="00E95279">
        <w:rPr>
          <w:lang w:val="en-US"/>
        </w:rPr>
        <w:t xml:space="preserve"> </w:t>
      </w:r>
      <w:r w:rsidR="001D231B">
        <w:rPr>
          <w:lang w:val="en-US"/>
        </w:rPr>
        <w:t>18</w:t>
      </w:r>
      <w:r w:rsidR="00E95279">
        <w:rPr>
          <w:lang w:val="en-US"/>
        </w:rPr>
        <w:t>)</w:t>
      </w:r>
      <w:r w:rsidRPr="00506092">
        <w:rPr>
          <w:lang w:val="en-US"/>
        </w:rPr>
        <w:t xml:space="preserve">. </w:t>
      </w:r>
    </w:p>
    <w:p w14:paraId="51CAA5C2" w14:textId="6A18D782" w:rsidR="00D3149C" w:rsidRDefault="00D3149C" w:rsidP="00434B1D">
      <w:pPr>
        <w:pStyle w:val="NoSpacing"/>
        <w:spacing w:line="360" w:lineRule="auto"/>
        <w:ind w:firstLine="720"/>
        <w:jc w:val="both"/>
        <w:rPr>
          <w:lang w:val="en-US"/>
        </w:rPr>
      </w:pPr>
    </w:p>
    <w:p w14:paraId="24CFD7D8" w14:textId="40A95FE3" w:rsidR="001F7119" w:rsidRPr="009645A9" w:rsidRDefault="00351659" w:rsidP="009645A9">
      <w:pPr>
        <w:pStyle w:val="NoSpacing"/>
        <w:spacing w:line="360" w:lineRule="auto"/>
        <w:ind w:firstLine="720"/>
        <w:jc w:val="right"/>
        <w:rPr>
          <w:lang w:val="en-US"/>
        </w:rPr>
      </w:pPr>
      <m:oMath>
        <m:sSub>
          <m:sSubPr>
            <m:ctrlPr>
              <w:rPr>
                <w:rFonts w:ascii="Cambria Math" w:hAnsi="Cambria Math"/>
              </w:rPr>
            </m:ctrlPr>
          </m:sSubPr>
          <m:e>
            <m:acc>
              <m:accPr>
                <m:ctrlPr>
                  <w:rPr>
                    <w:rFonts w:ascii="Cambria Math" w:hAnsi="Cambria Math"/>
                  </w:rPr>
                </m:ctrlPr>
              </m:accPr>
              <m:e>
                <m:r>
                  <w:rPr>
                    <w:rFonts w:ascii="Cambria Math" w:hAnsi="Cambria Math"/>
                  </w:rPr>
                  <m:t>H</m:t>
                </m:r>
              </m:e>
            </m:acc>
          </m:e>
          <m:sub>
            <m:r>
              <w:rPr>
                <w:rFonts w:ascii="Cambria Math" w:hAnsi="Cambria Math"/>
              </w:rPr>
              <m:t>SO</m:t>
            </m:r>
          </m:sub>
        </m:sSub>
        <m:r>
          <w:rPr>
            <w:rFonts w:ascii="Cambria Math" w:hAnsi="Cambria Math"/>
            <w:lang w:val="en-US"/>
          </w:rPr>
          <m:t>=</m:t>
        </m:r>
        <m:sSubSup>
          <m:sSubSupPr>
            <m:ctrlPr>
              <w:rPr>
                <w:rFonts w:ascii="Cambria Math" w:hAnsi="Cambria Math"/>
                <w:lang w:val="en-US"/>
              </w:rPr>
            </m:ctrlPr>
          </m:sSubSupPr>
          <m:e>
            <m:r>
              <w:rPr>
                <w:rFonts w:ascii="Cambria Math" w:hAnsi="Cambria Math"/>
                <w:lang w:val="en-US"/>
              </w:rPr>
              <m:t>α</m:t>
            </m:r>
          </m:e>
          <m:sub>
            <m:r>
              <w:rPr>
                <w:rFonts w:ascii="Cambria Math" w:hAnsi="Cambria Math"/>
                <w:lang w:val="en-US"/>
              </w:rPr>
              <m:t>fs</m:t>
            </m:r>
          </m:sub>
          <m:sup>
            <m:r>
              <w:rPr>
                <w:rFonts w:ascii="Cambria Math" w:hAnsi="Cambria Math"/>
                <w:lang w:val="en-US"/>
              </w:rPr>
              <m:t xml:space="preserve">  2</m:t>
            </m:r>
          </m:sup>
        </m:sSubSup>
        <m:nary>
          <m:naryPr>
            <m:chr m:val="∑"/>
            <m:limLoc m:val="undOvr"/>
            <m:ctrlPr>
              <w:rPr>
                <w:rFonts w:ascii="Cambria Math" w:hAnsi="Cambria Math"/>
                <w:lang w:val="en-US"/>
              </w:rPr>
            </m:ctrlPr>
          </m:naryPr>
          <m:sub>
            <m:r>
              <w:rPr>
                <w:rFonts w:ascii="Cambria Math" w:hAnsi="Cambria Math"/>
                <w:lang w:val="en-US"/>
              </w:rPr>
              <m:t>μ</m:t>
            </m:r>
          </m:sub>
          <m:sup>
            <m:r>
              <w:rPr>
                <w:rFonts w:ascii="Cambria Math" w:hAnsi="Cambria Math"/>
                <w:lang w:val="en-US"/>
              </w:rPr>
              <m:t>N</m:t>
            </m:r>
          </m:sup>
          <m:e>
            <m:nary>
              <m:naryPr>
                <m:chr m:val="∑"/>
                <m:limLoc m:val="undOvr"/>
                <m:ctrlPr>
                  <w:rPr>
                    <w:rFonts w:ascii="Cambria Math" w:hAnsi="Cambria Math"/>
                    <w:lang w:val="en-US"/>
                  </w:rPr>
                </m:ctrlPr>
              </m:naryPr>
              <m:sub>
                <m:r>
                  <w:rPr>
                    <w:rFonts w:ascii="Cambria Math" w:hAnsi="Cambria Math"/>
                    <w:lang w:val="en-US"/>
                  </w:rPr>
                  <m:t>m</m:t>
                </m:r>
              </m:sub>
              <m:sup>
                <m:r>
                  <w:rPr>
                    <w:rFonts w:ascii="Cambria Math" w:hAnsi="Cambria Math"/>
                    <w:lang w:val="en-US"/>
                  </w:rPr>
                  <m:t>n</m:t>
                </m:r>
              </m:sup>
              <m:e>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z</m:t>
                        </m:r>
                      </m:e>
                      <m:sub>
                        <m:r>
                          <w:rPr>
                            <w:rFonts w:ascii="Cambria Math" w:hAnsi="Cambria Math"/>
                            <w:lang w:val="en-US"/>
                          </w:rPr>
                          <m:t>μ</m:t>
                        </m:r>
                      </m:sub>
                    </m:sSub>
                  </m:num>
                  <m:den>
                    <m:sSubSup>
                      <m:sSubSupPr>
                        <m:ctrlPr>
                          <w:rPr>
                            <w:rFonts w:ascii="Cambria Math" w:hAnsi="Cambria Math"/>
                            <w:lang w:val="en-US"/>
                          </w:rPr>
                        </m:ctrlPr>
                      </m:sSubSupPr>
                      <m:e>
                        <m:r>
                          <w:rPr>
                            <w:rFonts w:ascii="Cambria Math" w:hAnsi="Cambria Math"/>
                            <w:lang w:val="en-US"/>
                          </w:rPr>
                          <m:t>r</m:t>
                        </m:r>
                      </m:e>
                      <m:sub>
                        <m:r>
                          <w:rPr>
                            <w:rFonts w:ascii="Cambria Math" w:hAnsi="Cambria Math"/>
                            <w:lang w:val="en-US"/>
                          </w:rPr>
                          <m:t>i</m:t>
                        </m:r>
                        <m:sSup>
                          <m:sSupPr>
                            <m:ctrlPr>
                              <w:rPr>
                                <w:rFonts w:ascii="Cambria Math" w:hAnsi="Cambria Math"/>
                                <w:lang w:val="en-US"/>
                              </w:rPr>
                            </m:ctrlPr>
                          </m:sSupPr>
                          <m:e>
                            <m:r>
                              <w:rPr>
                                <w:rFonts w:ascii="Cambria Math" w:hAnsi="Cambria Math"/>
                                <w:lang w:val="en-US"/>
                              </w:rPr>
                              <m:t>μ</m:t>
                            </m:r>
                          </m:e>
                          <m:sup/>
                        </m:sSup>
                      </m:sub>
                      <m:sup>
                        <m:r>
                          <w:rPr>
                            <w:rFonts w:ascii="Cambria Math" w:hAnsi="Cambria Math"/>
                            <w:lang w:val="en-US"/>
                          </w:rPr>
                          <m:t>3</m:t>
                        </m:r>
                      </m:sup>
                    </m:sSubSup>
                  </m:den>
                </m:f>
                <m:acc>
                  <m:accPr>
                    <m:chr m:val="⃗"/>
                    <m:ctrlPr>
                      <w:rPr>
                        <w:rFonts w:ascii="Cambria Math" w:hAnsi="Cambria Math"/>
                        <w:lang w:val="en-US"/>
                      </w:rPr>
                    </m:ctrlPr>
                  </m:accPr>
                  <m:e>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m</m:t>
                        </m:r>
                      </m:sub>
                    </m:sSub>
                  </m:e>
                </m:acc>
                <m:acc>
                  <m:accPr>
                    <m:chr m:val="⃗"/>
                    <m:ctrlPr>
                      <w:rPr>
                        <w:rFonts w:ascii="Cambria Math" w:hAnsi="Cambria Math"/>
                        <w:lang w:val="en-US"/>
                      </w:rPr>
                    </m:ctrlPr>
                  </m:accPr>
                  <m:e>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m</m:t>
                        </m:r>
                      </m:sub>
                    </m:sSub>
                  </m:e>
                </m:acc>
              </m:e>
            </m:nary>
          </m:e>
        </m:nary>
      </m:oMath>
      <w:r w:rsidR="00B94AC6" w:rsidRPr="000A6AFD">
        <w:rPr>
          <w:lang w:val="en-US"/>
        </w:rPr>
        <w:tab/>
      </w:r>
      <w:r w:rsidR="00B94AC6" w:rsidRPr="000A6AFD">
        <w:rPr>
          <w:lang w:val="en-US"/>
        </w:rPr>
        <w:tab/>
      </w:r>
      <w:r w:rsidR="00B94AC6" w:rsidRPr="000A6AFD">
        <w:rPr>
          <w:lang w:val="en-US"/>
        </w:rPr>
        <w:tab/>
      </w:r>
      <w:r w:rsidR="00B94AC6" w:rsidRPr="000A6AFD">
        <w:rPr>
          <w:lang w:val="en-US"/>
        </w:rPr>
        <w:tab/>
      </w:r>
      <w:r w:rsidR="00B94AC6" w:rsidRPr="002A0864">
        <w:t xml:space="preserve"> (</w:t>
      </w:r>
      <w:r w:rsidR="00B94AC6" w:rsidRPr="002A0864">
        <w:fldChar w:fldCharType="begin"/>
      </w:r>
      <w:r w:rsidR="00B94AC6" w:rsidRPr="00B94AC6">
        <w:instrText xml:space="preserve"> SEQ ( \* ARABIC </w:instrText>
      </w:r>
      <w:r w:rsidR="00B94AC6" w:rsidRPr="002A0864">
        <w:fldChar w:fldCharType="separate"/>
      </w:r>
      <w:r w:rsidR="00AF02FF">
        <w:rPr>
          <w:noProof/>
        </w:rPr>
        <w:t>5</w:t>
      </w:r>
      <w:r w:rsidR="00B94AC6" w:rsidRPr="002A0864">
        <w:fldChar w:fldCharType="end"/>
      </w:r>
      <w:r w:rsidR="00B94AC6" w:rsidRPr="000A6AFD">
        <w:t>)</w:t>
      </w:r>
    </w:p>
    <w:p w14:paraId="6BEF85E6" w14:textId="77777777" w:rsidR="00434B1D" w:rsidRDefault="00434B1D" w:rsidP="001F7119">
      <w:pPr>
        <w:pStyle w:val="NoSpacing"/>
        <w:spacing w:line="360" w:lineRule="auto"/>
        <w:jc w:val="both"/>
        <w:rPr>
          <w:lang w:val="en-US"/>
        </w:rPr>
      </w:pPr>
    </w:p>
    <w:p w14:paraId="54984B5D" w14:textId="7C4B3494" w:rsidR="001F7119" w:rsidRDefault="00351659" w:rsidP="001F7119">
      <w:pPr>
        <w:pStyle w:val="NoSpacing"/>
        <w:spacing w:line="360" w:lineRule="auto"/>
        <w:jc w:val="both"/>
        <w:rPr>
          <w:lang w:val="en-US"/>
        </w:rPr>
      </w:pPr>
      <m:oMath>
        <m:sSub>
          <m:sSubPr>
            <m:ctrlPr>
              <w:rPr>
                <w:rFonts w:ascii="Cambria Math" w:hAnsi="Cambria Math"/>
                <w:i/>
                <w:lang w:val="en-US"/>
              </w:rPr>
            </m:ctrlPr>
          </m:sSubPr>
          <m:e>
            <m:r>
              <w:rPr>
                <w:rFonts w:ascii="Cambria Math" w:hAnsi="Cambria Math"/>
                <w:lang w:val="en-US"/>
              </w:rPr>
              <m:t>α</m:t>
            </m:r>
          </m:e>
          <m:sub>
            <m:r>
              <w:rPr>
                <w:rFonts w:ascii="Cambria Math" w:hAnsi="Cambria Math"/>
                <w:lang w:val="en-US"/>
              </w:rPr>
              <m:t>fs</m:t>
            </m:r>
          </m:sub>
        </m:sSub>
      </m:oMath>
      <w:r w:rsidR="001F7119" w:rsidRPr="00506092">
        <w:rPr>
          <w:lang w:val="en-US"/>
        </w:rPr>
        <w:t xml:space="preserve"> is the fine structure constant, the effective nuclear charge for nucleus </w:t>
      </w:r>
      <m:oMath>
        <m:r>
          <w:rPr>
            <w:rFonts w:ascii="Cambria Math" w:hAnsi="Cambria Math"/>
            <w:lang w:val="en-US"/>
          </w:rPr>
          <m:t>μ</m:t>
        </m:r>
      </m:oMath>
      <w:r w:rsidR="001F7119" w:rsidRPr="00506092">
        <w:rPr>
          <w:lang w:val="en-US"/>
        </w:rPr>
        <w:t xml:space="preserve"> is represented by </w:t>
      </w:r>
      <m:oMath>
        <m:sSub>
          <m:sSubPr>
            <m:ctrlPr>
              <w:rPr>
                <w:rFonts w:ascii="Cambria Math" w:hAnsi="Cambria Math"/>
                <w:i/>
                <w:lang w:val="en-US"/>
              </w:rPr>
            </m:ctrlPr>
          </m:sSubPr>
          <m:e>
            <m:r>
              <w:rPr>
                <w:rFonts w:ascii="Cambria Math" w:hAnsi="Cambria Math"/>
                <w:lang w:val="en-US"/>
              </w:rPr>
              <m:t>Z</m:t>
            </m:r>
          </m:e>
          <m:sub>
            <m:r>
              <w:rPr>
                <w:rFonts w:ascii="Cambria Math" w:hAnsi="Cambria Math"/>
                <w:vertAlign w:val="subscript"/>
                <w:lang w:val="en-US"/>
              </w:rPr>
              <m:t>μ</m:t>
            </m:r>
          </m:sub>
        </m:sSub>
      </m:oMath>
      <w:r w:rsidR="001F7119" w:rsidRPr="00506092">
        <w:rPr>
          <w:lang w:val="en-US"/>
        </w:rPr>
        <w:t xml:space="preserve">. </w:t>
      </w:r>
      <m:oMath>
        <m:r>
          <w:rPr>
            <w:rFonts w:ascii="Cambria Math" w:hAnsi="Cambria Math"/>
            <w:lang w:val="en-US"/>
          </w:rPr>
          <m:t>L</m:t>
        </m:r>
      </m:oMath>
      <w:r w:rsidR="001F7119" w:rsidRPr="00506092">
        <w:rPr>
          <w:lang w:val="en-US"/>
        </w:rPr>
        <w:t xml:space="preserve"> is the orbital momentum and </w:t>
      </w:r>
      <m:oMath>
        <m:r>
          <w:rPr>
            <w:rFonts w:ascii="Cambria Math" w:hAnsi="Cambria Math"/>
            <w:lang w:val="en-US"/>
          </w:rPr>
          <m:t>S</m:t>
        </m:r>
      </m:oMath>
      <w:r w:rsidR="001F7119" w:rsidRPr="00506092">
        <w:rPr>
          <w:lang w:val="en-US"/>
        </w:rPr>
        <w:t xml:space="preserve"> the spin momentum. The distance between </w:t>
      </w:r>
      <w:r w:rsidR="00467817">
        <w:rPr>
          <w:lang w:val="en-US"/>
        </w:rPr>
        <w:t xml:space="preserve">the </w:t>
      </w:r>
      <w:r w:rsidR="001F7119" w:rsidRPr="00506092">
        <w:rPr>
          <w:lang w:val="en-US"/>
        </w:rPr>
        <w:t xml:space="preserve">nucleus and electrons is represented by </w:t>
      </w:r>
      <m:oMath>
        <m:r>
          <w:rPr>
            <w:rFonts w:ascii="Cambria Math" w:hAnsi="Cambria Math"/>
            <w:lang w:val="en-US"/>
          </w:rPr>
          <m:t>r</m:t>
        </m:r>
      </m:oMath>
      <w:r w:rsidR="001F7119" w:rsidRPr="00506092">
        <w:rPr>
          <w:lang w:val="en-US"/>
        </w:rPr>
        <w:t>.</w:t>
      </w:r>
    </w:p>
    <w:p w14:paraId="474340A3" w14:textId="208826A4" w:rsidR="009E3F1C" w:rsidRDefault="009E3F1C" w:rsidP="009E3F1C">
      <w:pPr>
        <w:pStyle w:val="NoSpacing"/>
        <w:spacing w:line="360" w:lineRule="auto"/>
        <w:ind w:firstLine="720"/>
        <w:jc w:val="both"/>
        <w:rPr>
          <w:lang w:val="en-US"/>
        </w:rPr>
      </w:pPr>
      <w:r w:rsidRPr="00506092">
        <w:rPr>
          <w:lang w:val="en-US"/>
        </w:rPr>
        <w:t xml:space="preserve">The most </w:t>
      </w:r>
      <w:r>
        <w:rPr>
          <w:lang w:val="en-US"/>
        </w:rPr>
        <w:t>outstanding</w:t>
      </w:r>
      <w:r w:rsidRPr="00506092">
        <w:rPr>
          <w:lang w:val="en-US"/>
        </w:rPr>
        <w:t xml:space="preserve"> feature of the Marcus equation is the inverted region effect, in which the electron transfer kinetics will slow down because</w:t>
      </w:r>
      <w:r>
        <w:rPr>
          <w:lang w:val="en-US"/>
        </w:rPr>
        <w:t xml:space="preserve"> of</w:t>
      </w:r>
      <w:r w:rsidRPr="00506092">
        <w:rPr>
          <w:lang w:val="en-US"/>
        </w:rPr>
        <w:t xml:space="preserve"> </w:t>
      </w:r>
      <w:r w:rsidRPr="00165A58">
        <w:rPr>
          <w:rFonts w:cstheme="minorHAnsi"/>
          <w:highlight w:val="yellow"/>
          <w:lang w:val="en-US"/>
        </w:rPr>
        <w:t>Δ</w:t>
      </w:r>
      <w:r w:rsidRPr="00165A58">
        <w:rPr>
          <w:highlight w:val="yellow"/>
          <w:lang w:val="en-US"/>
        </w:rPr>
        <w:t xml:space="preserve">G &gt; </w:t>
      </w:r>
      <w:r w:rsidRPr="00165A58">
        <w:rPr>
          <w:rFonts w:cstheme="minorHAnsi"/>
          <w:highlight w:val="yellow"/>
          <w:lang w:val="en-US"/>
        </w:rPr>
        <w:t>λ</w:t>
      </w:r>
      <w:r w:rsidRPr="00506092">
        <w:rPr>
          <w:rFonts w:cstheme="minorHAnsi"/>
          <w:lang w:val="en-US"/>
        </w:rPr>
        <w:t>. However, in the inverted region</w:t>
      </w:r>
      <w:r>
        <w:rPr>
          <w:rFonts w:cstheme="minorHAnsi"/>
          <w:lang w:val="en-US"/>
        </w:rPr>
        <w:t>,</w:t>
      </w:r>
      <w:r w:rsidRPr="00506092">
        <w:rPr>
          <w:rFonts w:cstheme="minorHAnsi"/>
          <w:lang w:val="en-US"/>
        </w:rPr>
        <w:t xml:space="preserve"> the rates are higher than expected if the classical equation is used.</w:t>
      </w:r>
      <w:r w:rsidR="00613502" w:rsidRPr="00613502">
        <w:rPr>
          <w:rFonts w:cstheme="minorHAnsi"/>
          <w:vertAlign w:val="superscript"/>
          <w:lang w:val="en-US"/>
        </w:rPr>
        <w:fldChar w:fldCharType="begin"/>
      </w:r>
      <w:r w:rsidR="00613502" w:rsidRPr="00613502">
        <w:rPr>
          <w:rFonts w:cstheme="minorHAnsi"/>
          <w:vertAlign w:val="superscript"/>
          <w:lang w:val="en-US"/>
        </w:rPr>
        <w:instrText xml:space="preserve"> NOTEREF _Ref65454364 \h </w:instrText>
      </w:r>
      <w:r w:rsidR="00613502">
        <w:rPr>
          <w:rFonts w:cstheme="minorHAnsi"/>
          <w:vertAlign w:val="superscript"/>
          <w:lang w:val="en-US"/>
        </w:rPr>
        <w:instrText xml:space="preserve"> \* MERGEFORMAT </w:instrText>
      </w:r>
      <w:r w:rsidR="00613502" w:rsidRPr="00613502">
        <w:rPr>
          <w:rFonts w:cstheme="minorHAnsi"/>
          <w:vertAlign w:val="superscript"/>
          <w:lang w:val="en-US"/>
        </w:rPr>
      </w:r>
      <w:r w:rsidR="00613502" w:rsidRPr="00613502">
        <w:rPr>
          <w:rFonts w:cstheme="minorHAnsi"/>
          <w:vertAlign w:val="superscript"/>
          <w:lang w:val="en-US"/>
        </w:rPr>
        <w:fldChar w:fldCharType="separate"/>
      </w:r>
      <w:r w:rsidR="00AF02FF">
        <w:rPr>
          <w:rFonts w:cstheme="minorHAnsi"/>
          <w:vertAlign w:val="superscript"/>
          <w:lang w:val="en-US"/>
        </w:rPr>
        <w:t>42</w:t>
      </w:r>
      <w:r w:rsidR="00613502" w:rsidRPr="00613502">
        <w:rPr>
          <w:rFonts w:cstheme="minorHAnsi"/>
          <w:vertAlign w:val="superscript"/>
          <w:lang w:val="en-US"/>
        </w:rPr>
        <w:fldChar w:fldCharType="end"/>
      </w:r>
      <w:r w:rsidRPr="00506092">
        <w:rPr>
          <w:rFonts w:cstheme="minorHAnsi"/>
          <w:lang w:val="en-US"/>
        </w:rPr>
        <w:t xml:space="preserve"> This deviation can be explained by quantum chemical vibrational effects that start to play a role. </w:t>
      </w:r>
      <w:r w:rsidR="001B3C41">
        <w:rPr>
          <w:rFonts w:cstheme="minorHAnsi"/>
          <w:lang w:val="en-US"/>
        </w:rPr>
        <w:t xml:space="preserve">The PESs of two states at the minima can be described as vibrational normal modes that lead to vibrational eigenfunctions within a quantum mechanical description. </w:t>
      </w:r>
      <w:r w:rsidRPr="00506092">
        <w:rPr>
          <w:rFonts w:cstheme="minorHAnsi"/>
          <w:lang w:val="en-US"/>
        </w:rPr>
        <w:t>An alteration of the</w:t>
      </w:r>
      <w:r w:rsidR="001D231B">
        <w:rPr>
          <w:rFonts w:cstheme="minorHAnsi"/>
          <w:lang w:val="en-US"/>
        </w:rPr>
        <w:t xml:space="preserve"> classical Marcus</w:t>
      </w:r>
      <w:r w:rsidRPr="00506092">
        <w:rPr>
          <w:rFonts w:cstheme="minorHAnsi"/>
          <w:lang w:val="en-US"/>
        </w:rPr>
        <w:t xml:space="preserve"> equation is proposed</w:t>
      </w:r>
      <w:r w:rsidR="00267774">
        <w:rPr>
          <w:rFonts w:cstheme="minorHAnsi"/>
          <w:lang w:val="en-US"/>
        </w:rPr>
        <w:t>;</w:t>
      </w:r>
      <w:r w:rsidRPr="00506092">
        <w:rPr>
          <w:rFonts w:cstheme="minorHAnsi"/>
          <w:lang w:val="en-US"/>
        </w:rPr>
        <w:t xml:space="preserve"> </w:t>
      </w:r>
      <w:r>
        <w:rPr>
          <w:rFonts w:cstheme="minorHAnsi"/>
          <w:lang w:val="en-US"/>
        </w:rPr>
        <w:t>f</w:t>
      </w:r>
      <w:r w:rsidRPr="00506092">
        <w:rPr>
          <w:rFonts w:cstheme="minorHAnsi"/>
          <w:lang w:val="en-US"/>
        </w:rPr>
        <w:t>ollowing Fermi’s Golden Rule, the Fran</w:t>
      </w:r>
      <w:r w:rsidR="00073E20">
        <w:rPr>
          <w:rFonts w:cstheme="minorHAnsi"/>
          <w:lang w:val="en-US"/>
        </w:rPr>
        <w:t>c</w:t>
      </w:r>
      <w:r w:rsidRPr="00506092">
        <w:rPr>
          <w:rFonts w:cstheme="minorHAnsi"/>
          <w:lang w:val="en-US"/>
        </w:rPr>
        <w:t>k Condon Weighted Density of state</w:t>
      </w:r>
      <w:r w:rsidR="002A7990">
        <w:rPr>
          <w:rFonts w:cstheme="minorHAnsi"/>
          <w:lang w:val="en-US"/>
        </w:rPr>
        <w:t>s</w:t>
      </w:r>
      <w:r w:rsidRPr="00506092">
        <w:rPr>
          <w:rFonts w:cstheme="minorHAnsi"/>
          <w:lang w:val="en-US"/>
        </w:rPr>
        <w:t xml:space="preserve"> (FCWD) can be introduced</w:t>
      </w:r>
      <w:r w:rsidR="001B3C41">
        <w:rPr>
          <w:rFonts w:cstheme="minorHAnsi"/>
          <w:lang w:val="en-US"/>
        </w:rPr>
        <w:t xml:space="preserve">. </w:t>
      </w:r>
    </w:p>
    <w:p w14:paraId="7A1390DE" w14:textId="33064CE1" w:rsidR="009E3F1C" w:rsidRDefault="009E3F1C" w:rsidP="009E3F1C">
      <w:pPr>
        <w:pStyle w:val="NoSpacing"/>
        <w:spacing w:line="360" w:lineRule="auto"/>
        <w:jc w:val="both"/>
        <w:rPr>
          <w:lang w:val="en-US"/>
        </w:rPr>
      </w:pPr>
      <w:r>
        <w:rPr>
          <w:lang w:val="en-US"/>
        </w:rPr>
        <w:lastRenderedPageBreak/>
        <w:tab/>
        <w:t>Fermi’s golden-rule for radiation-less transition</w:t>
      </w:r>
      <w:r w:rsidR="00B26BF5">
        <w:rPr>
          <w:lang w:val="en-US"/>
        </w:rPr>
        <w:t>s</w:t>
      </w:r>
      <w:r>
        <w:rPr>
          <w:lang w:val="en-US"/>
        </w:rPr>
        <w:t xml:space="preserve"> can be used to describe the intersystem crossing rate, </w:t>
      </w:r>
      <m:oMath>
        <m:sSub>
          <m:sSubPr>
            <m:ctrlPr>
              <w:rPr>
                <w:rFonts w:ascii="Cambria Math" w:hAnsi="Cambria Math"/>
                <w:i/>
                <w:lang w:val="en-US"/>
              </w:rPr>
            </m:ctrlPr>
          </m:sSubPr>
          <m:e>
            <m:r>
              <w:rPr>
                <w:rFonts w:ascii="Cambria Math" w:hAnsi="Cambria Math"/>
                <w:lang w:val="en-US"/>
              </w:rPr>
              <m:t>k</m:t>
            </m:r>
          </m:e>
          <m:sub>
            <m:r>
              <w:rPr>
                <w:rFonts w:ascii="Cambria Math" w:hAnsi="Cambria Math"/>
                <w:vertAlign w:val="subscript"/>
                <w:lang w:val="en-US"/>
              </w:rPr>
              <m:t>ISC</m:t>
            </m:r>
          </m:sub>
        </m:sSub>
        <m:r>
          <w:rPr>
            <w:rFonts w:ascii="Cambria Math" w:hAnsi="Cambria Math"/>
            <w:lang w:val="en-US"/>
          </w:rPr>
          <m:t xml:space="preserve"> </m:t>
        </m:r>
      </m:oMath>
      <w:r>
        <w:rPr>
          <w:lang w:val="en-US"/>
        </w:rPr>
        <w:t xml:space="preserve">with </w:t>
      </w:r>
      <w:r w:rsidRPr="00ED4A01">
        <w:rPr>
          <w:rFonts w:ascii="Cambria Math" w:hAnsi="Cambria Math" w:cs="Cambria Math"/>
          <w:lang w:val="en-US"/>
        </w:rPr>
        <w:t>⟨</w:t>
      </w:r>
      <w:r w:rsidRPr="001D231B">
        <w:rPr>
          <w:rFonts w:ascii="Cambria Math" w:hAnsi="Cambria Math" w:cs="Cambria Math"/>
          <w:vertAlign w:val="superscript"/>
          <w:lang w:val="en-US"/>
        </w:rPr>
        <w:t>1</w:t>
      </w:r>
      <w:r w:rsidRPr="001D231B">
        <w:rPr>
          <w:rFonts w:ascii="Cambria Math" w:hAnsi="Cambria Math" w:cs="Cambria Math"/>
          <w:lang w:val="en-US"/>
        </w:rPr>
        <w:t>Ψ</w:t>
      </w:r>
      <w:r w:rsidR="00267774" w:rsidRPr="001D231B">
        <w:rPr>
          <w:rFonts w:ascii="Cambria Math" w:hAnsi="Cambria Math" w:cs="Cambria Math"/>
          <w:vertAlign w:val="subscript"/>
          <w:lang w:val="en-US"/>
        </w:rPr>
        <w:t>i</w:t>
      </w:r>
      <w:r w:rsidRPr="001D231B">
        <w:rPr>
          <w:rFonts w:ascii="Cambria Math" w:hAnsi="Cambria Math" w:cs="Cambria Math"/>
          <w:vertAlign w:val="superscript"/>
          <w:lang w:val="en-US"/>
        </w:rPr>
        <w:t>0</w:t>
      </w:r>
      <w:r>
        <w:rPr>
          <w:rFonts w:ascii="Cambria Math" w:hAnsi="Cambria Math" w:cs="Cambria Math"/>
          <w:lang w:val="en-US"/>
        </w:rPr>
        <w:t>|H</w:t>
      </w:r>
      <w:r>
        <w:rPr>
          <w:rFonts w:ascii="Cambria Math" w:hAnsi="Cambria Math" w:cs="Cambria Math"/>
          <w:vertAlign w:val="subscript"/>
          <w:lang w:val="en-US"/>
        </w:rPr>
        <w:t>SO</w:t>
      </w:r>
      <w:r>
        <w:rPr>
          <w:rFonts w:ascii="Cambria Math" w:hAnsi="Cambria Math" w:cs="Cambria Math"/>
          <w:lang w:val="en-US"/>
        </w:rPr>
        <w:t>|</w:t>
      </w:r>
      <w:r>
        <w:rPr>
          <w:rFonts w:ascii="Cambria Math" w:hAnsi="Cambria Math" w:cs="Cambria Math"/>
          <w:vertAlign w:val="superscript"/>
          <w:lang w:val="en-US"/>
        </w:rPr>
        <w:t>3</w:t>
      </w:r>
      <w:r>
        <w:rPr>
          <w:rFonts w:ascii="Cambria Math" w:hAnsi="Cambria Math" w:cs="Cambria Math"/>
          <w:lang w:val="en-US"/>
        </w:rPr>
        <w:t>Ψ</w:t>
      </w:r>
      <w:r>
        <w:rPr>
          <w:rFonts w:ascii="Cambria Math" w:hAnsi="Cambria Math" w:cs="Cambria Math"/>
          <w:vertAlign w:val="subscript"/>
          <w:lang w:val="en-US"/>
        </w:rPr>
        <w:t>F</w:t>
      </w:r>
      <w:r>
        <w:rPr>
          <w:rFonts w:ascii="Cambria Math" w:hAnsi="Cambria Math" w:cs="Cambria Math"/>
          <w:vertAlign w:val="superscript"/>
          <w:lang w:val="en-US"/>
        </w:rPr>
        <w:t>0</w:t>
      </w:r>
      <w:r w:rsidRPr="00ED4A01">
        <w:rPr>
          <w:rFonts w:ascii="Cambria Math" w:hAnsi="Cambria Math" w:cs="Cambria Math"/>
          <w:lang w:val="en-US"/>
        </w:rPr>
        <w:t>⟩</w:t>
      </w:r>
      <w:r>
        <w:rPr>
          <w:rFonts w:ascii="Cambria Math" w:hAnsi="Cambria Math" w:cs="Cambria Math"/>
          <w:vertAlign w:val="superscript"/>
          <w:lang w:val="en-US"/>
        </w:rPr>
        <w:t>2</w:t>
      </w:r>
      <w:r>
        <w:rPr>
          <w:noProof/>
          <w:lang w:val="en-US"/>
        </w:rPr>
        <w:t xml:space="preserve"> </w:t>
      </w:r>
      <w:r>
        <w:t>being</w:t>
      </w:r>
      <w:r>
        <w:rPr>
          <w:lang w:val="en-US"/>
        </w:rPr>
        <w:t xml:space="preserve"> the SOC matrix element between the initial and final state of interest (</w:t>
      </w:r>
      <w:r w:rsidRPr="00165A58">
        <w:rPr>
          <w:highlight w:val="yellow"/>
          <w:lang w:val="en-US"/>
        </w:rPr>
        <w:t xml:space="preserve">equation </w:t>
      </w:r>
      <w:r w:rsidR="00B26BF5" w:rsidRPr="00165A58">
        <w:rPr>
          <w:highlight w:val="yellow"/>
          <w:lang w:val="en-US"/>
        </w:rPr>
        <w:t>1</w:t>
      </w:r>
      <w:r w:rsidR="001D231B" w:rsidRPr="00165A58">
        <w:rPr>
          <w:highlight w:val="yellow"/>
          <w:lang w:val="en-US"/>
        </w:rPr>
        <w:t>9</w:t>
      </w:r>
      <w:r>
        <w:rPr>
          <w:lang w:val="en-US"/>
        </w:rPr>
        <w:t xml:space="preserve">). </w:t>
      </w:r>
      <w:bookmarkStart w:id="35" w:name="_Hlk64117723"/>
      <w:r>
        <w:rPr>
          <w:lang w:val="en-US"/>
        </w:rPr>
        <w:t xml:space="preserve">The FCWD after </w:t>
      </w:r>
      <w:r w:rsidR="001D231B">
        <w:rPr>
          <w:lang w:val="en-US"/>
        </w:rPr>
        <w:t>being</w:t>
      </w:r>
      <w:r>
        <w:rPr>
          <w:lang w:val="en-US"/>
        </w:rPr>
        <w:t xml:space="preserve"> evaluated in the framework of Marcus-</w:t>
      </w:r>
      <w:proofErr w:type="spellStart"/>
      <w:r>
        <w:rPr>
          <w:lang w:val="en-US"/>
        </w:rPr>
        <w:t>Levich</w:t>
      </w:r>
      <w:proofErr w:type="spellEnd"/>
      <w:r>
        <w:rPr>
          <w:lang w:val="en-US"/>
        </w:rPr>
        <w:t>-</w:t>
      </w:r>
      <w:proofErr w:type="spellStart"/>
      <w:r>
        <w:rPr>
          <w:lang w:val="en-US"/>
        </w:rPr>
        <w:t>Jortner</w:t>
      </w:r>
      <w:proofErr w:type="spellEnd"/>
      <w:r>
        <w:rPr>
          <w:lang w:val="en-US"/>
        </w:rPr>
        <w:t xml:space="preserve"> theory can be expressed as visualized </w:t>
      </w:r>
      <w:r w:rsidRPr="00165A58">
        <w:rPr>
          <w:highlight w:val="yellow"/>
          <w:lang w:val="en-US"/>
        </w:rPr>
        <w:t xml:space="preserve">in equation </w:t>
      </w:r>
      <w:bookmarkEnd w:id="35"/>
      <w:r w:rsidR="001D231B" w:rsidRPr="00165A58">
        <w:rPr>
          <w:highlight w:val="yellow"/>
          <w:lang w:val="en-US"/>
        </w:rPr>
        <w:t>20</w:t>
      </w:r>
      <w:r>
        <w:rPr>
          <w:lang w:val="en-US"/>
        </w:rPr>
        <w:t>.</w:t>
      </w:r>
      <w:bookmarkStart w:id="36" w:name="_Ref65487756"/>
      <w:r w:rsidR="00613502">
        <w:rPr>
          <w:rStyle w:val="EndnoteReference"/>
          <w:lang w:val="en-US"/>
        </w:rPr>
        <w:endnoteReference w:id="49"/>
      </w:r>
      <w:bookmarkEnd w:id="36"/>
    </w:p>
    <w:p w14:paraId="5BA984D1" w14:textId="77777777" w:rsidR="009E3F1C" w:rsidRPr="00AA4B83" w:rsidRDefault="009E3F1C" w:rsidP="009E3F1C">
      <w:pPr>
        <w:pStyle w:val="NoSpacing"/>
        <w:spacing w:line="360" w:lineRule="auto"/>
        <w:jc w:val="both"/>
        <w:rPr>
          <w:rFonts w:ascii="Cambria Math" w:hAnsi="Cambria Math" w:cs="Cambria Math"/>
          <w:iCs/>
          <w:lang w:val="en-US"/>
        </w:rPr>
      </w:pPr>
    </w:p>
    <w:p w14:paraId="11591C9F" w14:textId="732DE6BC" w:rsidR="009E3F1C" w:rsidRPr="00070C59" w:rsidRDefault="00351659" w:rsidP="009E3F1C">
      <w:pPr>
        <w:pStyle w:val="Caption"/>
        <w:jc w:val="right"/>
        <w:rPr>
          <w:noProof/>
          <w:color w:val="auto"/>
          <w:sz w:val="22"/>
          <w:szCs w:val="22"/>
          <w:lang w:val="en-US"/>
        </w:rPr>
      </w:pPr>
      <m:oMath>
        <m:sSubSup>
          <m:sSubSupPr>
            <m:ctrlPr>
              <w:rPr>
                <w:rFonts w:ascii="Cambria Math" w:hAnsi="Cambria Math"/>
                <w:i w:val="0"/>
                <w:noProof/>
                <w:color w:val="auto"/>
                <w:sz w:val="22"/>
                <w:szCs w:val="22"/>
                <w:lang w:val="en-US"/>
              </w:rPr>
            </m:ctrlPr>
          </m:sSubSupPr>
          <m:e>
            <m:r>
              <w:rPr>
                <w:rFonts w:ascii="Cambria Math" w:hAnsi="Cambria Math"/>
                <w:noProof/>
                <w:color w:val="auto"/>
                <w:sz w:val="22"/>
                <w:szCs w:val="22"/>
                <w:lang w:val="en-US"/>
              </w:rPr>
              <m:t>k</m:t>
            </m:r>
          </m:e>
          <m:sub>
            <m:r>
              <w:rPr>
                <w:rFonts w:ascii="Cambria Math" w:hAnsi="Cambria Math"/>
                <w:noProof/>
                <w:color w:val="auto"/>
                <w:sz w:val="22"/>
                <w:szCs w:val="22"/>
                <w:lang w:val="en-US"/>
              </w:rPr>
              <m:t>ISC</m:t>
            </m:r>
          </m:sub>
          <m:sup>
            <m:r>
              <w:rPr>
                <w:rFonts w:ascii="Cambria Math" w:hAnsi="Cambria Math"/>
                <w:noProof/>
                <w:color w:val="auto"/>
                <w:sz w:val="22"/>
                <w:szCs w:val="22"/>
                <w:lang w:val="en-US"/>
              </w:rPr>
              <m:t>IF</m:t>
            </m:r>
          </m:sup>
        </m:sSubSup>
        <m:r>
          <w:rPr>
            <w:rFonts w:ascii="Cambria Math" w:hAnsi="Cambria Math"/>
            <w:noProof/>
            <w:color w:val="auto"/>
            <w:sz w:val="22"/>
            <w:szCs w:val="22"/>
            <w:lang w:val="en-US"/>
          </w:rPr>
          <m:t>=</m:t>
        </m:r>
        <m:d>
          <m:dPr>
            <m:ctrlPr>
              <w:rPr>
                <w:rFonts w:ascii="Cambria Math" w:hAnsi="Cambria Math"/>
                <w:i w:val="0"/>
                <w:noProof/>
                <w:color w:val="auto"/>
                <w:sz w:val="22"/>
                <w:szCs w:val="22"/>
                <w:lang w:val="en-US"/>
              </w:rPr>
            </m:ctrlPr>
          </m:dPr>
          <m:e>
            <m:f>
              <m:fPr>
                <m:ctrlPr>
                  <w:rPr>
                    <w:rFonts w:ascii="Cambria Math" w:hAnsi="Cambria Math"/>
                    <w:i w:val="0"/>
                    <w:noProof/>
                    <w:color w:val="auto"/>
                    <w:sz w:val="22"/>
                    <w:szCs w:val="22"/>
                    <w:lang w:val="en-US"/>
                  </w:rPr>
                </m:ctrlPr>
              </m:fPr>
              <m:num>
                <m:r>
                  <w:rPr>
                    <w:rFonts w:ascii="Cambria Math" w:hAnsi="Cambria Math"/>
                    <w:noProof/>
                    <w:color w:val="auto"/>
                    <w:sz w:val="22"/>
                    <w:szCs w:val="22"/>
                    <w:lang w:val="en-US"/>
                  </w:rPr>
                  <m:t>2π</m:t>
                </m:r>
              </m:num>
              <m:den>
                <m:r>
                  <w:rPr>
                    <w:rFonts w:ascii="Cambria Math" w:hAnsi="Cambria Math"/>
                    <w:noProof/>
                    <w:color w:val="auto"/>
                    <w:sz w:val="22"/>
                    <w:szCs w:val="22"/>
                    <w:lang w:val="en-US"/>
                  </w:rPr>
                  <m:t>ℏ</m:t>
                </m:r>
              </m:den>
            </m:f>
          </m:e>
        </m:d>
      </m:oMath>
      <w:r w:rsidR="009E3F1C" w:rsidRPr="00AA4B83">
        <w:rPr>
          <w:rFonts w:ascii="Cambria Math" w:hAnsi="Cambria Math" w:cs="Cambria Math"/>
          <w:i w:val="0"/>
          <w:color w:val="auto"/>
          <w:sz w:val="22"/>
          <w:szCs w:val="22"/>
          <w:lang w:val="en-US"/>
        </w:rPr>
        <w:t>⟨</w:t>
      </w:r>
      <w:r w:rsidR="009E3F1C" w:rsidRPr="00AA4B83">
        <w:rPr>
          <w:rFonts w:ascii="Cambria Math" w:hAnsi="Cambria Math" w:cs="Cambria Math"/>
          <w:i w:val="0"/>
          <w:color w:val="auto"/>
          <w:sz w:val="22"/>
          <w:szCs w:val="22"/>
          <w:vertAlign w:val="superscript"/>
          <w:lang w:val="en-US"/>
        </w:rPr>
        <w:t>1</w:t>
      </w:r>
      <w:r w:rsidR="009E3F1C" w:rsidRPr="00AA4B83">
        <w:rPr>
          <w:rFonts w:ascii="Cambria Math" w:hAnsi="Cambria Math" w:cs="Cambria Math"/>
          <w:i w:val="0"/>
          <w:color w:val="auto"/>
          <w:sz w:val="22"/>
          <w:szCs w:val="22"/>
          <w:lang w:val="en-US"/>
        </w:rPr>
        <w:t>Ψ</w:t>
      </w:r>
      <w:r w:rsidR="009E3F1C" w:rsidRPr="00AA4B83">
        <w:rPr>
          <w:rFonts w:ascii="Cambria Math" w:hAnsi="Cambria Math" w:cs="Cambria Math"/>
          <w:i w:val="0"/>
          <w:color w:val="auto"/>
          <w:sz w:val="22"/>
          <w:szCs w:val="22"/>
          <w:vertAlign w:val="subscript"/>
          <w:lang w:val="en-US"/>
        </w:rPr>
        <w:t>1</w:t>
      </w:r>
      <w:r w:rsidR="009E3F1C" w:rsidRPr="00AA4B83">
        <w:rPr>
          <w:rFonts w:ascii="Cambria Math" w:hAnsi="Cambria Math" w:cs="Cambria Math"/>
          <w:i w:val="0"/>
          <w:color w:val="auto"/>
          <w:sz w:val="22"/>
          <w:szCs w:val="22"/>
          <w:vertAlign w:val="superscript"/>
          <w:lang w:val="en-US"/>
        </w:rPr>
        <w:t>0</w:t>
      </w:r>
      <w:r w:rsidR="009E3F1C" w:rsidRPr="00AA4B83">
        <w:rPr>
          <w:rFonts w:ascii="Cambria Math" w:hAnsi="Cambria Math" w:cs="Cambria Math"/>
          <w:i w:val="0"/>
          <w:color w:val="auto"/>
          <w:sz w:val="22"/>
          <w:szCs w:val="22"/>
          <w:lang w:val="en-US"/>
        </w:rPr>
        <w:t>|H</w:t>
      </w:r>
      <w:r w:rsidR="009E3F1C" w:rsidRPr="00AA4B83">
        <w:rPr>
          <w:rFonts w:ascii="Cambria Math" w:hAnsi="Cambria Math" w:cs="Cambria Math"/>
          <w:i w:val="0"/>
          <w:color w:val="auto"/>
          <w:sz w:val="22"/>
          <w:szCs w:val="22"/>
          <w:vertAlign w:val="subscript"/>
          <w:lang w:val="en-US"/>
        </w:rPr>
        <w:t>SO</w:t>
      </w:r>
      <w:r w:rsidR="009E3F1C" w:rsidRPr="00AA4B83">
        <w:rPr>
          <w:rFonts w:ascii="Cambria Math" w:hAnsi="Cambria Math" w:cs="Cambria Math"/>
          <w:i w:val="0"/>
          <w:color w:val="auto"/>
          <w:sz w:val="22"/>
          <w:szCs w:val="22"/>
          <w:lang w:val="en-US"/>
        </w:rPr>
        <w:t>|</w:t>
      </w:r>
      <w:r w:rsidR="009E3F1C" w:rsidRPr="00AA4B83">
        <w:rPr>
          <w:rFonts w:ascii="Cambria Math" w:hAnsi="Cambria Math" w:cs="Cambria Math"/>
          <w:i w:val="0"/>
          <w:color w:val="auto"/>
          <w:sz w:val="22"/>
          <w:szCs w:val="22"/>
          <w:vertAlign w:val="superscript"/>
          <w:lang w:val="en-US"/>
        </w:rPr>
        <w:t>3</w:t>
      </w:r>
      <w:r w:rsidR="009E3F1C" w:rsidRPr="00AA4B83">
        <w:rPr>
          <w:rFonts w:ascii="Cambria Math" w:hAnsi="Cambria Math" w:cs="Cambria Math"/>
          <w:i w:val="0"/>
          <w:color w:val="auto"/>
          <w:sz w:val="22"/>
          <w:szCs w:val="22"/>
          <w:lang w:val="en-US"/>
        </w:rPr>
        <w:t>Ψ</w:t>
      </w:r>
      <w:r w:rsidR="009E3F1C" w:rsidRPr="00AA4B83">
        <w:rPr>
          <w:rFonts w:ascii="Cambria Math" w:hAnsi="Cambria Math" w:cs="Cambria Math"/>
          <w:i w:val="0"/>
          <w:color w:val="auto"/>
          <w:sz w:val="22"/>
          <w:szCs w:val="22"/>
          <w:vertAlign w:val="subscript"/>
          <w:lang w:val="en-US"/>
        </w:rPr>
        <w:t>F</w:t>
      </w:r>
      <w:r w:rsidR="009E3F1C" w:rsidRPr="00AA4B83">
        <w:rPr>
          <w:rFonts w:ascii="Cambria Math" w:hAnsi="Cambria Math" w:cs="Cambria Math"/>
          <w:i w:val="0"/>
          <w:color w:val="auto"/>
          <w:sz w:val="22"/>
          <w:szCs w:val="22"/>
          <w:vertAlign w:val="superscript"/>
          <w:lang w:val="en-US"/>
        </w:rPr>
        <w:t>0</w:t>
      </w:r>
      <w:r w:rsidR="009E3F1C" w:rsidRPr="00AA4B83">
        <w:rPr>
          <w:rFonts w:ascii="Cambria Math" w:hAnsi="Cambria Math" w:cs="Cambria Math"/>
          <w:i w:val="0"/>
          <w:color w:val="auto"/>
          <w:sz w:val="22"/>
          <w:szCs w:val="22"/>
          <w:lang w:val="en-US"/>
        </w:rPr>
        <w:t>⟩</w:t>
      </w:r>
      <w:r w:rsidR="009E3F1C" w:rsidRPr="00AA4B83">
        <w:rPr>
          <w:rFonts w:ascii="Cambria Math" w:hAnsi="Cambria Math" w:cs="Cambria Math"/>
          <w:i w:val="0"/>
          <w:color w:val="auto"/>
          <w:sz w:val="22"/>
          <w:szCs w:val="22"/>
          <w:vertAlign w:val="superscript"/>
          <w:lang w:val="en-US"/>
        </w:rPr>
        <w:t>2</w:t>
      </w:r>
      <w:r w:rsidR="009E3F1C" w:rsidRPr="00AA4B83">
        <w:rPr>
          <w:rFonts w:ascii="Cambria Math" w:hAnsi="Cambria Math" w:cs="Cambria Math"/>
          <w:i w:val="0"/>
          <w:color w:val="auto"/>
          <w:sz w:val="22"/>
          <w:szCs w:val="22"/>
          <w:lang w:val="en-US"/>
        </w:rPr>
        <w:t xml:space="preserve"> </w:t>
      </w:r>
      <m:oMath>
        <m:r>
          <w:rPr>
            <w:rFonts w:ascii="Cambria Math" w:hAnsi="Cambria Math" w:cs="Cambria Math"/>
            <w:color w:val="auto"/>
            <w:sz w:val="22"/>
            <w:szCs w:val="22"/>
            <w:lang w:val="en-US"/>
          </w:rPr>
          <m:t>[FCWD</m:t>
        </m:r>
      </m:oMath>
      <w:r w:rsidR="009E3F1C" w:rsidRPr="00AA4B83">
        <w:rPr>
          <w:rFonts w:ascii="Cambria Math" w:hAnsi="Cambria Math" w:cs="Cambria Math"/>
          <w:i w:val="0"/>
          <w:color w:val="auto"/>
          <w:sz w:val="22"/>
          <w:szCs w:val="22"/>
          <w:lang w:val="en-US"/>
        </w:rPr>
        <w:t>]</w:t>
      </w:r>
      <w:r w:rsidR="009E3F1C" w:rsidRPr="00AA4B83">
        <w:rPr>
          <w:rFonts w:ascii="Cambria Math" w:hAnsi="Cambria Math" w:cs="Cambria Math"/>
          <w:i w:val="0"/>
          <w:color w:val="auto"/>
          <w:sz w:val="22"/>
          <w:szCs w:val="22"/>
          <w:lang w:val="en-US"/>
        </w:rPr>
        <w:tab/>
      </w:r>
      <w:r w:rsidR="009E3F1C" w:rsidRPr="00070C59">
        <w:rPr>
          <w:rFonts w:ascii="Cambria Math" w:hAnsi="Cambria Math" w:cs="Cambria Math"/>
          <w:color w:val="auto"/>
          <w:sz w:val="22"/>
          <w:szCs w:val="22"/>
          <w:lang w:val="en-US"/>
        </w:rPr>
        <w:tab/>
      </w:r>
      <w:r w:rsidR="009E3F1C">
        <w:rPr>
          <w:rFonts w:ascii="Cambria Math" w:hAnsi="Cambria Math" w:cs="Cambria Math"/>
          <w:color w:val="auto"/>
          <w:sz w:val="22"/>
          <w:szCs w:val="22"/>
          <w:lang w:val="en-US"/>
        </w:rPr>
        <w:tab/>
      </w:r>
      <w:r w:rsidR="009E3F1C" w:rsidRPr="00070C59">
        <w:rPr>
          <w:rFonts w:ascii="Cambria Math" w:hAnsi="Cambria Math" w:cs="Cambria Math"/>
          <w:color w:val="auto"/>
          <w:sz w:val="22"/>
          <w:szCs w:val="22"/>
          <w:lang w:val="en-US"/>
        </w:rPr>
        <w:tab/>
      </w:r>
      <w:r w:rsidR="009E3F1C" w:rsidRPr="00070C59">
        <w:rPr>
          <w:rFonts w:ascii="Cambria Math" w:hAnsi="Cambria Math" w:cs="Cambria Math"/>
          <w:color w:val="auto"/>
          <w:sz w:val="22"/>
          <w:szCs w:val="22"/>
          <w:lang w:val="en-US"/>
        </w:rPr>
        <w:tab/>
      </w:r>
      <w:r w:rsidR="009E3F1C" w:rsidRPr="00070C59">
        <w:rPr>
          <w:color w:val="auto"/>
          <w:sz w:val="22"/>
          <w:szCs w:val="22"/>
        </w:rPr>
        <w:t xml:space="preserve"> (</w:t>
      </w:r>
      <w:r w:rsidR="009E3F1C" w:rsidRPr="00070C59">
        <w:rPr>
          <w:color w:val="auto"/>
          <w:sz w:val="22"/>
          <w:szCs w:val="22"/>
        </w:rPr>
        <w:fldChar w:fldCharType="begin"/>
      </w:r>
      <w:r w:rsidR="009E3F1C" w:rsidRPr="00070C59">
        <w:rPr>
          <w:color w:val="auto"/>
          <w:sz w:val="22"/>
          <w:szCs w:val="22"/>
        </w:rPr>
        <w:instrText xml:space="preserve"> SEQ ( \* ARABIC </w:instrText>
      </w:r>
      <w:r w:rsidR="009E3F1C" w:rsidRPr="00070C59">
        <w:rPr>
          <w:color w:val="auto"/>
          <w:sz w:val="22"/>
          <w:szCs w:val="22"/>
        </w:rPr>
        <w:fldChar w:fldCharType="separate"/>
      </w:r>
      <w:r w:rsidR="00AF02FF">
        <w:rPr>
          <w:noProof/>
          <w:color w:val="auto"/>
          <w:sz w:val="22"/>
          <w:szCs w:val="22"/>
        </w:rPr>
        <w:t>6</w:t>
      </w:r>
      <w:r w:rsidR="009E3F1C" w:rsidRPr="00070C59">
        <w:rPr>
          <w:color w:val="auto"/>
          <w:sz w:val="22"/>
          <w:szCs w:val="22"/>
        </w:rPr>
        <w:fldChar w:fldCharType="end"/>
      </w:r>
      <w:r w:rsidR="009E3F1C" w:rsidRPr="00070C59">
        <w:rPr>
          <w:color w:val="auto"/>
          <w:sz w:val="22"/>
          <w:szCs w:val="22"/>
        </w:rPr>
        <w:t>)</w:t>
      </w:r>
    </w:p>
    <w:p w14:paraId="22ABB94F" w14:textId="77777777" w:rsidR="009E3F1C" w:rsidRDefault="009E3F1C" w:rsidP="009E3F1C">
      <w:pPr>
        <w:pStyle w:val="NoSpacing"/>
        <w:spacing w:line="360" w:lineRule="auto"/>
        <w:jc w:val="both"/>
        <w:rPr>
          <w:lang w:val="en-US"/>
        </w:rPr>
      </w:pPr>
    </w:p>
    <w:p w14:paraId="30F0D25C" w14:textId="3962DBA5" w:rsidR="009E3F1C" w:rsidRPr="00C657A1" w:rsidRDefault="009E3F1C" w:rsidP="009E3F1C">
      <w:pPr>
        <w:pStyle w:val="Caption"/>
        <w:jc w:val="right"/>
        <w:rPr>
          <w:rFonts w:cstheme="minorHAnsi"/>
          <w:i w:val="0"/>
          <w:iCs w:val="0"/>
          <w:color w:val="auto"/>
          <w:sz w:val="22"/>
          <w:szCs w:val="22"/>
        </w:rPr>
      </w:pPr>
      <m:oMath>
        <m:r>
          <w:rPr>
            <w:rFonts w:ascii="Cambria Math" w:hAnsi="Cambria Math" w:cstheme="minorHAnsi"/>
            <w:color w:val="auto"/>
            <w:sz w:val="22"/>
            <w:szCs w:val="22"/>
            <w:lang w:val="en-US"/>
          </w:rPr>
          <m:t>FCWD=</m:t>
        </m:r>
        <m:f>
          <m:fPr>
            <m:ctrlPr>
              <w:rPr>
                <w:rFonts w:ascii="Cambria Math" w:hAnsi="Cambria Math" w:cstheme="minorHAnsi"/>
                <w:i w:val="0"/>
                <w:iCs w:val="0"/>
                <w:color w:val="auto"/>
                <w:sz w:val="22"/>
                <w:szCs w:val="22"/>
                <w:lang w:val="en-US"/>
              </w:rPr>
            </m:ctrlPr>
          </m:fPr>
          <m:num>
            <m:r>
              <w:rPr>
                <w:rFonts w:ascii="Cambria Math" w:hAnsi="Cambria Math" w:cstheme="minorHAnsi"/>
                <w:color w:val="auto"/>
                <w:sz w:val="22"/>
                <w:szCs w:val="22"/>
                <w:lang w:val="en-US"/>
              </w:rPr>
              <m:t>1</m:t>
            </m:r>
          </m:num>
          <m:den>
            <m:rad>
              <m:radPr>
                <m:degHide m:val="1"/>
                <m:ctrlPr>
                  <w:rPr>
                    <w:rFonts w:ascii="Cambria Math" w:hAnsi="Cambria Math" w:cstheme="minorHAnsi"/>
                    <w:i w:val="0"/>
                    <w:iCs w:val="0"/>
                    <w:color w:val="auto"/>
                    <w:sz w:val="22"/>
                    <w:szCs w:val="22"/>
                    <w:lang w:val="en-US"/>
                  </w:rPr>
                </m:ctrlPr>
              </m:radPr>
              <m:deg/>
              <m:e>
                <m:r>
                  <w:rPr>
                    <w:rFonts w:ascii="Cambria Math" w:hAnsi="Cambria Math" w:cstheme="minorHAnsi"/>
                    <w:color w:val="auto"/>
                    <w:sz w:val="22"/>
                    <w:szCs w:val="22"/>
                    <w:lang w:val="en-US"/>
                  </w:rPr>
                  <m:t>4πλ</m:t>
                </m:r>
                <m:sSub>
                  <m:sSubPr>
                    <m:ctrlPr>
                      <w:rPr>
                        <w:rFonts w:ascii="Cambria Math" w:hAnsi="Cambria Math" w:cstheme="minorHAnsi"/>
                        <w:i w:val="0"/>
                        <w:iCs w:val="0"/>
                        <w:color w:val="auto"/>
                        <w:sz w:val="22"/>
                        <w:szCs w:val="22"/>
                        <w:lang w:val="en-US"/>
                      </w:rPr>
                    </m:ctrlPr>
                  </m:sSubPr>
                  <m:e>
                    <m:r>
                      <w:rPr>
                        <w:rFonts w:ascii="Cambria Math" w:hAnsi="Cambria Math" w:cstheme="minorHAnsi"/>
                        <w:color w:val="auto"/>
                        <w:sz w:val="22"/>
                        <w:szCs w:val="22"/>
                        <w:lang w:val="en-US"/>
                      </w:rPr>
                      <m:t>k</m:t>
                    </m:r>
                  </m:e>
                  <m:sub>
                    <m:r>
                      <w:rPr>
                        <w:rFonts w:ascii="Cambria Math" w:hAnsi="Cambria Math" w:cstheme="minorHAnsi"/>
                        <w:color w:val="auto"/>
                        <w:sz w:val="22"/>
                        <w:szCs w:val="22"/>
                        <w:lang w:val="en-US"/>
                      </w:rPr>
                      <m:t>B</m:t>
                    </m:r>
                  </m:sub>
                </m:sSub>
                <m:r>
                  <w:rPr>
                    <w:rFonts w:ascii="Cambria Math" w:hAnsi="Cambria Math" w:cstheme="minorHAnsi"/>
                    <w:color w:val="auto"/>
                    <w:sz w:val="22"/>
                    <w:szCs w:val="22"/>
                    <w:lang w:val="en-US"/>
                  </w:rPr>
                  <m:t>T</m:t>
                </m:r>
              </m:e>
            </m:rad>
          </m:den>
        </m:f>
        <m:nary>
          <m:naryPr>
            <m:chr m:val="∑"/>
            <m:limLoc m:val="undOvr"/>
            <m:grow m:val="1"/>
            <m:ctrlPr>
              <w:rPr>
                <w:rFonts w:ascii="Cambria Math" w:hAnsi="Cambria Math" w:cstheme="minorHAnsi"/>
                <w:i w:val="0"/>
                <w:iCs w:val="0"/>
                <w:color w:val="auto"/>
                <w:sz w:val="22"/>
                <w:szCs w:val="22"/>
                <w:lang w:val="en-US"/>
              </w:rPr>
            </m:ctrlPr>
          </m:naryPr>
          <m:sub>
            <m:r>
              <w:rPr>
                <w:rFonts w:ascii="Cambria Math" w:hAnsi="Cambria Math" w:cstheme="minorHAnsi"/>
                <w:color w:val="auto"/>
                <w:sz w:val="22"/>
                <w:szCs w:val="22"/>
                <w:lang w:val="en-US"/>
              </w:rPr>
              <m:t>n=0</m:t>
            </m:r>
          </m:sub>
          <m:sup>
            <m:r>
              <w:rPr>
                <w:rFonts w:ascii="Cambria Math" w:hAnsi="Cambria Math" w:cstheme="minorHAnsi"/>
                <w:color w:val="auto"/>
                <w:sz w:val="22"/>
                <w:szCs w:val="22"/>
                <w:lang w:val="en-US"/>
              </w:rPr>
              <m:t>∞</m:t>
            </m:r>
          </m:sup>
          <m:e>
            <m:sSup>
              <m:sSupPr>
                <m:ctrlPr>
                  <w:rPr>
                    <w:rFonts w:ascii="Cambria Math" w:hAnsi="Cambria Math" w:cstheme="minorHAnsi"/>
                    <w:color w:val="auto"/>
                    <w:sz w:val="22"/>
                    <w:szCs w:val="22"/>
                    <w:lang w:val="en-US"/>
                  </w:rPr>
                </m:ctrlPr>
              </m:sSupPr>
              <m:e>
                <m:r>
                  <w:rPr>
                    <w:rFonts w:ascii="Cambria Math" w:hAnsi="Cambria Math" w:cstheme="minorHAnsi"/>
                    <w:color w:val="auto"/>
                    <w:sz w:val="22"/>
                    <w:szCs w:val="22"/>
                    <w:lang w:val="en-US"/>
                  </w:rPr>
                  <m:t>e</m:t>
                </m:r>
              </m:e>
              <m:sup>
                <m:r>
                  <w:rPr>
                    <w:rFonts w:ascii="Cambria Math" w:hAnsi="Cambria Math" w:cstheme="minorHAnsi"/>
                    <w:color w:val="auto"/>
                    <w:sz w:val="22"/>
                    <w:szCs w:val="22"/>
                    <w:lang w:val="en-US"/>
                  </w:rPr>
                  <m:t>-S</m:t>
                </m:r>
              </m:sup>
            </m:sSup>
            <m:f>
              <m:fPr>
                <m:ctrlPr>
                  <w:rPr>
                    <w:rFonts w:ascii="Cambria Math" w:hAnsi="Cambria Math" w:cstheme="minorHAnsi"/>
                    <w:i w:val="0"/>
                    <w:iCs w:val="0"/>
                    <w:color w:val="auto"/>
                    <w:sz w:val="22"/>
                    <w:szCs w:val="22"/>
                    <w:lang w:val="en-US"/>
                  </w:rPr>
                </m:ctrlPr>
              </m:fPr>
              <m:num>
                <m:sSup>
                  <m:sSupPr>
                    <m:ctrlPr>
                      <w:rPr>
                        <w:rFonts w:ascii="Cambria Math" w:hAnsi="Cambria Math" w:cstheme="minorHAnsi"/>
                        <w:i w:val="0"/>
                        <w:iCs w:val="0"/>
                        <w:color w:val="auto"/>
                        <w:sz w:val="22"/>
                        <w:szCs w:val="22"/>
                        <w:lang w:val="en-US"/>
                      </w:rPr>
                    </m:ctrlPr>
                  </m:sSupPr>
                  <m:e>
                    <m:r>
                      <w:rPr>
                        <w:rFonts w:ascii="Cambria Math" w:hAnsi="Cambria Math" w:cstheme="minorHAnsi"/>
                        <w:color w:val="auto"/>
                        <w:sz w:val="22"/>
                        <w:szCs w:val="22"/>
                        <w:lang w:val="en-US"/>
                      </w:rPr>
                      <m:t>S</m:t>
                    </m:r>
                  </m:e>
                  <m:sup>
                    <m:r>
                      <w:rPr>
                        <w:rFonts w:ascii="Cambria Math" w:hAnsi="Cambria Math" w:cstheme="minorHAnsi"/>
                        <w:color w:val="auto"/>
                        <w:sz w:val="22"/>
                        <w:szCs w:val="22"/>
                        <w:lang w:val="en-US"/>
                      </w:rPr>
                      <m:t>n</m:t>
                    </m:r>
                  </m:sup>
                </m:sSup>
              </m:num>
              <m:den>
                <m:r>
                  <w:rPr>
                    <w:rFonts w:ascii="Cambria Math" w:hAnsi="Cambria Math" w:cstheme="minorHAnsi"/>
                    <w:color w:val="auto"/>
                    <w:sz w:val="22"/>
                    <w:szCs w:val="22"/>
                    <w:lang w:val="en-US"/>
                  </w:rPr>
                  <m:t>n!</m:t>
                </m:r>
              </m:den>
            </m:f>
            <m:r>
              <w:rPr>
                <w:rFonts w:ascii="Cambria Math" w:hAnsi="Cambria Math" w:cstheme="minorHAnsi"/>
                <w:color w:val="auto"/>
                <w:sz w:val="22"/>
                <w:szCs w:val="22"/>
                <w:lang w:val="en-US"/>
              </w:rPr>
              <m:t>exp</m:t>
            </m:r>
          </m:e>
        </m:nary>
        <m:d>
          <m:dPr>
            <m:begChr m:val="["/>
            <m:endChr m:val="]"/>
            <m:ctrlPr>
              <w:rPr>
                <w:rFonts w:ascii="Cambria Math" w:hAnsi="Cambria Math" w:cstheme="minorHAnsi"/>
                <w:i w:val="0"/>
                <w:iCs w:val="0"/>
                <w:color w:val="auto"/>
                <w:sz w:val="22"/>
                <w:szCs w:val="22"/>
                <w:lang w:val="en-US"/>
              </w:rPr>
            </m:ctrlPr>
          </m:dPr>
          <m:e>
            <m:r>
              <w:rPr>
                <w:rFonts w:ascii="Cambria Math" w:hAnsi="Cambria Math" w:cstheme="minorHAnsi"/>
                <w:color w:val="auto"/>
                <w:sz w:val="22"/>
                <w:szCs w:val="22"/>
                <w:lang w:val="en-US"/>
              </w:rPr>
              <m:t>-</m:t>
            </m:r>
            <m:f>
              <m:fPr>
                <m:ctrlPr>
                  <w:rPr>
                    <w:rFonts w:ascii="Cambria Math" w:hAnsi="Cambria Math" w:cstheme="minorHAnsi"/>
                    <w:i w:val="0"/>
                    <w:iCs w:val="0"/>
                    <w:color w:val="auto"/>
                    <w:sz w:val="22"/>
                    <w:szCs w:val="22"/>
                    <w:lang w:val="en-US"/>
                  </w:rPr>
                </m:ctrlPr>
              </m:fPr>
              <m:num>
                <m:sSup>
                  <m:sSupPr>
                    <m:ctrlPr>
                      <w:rPr>
                        <w:rFonts w:ascii="Cambria Math" w:hAnsi="Cambria Math" w:cstheme="minorHAnsi"/>
                        <w:i w:val="0"/>
                        <w:iCs w:val="0"/>
                        <w:color w:val="auto"/>
                        <w:sz w:val="22"/>
                        <w:szCs w:val="22"/>
                        <w:lang w:val="en-US"/>
                      </w:rPr>
                    </m:ctrlPr>
                  </m:sSupPr>
                  <m:e>
                    <m:d>
                      <m:dPr>
                        <m:ctrlPr>
                          <w:rPr>
                            <w:rFonts w:ascii="Cambria Math" w:hAnsi="Cambria Math" w:cstheme="minorHAnsi"/>
                            <w:i w:val="0"/>
                            <w:iCs w:val="0"/>
                            <w:color w:val="auto"/>
                            <w:sz w:val="22"/>
                            <w:szCs w:val="22"/>
                            <w:lang w:val="en-US"/>
                          </w:rPr>
                        </m:ctrlPr>
                      </m:dPr>
                      <m:e>
                        <m:r>
                          <w:rPr>
                            <w:rFonts w:ascii="Cambria Math" w:hAnsi="Cambria Math" w:cstheme="minorHAnsi"/>
                            <w:color w:val="auto"/>
                            <w:sz w:val="22"/>
                            <w:szCs w:val="22"/>
                            <w:lang w:val="en-US"/>
                          </w:rPr>
                          <m:t>ΔE+nℏω+λ</m:t>
                        </m:r>
                      </m:e>
                    </m:d>
                  </m:e>
                  <m:sup>
                    <m:r>
                      <w:rPr>
                        <w:rFonts w:ascii="Cambria Math" w:hAnsi="Cambria Math" w:cstheme="minorHAnsi"/>
                        <w:color w:val="auto"/>
                        <w:sz w:val="22"/>
                        <w:szCs w:val="22"/>
                        <w:lang w:val="en-US"/>
                      </w:rPr>
                      <m:t>2</m:t>
                    </m:r>
                  </m:sup>
                </m:sSup>
              </m:num>
              <m:den>
                <m:r>
                  <w:rPr>
                    <w:rFonts w:ascii="Cambria Math" w:hAnsi="Cambria Math" w:cstheme="minorHAnsi"/>
                    <w:color w:val="auto"/>
                    <w:sz w:val="22"/>
                    <w:szCs w:val="22"/>
                    <w:lang w:val="en-US"/>
                  </w:rPr>
                  <m:t>4λ</m:t>
                </m:r>
                <m:sSub>
                  <m:sSubPr>
                    <m:ctrlPr>
                      <w:rPr>
                        <w:rFonts w:ascii="Cambria Math" w:hAnsi="Cambria Math" w:cstheme="minorHAnsi"/>
                        <w:i w:val="0"/>
                        <w:iCs w:val="0"/>
                        <w:color w:val="auto"/>
                        <w:sz w:val="22"/>
                        <w:szCs w:val="22"/>
                        <w:lang w:val="en-US"/>
                      </w:rPr>
                    </m:ctrlPr>
                  </m:sSubPr>
                  <m:e>
                    <m:r>
                      <w:rPr>
                        <w:rFonts w:ascii="Cambria Math" w:hAnsi="Cambria Math" w:cstheme="minorHAnsi"/>
                        <w:color w:val="auto"/>
                        <w:sz w:val="22"/>
                        <w:szCs w:val="22"/>
                        <w:lang w:val="en-US"/>
                      </w:rPr>
                      <m:t>k</m:t>
                    </m:r>
                  </m:e>
                  <m:sub>
                    <m:r>
                      <w:rPr>
                        <w:rFonts w:ascii="Cambria Math" w:hAnsi="Cambria Math" w:cstheme="minorHAnsi"/>
                        <w:color w:val="auto"/>
                        <w:sz w:val="22"/>
                        <w:szCs w:val="22"/>
                        <w:lang w:val="en-US"/>
                      </w:rPr>
                      <m:t>B</m:t>
                    </m:r>
                  </m:sub>
                </m:sSub>
                <m:r>
                  <w:rPr>
                    <w:rFonts w:ascii="Cambria Math" w:hAnsi="Cambria Math" w:cstheme="minorHAnsi"/>
                    <w:color w:val="auto"/>
                    <w:sz w:val="22"/>
                    <w:szCs w:val="22"/>
                    <w:lang w:val="en-US"/>
                  </w:rPr>
                  <m:t>T</m:t>
                </m:r>
              </m:den>
            </m:f>
          </m:e>
        </m:d>
      </m:oMath>
      <w:r w:rsidRPr="00C657A1">
        <w:rPr>
          <w:rFonts w:cstheme="minorHAnsi"/>
          <w:i w:val="0"/>
          <w:iCs w:val="0"/>
          <w:color w:val="auto"/>
          <w:sz w:val="22"/>
          <w:szCs w:val="22"/>
        </w:rPr>
        <w:tab/>
      </w:r>
      <w:r>
        <w:rPr>
          <w:rFonts w:cstheme="minorHAnsi"/>
          <w:i w:val="0"/>
          <w:iCs w:val="0"/>
          <w:color w:val="auto"/>
          <w:sz w:val="22"/>
          <w:szCs w:val="22"/>
        </w:rPr>
        <w:tab/>
      </w:r>
      <w:r w:rsidRPr="00C657A1">
        <w:rPr>
          <w:rFonts w:cstheme="minorHAnsi"/>
          <w:i w:val="0"/>
          <w:iCs w:val="0"/>
          <w:color w:val="auto"/>
          <w:sz w:val="22"/>
          <w:szCs w:val="22"/>
        </w:rPr>
        <w:tab/>
        <w:t>(</w:t>
      </w:r>
      <w:r w:rsidRPr="00C657A1">
        <w:rPr>
          <w:rFonts w:cstheme="minorHAnsi"/>
          <w:i w:val="0"/>
          <w:iCs w:val="0"/>
          <w:color w:val="auto"/>
          <w:sz w:val="22"/>
          <w:szCs w:val="22"/>
        </w:rPr>
        <w:fldChar w:fldCharType="begin"/>
      </w:r>
      <w:r w:rsidRPr="00C657A1">
        <w:rPr>
          <w:rFonts w:cstheme="minorHAnsi"/>
          <w:i w:val="0"/>
          <w:iCs w:val="0"/>
          <w:color w:val="auto"/>
          <w:sz w:val="22"/>
          <w:szCs w:val="22"/>
        </w:rPr>
        <w:instrText xml:space="preserve"> SEQ ( \* ARABIC </w:instrText>
      </w:r>
      <w:r w:rsidRPr="00C657A1">
        <w:rPr>
          <w:rFonts w:cstheme="minorHAnsi"/>
          <w:i w:val="0"/>
          <w:iCs w:val="0"/>
          <w:color w:val="auto"/>
          <w:sz w:val="22"/>
          <w:szCs w:val="22"/>
        </w:rPr>
        <w:fldChar w:fldCharType="separate"/>
      </w:r>
      <w:r w:rsidR="00AF02FF">
        <w:rPr>
          <w:rFonts w:cstheme="minorHAnsi"/>
          <w:i w:val="0"/>
          <w:iCs w:val="0"/>
          <w:noProof/>
          <w:color w:val="auto"/>
          <w:sz w:val="22"/>
          <w:szCs w:val="22"/>
        </w:rPr>
        <w:t>7</w:t>
      </w:r>
      <w:r w:rsidRPr="00C657A1">
        <w:rPr>
          <w:rFonts w:cstheme="minorHAnsi"/>
          <w:i w:val="0"/>
          <w:iCs w:val="0"/>
          <w:color w:val="auto"/>
          <w:sz w:val="22"/>
          <w:szCs w:val="22"/>
        </w:rPr>
        <w:fldChar w:fldCharType="end"/>
      </w:r>
      <w:r w:rsidRPr="00C657A1">
        <w:rPr>
          <w:rFonts w:cstheme="minorHAnsi"/>
          <w:i w:val="0"/>
          <w:iCs w:val="0"/>
          <w:color w:val="auto"/>
          <w:sz w:val="22"/>
          <w:szCs w:val="22"/>
        </w:rPr>
        <w:t>)</w:t>
      </w:r>
    </w:p>
    <w:p w14:paraId="21C2D1EA" w14:textId="77777777" w:rsidR="009E3F1C" w:rsidRPr="00070C59" w:rsidRDefault="009E3F1C" w:rsidP="009E3F1C"/>
    <w:p w14:paraId="5AA35363" w14:textId="72D7C5AF" w:rsidR="009E3F1C" w:rsidRPr="00C36B5E" w:rsidRDefault="009E3F1C" w:rsidP="009645A9">
      <w:pPr>
        <w:pStyle w:val="NoSpacing"/>
        <w:spacing w:line="360" w:lineRule="auto"/>
        <w:jc w:val="both"/>
        <w:rPr>
          <w:rFonts w:cstheme="minorHAnsi"/>
          <w:lang w:val="en-US"/>
        </w:rPr>
      </w:pPr>
      <w:r w:rsidRPr="00B26BF5">
        <w:rPr>
          <w:rFonts w:cstheme="minorHAnsi"/>
          <w:lang w:val="en-US"/>
        </w:rPr>
        <w:t xml:space="preserve">This extension of the semi-classical Marcus </w:t>
      </w:r>
      <w:r w:rsidR="001B3C41" w:rsidRPr="00B26BF5">
        <w:rPr>
          <w:rFonts w:cstheme="minorHAnsi"/>
          <w:lang w:val="en-US"/>
        </w:rPr>
        <w:t>theory</w:t>
      </w:r>
      <w:r w:rsidRPr="00B26BF5">
        <w:rPr>
          <w:rFonts w:cstheme="minorHAnsi"/>
          <w:lang w:val="en-US"/>
        </w:rPr>
        <w:t xml:space="preserve"> considers two limiting cases.</w:t>
      </w:r>
      <w:bookmarkStart w:id="37" w:name="_Ref65487614"/>
      <w:r w:rsidR="00D81BBE">
        <w:rPr>
          <w:rStyle w:val="EndnoteReference"/>
          <w:rFonts w:cstheme="minorHAnsi"/>
          <w:lang w:val="en-US"/>
        </w:rPr>
        <w:endnoteReference w:id="50"/>
      </w:r>
      <w:bookmarkEnd w:id="37"/>
      <w:r w:rsidR="00D81BBE">
        <w:rPr>
          <w:rFonts w:cstheme="minorHAnsi"/>
          <w:lang w:val="en-US"/>
        </w:rPr>
        <w:t xml:space="preserve"> </w:t>
      </w:r>
      <w:r w:rsidRPr="00B26BF5">
        <w:rPr>
          <w:rFonts w:cstheme="minorHAnsi"/>
          <w:lang w:val="en-US"/>
        </w:rPr>
        <w:t>The first, is the consideration of low</w:t>
      </w:r>
      <w:r w:rsidR="003C2473">
        <w:rPr>
          <w:rFonts w:cstheme="minorHAnsi"/>
          <w:lang w:val="en-US"/>
        </w:rPr>
        <w:t>-</w:t>
      </w:r>
      <w:r w:rsidRPr="00B26BF5">
        <w:rPr>
          <w:rFonts w:cstheme="minorHAnsi"/>
          <w:lang w:val="en-US"/>
        </w:rPr>
        <w:t xml:space="preserve">frequency vibrations </w:t>
      </w:r>
      <w:r w:rsidR="001B3C41" w:rsidRPr="00B26BF5">
        <w:rPr>
          <w:rFonts w:cstheme="minorHAnsi"/>
          <w:lang w:val="en-US"/>
        </w:rPr>
        <w:t>which leads</w:t>
      </w:r>
      <w:r w:rsidRPr="00B26BF5">
        <w:rPr>
          <w:rFonts w:cstheme="minorHAnsi"/>
          <w:lang w:val="en-US"/>
        </w:rPr>
        <w:t xml:space="preserve"> to results </w:t>
      </w:r>
      <w:r w:rsidR="001B3C41" w:rsidRPr="00B26BF5">
        <w:rPr>
          <w:rFonts w:cstheme="minorHAnsi"/>
          <w:lang w:val="en-US"/>
        </w:rPr>
        <w:t>similar to the outcomes from the previously discussed classical Marcus theory</w:t>
      </w:r>
      <w:r w:rsidR="00CB15CB" w:rsidRPr="00B26BF5">
        <w:rPr>
          <w:rFonts w:cstheme="minorHAnsi"/>
          <w:lang w:val="en-US"/>
        </w:rPr>
        <w:t xml:space="preserve"> that can be </w:t>
      </w:r>
      <w:r w:rsidRPr="00B26BF5">
        <w:rPr>
          <w:rFonts w:cstheme="minorHAnsi"/>
          <w:lang w:val="en-US"/>
        </w:rPr>
        <w:t>described in terms of the reorganization energy as defined in the</w:t>
      </w:r>
      <w:r w:rsidR="00CB15CB" w:rsidRPr="00B26BF5">
        <w:rPr>
          <w:rFonts w:cstheme="minorHAnsi"/>
          <w:lang w:val="en-US"/>
        </w:rPr>
        <w:t xml:space="preserve"> classical</w:t>
      </w:r>
      <w:r w:rsidRPr="00B26BF5">
        <w:rPr>
          <w:rFonts w:cstheme="minorHAnsi"/>
          <w:lang w:val="en-US"/>
        </w:rPr>
        <w:t xml:space="preserve"> Marcus theory. The second consideration</w:t>
      </w:r>
      <w:r w:rsidR="00F97DE9">
        <w:rPr>
          <w:rFonts w:cstheme="minorHAnsi"/>
          <w:lang w:val="en-US"/>
        </w:rPr>
        <w:t>,</w:t>
      </w:r>
      <w:r w:rsidRPr="00B26BF5">
        <w:rPr>
          <w:rFonts w:cstheme="minorHAnsi"/>
          <w:lang w:val="en-US"/>
        </w:rPr>
        <w:t xml:space="preserve"> is th</w:t>
      </w:r>
      <w:r w:rsidR="00304E60">
        <w:rPr>
          <w:rFonts w:cstheme="minorHAnsi"/>
          <w:lang w:val="en-US"/>
        </w:rPr>
        <w:t>at</w:t>
      </w:r>
      <w:r w:rsidRPr="00B26BF5">
        <w:rPr>
          <w:rFonts w:cstheme="minorHAnsi"/>
          <w:lang w:val="en-US"/>
        </w:rPr>
        <w:t xml:space="preserve"> of </w:t>
      </w:r>
      <w:r w:rsidR="00CF5E29">
        <w:rPr>
          <w:rFonts w:cstheme="minorHAnsi"/>
          <w:lang w:val="en-US"/>
        </w:rPr>
        <w:t>the</w:t>
      </w:r>
      <w:r w:rsidRPr="00B26BF5">
        <w:rPr>
          <w:rFonts w:cstheme="minorHAnsi"/>
          <w:lang w:val="en-US"/>
        </w:rPr>
        <w:t xml:space="preserve"> high</w:t>
      </w:r>
      <w:r w:rsidR="003C2473">
        <w:rPr>
          <w:rFonts w:cstheme="minorHAnsi"/>
          <w:lang w:val="en-US"/>
        </w:rPr>
        <w:t>-</w:t>
      </w:r>
      <w:r w:rsidRPr="00B26BF5">
        <w:rPr>
          <w:rFonts w:cstheme="minorHAnsi"/>
          <w:lang w:val="en-US"/>
        </w:rPr>
        <w:t>frequency modes and nuclear tunneling effects. These modes can be summarized in a single effective mode with</w:t>
      </w:r>
      <m:oMath>
        <m:r>
          <w:rPr>
            <w:rFonts w:ascii="Cambria Math" w:hAnsi="Cambria Math" w:cstheme="minorHAnsi"/>
            <w:lang w:val="en-US"/>
          </w:rPr>
          <m:t xml:space="preserve"> </m:t>
        </m:r>
        <m:r>
          <w:rPr>
            <w:rFonts w:ascii="Cambria Math" w:hAnsi="Cambria Math" w:cstheme="minorHAnsi"/>
            <w:shd w:val="clear" w:color="auto" w:fill="FFFFFF"/>
          </w:rPr>
          <m:t>ω</m:t>
        </m:r>
      </m:oMath>
      <w:r w:rsidRPr="00B26BF5">
        <w:rPr>
          <w:rFonts w:cstheme="minorHAnsi"/>
          <w:shd w:val="clear" w:color="auto" w:fill="FFFFFF"/>
        </w:rPr>
        <w:t xml:space="preserve"> as frequency</w:t>
      </w:r>
      <w:r w:rsidR="008450E3">
        <w:rPr>
          <w:rFonts w:cstheme="minorHAnsi"/>
          <w:shd w:val="clear" w:color="auto" w:fill="FFFFFF"/>
        </w:rPr>
        <w:t>, which is</w:t>
      </w:r>
      <w:r w:rsidRPr="00B26BF5">
        <w:rPr>
          <w:rFonts w:cstheme="minorHAnsi"/>
          <w:shd w:val="clear" w:color="auto" w:fill="FFFFFF"/>
        </w:rPr>
        <w:t xml:space="preserve"> visualized in </w:t>
      </w:r>
      <w:r w:rsidRPr="00280449">
        <w:rPr>
          <w:rFonts w:cstheme="minorHAnsi"/>
          <w:highlight w:val="yellow"/>
          <w:shd w:val="clear" w:color="auto" w:fill="FFFFFF"/>
        </w:rPr>
        <w:t xml:space="preserve">equation </w:t>
      </w:r>
      <w:r w:rsidR="00DF2F91" w:rsidRPr="00280449">
        <w:rPr>
          <w:rFonts w:cstheme="minorHAnsi"/>
          <w:highlight w:val="yellow"/>
          <w:shd w:val="clear" w:color="auto" w:fill="FFFFFF"/>
        </w:rPr>
        <w:t>20</w:t>
      </w:r>
      <w:r w:rsidRPr="00B26BF5">
        <w:rPr>
          <w:rFonts w:cstheme="minorHAnsi"/>
          <w:shd w:val="clear" w:color="auto" w:fill="FFFFFF"/>
        </w:rPr>
        <w:t xml:space="preserve">. </w:t>
      </w:r>
      <w:r w:rsidRPr="00B26BF5">
        <w:rPr>
          <w:rFonts w:cstheme="minorHAnsi"/>
          <w:lang w:val="en-US"/>
        </w:rPr>
        <w:t xml:space="preserve">The classical equation can be recognized in the semi-classical one, but there is a new factor; </w:t>
      </w:r>
      <m:oMath>
        <m:r>
          <w:rPr>
            <w:rFonts w:ascii="Cambria Math" w:hAnsi="Cambria Math" w:cstheme="minorHAnsi"/>
            <w:lang w:val="en-US"/>
          </w:rPr>
          <m:t>S</m:t>
        </m:r>
      </m:oMath>
      <w:r w:rsidRPr="00B26BF5">
        <w:rPr>
          <w:rFonts w:cstheme="minorHAnsi"/>
          <w:lang w:val="en-US"/>
        </w:rPr>
        <w:t xml:space="preserve">, which is the Huang-Rhys factor of </w:t>
      </w:r>
      <w:r w:rsidR="00CB15CB" w:rsidRPr="00B26BF5">
        <w:rPr>
          <w:rFonts w:cstheme="minorHAnsi"/>
          <w:lang w:val="en-US"/>
        </w:rPr>
        <w:t>this</w:t>
      </w:r>
      <w:r w:rsidRPr="00B26BF5">
        <w:rPr>
          <w:rFonts w:cstheme="minorHAnsi"/>
          <w:lang w:val="en-US"/>
        </w:rPr>
        <w:t xml:space="preserve"> effective mode. It is a measure </w:t>
      </w:r>
      <w:r w:rsidR="003C2473">
        <w:rPr>
          <w:rFonts w:cstheme="minorHAnsi"/>
          <w:lang w:val="en-US"/>
        </w:rPr>
        <w:t>of</w:t>
      </w:r>
      <w:r w:rsidRPr="00B26BF5">
        <w:rPr>
          <w:rFonts w:cstheme="minorHAnsi"/>
          <w:lang w:val="en-US"/>
        </w:rPr>
        <w:t xml:space="preserve"> the strength of electron-phonon coupling. Upon photoexcitation</w:t>
      </w:r>
      <w:r w:rsidR="00291B45">
        <w:rPr>
          <w:rFonts w:cstheme="minorHAnsi"/>
          <w:lang w:val="en-US"/>
        </w:rPr>
        <w:t>,</w:t>
      </w:r>
      <w:r w:rsidRPr="00B26BF5">
        <w:rPr>
          <w:rFonts w:cstheme="minorHAnsi"/>
          <w:lang w:val="en-US"/>
        </w:rPr>
        <w:t xml:space="preserve"> the equilibrium positions of the nuclei are displaced, the Huang-Rhys factor is associated with this phenomenon. The </w:t>
      </w:r>
      <w:r w:rsidRPr="00C36B5E">
        <w:rPr>
          <w:rFonts w:cstheme="minorHAnsi"/>
          <w:lang w:val="en-US"/>
        </w:rPr>
        <w:t>individual high frequency normal modes ha</w:t>
      </w:r>
      <w:r>
        <w:rPr>
          <w:rFonts w:cstheme="minorHAnsi"/>
          <w:lang w:val="en-US"/>
        </w:rPr>
        <w:t xml:space="preserve">ve </w:t>
      </w:r>
      <w:r w:rsidRPr="00C36B5E">
        <w:rPr>
          <w:rFonts w:cstheme="minorHAnsi"/>
          <w:lang w:val="en-US"/>
        </w:rPr>
        <w:t xml:space="preserve">corresponding frequencies </w:t>
      </w:r>
      <m:oMath>
        <m:sSub>
          <m:sSubPr>
            <m:ctrlPr>
              <w:rPr>
                <w:rFonts w:ascii="Cambria Math" w:hAnsi="Cambria Math" w:cstheme="minorHAnsi"/>
                <w:i/>
                <w:color w:val="202122"/>
                <w:shd w:val="clear" w:color="auto" w:fill="FFFFFF"/>
              </w:rPr>
            </m:ctrlPr>
          </m:sSubPr>
          <m:e>
            <m:r>
              <w:rPr>
                <w:rFonts w:ascii="Cambria Math" w:hAnsi="Cambria Math" w:cstheme="minorHAnsi"/>
                <w:color w:val="202122"/>
                <w:shd w:val="clear" w:color="auto" w:fill="FFFFFF"/>
              </w:rPr>
              <m:t>ω</m:t>
            </m:r>
          </m:e>
          <m:sub>
            <m:r>
              <w:rPr>
                <w:rFonts w:ascii="Cambria Math" w:hAnsi="Cambria Math" w:cstheme="minorHAnsi"/>
                <w:color w:val="202122"/>
                <w:shd w:val="clear" w:color="auto" w:fill="FFFFFF"/>
                <w:vertAlign w:val="subscript"/>
              </w:rPr>
              <m:t>i</m:t>
            </m:r>
          </m:sub>
        </m:sSub>
      </m:oMath>
      <w:r w:rsidR="00587AA3" w:rsidRPr="00C36B5E">
        <w:rPr>
          <w:rFonts w:cstheme="minorHAnsi"/>
          <w:lang w:val="en-US"/>
        </w:rPr>
        <w:t xml:space="preserve"> </w:t>
      </w:r>
      <w:r w:rsidRPr="00C36B5E">
        <w:rPr>
          <w:rFonts w:cstheme="minorHAnsi"/>
          <w:lang w:val="en-US"/>
        </w:rPr>
        <w:t>and Huang-Rhys factors</w:t>
      </w:r>
      <w:r w:rsidR="00291B45">
        <w:rPr>
          <w:rFonts w:cstheme="minorHAnsi"/>
          <w:lang w:val="en-US"/>
        </w:rPr>
        <w:t>,</w:t>
      </w:r>
      <w:r w:rsidRPr="00C36B5E">
        <w:rPr>
          <w:rFonts w:cstheme="minorHAnsi"/>
          <w:lang w:val="en-US"/>
        </w:rPr>
        <w:t xml:space="preserve"> </w:t>
      </w:r>
      <m:oMath>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sub>
        </m:sSub>
      </m:oMath>
      <w:r w:rsidR="00291B45">
        <w:rPr>
          <w:rFonts w:cstheme="minorHAnsi"/>
          <w:lang w:val="en-US"/>
        </w:rPr>
        <w:t xml:space="preserve">, </w:t>
      </w:r>
      <w:r w:rsidRPr="00C36B5E">
        <w:rPr>
          <w:rFonts w:cstheme="minorHAnsi"/>
          <w:lang w:val="en-US"/>
        </w:rPr>
        <w:t>of which the effective Huang-Rhys factor can be calculated</w:t>
      </w:r>
      <w:r>
        <w:rPr>
          <w:rFonts w:cstheme="minorHAnsi"/>
          <w:lang w:val="en-US"/>
        </w:rPr>
        <w:t xml:space="preserve"> (</w:t>
      </w:r>
      <w:r w:rsidRPr="00280449">
        <w:rPr>
          <w:rFonts w:cstheme="minorHAnsi"/>
          <w:highlight w:val="yellow"/>
          <w:lang w:val="en-US"/>
        </w:rPr>
        <w:t xml:space="preserve">see equation </w:t>
      </w:r>
      <w:r w:rsidR="00DF2F91" w:rsidRPr="00280449">
        <w:rPr>
          <w:rFonts w:cstheme="minorHAnsi"/>
          <w:highlight w:val="yellow"/>
          <w:lang w:val="en-US"/>
        </w:rPr>
        <w:t>21</w:t>
      </w:r>
      <w:r w:rsidRPr="00280449">
        <w:rPr>
          <w:rFonts w:cstheme="minorHAnsi"/>
          <w:highlight w:val="yellow"/>
          <w:lang w:val="en-US"/>
        </w:rPr>
        <w:t xml:space="preserve"> and </w:t>
      </w:r>
      <w:r w:rsidR="00DF2F91" w:rsidRPr="00280449">
        <w:rPr>
          <w:rFonts w:cstheme="minorHAnsi"/>
          <w:highlight w:val="yellow"/>
          <w:lang w:val="en-US"/>
        </w:rPr>
        <w:t>22</w:t>
      </w:r>
      <w:r>
        <w:rPr>
          <w:rFonts w:cstheme="minorHAnsi"/>
          <w:lang w:val="en-US"/>
        </w:rPr>
        <w:t>)</w:t>
      </w:r>
      <w:r w:rsidRPr="00C36B5E">
        <w:rPr>
          <w:rFonts w:cstheme="minorHAnsi"/>
          <w:lang w:val="en-US"/>
        </w:rPr>
        <w:t xml:space="preserve">. </w:t>
      </w:r>
    </w:p>
    <w:p w14:paraId="496E82CB" w14:textId="77777777" w:rsidR="00587AA3" w:rsidRPr="00C36B5E" w:rsidRDefault="00587AA3" w:rsidP="00587AA3">
      <w:pPr>
        <w:pStyle w:val="NoSpacing"/>
        <w:spacing w:line="360" w:lineRule="auto"/>
        <w:jc w:val="both"/>
        <w:rPr>
          <w:rFonts w:cstheme="minorHAnsi"/>
          <w:lang w:val="en-US"/>
        </w:rPr>
      </w:pPr>
    </w:p>
    <w:p w14:paraId="46C2DBE6" w14:textId="7F890367" w:rsidR="009E3F1C" w:rsidRPr="002A0864" w:rsidRDefault="00351659" w:rsidP="009645A9">
      <w:pPr>
        <w:pStyle w:val="NoSpacing"/>
        <w:spacing w:line="360" w:lineRule="auto"/>
        <w:ind w:firstLine="720"/>
        <w:jc w:val="right"/>
      </w:pPr>
      <m:oMath>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eff</m:t>
            </m:r>
          </m:sub>
        </m:sSub>
        <m:r>
          <w:rPr>
            <w:rFonts w:ascii="Cambria Math" w:hAnsi="Cambria Math"/>
            <w:lang w:val="en-US"/>
          </w:rPr>
          <m:t>=</m:t>
        </m:r>
        <m:nary>
          <m:naryPr>
            <m:chr m:val="∑"/>
            <m:limLoc m:val="undOvr"/>
            <m:grow m:val="1"/>
            <m:supHide m:val="1"/>
            <m:ctrlPr>
              <w:rPr>
                <w:rFonts w:ascii="Cambria Math" w:hAnsi="Cambria Math"/>
                <w:i/>
                <w:lang w:val="en-US"/>
              </w:rPr>
            </m:ctrlPr>
          </m:naryPr>
          <m:sub>
            <m:r>
              <w:rPr>
                <w:rFonts w:ascii="Cambria Math" w:hAnsi="Cambria Math"/>
                <w:lang w:val="en-US"/>
              </w:rPr>
              <m:t>i</m:t>
            </m:r>
          </m:sub>
          <m:sup/>
          <m:e>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sub>
            </m:sSub>
          </m:e>
        </m:nary>
      </m:oMath>
      <w:r w:rsidR="009E3F1C" w:rsidRPr="000A6AFD">
        <w:tab/>
      </w:r>
      <w:r w:rsidR="009E3F1C" w:rsidRPr="009645A9">
        <w:rPr>
          <w:i/>
        </w:rPr>
        <w:tab/>
      </w:r>
      <w:r w:rsidR="009E3F1C" w:rsidRPr="009645A9">
        <w:rPr>
          <w:i/>
        </w:rPr>
        <w:tab/>
      </w:r>
      <w:r w:rsidR="009E3F1C" w:rsidRPr="009645A9">
        <w:rPr>
          <w:i/>
        </w:rPr>
        <w:tab/>
      </w:r>
      <w:r w:rsidR="009E3F1C" w:rsidRPr="009645A9">
        <w:rPr>
          <w:i/>
        </w:rPr>
        <w:tab/>
      </w:r>
      <w:r w:rsidR="00F412FB" w:rsidRPr="009645A9">
        <w:rPr>
          <w:i/>
        </w:rPr>
        <w:tab/>
      </w:r>
      <w:r w:rsidR="009E3F1C" w:rsidRPr="000A6AFD">
        <w:t>(</w:t>
      </w:r>
      <w:r w:rsidR="009E3F1C" w:rsidRPr="002A0864">
        <w:fldChar w:fldCharType="begin"/>
      </w:r>
      <w:r w:rsidR="009E3F1C" w:rsidRPr="009645A9">
        <w:instrText xml:space="preserve"> SEQ ( \* ARABIC </w:instrText>
      </w:r>
      <w:r w:rsidR="009E3F1C" w:rsidRPr="002A0864">
        <w:fldChar w:fldCharType="separate"/>
      </w:r>
      <w:r w:rsidR="00AF02FF">
        <w:rPr>
          <w:noProof/>
        </w:rPr>
        <w:t>8</w:t>
      </w:r>
      <w:r w:rsidR="009E3F1C" w:rsidRPr="002A0864">
        <w:fldChar w:fldCharType="end"/>
      </w:r>
      <w:r w:rsidR="009E3F1C" w:rsidRPr="002A0864">
        <w:t>)</w:t>
      </w:r>
    </w:p>
    <w:p w14:paraId="3C7AE5B7" w14:textId="77777777" w:rsidR="009E3F1C" w:rsidRPr="009645A9" w:rsidRDefault="009E3F1C" w:rsidP="009645A9">
      <w:pPr>
        <w:pStyle w:val="NoSpacing"/>
        <w:spacing w:line="360" w:lineRule="auto"/>
        <w:jc w:val="both"/>
        <w:rPr>
          <w:i/>
        </w:rPr>
      </w:pPr>
    </w:p>
    <w:p w14:paraId="51CB6B2E" w14:textId="3779D94A" w:rsidR="009E3F1C" w:rsidRPr="009645A9" w:rsidRDefault="00351659" w:rsidP="009645A9">
      <w:pPr>
        <w:pStyle w:val="NoSpacing"/>
        <w:spacing w:line="360" w:lineRule="auto"/>
        <w:jc w:val="right"/>
        <w:rPr>
          <w:lang w:val="en-US"/>
        </w:rPr>
      </w:pPr>
      <m:oMath>
        <m:sSub>
          <m:sSubPr>
            <m:ctrlPr>
              <w:rPr>
                <w:rFonts w:ascii="Cambria Math" w:hAnsi="Cambria Math"/>
                <w:lang w:val="en-US"/>
              </w:rPr>
            </m:ctrlPr>
          </m:sSubPr>
          <m:e>
            <m:r>
              <w:rPr>
                <w:rFonts w:ascii="Cambria Math" w:hAnsi="Cambria Math"/>
                <w:lang w:val="en-US"/>
              </w:rPr>
              <m:t>ω</m:t>
            </m:r>
          </m:e>
          <m:sub>
            <m:r>
              <w:rPr>
                <w:rFonts w:ascii="Cambria Math" w:hAnsi="Cambria Math"/>
                <w:lang w:val="en-US"/>
              </w:rPr>
              <m:t>eff</m:t>
            </m:r>
          </m:sub>
        </m:sSub>
        <m:r>
          <w:rPr>
            <w:rFonts w:ascii="Cambria Math" w:hAnsi="Cambria Math"/>
            <w:lang w:val="en-US"/>
          </w:rPr>
          <m:t>=</m:t>
        </m:r>
        <m:nary>
          <m:naryPr>
            <m:chr m:val="∑"/>
            <m:limLoc m:val="undOvr"/>
            <m:grow m:val="1"/>
            <m:supHide m:val="1"/>
            <m:ctrlPr>
              <w:rPr>
                <w:rFonts w:ascii="Cambria Math" w:hAnsi="Cambria Math"/>
                <w:lang w:val="en-US"/>
              </w:rPr>
            </m:ctrlPr>
          </m:naryPr>
          <m:sub>
            <m:r>
              <w:rPr>
                <w:rFonts w:ascii="Cambria Math" w:hAnsi="Cambria Math"/>
                <w:lang w:val="en-US"/>
              </w:rPr>
              <m:t>i</m:t>
            </m:r>
          </m:sub>
          <m:sup/>
          <m:e>
            <m:f>
              <m:fPr>
                <m:ctrlPr>
                  <w:rPr>
                    <w:rFonts w:ascii="Cambria Math" w:hAnsi="Cambria Math"/>
                    <w:lang w:val="en-US"/>
                  </w:rPr>
                </m:ctrlPr>
              </m:fPr>
              <m:num>
                <m:sSub>
                  <m:sSubPr>
                    <m:ctrlPr>
                      <w:rPr>
                        <w:rFonts w:ascii="Cambria Math" w:hAnsi="Cambria Math"/>
                        <w:lang w:val="en-US"/>
                      </w:rPr>
                    </m:ctrlPr>
                  </m:sSubPr>
                  <m:e>
                    <m:r>
                      <w:rPr>
                        <w:rFonts w:ascii="Cambria Math" w:hAnsi="Cambria Math"/>
                        <w:lang w:val="en-US"/>
                      </w:rPr>
                      <m:t>ω</m:t>
                    </m:r>
                  </m:e>
                  <m:sub>
                    <m:r>
                      <w:rPr>
                        <w:rFonts w:ascii="Cambria Math" w:hAnsi="Cambria Math"/>
                        <w:lang w:val="en-US"/>
                      </w:rPr>
                      <m:t>i</m:t>
                    </m:r>
                  </m:sub>
                </m:sSub>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i</m:t>
                    </m:r>
                  </m:sub>
                </m:sSub>
              </m:num>
              <m:den>
                <m:sSub>
                  <m:sSubPr>
                    <m:ctrlPr>
                      <w:rPr>
                        <w:rFonts w:ascii="Cambria Math" w:hAnsi="Cambria Math"/>
                        <w:lang w:val="en-US"/>
                      </w:rPr>
                    </m:ctrlPr>
                  </m:sSubPr>
                  <m:e>
                    <m:r>
                      <w:rPr>
                        <w:rFonts w:ascii="Cambria Math" w:hAnsi="Cambria Math"/>
                        <w:lang w:val="en-US"/>
                      </w:rPr>
                      <m:t>S</m:t>
                    </m:r>
                  </m:e>
                  <m:sub>
                    <m:r>
                      <w:rPr>
                        <w:rFonts w:ascii="Cambria Math" w:hAnsi="Cambria Math"/>
                        <w:lang w:val="en-US"/>
                      </w:rPr>
                      <m:t>eff</m:t>
                    </m:r>
                  </m:sub>
                </m:sSub>
              </m:den>
            </m:f>
          </m:e>
        </m:nary>
      </m:oMath>
      <w:r w:rsidR="009E3F1C" w:rsidRPr="009645A9">
        <w:tab/>
      </w:r>
      <w:r w:rsidR="009E3F1C" w:rsidRPr="009645A9">
        <w:tab/>
      </w:r>
      <w:r w:rsidR="009E3F1C" w:rsidRPr="009645A9">
        <w:tab/>
      </w:r>
      <w:r w:rsidR="009E3F1C" w:rsidRPr="009645A9">
        <w:tab/>
      </w:r>
      <w:r w:rsidR="00F412FB" w:rsidRPr="009645A9">
        <w:rPr>
          <w:i/>
          <w:lang w:val="en-US"/>
        </w:rPr>
        <w:tab/>
      </w:r>
      <w:r w:rsidR="00B94514">
        <w:rPr>
          <w:i/>
          <w:lang w:val="en-US"/>
        </w:rPr>
        <w:tab/>
      </w:r>
      <w:r w:rsidR="009E3F1C" w:rsidRPr="000A6AFD">
        <w:t>(</w:t>
      </w:r>
      <w:r w:rsidR="009E3F1C" w:rsidRPr="002A0864">
        <w:fldChar w:fldCharType="begin"/>
      </w:r>
      <w:r w:rsidR="009E3F1C" w:rsidRPr="009645A9">
        <w:instrText xml:space="preserve"> SEQ ( \* ARABIC </w:instrText>
      </w:r>
      <w:r w:rsidR="009E3F1C" w:rsidRPr="002A0864">
        <w:fldChar w:fldCharType="separate"/>
      </w:r>
      <w:r w:rsidR="00AF02FF">
        <w:rPr>
          <w:noProof/>
        </w:rPr>
        <w:t>9</w:t>
      </w:r>
      <w:r w:rsidR="009E3F1C" w:rsidRPr="002A0864">
        <w:fldChar w:fldCharType="end"/>
      </w:r>
      <w:r w:rsidR="009E3F1C" w:rsidRPr="002A0864">
        <w:t>)</w:t>
      </w:r>
    </w:p>
    <w:p w14:paraId="03DBAB6A" w14:textId="77777777" w:rsidR="009E3F1C" w:rsidRPr="009645A9" w:rsidRDefault="009E3F1C" w:rsidP="009E3F1C">
      <w:pPr>
        <w:pStyle w:val="NoSpacing"/>
        <w:spacing w:line="360" w:lineRule="auto"/>
        <w:jc w:val="both"/>
      </w:pPr>
    </w:p>
    <w:p w14:paraId="3848BBCD" w14:textId="68AC1AC9" w:rsidR="009E3F1C" w:rsidRPr="007F1460" w:rsidRDefault="009E3F1C" w:rsidP="009E3F1C">
      <w:pPr>
        <w:pStyle w:val="NoSpacing"/>
        <w:spacing w:line="360" w:lineRule="auto"/>
        <w:jc w:val="both"/>
        <w:rPr>
          <w:rFonts w:cstheme="minorHAnsi"/>
          <w:color w:val="202122"/>
          <w:shd w:val="clear" w:color="auto" w:fill="FFFFFF"/>
        </w:rPr>
      </w:pPr>
      <w:r w:rsidRPr="00C36B5E">
        <w:rPr>
          <w:rFonts w:cstheme="minorHAnsi"/>
          <w:lang w:val="en-US"/>
        </w:rPr>
        <w:t>DFTB and FCF methods implemented in the ADF package can be used to calculat</w:t>
      </w:r>
      <w:r>
        <w:rPr>
          <w:rFonts w:cstheme="minorHAnsi"/>
          <w:lang w:val="en-US"/>
        </w:rPr>
        <w:t>e</w:t>
      </w:r>
      <w:r w:rsidRPr="00C36B5E">
        <w:rPr>
          <w:rFonts w:cstheme="minorHAnsi"/>
          <w:lang w:val="en-US"/>
        </w:rPr>
        <w:t xml:space="preserve"> the Huang-Rhys factor.</w:t>
      </w:r>
      <w:r w:rsidR="00D81BBE">
        <w:rPr>
          <w:rStyle w:val="EndnoteReference"/>
          <w:rFonts w:cstheme="minorHAnsi"/>
          <w:lang w:val="en-US"/>
        </w:rPr>
        <w:endnoteReference w:id="51"/>
      </w:r>
      <w:r w:rsidR="00D81BBE">
        <w:rPr>
          <w:rFonts w:cstheme="minorHAnsi"/>
          <w:lang w:val="en-US"/>
        </w:rPr>
        <w:t xml:space="preserve"> </w:t>
      </w:r>
      <w:r>
        <w:rPr>
          <w:rFonts w:cstheme="minorHAnsi"/>
          <w:lang w:val="en-US"/>
        </w:rPr>
        <w:t>DFTB geometry optimizations of the two excited states</w:t>
      </w:r>
      <w:r w:rsidR="003D5C9D">
        <w:rPr>
          <w:rFonts w:cstheme="minorHAnsi"/>
          <w:lang w:val="en-US"/>
        </w:rPr>
        <w:t xml:space="preserve"> </w:t>
      </w:r>
      <w:r>
        <w:rPr>
          <w:rFonts w:cstheme="minorHAnsi"/>
          <w:lang w:val="en-US"/>
        </w:rPr>
        <w:t xml:space="preserve">need to be performed. The keyword </w:t>
      </w:r>
      <w:r w:rsidRPr="00244524">
        <w:rPr>
          <w:rFonts w:cstheme="minorHAnsi"/>
          <w:i/>
          <w:iCs/>
          <w:color w:val="0070C0"/>
          <w:lang w:val="en-US"/>
        </w:rPr>
        <w:t>TD-DFTB gradient</w:t>
      </w:r>
      <w:r w:rsidRPr="00244524">
        <w:rPr>
          <w:rFonts w:cstheme="minorHAnsi"/>
          <w:color w:val="0070C0"/>
          <w:lang w:val="en-US"/>
        </w:rPr>
        <w:t xml:space="preserve"> </w:t>
      </w:r>
      <w:r>
        <w:rPr>
          <w:rFonts w:cstheme="minorHAnsi"/>
          <w:lang w:val="en-US"/>
        </w:rPr>
        <w:t>should be included as it orders the program to calculate analytical gradients for the TD-DFTB excitation energies</w:t>
      </w:r>
      <w:r w:rsidR="00CB330B">
        <w:rPr>
          <w:rFonts w:cstheme="minorHAnsi"/>
          <w:lang w:val="en-US"/>
        </w:rPr>
        <w:t xml:space="preserve"> </w:t>
      </w:r>
      <w:r w:rsidR="00CB330B" w:rsidRPr="00CB330B">
        <w:rPr>
          <w:rFonts w:cstheme="minorHAnsi"/>
          <w:lang w:val="en-US"/>
        </w:rPr>
        <w:t>and the keyword</w:t>
      </w:r>
      <w:r w:rsidR="00DA7A73">
        <w:rPr>
          <w:rFonts w:cstheme="minorHAnsi"/>
          <w:lang w:val="en-US"/>
        </w:rPr>
        <w:t>,</w:t>
      </w:r>
      <w:r w:rsidR="00CB330B" w:rsidRPr="00CB330B">
        <w:rPr>
          <w:rFonts w:cstheme="minorHAnsi"/>
          <w:lang w:val="en-US"/>
        </w:rPr>
        <w:t xml:space="preserve"> </w:t>
      </w:r>
      <w:proofErr w:type="spellStart"/>
      <w:r w:rsidR="00CB330B" w:rsidRPr="00CB330B">
        <w:rPr>
          <w:rFonts w:cstheme="minorHAnsi"/>
          <w:i/>
          <w:iCs/>
          <w:color w:val="0070C0"/>
          <w:lang w:val="en-US"/>
        </w:rPr>
        <w:t>SingleOrbTrans</w:t>
      </w:r>
      <w:proofErr w:type="spellEnd"/>
      <w:r w:rsidR="00DA7A73" w:rsidRPr="00D91341">
        <w:rPr>
          <w:rFonts w:cstheme="minorHAnsi"/>
          <w:i/>
          <w:iCs/>
          <w:lang w:val="en-US"/>
        </w:rPr>
        <w:t>,</w:t>
      </w:r>
      <w:r w:rsidR="00CB330B" w:rsidRPr="00CB330B">
        <w:rPr>
          <w:rFonts w:cstheme="minorHAnsi"/>
          <w:color w:val="0070C0"/>
          <w:lang w:val="en-US"/>
        </w:rPr>
        <w:t xml:space="preserve"> </w:t>
      </w:r>
      <w:r w:rsidR="00CB330B" w:rsidRPr="00CB330B">
        <w:rPr>
          <w:rFonts w:cstheme="minorHAnsi"/>
          <w:lang w:val="en-US"/>
        </w:rPr>
        <w:t>will calculate single orbital transitions</w:t>
      </w:r>
      <w:r>
        <w:rPr>
          <w:rFonts w:cstheme="minorHAnsi"/>
          <w:lang w:val="en-US"/>
        </w:rPr>
        <w:t>.</w:t>
      </w:r>
      <w:bookmarkStart w:id="38" w:name="_Ref65490004"/>
      <w:r w:rsidR="00A523E2">
        <w:rPr>
          <w:rStyle w:val="EndnoteReference"/>
          <w:rFonts w:cstheme="minorHAnsi"/>
          <w:lang w:val="en-US"/>
        </w:rPr>
        <w:endnoteReference w:id="52"/>
      </w:r>
      <w:bookmarkEnd w:id="38"/>
      <w:r w:rsidR="00A523E2">
        <w:rPr>
          <w:rFonts w:cstheme="minorHAnsi"/>
          <w:lang w:val="en-US"/>
        </w:rPr>
        <w:t xml:space="preserve"> </w:t>
      </w:r>
      <w:r>
        <w:rPr>
          <w:rFonts w:cstheme="minorHAnsi"/>
          <w:lang w:val="en-US"/>
        </w:rPr>
        <w:t xml:space="preserve">This allows for optimization of the excited state geometries and makes it possible to calculate the Frank-Condon Factors with the FCF program, which computes </w:t>
      </w:r>
      <w:r w:rsidRPr="00C36B5E">
        <w:rPr>
          <w:rFonts w:cstheme="minorHAnsi"/>
          <w:lang w:val="en-US"/>
        </w:rPr>
        <w:t xml:space="preserve">the effective </w:t>
      </w:r>
      <m:oMath>
        <m:sSub>
          <m:sSubPr>
            <m:ctrlPr>
              <w:rPr>
                <w:rFonts w:ascii="Cambria Math" w:hAnsi="Cambria Math" w:cstheme="minorHAnsi"/>
                <w:i/>
                <w:lang w:val="en-US"/>
              </w:rPr>
            </m:ctrlPr>
          </m:sSubPr>
          <m:e>
            <m:r>
              <w:rPr>
                <w:rFonts w:ascii="Cambria Math" w:hAnsi="Cambria Math" w:cstheme="minorHAnsi"/>
                <w:lang w:val="en-US"/>
              </w:rPr>
              <m:t>S</m:t>
            </m:r>
          </m:e>
          <m:sub>
            <m:r>
              <w:rPr>
                <w:rFonts w:ascii="Cambria Math" w:hAnsi="Cambria Math" w:cstheme="minorHAnsi"/>
                <w:lang w:val="en-US"/>
              </w:rPr>
              <m:t>eff</m:t>
            </m:r>
          </m:sub>
        </m:sSub>
      </m:oMath>
      <w:r w:rsidRPr="00C36B5E">
        <w:rPr>
          <w:rFonts w:cstheme="minorHAnsi"/>
          <w:lang w:val="en-US"/>
        </w:rPr>
        <w:t xml:space="preserve"> and </w:t>
      </w:r>
      <w:bookmarkStart w:id="39" w:name="_Hlk64297105"/>
      <m:oMath>
        <m:sSub>
          <m:sSubPr>
            <m:ctrlPr>
              <w:rPr>
                <w:rFonts w:ascii="Cambria Math" w:hAnsi="Cambria Math"/>
                <w:i/>
              </w:rPr>
            </m:ctrlPr>
          </m:sSubPr>
          <m:e>
            <m:r>
              <w:rPr>
                <w:rFonts w:ascii="Cambria Math" w:hAnsi="Cambria Math"/>
              </w:rPr>
              <m:t>ω</m:t>
            </m:r>
          </m:e>
          <m:sub>
            <m:r>
              <w:rPr>
                <w:rFonts w:ascii="Cambria Math" w:hAnsi="Cambria Math"/>
              </w:rPr>
              <m:t>eff</m:t>
            </m:r>
          </m:sub>
        </m:sSub>
      </m:oMath>
      <w:r w:rsidRPr="00DF2F91">
        <w:rPr>
          <w:rFonts w:cstheme="minorHAnsi"/>
          <w:shd w:val="clear" w:color="auto" w:fill="FFFFFF"/>
        </w:rPr>
        <w:t xml:space="preserve">. </w:t>
      </w:r>
      <m:oMath>
        <m:sSub>
          <m:sSubPr>
            <m:ctrlPr>
              <w:rPr>
                <w:rFonts w:ascii="Cambria Math" w:hAnsi="Cambria Math" w:cstheme="minorHAnsi"/>
                <w:i/>
                <w:shd w:val="clear" w:color="auto" w:fill="FFFFFF"/>
              </w:rPr>
            </m:ctrlPr>
          </m:sSubPr>
          <m:e>
            <m:r>
              <w:rPr>
                <w:rFonts w:ascii="Cambria Math" w:hAnsi="Cambria Math" w:cstheme="minorHAnsi"/>
                <w:shd w:val="clear" w:color="auto" w:fill="FFFFFF"/>
              </w:rPr>
              <m:t>ω</m:t>
            </m:r>
          </m:e>
          <m:sub>
            <m:r>
              <w:rPr>
                <w:rFonts w:ascii="Cambria Math" w:hAnsi="Cambria Math" w:cstheme="minorHAnsi"/>
                <w:shd w:val="clear" w:color="auto" w:fill="FFFFFF"/>
                <w:vertAlign w:val="subscript"/>
              </w:rPr>
              <m:t>eff</m:t>
            </m:r>
          </m:sub>
        </m:sSub>
      </m:oMath>
      <w:r w:rsidR="00622E3D" w:rsidRPr="009645A9">
        <w:rPr>
          <w:shd w:val="clear" w:color="auto" w:fill="FFFFFF"/>
        </w:rPr>
        <w:t xml:space="preserve"> is </w:t>
      </w:r>
      <w:r w:rsidR="00622E3D" w:rsidRPr="009645A9">
        <w:rPr>
          <w:shd w:val="clear" w:color="auto" w:fill="FFFFFF"/>
        </w:rPr>
        <w:lastRenderedPageBreak/>
        <w:t>often assumed around a value of 1500 cm</w:t>
      </w:r>
      <w:r w:rsidR="00622E3D" w:rsidRPr="009645A9">
        <w:rPr>
          <w:shd w:val="clear" w:color="auto" w:fill="FFFFFF"/>
          <w:vertAlign w:val="superscript"/>
        </w:rPr>
        <w:t>-1</w:t>
      </w:r>
      <w:r w:rsidR="00622E3D" w:rsidRPr="009645A9">
        <w:rPr>
          <w:shd w:val="clear" w:color="auto" w:fill="FFFFFF"/>
        </w:rPr>
        <w:t xml:space="preserve">, however, DFT calculations show that the value for </w:t>
      </w:r>
      <m:oMath>
        <m:sSub>
          <m:sSubPr>
            <m:ctrlPr>
              <w:rPr>
                <w:rFonts w:ascii="Cambria Math" w:hAnsi="Cambria Math" w:cstheme="minorHAnsi"/>
                <w:i/>
                <w:shd w:val="clear" w:color="auto" w:fill="FFFFFF"/>
              </w:rPr>
            </m:ctrlPr>
          </m:sSubPr>
          <m:e>
            <m:r>
              <w:rPr>
                <w:rFonts w:ascii="Cambria Math" w:hAnsi="Cambria Math" w:cstheme="minorHAnsi"/>
                <w:shd w:val="clear" w:color="auto" w:fill="FFFFFF"/>
              </w:rPr>
              <m:t>ω</m:t>
            </m:r>
          </m:e>
          <m:sub>
            <m:r>
              <w:rPr>
                <w:rFonts w:ascii="Cambria Math" w:hAnsi="Cambria Math" w:cstheme="minorHAnsi"/>
                <w:shd w:val="clear" w:color="auto" w:fill="FFFFFF"/>
                <w:vertAlign w:val="subscript"/>
              </w:rPr>
              <m:t>eff</m:t>
            </m:r>
          </m:sub>
        </m:sSub>
      </m:oMath>
      <w:r w:rsidR="00622E3D" w:rsidRPr="009645A9">
        <w:rPr>
          <w:shd w:val="clear" w:color="auto" w:fill="FFFFFF"/>
        </w:rPr>
        <w:t xml:space="preserve"> can easily be around 800-900 cm</w:t>
      </w:r>
      <w:r w:rsidR="00622E3D" w:rsidRPr="009645A9">
        <w:rPr>
          <w:shd w:val="clear" w:color="auto" w:fill="FFFFFF"/>
          <w:vertAlign w:val="superscript"/>
        </w:rPr>
        <w:t>-1</w:t>
      </w:r>
      <w:r w:rsidR="00622E3D" w:rsidRPr="009645A9">
        <w:rPr>
          <w:shd w:val="clear" w:color="auto" w:fill="FFFFFF"/>
        </w:rPr>
        <w:t>, significantly lower.</w:t>
      </w:r>
      <w:r w:rsidR="00A523E2" w:rsidRPr="009645A9">
        <w:rPr>
          <w:shd w:val="clear" w:color="auto" w:fill="FFFFFF"/>
          <w:vertAlign w:val="superscript"/>
        </w:rPr>
        <w:fldChar w:fldCharType="begin"/>
      </w:r>
      <w:r w:rsidR="00A523E2" w:rsidRPr="009645A9">
        <w:rPr>
          <w:shd w:val="clear" w:color="auto" w:fill="FFFFFF"/>
          <w:vertAlign w:val="superscript"/>
        </w:rPr>
        <w:instrText xml:space="preserve"> NOTEREF _Ref65448242 \h  \* MERGEFORMAT </w:instrText>
      </w:r>
      <w:r w:rsidR="00A523E2" w:rsidRPr="009645A9">
        <w:rPr>
          <w:shd w:val="clear" w:color="auto" w:fill="FFFFFF"/>
          <w:vertAlign w:val="superscript"/>
        </w:rPr>
      </w:r>
      <w:r w:rsidR="00A523E2" w:rsidRPr="009645A9">
        <w:rPr>
          <w:shd w:val="clear" w:color="auto" w:fill="FFFFFF"/>
          <w:vertAlign w:val="superscript"/>
        </w:rPr>
        <w:fldChar w:fldCharType="separate"/>
      </w:r>
      <w:r w:rsidR="00AF02FF">
        <w:rPr>
          <w:shd w:val="clear" w:color="auto" w:fill="FFFFFF"/>
          <w:vertAlign w:val="superscript"/>
        </w:rPr>
        <w:t>22</w:t>
      </w:r>
      <w:r w:rsidR="00A523E2" w:rsidRPr="009645A9">
        <w:rPr>
          <w:shd w:val="clear" w:color="auto" w:fill="FFFFFF"/>
          <w:vertAlign w:val="superscript"/>
        </w:rPr>
        <w:fldChar w:fldCharType="end"/>
      </w:r>
      <w:r w:rsidR="00A523E2" w:rsidRPr="009645A9">
        <w:rPr>
          <w:shd w:val="clear" w:color="auto" w:fill="FFFFFF"/>
          <w:vertAlign w:val="superscript"/>
        </w:rPr>
        <w:t xml:space="preserve"> </w:t>
      </w:r>
      <w:r w:rsidR="007F1460" w:rsidRPr="009645A9">
        <w:rPr>
          <w:shd w:val="clear" w:color="auto" w:fill="FFFFFF"/>
        </w:rPr>
        <w:t xml:space="preserve">The value for the Huang-Rhys factor for </w:t>
      </w:r>
      <m:oMath>
        <m:sSub>
          <m:sSubPr>
            <m:ctrlPr>
              <w:rPr>
                <w:rFonts w:ascii="Cambria Math" w:hAnsi="Cambria Math" w:cstheme="minorHAnsi"/>
                <w:i/>
                <w:shd w:val="clear" w:color="auto" w:fill="FFFFFF"/>
              </w:rPr>
            </m:ctrlPr>
          </m:sSubPr>
          <m:e>
            <m:r>
              <w:rPr>
                <w:rFonts w:ascii="Cambria Math" w:hAnsi="Cambria Math" w:cstheme="minorHAnsi"/>
                <w:shd w:val="clear" w:color="auto" w:fill="FFFFFF"/>
              </w:rPr>
              <m:t>ω</m:t>
            </m:r>
          </m:e>
          <m:sub>
            <m:r>
              <w:rPr>
                <w:rFonts w:ascii="Cambria Math" w:hAnsi="Cambria Math" w:cstheme="minorHAnsi"/>
                <w:shd w:val="clear" w:color="auto" w:fill="FFFFFF"/>
                <w:vertAlign w:val="subscript"/>
              </w:rPr>
              <m:t>i</m:t>
            </m:r>
          </m:sub>
        </m:sSub>
      </m:oMath>
      <w:r w:rsidR="007F1460" w:rsidRPr="009645A9">
        <w:rPr>
          <w:shd w:val="clear" w:color="auto" w:fill="FFFFFF"/>
        </w:rPr>
        <w:t xml:space="preserve"> can mostly be found between</w:t>
      </w:r>
      <w:r w:rsidR="00622E3D" w:rsidRPr="009645A9">
        <w:rPr>
          <w:shd w:val="clear" w:color="auto" w:fill="FFFFFF"/>
        </w:rPr>
        <w:t xml:space="preserve"> </w:t>
      </w:r>
      <w:r w:rsidR="007F1460" w:rsidRPr="009645A9">
        <w:rPr>
          <w:shd w:val="clear" w:color="auto" w:fill="FFFFFF"/>
        </w:rPr>
        <w:t xml:space="preserve">0 and 1. Assuming </w:t>
      </w:r>
      <m:oMath>
        <m:sSub>
          <m:sSubPr>
            <m:ctrlPr>
              <w:rPr>
                <w:rFonts w:ascii="Cambria Math" w:hAnsi="Cambria Math" w:cstheme="minorHAnsi"/>
                <w:i/>
                <w:shd w:val="clear" w:color="auto" w:fill="FFFFFF"/>
              </w:rPr>
            </m:ctrlPr>
          </m:sSubPr>
          <m:e>
            <m:r>
              <w:rPr>
                <w:rFonts w:ascii="Cambria Math" w:hAnsi="Cambria Math" w:cstheme="minorHAnsi"/>
                <w:shd w:val="clear" w:color="auto" w:fill="FFFFFF"/>
              </w:rPr>
              <m:t>ω</m:t>
            </m:r>
          </m:e>
          <m:sub>
            <m:r>
              <w:rPr>
                <w:rFonts w:ascii="Cambria Math" w:hAnsi="Cambria Math" w:cstheme="minorHAnsi"/>
                <w:shd w:val="clear" w:color="auto" w:fill="FFFFFF"/>
                <w:vertAlign w:val="subscript"/>
              </w:rPr>
              <m:t>eff</m:t>
            </m:r>
          </m:sub>
        </m:sSub>
      </m:oMath>
      <w:r w:rsidR="007F1460" w:rsidRPr="009645A9">
        <w:rPr>
          <w:shd w:val="clear" w:color="auto" w:fill="FFFFFF"/>
        </w:rPr>
        <w:t xml:space="preserve"> can therefore have a large consequence on this value. Using DFT calculated values for </w:t>
      </w:r>
      <w:r w:rsidR="00B03884" w:rsidRPr="009645A9">
        <w:rPr>
          <w:shd w:val="clear" w:color="auto" w:fill="FFFFFF"/>
        </w:rPr>
        <w:t>molecular</w:t>
      </w:r>
      <w:r w:rsidR="007F1460" w:rsidRPr="009645A9">
        <w:rPr>
          <w:shd w:val="clear" w:color="auto" w:fill="FFFFFF"/>
        </w:rPr>
        <w:t xml:space="preserve"> systems can give a better approximation. </w:t>
      </w:r>
      <w:bookmarkEnd w:id="39"/>
    </w:p>
    <w:p w14:paraId="130C5E17" w14:textId="4535614A" w:rsidR="00F85598" w:rsidRPr="009645A9" w:rsidRDefault="009E3F1C" w:rsidP="009E3F1C">
      <w:pPr>
        <w:pStyle w:val="NoSpacing"/>
        <w:spacing w:line="360" w:lineRule="auto"/>
        <w:jc w:val="both"/>
        <w:rPr>
          <w:color w:val="FF0000"/>
          <w:lang w:val="en-US"/>
        </w:rPr>
      </w:pPr>
      <w:r>
        <w:rPr>
          <w:rFonts w:cstheme="minorHAnsi"/>
          <w:lang w:val="en-US"/>
        </w:rPr>
        <w:tab/>
      </w:r>
      <w:r w:rsidRPr="00244524">
        <w:rPr>
          <w:rFonts w:cstheme="minorHAnsi"/>
          <w:lang w:val="en-US"/>
        </w:rPr>
        <w:t>As explained before, the reorganization energy consist</w:t>
      </w:r>
      <w:r w:rsidR="003C2473">
        <w:rPr>
          <w:rFonts w:cstheme="minorHAnsi"/>
          <w:lang w:val="en-US"/>
        </w:rPr>
        <w:t>s</w:t>
      </w:r>
      <w:r w:rsidRPr="00244524">
        <w:rPr>
          <w:rFonts w:cstheme="minorHAnsi"/>
          <w:lang w:val="en-US"/>
        </w:rPr>
        <w:t xml:space="preserve"> of an internal and external component</w:t>
      </w:r>
      <w:r w:rsidR="003C2473">
        <w:rPr>
          <w:rFonts w:cstheme="minorHAnsi"/>
          <w:lang w:val="en-US"/>
        </w:rPr>
        <w:t>,</w:t>
      </w:r>
      <w:r w:rsidRPr="00244524">
        <w:rPr>
          <w:rFonts w:cstheme="minorHAnsi"/>
          <w:lang w:val="en-US"/>
        </w:rPr>
        <w:t xml:space="preserve"> and the focus is again on the internal component. The internal reorganization energy </w:t>
      </w:r>
      <w:r w:rsidR="00D2567D" w:rsidRPr="00244524">
        <w:rPr>
          <w:rFonts w:cstheme="minorHAnsi"/>
          <w:lang w:val="en-US"/>
        </w:rPr>
        <w:t>for the transition from CT</w:t>
      </w:r>
      <w:r w:rsidR="00D2567D" w:rsidRPr="00244524">
        <w:rPr>
          <w:rFonts w:cstheme="minorHAnsi"/>
          <w:vertAlign w:val="superscript"/>
          <w:lang w:val="en-US"/>
        </w:rPr>
        <w:t>1</w:t>
      </w:r>
      <w:r w:rsidR="00D2567D" w:rsidRPr="00244524">
        <w:rPr>
          <w:rFonts w:cstheme="minorHAnsi"/>
          <w:lang w:val="en-US"/>
        </w:rPr>
        <w:t xml:space="preserve"> to T</w:t>
      </w:r>
      <w:r w:rsidR="00CB15CB" w:rsidRPr="00244524">
        <w:rPr>
          <w:rFonts w:cstheme="minorHAnsi"/>
          <w:vertAlign w:val="subscript"/>
          <w:lang w:val="en-US"/>
        </w:rPr>
        <w:t>1</w:t>
      </w:r>
      <w:r w:rsidR="00D2567D" w:rsidRPr="00244524">
        <w:rPr>
          <w:rFonts w:cstheme="minorHAnsi"/>
          <w:lang w:val="en-US"/>
        </w:rPr>
        <w:t xml:space="preserve"> </w:t>
      </w:r>
      <w:r w:rsidRPr="00244524">
        <w:rPr>
          <w:rFonts w:cstheme="minorHAnsi"/>
          <w:lang w:val="en-US"/>
        </w:rPr>
        <w:t xml:space="preserve">can be defined </w:t>
      </w:r>
      <w:r w:rsidR="003C2473">
        <w:rPr>
          <w:rFonts w:cstheme="minorHAnsi"/>
          <w:lang w:val="en-US"/>
        </w:rPr>
        <w:t>similarl</w:t>
      </w:r>
      <w:r w:rsidR="0029734E" w:rsidRPr="00244524">
        <w:rPr>
          <w:rFonts w:cstheme="minorHAnsi"/>
          <w:lang w:val="en-US"/>
        </w:rPr>
        <w:t xml:space="preserve">y </w:t>
      </w:r>
      <w:r w:rsidRPr="00244524">
        <w:rPr>
          <w:rFonts w:cstheme="minorHAnsi"/>
          <w:lang w:val="en-US"/>
        </w:rPr>
        <w:t xml:space="preserve">as visualized in </w:t>
      </w:r>
      <w:r w:rsidRPr="00280449">
        <w:rPr>
          <w:rFonts w:cstheme="minorHAnsi"/>
          <w:highlight w:val="yellow"/>
          <w:lang w:val="en-US"/>
        </w:rPr>
        <w:t>equation</w:t>
      </w:r>
      <w:r w:rsidR="00244524" w:rsidRPr="00280449">
        <w:rPr>
          <w:rFonts w:cstheme="minorHAnsi"/>
          <w:highlight w:val="yellow"/>
          <w:lang w:val="en-US"/>
        </w:rPr>
        <w:t>s</w:t>
      </w:r>
      <w:r w:rsidRPr="00280449">
        <w:rPr>
          <w:rFonts w:cstheme="minorHAnsi"/>
          <w:highlight w:val="yellow"/>
          <w:lang w:val="en-US"/>
        </w:rPr>
        <w:t xml:space="preserve"> </w:t>
      </w:r>
      <w:r w:rsidR="00DF2F91" w:rsidRPr="00280449">
        <w:rPr>
          <w:rFonts w:cstheme="minorHAnsi"/>
          <w:highlight w:val="yellow"/>
          <w:lang w:val="en-US"/>
        </w:rPr>
        <w:t>23</w:t>
      </w:r>
      <w:r w:rsidR="00244524" w:rsidRPr="00280449">
        <w:rPr>
          <w:rFonts w:cstheme="minorHAnsi"/>
          <w:highlight w:val="yellow"/>
          <w:lang w:val="en-US"/>
        </w:rPr>
        <w:t xml:space="preserve">, </w:t>
      </w:r>
      <w:r w:rsidR="00DF2F91" w:rsidRPr="00280449">
        <w:rPr>
          <w:rFonts w:cstheme="minorHAnsi"/>
          <w:highlight w:val="yellow"/>
          <w:lang w:val="en-US"/>
        </w:rPr>
        <w:t>24</w:t>
      </w:r>
      <w:r w:rsidR="00244524" w:rsidRPr="00280449">
        <w:rPr>
          <w:rFonts w:cstheme="minorHAnsi"/>
          <w:highlight w:val="yellow"/>
          <w:lang w:val="en-US"/>
        </w:rPr>
        <w:t xml:space="preserve"> and </w:t>
      </w:r>
      <w:r w:rsidR="00DF2F91" w:rsidRPr="00280449">
        <w:rPr>
          <w:rFonts w:cstheme="minorHAnsi"/>
          <w:highlight w:val="yellow"/>
          <w:lang w:val="en-US"/>
        </w:rPr>
        <w:t>25</w:t>
      </w:r>
      <w:r w:rsidRPr="00B03884">
        <w:rPr>
          <w:rFonts w:cstheme="minorHAnsi"/>
          <w:lang w:val="en-US"/>
        </w:rPr>
        <w:t>.</w:t>
      </w:r>
      <w:r w:rsidR="00085987" w:rsidRPr="00085987">
        <w:rPr>
          <w:rFonts w:cstheme="minorHAnsi"/>
          <w:vertAlign w:val="superscript"/>
          <w:lang w:val="en-US"/>
        </w:rPr>
        <w:fldChar w:fldCharType="begin"/>
      </w:r>
      <w:r w:rsidR="00085987" w:rsidRPr="00085987">
        <w:rPr>
          <w:rFonts w:cstheme="minorHAnsi"/>
          <w:vertAlign w:val="superscript"/>
          <w:lang w:val="en-US"/>
        </w:rPr>
        <w:instrText xml:space="preserve"> NOTEREF _Ref65451595 \h </w:instrText>
      </w:r>
      <w:r w:rsidR="00085987">
        <w:rPr>
          <w:rFonts w:cstheme="minorHAnsi"/>
          <w:vertAlign w:val="superscript"/>
          <w:lang w:val="en-US"/>
        </w:rPr>
        <w:instrText xml:space="preserve"> \* MERGEFORMAT </w:instrText>
      </w:r>
      <w:r w:rsidR="00085987" w:rsidRPr="00085987">
        <w:rPr>
          <w:rFonts w:cstheme="minorHAnsi"/>
          <w:vertAlign w:val="superscript"/>
          <w:lang w:val="en-US"/>
        </w:rPr>
      </w:r>
      <w:r w:rsidR="00085987" w:rsidRPr="00085987">
        <w:rPr>
          <w:rFonts w:cstheme="minorHAnsi"/>
          <w:vertAlign w:val="superscript"/>
          <w:lang w:val="en-US"/>
        </w:rPr>
        <w:fldChar w:fldCharType="separate"/>
      </w:r>
      <w:r w:rsidR="00AF02FF">
        <w:rPr>
          <w:rFonts w:cstheme="minorHAnsi"/>
          <w:vertAlign w:val="superscript"/>
          <w:lang w:val="en-US"/>
        </w:rPr>
        <w:t>38</w:t>
      </w:r>
      <w:r w:rsidR="00085987" w:rsidRPr="00085987">
        <w:rPr>
          <w:rFonts w:cstheme="minorHAnsi"/>
          <w:vertAlign w:val="superscript"/>
          <w:lang w:val="en-US"/>
        </w:rPr>
        <w:fldChar w:fldCharType="end"/>
      </w:r>
      <w:r w:rsidR="00085987" w:rsidRPr="00085987">
        <w:rPr>
          <w:rFonts w:cstheme="minorHAnsi"/>
          <w:vertAlign w:val="superscript"/>
          <w:lang w:val="en-US"/>
        </w:rPr>
        <w:t>,</w:t>
      </w:r>
      <w:bookmarkStart w:id="40" w:name="_Ref65487696"/>
      <w:r w:rsidR="00085987" w:rsidRPr="00085987">
        <w:rPr>
          <w:rStyle w:val="EndnoteReference"/>
          <w:rFonts w:cstheme="minorHAnsi"/>
          <w:lang w:val="en-US"/>
        </w:rPr>
        <w:endnoteReference w:id="53"/>
      </w:r>
      <w:bookmarkEnd w:id="40"/>
    </w:p>
    <w:p w14:paraId="44495CBE" w14:textId="77777777" w:rsidR="006A6F6D" w:rsidRPr="00DF2F91" w:rsidRDefault="006A6F6D" w:rsidP="009E3F1C">
      <w:pPr>
        <w:pStyle w:val="NoSpacing"/>
        <w:spacing w:line="360" w:lineRule="auto"/>
        <w:jc w:val="both"/>
        <w:rPr>
          <w:rFonts w:cstheme="minorHAnsi"/>
          <w:lang w:val="en-US"/>
        </w:rPr>
      </w:pPr>
    </w:p>
    <w:p w14:paraId="3EDFC6E4" w14:textId="08455587" w:rsidR="00F85598" w:rsidRPr="002A0864" w:rsidRDefault="00351659" w:rsidP="009645A9">
      <w:pPr>
        <w:pStyle w:val="Caption"/>
        <w:jc w:val="right"/>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int</m:t>
            </m:r>
          </m:sub>
        </m:sSub>
        <m:r>
          <w:rPr>
            <w:rFonts w:ascii="Cambria Math" w:hAnsi="Cambria Math" w:cstheme="minorHAnsi"/>
            <w:color w:val="auto"/>
            <w:sz w:val="22"/>
            <w:szCs w:val="22"/>
          </w:rPr>
          <m:t>=</m:t>
        </m:r>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D</m:t>
            </m:r>
          </m:sub>
        </m:sSub>
        <m:r>
          <w:rPr>
            <w:rFonts w:ascii="Cambria Math" w:hAnsi="Cambria Math" w:cstheme="minorHAnsi"/>
            <w:color w:val="auto"/>
            <w:sz w:val="22"/>
            <w:szCs w:val="22"/>
          </w:rPr>
          <m:t>+</m:t>
        </m:r>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A</m:t>
            </m:r>
          </m:sub>
        </m:sSub>
      </m:oMath>
      <w:r w:rsidR="00F85598" w:rsidRPr="00202754">
        <w:rPr>
          <w:i w:val="0"/>
          <w:color w:val="auto"/>
          <w:sz w:val="22"/>
          <w:szCs w:val="22"/>
        </w:rPr>
        <w:tab/>
      </w:r>
      <w:r w:rsidR="00F85598" w:rsidRPr="00244524">
        <w:rPr>
          <w:i w:val="0"/>
          <w:color w:val="auto"/>
          <w:sz w:val="22"/>
          <w:szCs w:val="22"/>
        </w:rPr>
        <w:tab/>
      </w:r>
      <w:r w:rsidR="00F85598" w:rsidRPr="00244524">
        <w:rPr>
          <w:i w:val="0"/>
          <w:color w:val="auto"/>
          <w:sz w:val="22"/>
          <w:szCs w:val="22"/>
        </w:rPr>
        <w:tab/>
      </w:r>
      <w:r w:rsidR="00FC054E" w:rsidRPr="00244524">
        <w:rPr>
          <w:i w:val="0"/>
          <w:color w:val="auto"/>
          <w:sz w:val="22"/>
          <w:szCs w:val="22"/>
        </w:rPr>
        <w:tab/>
      </w:r>
      <w:r w:rsidR="00FC054E" w:rsidRPr="00244524">
        <w:rPr>
          <w:i w:val="0"/>
          <w:color w:val="auto"/>
          <w:sz w:val="22"/>
          <w:szCs w:val="22"/>
        </w:rPr>
        <w:tab/>
      </w:r>
      <w:r w:rsidR="00FC054E" w:rsidRPr="00244524">
        <w:rPr>
          <w:i w:val="0"/>
          <w:color w:val="auto"/>
          <w:sz w:val="22"/>
          <w:szCs w:val="22"/>
        </w:rPr>
        <w:tab/>
        <w:t>(</w:t>
      </w:r>
      <w:r w:rsidR="00FC054E" w:rsidRPr="00244524">
        <w:rPr>
          <w:i w:val="0"/>
        </w:rPr>
        <w:fldChar w:fldCharType="begin"/>
      </w:r>
      <w:r w:rsidR="00FC054E" w:rsidRPr="00244524">
        <w:rPr>
          <w:i w:val="0"/>
          <w:color w:val="auto"/>
          <w:sz w:val="22"/>
          <w:szCs w:val="22"/>
        </w:rPr>
        <w:instrText xml:space="preserve"> SEQ ( \* ARABIC </w:instrText>
      </w:r>
      <w:r w:rsidR="00FC054E" w:rsidRPr="00244524">
        <w:rPr>
          <w:i w:val="0"/>
        </w:rPr>
        <w:fldChar w:fldCharType="separate"/>
      </w:r>
      <w:r w:rsidR="00AF02FF">
        <w:rPr>
          <w:i w:val="0"/>
          <w:noProof/>
          <w:color w:val="auto"/>
          <w:sz w:val="22"/>
          <w:szCs w:val="22"/>
        </w:rPr>
        <w:t>10</w:t>
      </w:r>
      <w:r w:rsidR="00FC054E" w:rsidRPr="00244524">
        <w:rPr>
          <w:i w:val="0"/>
        </w:rPr>
        <w:fldChar w:fldCharType="end"/>
      </w:r>
      <w:r w:rsidR="00FC054E" w:rsidRPr="00244524">
        <w:rPr>
          <w:i w:val="0"/>
          <w:color w:val="auto"/>
          <w:sz w:val="22"/>
          <w:szCs w:val="22"/>
        </w:rPr>
        <w:t>)</w:t>
      </w:r>
    </w:p>
    <w:p w14:paraId="407D1545" w14:textId="6FCB25E1" w:rsidR="00F85598" w:rsidRPr="002A0864" w:rsidRDefault="00351659" w:rsidP="009645A9">
      <w:pPr>
        <w:pStyle w:val="Caption"/>
        <w:jc w:val="right"/>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A</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0</m:t>
                </m:r>
              </m:sup>
            </m:sSubSup>
          </m:e>
        </m:d>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m:t>
                </m:r>
              </m:sup>
            </m:sSubSup>
          </m:e>
        </m:d>
        <m:r>
          <w:rPr>
            <w:rFonts w:ascii="Cambria Math" w:hAnsi="Cambria Math" w:cstheme="minorHAnsi"/>
            <w:color w:val="auto"/>
            <w:sz w:val="22"/>
            <w:szCs w:val="22"/>
          </w:rPr>
          <m:t>]</m:t>
        </m:r>
      </m:oMath>
      <w:r w:rsidR="00F85598" w:rsidRPr="00202754">
        <w:rPr>
          <w:i w:val="0"/>
          <w:color w:val="auto"/>
          <w:sz w:val="22"/>
          <w:szCs w:val="22"/>
        </w:rPr>
        <w:tab/>
      </w:r>
      <w:r w:rsidR="00FC054E" w:rsidRPr="00F67A4B">
        <w:rPr>
          <w:i w:val="0"/>
          <w:iCs w:val="0"/>
          <w:color w:val="auto"/>
          <w:sz w:val="22"/>
          <w:szCs w:val="22"/>
        </w:rPr>
        <w:tab/>
      </w:r>
      <w:r w:rsidR="00FC054E" w:rsidRPr="00244524">
        <w:rPr>
          <w:i w:val="0"/>
          <w:color w:val="auto"/>
          <w:sz w:val="22"/>
          <w:szCs w:val="22"/>
        </w:rPr>
        <w:tab/>
      </w:r>
      <w:r w:rsidR="00FC054E" w:rsidRPr="00244524">
        <w:rPr>
          <w:i w:val="0"/>
          <w:color w:val="auto"/>
          <w:sz w:val="22"/>
          <w:szCs w:val="22"/>
        </w:rPr>
        <w:tab/>
      </w:r>
      <w:r w:rsidR="00FC054E" w:rsidRPr="00244524">
        <w:rPr>
          <w:i w:val="0"/>
          <w:color w:val="auto"/>
          <w:sz w:val="22"/>
          <w:szCs w:val="22"/>
        </w:rPr>
        <w:tab/>
        <w:t>(</w:t>
      </w:r>
      <w:r w:rsidR="00FC054E" w:rsidRPr="00244524">
        <w:rPr>
          <w:i w:val="0"/>
        </w:rPr>
        <w:fldChar w:fldCharType="begin"/>
      </w:r>
      <w:r w:rsidR="00FC054E" w:rsidRPr="00244524">
        <w:rPr>
          <w:i w:val="0"/>
          <w:color w:val="auto"/>
          <w:sz w:val="22"/>
          <w:szCs w:val="22"/>
        </w:rPr>
        <w:instrText xml:space="preserve"> SEQ ( \* ARABIC </w:instrText>
      </w:r>
      <w:r w:rsidR="00FC054E" w:rsidRPr="00244524">
        <w:rPr>
          <w:i w:val="0"/>
        </w:rPr>
        <w:fldChar w:fldCharType="separate"/>
      </w:r>
      <w:r w:rsidR="00AF02FF">
        <w:rPr>
          <w:i w:val="0"/>
          <w:noProof/>
          <w:color w:val="auto"/>
          <w:sz w:val="22"/>
          <w:szCs w:val="22"/>
        </w:rPr>
        <w:t>11</w:t>
      </w:r>
      <w:r w:rsidR="00FC054E" w:rsidRPr="00244524">
        <w:rPr>
          <w:i w:val="0"/>
        </w:rPr>
        <w:fldChar w:fldCharType="end"/>
      </w:r>
      <w:r w:rsidR="00FC054E" w:rsidRPr="00244524">
        <w:rPr>
          <w:i w:val="0"/>
          <w:color w:val="auto"/>
          <w:sz w:val="22"/>
          <w:szCs w:val="22"/>
        </w:rPr>
        <w:t>)</w:t>
      </w:r>
    </w:p>
    <w:p w14:paraId="7FDCE67D" w14:textId="31245BEC" w:rsidR="00F85598" w:rsidRPr="00CD6467" w:rsidRDefault="00351659" w:rsidP="00CD6467">
      <w:pPr>
        <w:pStyle w:val="Caption"/>
        <w:jc w:val="right"/>
        <w:rPr>
          <w:i w:val="0"/>
          <w:color w:val="auto"/>
          <w:sz w:val="22"/>
          <w:szCs w:val="22"/>
        </w:rPr>
      </w:pPr>
      <m:oMath>
        <m:sSub>
          <m:sSubPr>
            <m:ctrlPr>
              <w:rPr>
                <w:rFonts w:ascii="Cambria Math" w:hAnsi="Cambria Math" w:cstheme="minorHAnsi"/>
                <w:i w:val="0"/>
                <w:iCs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D</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iCs w:val="0"/>
                <w:color w:val="auto"/>
                <w:sz w:val="22"/>
                <w:szCs w:val="22"/>
              </w:rPr>
            </m:ctrlPr>
          </m:dPr>
          <m:e>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0</m:t>
                </m:r>
              </m:sup>
            </m:sSubSup>
          </m:e>
        </m:d>
        <m:r>
          <w:rPr>
            <w:rFonts w:ascii="Cambria Math" w:hAnsi="Cambria Math" w:cstheme="minorHAnsi"/>
            <w:color w:val="auto"/>
            <w:sz w:val="22"/>
            <w:szCs w:val="22"/>
          </w:rPr>
          <m:t>+</m:t>
        </m:r>
        <m:d>
          <m:dPr>
            <m:ctrlPr>
              <w:rPr>
                <w:rFonts w:ascii="Cambria Math" w:hAnsi="Cambria Math" w:cstheme="minorHAnsi"/>
                <w:i w:val="0"/>
                <w:iCs w:val="0"/>
                <w:color w:val="auto"/>
                <w:sz w:val="22"/>
                <w:szCs w:val="22"/>
              </w:rPr>
            </m:ctrlPr>
          </m:dPr>
          <m:e>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0</m:t>
                </m: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r>
                  <w:rPr>
                    <w:rFonts w:ascii="Cambria Math" w:hAnsi="Cambria Math" w:cstheme="minorHAnsi"/>
                    <w:color w:val="auto"/>
                    <w:sz w:val="22"/>
                    <w:szCs w:val="22"/>
                  </w:rPr>
                  <m:t>+</m:t>
                </m:r>
              </m:sub>
              <m:sup>
                <m:r>
                  <w:rPr>
                    <w:rFonts w:ascii="Cambria Math" w:hAnsi="Cambria Math" w:cstheme="minorHAnsi"/>
                    <w:color w:val="auto"/>
                    <w:sz w:val="22"/>
                    <w:szCs w:val="22"/>
                  </w:rPr>
                  <m:t>+</m:t>
                </m:r>
              </m:sup>
            </m:sSubSup>
          </m:e>
        </m:d>
        <m:r>
          <w:rPr>
            <w:rFonts w:ascii="Cambria Math" w:hAnsi="Cambria Math" w:cstheme="minorHAnsi"/>
            <w:color w:val="auto"/>
            <w:sz w:val="22"/>
            <w:szCs w:val="22"/>
          </w:rPr>
          <m:t>]</m:t>
        </m:r>
      </m:oMath>
      <w:r w:rsidR="00FC054E" w:rsidRPr="00202754">
        <w:rPr>
          <w:i w:val="0"/>
          <w:iCs w:val="0"/>
          <w:color w:val="auto"/>
          <w:sz w:val="22"/>
          <w:szCs w:val="22"/>
        </w:rPr>
        <w:tab/>
      </w:r>
      <w:r w:rsidR="00FC054E" w:rsidRPr="00202754">
        <w:rPr>
          <w:i w:val="0"/>
          <w:iCs w:val="0"/>
          <w:color w:val="auto"/>
          <w:sz w:val="22"/>
          <w:szCs w:val="22"/>
        </w:rPr>
        <w:tab/>
      </w:r>
      <w:r w:rsidR="00FC054E" w:rsidRPr="00202754">
        <w:rPr>
          <w:i w:val="0"/>
          <w:iCs w:val="0"/>
          <w:color w:val="auto"/>
        </w:rPr>
        <w:tab/>
      </w:r>
      <w:r w:rsidR="00FC054E" w:rsidRPr="00244524">
        <w:rPr>
          <w:i w:val="0"/>
          <w:color w:val="auto"/>
          <w:sz w:val="22"/>
          <w:szCs w:val="22"/>
        </w:rPr>
        <w:tab/>
      </w:r>
      <w:r w:rsidR="00FC054E" w:rsidRPr="00244524">
        <w:rPr>
          <w:i w:val="0"/>
          <w:color w:val="auto"/>
          <w:sz w:val="22"/>
          <w:szCs w:val="22"/>
        </w:rPr>
        <w:tab/>
        <w:t>(</w:t>
      </w:r>
      <w:r w:rsidR="00FC054E" w:rsidRPr="00244524">
        <w:rPr>
          <w:i w:val="0"/>
          <w:color w:val="auto"/>
          <w:sz w:val="22"/>
          <w:szCs w:val="22"/>
        </w:rPr>
        <w:fldChar w:fldCharType="begin"/>
      </w:r>
      <w:r w:rsidR="00FC054E" w:rsidRPr="00244524">
        <w:rPr>
          <w:i w:val="0"/>
          <w:color w:val="auto"/>
          <w:sz w:val="22"/>
          <w:szCs w:val="22"/>
        </w:rPr>
        <w:instrText xml:space="preserve"> SEQ ( \* ARABIC </w:instrText>
      </w:r>
      <w:r w:rsidR="00FC054E" w:rsidRPr="00244524">
        <w:rPr>
          <w:i w:val="0"/>
          <w:color w:val="auto"/>
          <w:sz w:val="22"/>
          <w:szCs w:val="22"/>
        </w:rPr>
        <w:fldChar w:fldCharType="separate"/>
      </w:r>
      <w:r w:rsidR="00AF02FF">
        <w:rPr>
          <w:i w:val="0"/>
          <w:noProof/>
          <w:color w:val="auto"/>
          <w:sz w:val="22"/>
          <w:szCs w:val="22"/>
        </w:rPr>
        <w:t>12</w:t>
      </w:r>
      <w:r w:rsidR="00FC054E" w:rsidRPr="00244524">
        <w:rPr>
          <w:i w:val="0"/>
          <w:color w:val="auto"/>
          <w:sz w:val="22"/>
          <w:szCs w:val="22"/>
        </w:rPr>
        <w:fldChar w:fldCharType="end"/>
      </w:r>
      <w:r w:rsidR="00FC054E" w:rsidRPr="00244524">
        <w:rPr>
          <w:i w:val="0"/>
          <w:color w:val="auto"/>
          <w:sz w:val="22"/>
          <w:szCs w:val="22"/>
        </w:rPr>
        <w:t>)</w:t>
      </w:r>
    </w:p>
    <w:p w14:paraId="04D0E23F" w14:textId="77777777" w:rsidR="006A6F6D" w:rsidRDefault="006A6F6D" w:rsidP="00CD6467">
      <w:pPr>
        <w:pStyle w:val="NoSpacing"/>
        <w:keepNext/>
        <w:spacing w:line="360" w:lineRule="auto"/>
        <w:rPr>
          <w:rFonts w:cstheme="minorHAnsi"/>
          <w:iCs/>
          <w:color w:val="000000" w:themeColor="text1"/>
        </w:rPr>
      </w:pPr>
    </w:p>
    <w:p w14:paraId="1F0A140E" w14:textId="15618984" w:rsidR="00F85598" w:rsidRPr="00CD6467" w:rsidRDefault="00CD6467" w:rsidP="00CD6467">
      <w:pPr>
        <w:pStyle w:val="NoSpacing"/>
        <w:keepNext/>
        <w:spacing w:line="360" w:lineRule="auto"/>
        <w:rPr>
          <w:rFonts w:cstheme="minorHAnsi"/>
          <w:iCs/>
          <w:color w:val="000000" w:themeColor="text1"/>
        </w:rPr>
      </w:pPr>
      <w:r>
        <w:rPr>
          <w:rFonts w:cstheme="minorHAnsi"/>
          <w:iCs/>
          <w:color w:val="000000" w:themeColor="text1"/>
        </w:rPr>
        <w:t>For triplet formation by charge recombination</w:t>
      </w:r>
      <w:r w:rsidR="00C556DA">
        <w:rPr>
          <w:rFonts w:cstheme="minorHAnsi"/>
          <w:iCs/>
          <w:color w:val="000000" w:themeColor="text1"/>
        </w:rPr>
        <w:t>,</w:t>
      </w:r>
      <w:r>
        <w:rPr>
          <w:rFonts w:cstheme="minorHAnsi"/>
          <w:iCs/>
          <w:color w:val="000000" w:themeColor="text1"/>
        </w:rPr>
        <w:t xml:space="preserve"> where the triplet localizes on the acceptor, this can be clarified by (superscript is charge plus unpaired electron):</w:t>
      </w:r>
    </w:p>
    <w:p w14:paraId="0DEC40F2" w14:textId="77777777" w:rsidR="00CD6467" w:rsidRPr="009645A9" w:rsidRDefault="00CD6467" w:rsidP="009645A9">
      <w:pPr>
        <w:pStyle w:val="NoSpacing"/>
        <w:keepNext/>
        <w:spacing w:line="360" w:lineRule="auto"/>
        <w:jc w:val="right"/>
        <w:rPr>
          <w:color w:val="000000" w:themeColor="text1"/>
        </w:rPr>
      </w:pPr>
    </w:p>
    <w:p w14:paraId="3DE14BD3" w14:textId="62364CEF" w:rsidR="00DC70B8" w:rsidRDefault="00351659" w:rsidP="00DC70B8">
      <w:pPr>
        <w:pStyle w:val="Caption"/>
        <w:jc w:val="right"/>
        <w:rPr>
          <w:i w:val="0"/>
          <w:color w:val="auto"/>
          <w:sz w:val="22"/>
          <w:szCs w:val="22"/>
        </w:rPr>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A</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anion</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triplet</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0</m:t>
                </m:r>
              </m:sup>
            </m:sSubSup>
          </m:e>
        </m:d>
        <m:r>
          <w:rPr>
            <w:rFonts w:ascii="Cambria Math" w:hAnsi="Cambria Math" w:cstheme="minorHAnsi"/>
            <w:color w:val="auto"/>
            <w:sz w:val="22"/>
            <w:szCs w:val="22"/>
          </w:rPr>
          <m:t>+</m:t>
        </m:r>
        <m:d>
          <m:dPr>
            <m:ctrlPr>
              <w:rPr>
                <w:rFonts w:ascii="Cambria Math" w:hAnsi="Cambria Math" w:cstheme="minorHAnsi"/>
                <w:i w:val="0"/>
                <w:color w:val="auto"/>
                <w:sz w:val="22"/>
                <w:szCs w:val="22"/>
              </w:rPr>
            </m:ctrlPr>
          </m:dPr>
          <m:e>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triplet</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anion</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m:t>
                </m:r>
              </m:sup>
            </m:sSubSup>
          </m:e>
        </m:d>
        <m:r>
          <w:rPr>
            <w:rFonts w:ascii="Cambria Math" w:hAnsi="Cambria Math" w:cstheme="minorHAnsi"/>
            <w:color w:val="auto"/>
            <w:sz w:val="22"/>
            <w:szCs w:val="22"/>
          </w:rPr>
          <m:t>]</m:t>
        </m:r>
      </m:oMath>
      <w:r w:rsidR="00DC70B8" w:rsidRPr="00202754">
        <w:rPr>
          <w:i w:val="0"/>
          <w:color w:val="auto"/>
          <w:sz w:val="22"/>
          <w:szCs w:val="22"/>
        </w:rPr>
        <w:tab/>
      </w:r>
      <w:r w:rsidR="00DC70B8" w:rsidRPr="00F67A4B">
        <w:rPr>
          <w:i w:val="0"/>
          <w:iCs w:val="0"/>
          <w:color w:val="auto"/>
          <w:sz w:val="22"/>
          <w:szCs w:val="22"/>
        </w:rPr>
        <w:tab/>
      </w:r>
      <w:r w:rsidR="00DC70B8" w:rsidRPr="00244524">
        <w:rPr>
          <w:i w:val="0"/>
          <w:color w:val="auto"/>
          <w:sz w:val="22"/>
          <w:szCs w:val="22"/>
        </w:rPr>
        <w:tab/>
      </w:r>
      <w:r w:rsidR="00DC70B8" w:rsidRPr="00244524">
        <w:rPr>
          <w:i w:val="0"/>
          <w:color w:val="auto"/>
          <w:sz w:val="22"/>
          <w:szCs w:val="22"/>
        </w:rPr>
        <w:tab/>
      </w:r>
      <w:r w:rsidR="00DC70B8" w:rsidRPr="00244524">
        <w:rPr>
          <w:i w:val="0"/>
          <w:color w:val="auto"/>
          <w:sz w:val="22"/>
          <w:szCs w:val="22"/>
        </w:rPr>
        <w:tab/>
        <w:t>(</w:t>
      </w:r>
      <w:r w:rsidR="00DC70B8" w:rsidRPr="00244524">
        <w:rPr>
          <w:i w:val="0"/>
          <w:color w:val="auto"/>
          <w:sz w:val="22"/>
          <w:szCs w:val="22"/>
        </w:rPr>
        <w:fldChar w:fldCharType="begin"/>
      </w:r>
      <w:r w:rsidR="00DC70B8" w:rsidRPr="00244524">
        <w:rPr>
          <w:i w:val="0"/>
          <w:color w:val="auto"/>
          <w:sz w:val="22"/>
          <w:szCs w:val="22"/>
        </w:rPr>
        <w:instrText xml:space="preserve"> SEQ ( \* ARABIC </w:instrText>
      </w:r>
      <w:r w:rsidR="00DC70B8" w:rsidRPr="00244524">
        <w:rPr>
          <w:i w:val="0"/>
          <w:color w:val="auto"/>
          <w:sz w:val="22"/>
          <w:szCs w:val="22"/>
        </w:rPr>
        <w:fldChar w:fldCharType="separate"/>
      </w:r>
      <w:r w:rsidR="00AF02FF">
        <w:rPr>
          <w:i w:val="0"/>
          <w:noProof/>
          <w:color w:val="auto"/>
          <w:sz w:val="22"/>
          <w:szCs w:val="22"/>
        </w:rPr>
        <w:t>13</w:t>
      </w:r>
      <w:r w:rsidR="00DC70B8" w:rsidRPr="00244524">
        <w:rPr>
          <w:i w:val="0"/>
          <w:color w:val="auto"/>
          <w:sz w:val="22"/>
          <w:szCs w:val="22"/>
        </w:rPr>
        <w:fldChar w:fldCharType="end"/>
      </w:r>
      <w:r w:rsidR="00DC70B8" w:rsidRPr="00244524">
        <w:rPr>
          <w:i w:val="0"/>
          <w:color w:val="auto"/>
          <w:sz w:val="22"/>
          <w:szCs w:val="22"/>
        </w:rPr>
        <w:t>)</w:t>
      </w:r>
    </w:p>
    <w:p w14:paraId="50BC2F72" w14:textId="14F4B50D" w:rsidR="00DC70B8" w:rsidRDefault="00351659" w:rsidP="00DC70B8">
      <w:pPr>
        <w:pStyle w:val="Caption"/>
        <w:jc w:val="right"/>
        <w:rPr>
          <w:i w:val="0"/>
          <w:color w:val="auto"/>
          <w:sz w:val="22"/>
          <w:szCs w:val="22"/>
        </w:rPr>
      </w:pPr>
      <m:oMath>
        <m:sSub>
          <m:sSubPr>
            <m:ctrlPr>
              <w:rPr>
                <w:rFonts w:ascii="Cambria Math" w:hAnsi="Cambria Math" w:cstheme="minorHAnsi"/>
                <w:i w:val="0"/>
                <w:color w:val="auto"/>
                <w:sz w:val="22"/>
                <w:szCs w:val="22"/>
              </w:rPr>
            </m:ctrlPr>
          </m:sSubPr>
          <m:e>
            <m:r>
              <w:rPr>
                <w:rFonts w:ascii="Cambria Math" w:hAnsi="Cambria Math" w:cstheme="minorHAnsi"/>
                <w:color w:val="auto"/>
                <w:sz w:val="22"/>
                <w:szCs w:val="22"/>
              </w:rPr>
              <m:t>λ</m:t>
            </m:r>
          </m:e>
          <m:sub>
            <m:r>
              <w:rPr>
                <w:rFonts w:ascii="Cambria Math" w:hAnsi="Cambria Math" w:cstheme="minorHAnsi"/>
                <w:color w:val="auto"/>
                <w:sz w:val="22"/>
                <w:szCs w:val="22"/>
              </w:rPr>
              <m:t>D</m:t>
            </m:r>
          </m:sub>
        </m:sSub>
        <m:r>
          <w:rPr>
            <w:rFonts w:ascii="Cambria Math" w:hAnsi="Cambria Math" w:cstheme="minorHAnsi"/>
            <w:color w:val="auto"/>
            <w:sz w:val="22"/>
            <w:szCs w:val="22"/>
          </w:rPr>
          <m:t>=</m:t>
        </m:r>
        <m:f>
          <m:fPr>
            <m:ctrlPr>
              <w:rPr>
                <w:rFonts w:ascii="Cambria Math" w:hAnsi="Cambria Math" w:cstheme="minorHAnsi"/>
                <w:i w:val="0"/>
                <w:color w:val="auto"/>
                <w:sz w:val="22"/>
                <w:szCs w:val="22"/>
              </w:rPr>
            </m:ctrlPr>
          </m:fPr>
          <m:num>
            <m:r>
              <w:rPr>
                <w:rFonts w:ascii="Cambria Math" w:hAnsi="Cambria Math" w:cstheme="minorHAnsi"/>
                <w:color w:val="auto"/>
                <w:sz w:val="22"/>
                <w:szCs w:val="22"/>
              </w:rPr>
              <m:t>1</m:t>
            </m:r>
          </m:num>
          <m:den>
            <m:r>
              <w:rPr>
                <w:rFonts w:ascii="Cambria Math" w:hAnsi="Cambria Math" w:cstheme="minorHAnsi"/>
                <w:color w:val="auto"/>
                <w:sz w:val="22"/>
                <w:szCs w:val="22"/>
              </w:rPr>
              <m:t>2</m:t>
            </m:r>
          </m:den>
        </m:f>
        <m:r>
          <w:rPr>
            <w:rFonts w:ascii="Cambria Math" w:hAnsi="Cambria Math" w:cstheme="minorHAnsi"/>
            <w:color w:val="auto"/>
            <w:sz w:val="22"/>
            <w:szCs w:val="22"/>
          </w:rPr>
          <m:t>[</m:t>
        </m:r>
        <m:d>
          <m:dPr>
            <m:ctrlPr>
              <w:rPr>
                <w:rFonts w:ascii="Cambria Math" w:hAnsi="Cambria Math" w:cstheme="minorHAnsi"/>
                <w:i w:val="0"/>
                <w:iCs w:val="0"/>
                <w:color w:val="auto"/>
                <w:sz w:val="22"/>
                <w:szCs w:val="22"/>
              </w:rPr>
            </m:ctrlPr>
          </m:dPr>
          <m:e>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cation</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0</m:t>
                </m:r>
              </m:sup>
            </m:sSubSup>
            <m:r>
              <w:rPr>
                <w:rFonts w:ascii="Cambria Math" w:hAnsi="Cambria Math" w:cstheme="minorHAnsi"/>
                <w:color w:val="auto"/>
                <w:sz w:val="22"/>
                <w:szCs w:val="22"/>
              </w:rPr>
              <m:t>-</m:t>
            </m:r>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 xml:space="preserve">gs </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0</m:t>
                </m:r>
              </m:sup>
            </m:sSubSup>
          </m:e>
        </m:d>
        <m:r>
          <w:rPr>
            <w:rFonts w:ascii="Cambria Math" w:hAnsi="Cambria Math" w:cstheme="minorHAnsi"/>
            <w:color w:val="auto"/>
            <w:sz w:val="22"/>
            <w:szCs w:val="22"/>
          </w:rPr>
          <m:t>+</m:t>
        </m:r>
        <m:d>
          <m:dPr>
            <m:ctrlPr>
              <w:rPr>
                <w:rFonts w:ascii="Cambria Math" w:hAnsi="Cambria Math" w:cstheme="minorHAnsi"/>
                <w:i w:val="0"/>
                <w:iCs w:val="0"/>
                <w:color w:val="auto"/>
                <w:sz w:val="22"/>
                <w:szCs w:val="22"/>
              </w:rPr>
            </m:ctrlPr>
          </m:dPr>
          <m:e>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gs</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m:t>
                </m:r>
              </m:sup>
            </m:sSubSup>
            <m:r>
              <w:rPr>
                <w:rFonts w:ascii="Cambria Math" w:hAnsi="Cambria Math" w:cstheme="minorHAnsi"/>
                <w:color w:val="auto"/>
                <w:sz w:val="22"/>
                <w:szCs w:val="22"/>
              </w:rPr>
              <m:t>-</m:t>
            </m:r>
            <m:sSubSup>
              <m:sSubSupPr>
                <m:ctrlPr>
                  <w:rPr>
                    <w:rFonts w:ascii="Cambria Math" w:hAnsi="Cambria Math" w:cstheme="minorHAnsi"/>
                    <w:i w:val="0"/>
                    <w:iCs w:val="0"/>
                    <w:color w:val="auto"/>
                    <w:sz w:val="22"/>
                    <w:szCs w:val="22"/>
                  </w:rPr>
                </m:ctrlPr>
              </m:sSubSupPr>
              <m:e>
                <m:r>
                  <w:rPr>
                    <w:rFonts w:ascii="Cambria Math" w:hAnsi="Cambria Math" w:cstheme="minorHAnsi"/>
                    <w:color w:val="auto"/>
                    <w:sz w:val="22"/>
                    <w:szCs w:val="22"/>
                  </w:rPr>
                  <m:t>E</m:t>
                </m:r>
              </m:e>
              <m:sub>
                <m:eqArr>
                  <m:eqArrPr>
                    <m:ctrlPr>
                      <w:rPr>
                        <w:rFonts w:ascii="Cambria Math" w:hAnsi="Cambria Math" w:cstheme="minorHAnsi"/>
                        <w:color w:val="auto"/>
                        <w:sz w:val="22"/>
                        <w:szCs w:val="22"/>
                      </w:rPr>
                    </m:ctrlPr>
                  </m:eqArrPr>
                  <m:e>
                    <m:r>
                      <w:rPr>
                        <w:rFonts w:ascii="Cambria Math" w:hAnsi="Cambria Math" w:cstheme="minorHAnsi"/>
                        <w:color w:val="auto"/>
                        <w:sz w:val="22"/>
                        <w:szCs w:val="22"/>
                      </w:rPr>
                      <m:t>cation</m:t>
                    </m:r>
                  </m:e>
                  <m:e>
                    <m:r>
                      <w:rPr>
                        <w:rFonts w:ascii="Cambria Math" w:hAnsi="Cambria Math" w:cstheme="minorHAnsi"/>
                        <w:color w:val="auto"/>
                        <w:sz w:val="22"/>
                        <w:szCs w:val="22"/>
                      </w:rPr>
                      <m:t>coord</m:t>
                    </m:r>
                  </m:e>
                </m:eqArr>
              </m:sub>
              <m:sup>
                <m:r>
                  <w:rPr>
                    <w:rFonts w:ascii="Cambria Math" w:hAnsi="Cambria Math" w:cstheme="minorHAnsi"/>
                    <w:color w:val="auto"/>
                    <w:sz w:val="22"/>
                    <w:szCs w:val="22"/>
                  </w:rPr>
                  <m:t>+.</m:t>
                </m:r>
              </m:sup>
            </m:sSubSup>
          </m:e>
        </m:d>
        <m:r>
          <w:rPr>
            <w:rFonts w:ascii="Cambria Math" w:hAnsi="Cambria Math" w:cstheme="minorHAnsi"/>
            <w:sz w:val="22"/>
            <w:szCs w:val="22"/>
          </w:rPr>
          <m:t>]</m:t>
        </m:r>
      </m:oMath>
      <w:r w:rsidR="00DC70B8" w:rsidRPr="00202754">
        <w:rPr>
          <w:i w:val="0"/>
          <w:color w:val="auto"/>
          <w:sz w:val="22"/>
          <w:szCs w:val="22"/>
        </w:rPr>
        <w:tab/>
      </w:r>
      <w:r w:rsidR="00DC70B8" w:rsidRPr="00F67A4B">
        <w:rPr>
          <w:i w:val="0"/>
          <w:iCs w:val="0"/>
          <w:color w:val="auto"/>
          <w:sz w:val="22"/>
          <w:szCs w:val="22"/>
        </w:rPr>
        <w:tab/>
      </w:r>
      <w:r w:rsidR="00DC70B8" w:rsidRPr="00244524">
        <w:rPr>
          <w:i w:val="0"/>
          <w:color w:val="auto"/>
          <w:sz w:val="22"/>
          <w:szCs w:val="22"/>
        </w:rPr>
        <w:tab/>
      </w:r>
      <w:r w:rsidR="00DC70B8" w:rsidRPr="00244524">
        <w:rPr>
          <w:i w:val="0"/>
          <w:color w:val="auto"/>
          <w:sz w:val="22"/>
          <w:szCs w:val="22"/>
        </w:rPr>
        <w:tab/>
      </w:r>
      <w:r w:rsidR="00DC70B8" w:rsidRPr="00244524">
        <w:rPr>
          <w:i w:val="0"/>
          <w:color w:val="auto"/>
          <w:sz w:val="22"/>
          <w:szCs w:val="22"/>
        </w:rPr>
        <w:tab/>
        <w:t>(</w:t>
      </w:r>
      <w:r w:rsidR="00DC70B8" w:rsidRPr="00244524">
        <w:rPr>
          <w:i w:val="0"/>
          <w:color w:val="auto"/>
          <w:sz w:val="22"/>
          <w:szCs w:val="22"/>
        </w:rPr>
        <w:fldChar w:fldCharType="begin"/>
      </w:r>
      <w:r w:rsidR="00DC70B8" w:rsidRPr="00244524">
        <w:rPr>
          <w:i w:val="0"/>
          <w:color w:val="auto"/>
          <w:sz w:val="22"/>
          <w:szCs w:val="22"/>
        </w:rPr>
        <w:instrText xml:space="preserve"> SEQ ( \* ARABIC </w:instrText>
      </w:r>
      <w:r w:rsidR="00DC70B8" w:rsidRPr="00244524">
        <w:rPr>
          <w:i w:val="0"/>
          <w:color w:val="auto"/>
          <w:sz w:val="22"/>
          <w:szCs w:val="22"/>
        </w:rPr>
        <w:fldChar w:fldCharType="separate"/>
      </w:r>
      <w:r w:rsidR="00AF02FF">
        <w:rPr>
          <w:i w:val="0"/>
          <w:noProof/>
          <w:color w:val="auto"/>
          <w:sz w:val="22"/>
          <w:szCs w:val="22"/>
        </w:rPr>
        <w:t>14</w:t>
      </w:r>
      <w:r w:rsidR="00DC70B8" w:rsidRPr="00244524">
        <w:rPr>
          <w:i w:val="0"/>
          <w:color w:val="auto"/>
          <w:sz w:val="22"/>
          <w:szCs w:val="22"/>
        </w:rPr>
        <w:fldChar w:fldCharType="end"/>
      </w:r>
      <w:r w:rsidR="00DC70B8" w:rsidRPr="00244524">
        <w:rPr>
          <w:i w:val="0"/>
          <w:color w:val="auto"/>
          <w:sz w:val="22"/>
          <w:szCs w:val="22"/>
        </w:rPr>
        <w:t>)</w:t>
      </w:r>
    </w:p>
    <w:p w14:paraId="7EA51F7D" w14:textId="77777777" w:rsidR="006A6F6D" w:rsidRPr="006A6F6D" w:rsidRDefault="006A6F6D" w:rsidP="006A6F6D"/>
    <w:p w14:paraId="154F2F74" w14:textId="01076A14" w:rsidR="00DC70B8" w:rsidRDefault="002F7FEC" w:rsidP="00DC70B8">
      <w:pPr>
        <w:pStyle w:val="NoSpacing"/>
        <w:keepNext/>
        <w:spacing w:line="360" w:lineRule="auto"/>
        <w:jc w:val="center"/>
      </w:pPr>
      <w:r>
        <w:rPr>
          <w:noProof/>
        </w:rPr>
        <w:drawing>
          <wp:inline distT="0" distB="0" distL="0" distR="0" wp14:anchorId="147D3891" wp14:editId="1795BC2F">
            <wp:extent cx="3600000" cy="2793600"/>
            <wp:effectExtent l="0" t="0" r="635" b="6985"/>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00000" cy="2793600"/>
                    </a:xfrm>
                    <a:prstGeom prst="rect">
                      <a:avLst/>
                    </a:prstGeom>
                  </pic:spPr>
                </pic:pic>
              </a:graphicData>
            </a:graphic>
          </wp:inline>
        </w:drawing>
      </w:r>
    </w:p>
    <w:p w14:paraId="4BA904D7" w14:textId="2C604F62" w:rsidR="00CD6467" w:rsidRDefault="00DC70B8" w:rsidP="009645A9">
      <w:pPr>
        <w:pStyle w:val="Caption"/>
        <w:jc w:val="center"/>
        <w:rPr>
          <w:rFonts w:cstheme="minorHAnsi"/>
        </w:rPr>
      </w:pPr>
      <w:bookmarkStart w:id="41" w:name="_Ref66665909"/>
      <w:r w:rsidRPr="002F7FEC">
        <w:t xml:space="preserve">Figure </w:t>
      </w:r>
      <w:fldSimple w:instr=" SEQ Figure \* ARABIC ">
        <w:r w:rsidR="00AF02FF">
          <w:rPr>
            <w:noProof/>
          </w:rPr>
          <w:t>5</w:t>
        </w:r>
      </w:fldSimple>
      <w:bookmarkEnd w:id="41"/>
      <w:r w:rsidRPr="002F7FEC">
        <w:t>.</w:t>
      </w:r>
      <w:r w:rsidR="002F7FEC" w:rsidRPr="002F7FEC">
        <w:t xml:space="preserve"> PES of the CT</w:t>
      </w:r>
      <w:r w:rsidR="002F7FEC" w:rsidRPr="002F7FEC">
        <w:rPr>
          <w:vertAlign w:val="superscript"/>
        </w:rPr>
        <w:t>1</w:t>
      </w:r>
      <w:r w:rsidR="002F7FEC" w:rsidRPr="002F7FEC">
        <w:t xml:space="preserve"> and T</w:t>
      </w:r>
      <w:r w:rsidR="002F7FEC" w:rsidRPr="002F7FEC">
        <w:rPr>
          <w:vertAlign w:val="subscript"/>
        </w:rPr>
        <w:t>1</w:t>
      </w:r>
      <w:r w:rsidR="002F7FEC" w:rsidRPr="002F7FEC">
        <w:t xml:space="preserve"> states. With x being + or -.</w:t>
      </w:r>
    </w:p>
    <w:p w14:paraId="53A43325" w14:textId="5AC7B7AB" w:rsidR="00492DE0" w:rsidRPr="00221F38" w:rsidRDefault="00CD6467" w:rsidP="00BE13A5">
      <w:pPr>
        <w:pStyle w:val="NoSpacing"/>
        <w:spacing w:line="360" w:lineRule="auto"/>
        <w:jc w:val="both"/>
        <w:rPr>
          <w:rFonts w:cstheme="minorHAnsi"/>
        </w:rPr>
      </w:pPr>
      <w:r>
        <w:rPr>
          <w:rFonts w:cstheme="minorHAnsi"/>
        </w:rPr>
        <w:lastRenderedPageBreak/>
        <w:t>The coordinates (subscript) belong to the radical anion, the radical cation or the triplet.</w:t>
      </w:r>
      <w:r w:rsidR="00707465">
        <w:rPr>
          <w:rFonts w:cstheme="minorHAnsi"/>
        </w:rPr>
        <w:t xml:space="preserve"> For the radical anion, the charge has to </w:t>
      </w:r>
      <w:r w:rsidR="00DC70B8">
        <w:rPr>
          <w:rFonts w:cstheme="minorHAnsi"/>
        </w:rPr>
        <w:t>change</w:t>
      </w:r>
      <w:r w:rsidR="00707465">
        <w:rPr>
          <w:rFonts w:cstheme="minorHAnsi"/>
        </w:rPr>
        <w:t xml:space="preserve"> to -1, and the spin-polarization to 1 (one unpaired electron, formally a doublet state). For the radical cation</w:t>
      </w:r>
      <w:r w:rsidR="00C556DA">
        <w:rPr>
          <w:rFonts w:cstheme="minorHAnsi"/>
        </w:rPr>
        <w:t>,</w:t>
      </w:r>
      <w:r w:rsidR="00707465">
        <w:rPr>
          <w:rFonts w:cstheme="minorHAnsi"/>
        </w:rPr>
        <w:t xml:space="preserve"> the approach is similar.</w:t>
      </w:r>
      <w:r w:rsidR="00DC70B8">
        <w:rPr>
          <w:rFonts w:cstheme="minorHAnsi"/>
        </w:rPr>
        <w:t xml:space="preserve"> </w:t>
      </w:r>
      <w:r w:rsidR="0029734E">
        <w:rPr>
          <w:rFonts w:cstheme="minorHAnsi"/>
        </w:rPr>
        <w:t xml:space="preserve">The definitions of the equations stay the same, </w:t>
      </w:r>
      <w:r w:rsidR="004B351A">
        <w:rPr>
          <w:rFonts w:cstheme="minorHAnsi"/>
        </w:rPr>
        <w:t xml:space="preserve">but the donor and acceptor should be </w:t>
      </w:r>
      <w:r w:rsidR="003F25CC">
        <w:rPr>
          <w:rFonts w:cstheme="minorHAnsi"/>
        </w:rPr>
        <w:t xml:space="preserve">studied </w:t>
      </w:r>
      <w:r w:rsidR="004B351A">
        <w:rPr>
          <w:rFonts w:cstheme="minorHAnsi"/>
        </w:rPr>
        <w:t xml:space="preserve">differently </w:t>
      </w:r>
      <w:r w:rsidR="003F25CC">
        <w:rPr>
          <w:rFonts w:cstheme="minorHAnsi"/>
        </w:rPr>
        <w:t>because t</w:t>
      </w:r>
      <w:r w:rsidR="004B351A">
        <w:rPr>
          <w:rFonts w:cstheme="minorHAnsi"/>
        </w:rPr>
        <w:t>riplet formation occurs either on the donor or acceptor.</w:t>
      </w:r>
      <w:r w:rsidR="00F23233" w:rsidRPr="00F23233">
        <w:rPr>
          <w:rFonts w:cstheme="minorHAnsi"/>
          <w:vertAlign w:val="superscript"/>
        </w:rPr>
        <w:fldChar w:fldCharType="begin"/>
      </w:r>
      <w:r w:rsidR="00F23233" w:rsidRPr="00F23233">
        <w:rPr>
          <w:rFonts w:cstheme="minorHAnsi"/>
          <w:vertAlign w:val="superscript"/>
        </w:rPr>
        <w:instrText xml:space="preserve"> NOTEREF _Ref65256705 \h </w:instrText>
      </w:r>
      <w:r w:rsidR="00F23233">
        <w:rPr>
          <w:rFonts w:cstheme="minorHAnsi"/>
          <w:vertAlign w:val="superscript"/>
        </w:rPr>
        <w:instrText xml:space="preserve"> \* MERGEFORMAT </w:instrText>
      </w:r>
      <w:r w:rsidR="00F23233" w:rsidRPr="00F23233">
        <w:rPr>
          <w:rFonts w:cstheme="minorHAnsi"/>
          <w:vertAlign w:val="superscript"/>
        </w:rPr>
      </w:r>
      <w:r w:rsidR="00F23233" w:rsidRPr="00F23233">
        <w:rPr>
          <w:rFonts w:cstheme="minorHAnsi"/>
          <w:vertAlign w:val="superscript"/>
        </w:rPr>
        <w:fldChar w:fldCharType="separate"/>
      </w:r>
      <w:r w:rsidR="00AF02FF">
        <w:rPr>
          <w:rFonts w:cstheme="minorHAnsi"/>
          <w:vertAlign w:val="superscript"/>
        </w:rPr>
        <w:t>2</w:t>
      </w:r>
      <w:r w:rsidR="00F23233" w:rsidRPr="00F23233">
        <w:rPr>
          <w:rFonts w:cstheme="minorHAnsi"/>
          <w:vertAlign w:val="superscript"/>
        </w:rPr>
        <w:fldChar w:fldCharType="end"/>
      </w:r>
      <w:r w:rsidR="004B351A">
        <w:rPr>
          <w:rFonts w:cstheme="minorHAnsi"/>
        </w:rPr>
        <w:t xml:space="preserve"> For the fragment on which the triplet is formed</w:t>
      </w:r>
      <w:r w:rsidR="00A668FD">
        <w:rPr>
          <w:rFonts w:cstheme="minorHAnsi"/>
        </w:rPr>
        <w:t>,</w:t>
      </w:r>
      <w:r w:rsidR="003F25CC">
        <w:rPr>
          <w:rFonts w:cstheme="minorHAnsi"/>
        </w:rPr>
        <w:t xml:space="preserve"> the energies as shown in </w:t>
      </w:r>
      <w:r w:rsidR="002F7FEC">
        <w:rPr>
          <w:rFonts w:cstheme="minorHAnsi"/>
          <w:highlight w:val="yellow"/>
        </w:rPr>
        <w:fldChar w:fldCharType="begin"/>
      </w:r>
      <w:r w:rsidR="002F7FEC">
        <w:rPr>
          <w:rFonts w:cstheme="minorHAnsi"/>
        </w:rPr>
        <w:instrText xml:space="preserve"> REF _Ref66665909 \h </w:instrText>
      </w:r>
      <w:r w:rsidR="002F7FEC">
        <w:rPr>
          <w:rFonts w:cstheme="minorHAnsi"/>
          <w:highlight w:val="yellow"/>
        </w:rPr>
      </w:r>
      <w:r w:rsidR="00280449">
        <w:rPr>
          <w:rFonts w:cstheme="minorHAnsi"/>
          <w:highlight w:val="yellow"/>
        </w:rPr>
        <w:instrText xml:space="preserve"> \* MERGEFORMAT </w:instrText>
      </w:r>
      <w:r w:rsidR="002F7FEC">
        <w:rPr>
          <w:rFonts w:cstheme="minorHAnsi"/>
          <w:highlight w:val="yellow"/>
        </w:rPr>
        <w:fldChar w:fldCharType="separate"/>
      </w:r>
      <w:r w:rsidR="00AF02FF" w:rsidRPr="002F7FEC">
        <w:t>Fig</w:t>
      </w:r>
      <w:r w:rsidR="00AF02FF" w:rsidRPr="00280449">
        <w:rPr>
          <w:highlight w:val="yellow"/>
        </w:rPr>
        <w:t xml:space="preserve">ure </w:t>
      </w:r>
      <w:r w:rsidR="00AF02FF" w:rsidRPr="00280449">
        <w:rPr>
          <w:noProof/>
          <w:highlight w:val="yellow"/>
        </w:rPr>
        <w:t>5</w:t>
      </w:r>
      <w:r w:rsidR="002F7FEC">
        <w:rPr>
          <w:rFonts w:cstheme="minorHAnsi"/>
          <w:highlight w:val="yellow"/>
        </w:rPr>
        <w:fldChar w:fldCharType="end"/>
      </w:r>
      <w:r w:rsidR="003F25CC">
        <w:rPr>
          <w:rFonts w:cstheme="minorHAnsi"/>
        </w:rPr>
        <w:t xml:space="preserve"> can be used in combination with the definitions that are discussed </w:t>
      </w:r>
      <w:r w:rsidR="001B5361">
        <w:rPr>
          <w:rFonts w:cstheme="minorHAnsi"/>
        </w:rPr>
        <w:t>above</w:t>
      </w:r>
      <w:r w:rsidR="003F25CC">
        <w:rPr>
          <w:rFonts w:cstheme="minorHAnsi"/>
        </w:rPr>
        <w:t>. For the other fragment</w:t>
      </w:r>
      <w:r w:rsidR="00102FF9">
        <w:rPr>
          <w:rFonts w:cstheme="minorHAnsi"/>
        </w:rPr>
        <w:t>,</w:t>
      </w:r>
      <w:r w:rsidR="003F25CC">
        <w:rPr>
          <w:rFonts w:cstheme="minorHAnsi"/>
        </w:rPr>
        <w:t xml:space="preserve"> the CT state and S</w:t>
      </w:r>
      <w:r w:rsidR="003F25CC">
        <w:rPr>
          <w:rFonts w:cstheme="minorHAnsi"/>
          <w:vertAlign w:val="subscript"/>
        </w:rPr>
        <w:t>0</w:t>
      </w:r>
      <w:r w:rsidR="003F25CC">
        <w:rPr>
          <w:rFonts w:cstheme="minorHAnsi"/>
        </w:rPr>
        <w:t xml:space="preserve"> should be considered, just as for CR</w:t>
      </w:r>
      <w:r w:rsidR="003F25CC">
        <w:rPr>
          <w:rFonts w:cstheme="minorHAnsi"/>
          <w:vertAlign w:val="subscript"/>
        </w:rPr>
        <w:t>s</w:t>
      </w:r>
      <w:r w:rsidR="003F25CC">
        <w:rPr>
          <w:rFonts w:cstheme="minorHAnsi"/>
        </w:rPr>
        <w:t xml:space="preserve">. </w:t>
      </w:r>
      <w:r w:rsidR="00BE13A5">
        <w:rPr>
          <w:rFonts w:cstheme="minorHAnsi"/>
        </w:rPr>
        <w:t xml:space="preserve">The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m:t>
            </m:r>
          </m:sup>
        </m:sSubSup>
      </m:oMath>
      <w:r w:rsidR="00BE13A5">
        <w:rPr>
          <w:rFonts w:cstheme="minorHAnsi"/>
        </w:rPr>
        <w:t xml:space="preserve">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m:t>
            </m:r>
          </m:sup>
        </m:sSubSup>
      </m:oMath>
      <w:r w:rsidR="00BE13A5">
        <w:rPr>
          <w:rFonts w:cstheme="minorHAnsi"/>
        </w:rPr>
        <w:t>) represent</w:t>
      </w:r>
      <w:r w:rsidR="003C2473">
        <w:rPr>
          <w:rFonts w:cstheme="minorHAnsi"/>
        </w:rPr>
        <w:t>s</w:t>
      </w:r>
      <w:r w:rsidR="00BE13A5">
        <w:rPr>
          <w:rFonts w:cstheme="minorHAnsi"/>
        </w:rPr>
        <w:t xml:space="preserve"> the energy of the cation (anion) at the optimized geometry of the neutral molecule.</w:t>
      </w:r>
      <w:bookmarkStart w:id="42" w:name="_Ref65510344"/>
      <w:r w:rsidR="00725930">
        <w:rPr>
          <w:rStyle w:val="EndnoteReference"/>
          <w:rFonts w:cstheme="minorHAnsi"/>
        </w:rPr>
        <w:endnoteReference w:id="54"/>
      </w:r>
      <w:bookmarkEnd w:id="42"/>
      <w:r w:rsidR="00F23233">
        <w:rPr>
          <w:rFonts w:cstheme="minorHAnsi"/>
        </w:rPr>
        <w:t xml:space="preserve"> </w:t>
      </w:r>
      <w:r w:rsidR="00BE13A5">
        <w:rPr>
          <w:rFonts w:cstheme="minorHAnsi"/>
        </w:rPr>
        <w:t xml:space="preserve">In the same manner, the other terms can be explained: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m:t>
            </m:r>
          </m:sup>
        </m:sSubSup>
      </m:oMath>
      <w:r w:rsidR="00BE13A5">
        <w:rPr>
          <w:rFonts w:cstheme="minorHAnsi"/>
        </w:rPr>
        <w:t xml:space="preserve">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m:t>
            </m:r>
          </m:sup>
        </m:sSubSup>
      </m:oMath>
      <w:r w:rsidR="00BE13A5">
        <w:rPr>
          <w:rFonts w:cstheme="minorHAnsi"/>
        </w:rPr>
        <w:t xml:space="preserve">) represents the energy of the cation (anion) calculated at the optimized geometry of the cation (anion).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0</m:t>
            </m:r>
          </m:sup>
        </m:sSubSup>
      </m:oMath>
      <w:r w:rsidR="00DC70B8">
        <w:rPr>
          <w:rFonts w:cstheme="minorHAnsi"/>
        </w:rPr>
        <w:t xml:space="preserve"> </w:t>
      </w:r>
      <w:r w:rsidR="00BE13A5">
        <w:rPr>
          <w:rFonts w:cstheme="minorHAnsi"/>
        </w:rPr>
        <w:t>(</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m:t>
            </m:r>
          </m:sub>
          <m:sup>
            <m:r>
              <m:rPr>
                <m:sty m:val="p"/>
              </m:rPr>
              <w:rPr>
                <w:rFonts w:ascii="Cambria Math" w:hAnsi="Cambria Math" w:cstheme="minorHAnsi"/>
              </w:rPr>
              <m:t>0</m:t>
            </m:r>
          </m:sup>
        </m:sSubSup>
      </m:oMath>
      <w:r w:rsidR="00BE13A5">
        <w:rPr>
          <w:rFonts w:cstheme="minorHAnsi"/>
        </w:rPr>
        <w:t xml:space="preserve">) represents the energy of the neutral molecule calculated at the optimized geometry of the cationic (anionic) state.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0</m:t>
            </m:r>
          </m:sup>
        </m:sSubSup>
      </m:oMath>
      <w:r w:rsidR="00BE13A5">
        <w:rPr>
          <w:rFonts w:cstheme="minorHAnsi"/>
        </w:rPr>
        <w:t xml:space="preserve"> represents the energy of the neutral molecules at the optimized geometry of the ground state.</w:t>
      </w:r>
      <w:r w:rsidR="0029734E">
        <w:rPr>
          <w:rFonts w:cstheme="minorHAnsi"/>
        </w:rPr>
        <w:t xml:space="preserve"> </w:t>
      </w:r>
      <w:r w:rsidR="00492DE0">
        <w:rPr>
          <w:rFonts w:cstheme="minorHAnsi"/>
        </w:rPr>
        <w:t>Alternatively to this method</w:t>
      </w:r>
      <w:r w:rsidR="00102FF9">
        <w:rPr>
          <w:rFonts w:cstheme="minorHAnsi"/>
        </w:rPr>
        <w:t>,</w:t>
      </w:r>
      <w:r w:rsidR="00492DE0">
        <w:rPr>
          <w:rFonts w:cstheme="minorHAnsi"/>
        </w:rPr>
        <w:t xml:space="preserve"> is the method performed by </w:t>
      </w:r>
      <w:proofErr w:type="spellStart"/>
      <w:r w:rsidR="00492DE0">
        <w:rPr>
          <w:rFonts w:cstheme="minorHAnsi"/>
        </w:rPr>
        <w:t>Samanta</w:t>
      </w:r>
      <w:proofErr w:type="spellEnd"/>
      <w:r w:rsidR="00492DE0">
        <w:rPr>
          <w:rFonts w:cstheme="minorHAnsi"/>
        </w:rPr>
        <w:t xml:space="preserve"> </w:t>
      </w:r>
      <w:r w:rsidR="00492DE0">
        <w:rPr>
          <w:rFonts w:cstheme="minorHAnsi"/>
          <w:i/>
          <w:iCs/>
        </w:rPr>
        <w:t>et al.</w:t>
      </w:r>
      <w:r w:rsidR="00492DE0">
        <w:rPr>
          <w:rFonts w:cstheme="minorHAnsi"/>
        </w:rPr>
        <w:t>,</w:t>
      </w:r>
      <w:r w:rsidR="00102FF9" w:rsidRPr="00D91341">
        <w:rPr>
          <w:rFonts w:cstheme="minorHAnsi"/>
          <w:vertAlign w:val="superscript"/>
        </w:rPr>
        <w:fldChar w:fldCharType="begin"/>
      </w:r>
      <w:r w:rsidR="00102FF9" w:rsidRPr="00D91341">
        <w:rPr>
          <w:rFonts w:cstheme="minorHAnsi"/>
          <w:vertAlign w:val="superscript"/>
        </w:rPr>
        <w:instrText xml:space="preserve"> NOTEREF _Ref65487614 \h </w:instrText>
      </w:r>
      <w:r w:rsidR="00102FF9">
        <w:rPr>
          <w:rFonts w:cstheme="minorHAnsi"/>
          <w:vertAlign w:val="superscript"/>
        </w:rPr>
        <w:instrText xml:space="preserve"> \* MERGEFORMAT </w:instrText>
      </w:r>
      <w:r w:rsidR="00102FF9" w:rsidRPr="00D91341">
        <w:rPr>
          <w:rFonts w:cstheme="minorHAnsi"/>
          <w:vertAlign w:val="superscript"/>
        </w:rPr>
      </w:r>
      <w:r w:rsidR="00102FF9" w:rsidRPr="00D91341">
        <w:rPr>
          <w:rFonts w:cstheme="minorHAnsi"/>
          <w:vertAlign w:val="superscript"/>
        </w:rPr>
        <w:fldChar w:fldCharType="separate"/>
      </w:r>
      <w:r w:rsidR="00AF02FF">
        <w:rPr>
          <w:rFonts w:cstheme="minorHAnsi"/>
          <w:vertAlign w:val="superscript"/>
        </w:rPr>
        <w:t>49</w:t>
      </w:r>
      <w:r w:rsidR="00102FF9" w:rsidRPr="00D91341">
        <w:rPr>
          <w:rFonts w:cstheme="minorHAnsi"/>
          <w:vertAlign w:val="superscript"/>
        </w:rPr>
        <w:fldChar w:fldCharType="end"/>
      </w:r>
      <w:r w:rsidR="00492DE0">
        <w:rPr>
          <w:rFonts w:cstheme="minorHAnsi"/>
        </w:rPr>
        <w:t xml:space="preserve"> where t</w:t>
      </w:r>
      <w:r w:rsidR="00241600">
        <w:rPr>
          <w:rFonts w:cstheme="minorHAnsi"/>
        </w:rPr>
        <w:t xml:space="preserve">he reorganization energy during reversed-ISC can be </w:t>
      </w:r>
      <w:r w:rsidR="00492DE0">
        <w:rPr>
          <w:rFonts w:cstheme="minorHAnsi"/>
        </w:rPr>
        <w:t xml:space="preserve">defined as the energy difference between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x</m:t>
            </m:r>
          </m:sup>
        </m:sSubSup>
      </m:oMath>
      <w:r w:rsidR="00DC70B8">
        <w:rPr>
          <w:rFonts w:cstheme="minorHAnsi"/>
        </w:rPr>
        <w:t xml:space="preserve"> </w:t>
      </w:r>
      <w:r w:rsidR="00492DE0">
        <w:rPr>
          <w:rFonts w:cstheme="minorHAnsi"/>
        </w:rPr>
        <w:t xml:space="preserve">and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x</m:t>
            </m:r>
          </m:sub>
          <m:sup>
            <m:r>
              <m:rPr>
                <m:sty m:val="p"/>
              </m:rPr>
              <w:rPr>
                <w:rFonts w:ascii="Cambria Math" w:hAnsi="Cambria Math" w:cstheme="minorHAnsi"/>
              </w:rPr>
              <m:t>x</m:t>
            </m:r>
          </m:sup>
        </m:sSubSup>
      </m:oMath>
      <w:r w:rsidR="00221F38">
        <w:rPr>
          <w:rFonts w:cstheme="minorHAnsi"/>
        </w:rPr>
        <w:t>.</w:t>
      </w:r>
      <w:r w:rsidR="003E1DC5" w:rsidRPr="003E1DC5">
        <w:rPr>
          <w:rFonts w:cstheme="minorHAnsi"/>
          <w:vertAlign w:val="superscript"/>
        </w:rPr>
        <w:fldChar w:fldCharType="begin"/>
      </w:r>
      <w:r w:rsidR="003E1DC5" w:rsidRPr="003E1DC5">
        <w:rPr>
          <w:rFonts w:cstheme="minorHAnsi"/>
          <w:vertAlign w:val="superscript"/>
        </w:rPr>
        <w:instrText xml:space="preserve"> NOTEREF _Ref65487614 \h </w:instrText>
      </w:r>
      <w:r w:rsidR="003E1DC5">
        <w:rPr>
          <w:rFonts w:cstheme="minorHAnsi"/>
          <w:vertAlign w:val="superscript"/>
        </w:rPr>
        <w:instrText xml:space="preserve"> \* MERGEFORMAT </w:instrText>
      </w:r>
      <w:r w:rsidR="003E1DC5" w:rsidRPr="003E1DC5">
        <w:rPr>
          <w:rFonts w:cstheme="minorHAnsi"/>
          <w:vertAlign w:val="superscript"/>
        </w:rPr>
      </w:r>
      <w:r w:rsidR="003E1DC5" w:rsidRPr="003E1DC5">
        <w:rPr>
          <w:rFonts w:cstheme="minorHAnsi"/>
          <w:vertAlign w:val="superscript"/>
        </w:rPr>
        <w:fldChar w:fldCharType="separate"/>
      </w:r>
      <w:r w:rsidR="00AF02FF">
        <w:rPr>
          <w:rFonts w:cstheme="minorHAnsi"/>
          <w:vertAlign w:val="superscript"/>
        </w:rPr>
        <w:t>49</w:t>
      </w:r>
      <w:r w:rsidR="003E1DC5" w:rsidRPr="003E1DC5">
        <w:rPr>
          <w:rFonts w:cstheme="minorHAnsi"/>
          <w:vertAlign w:val="superscript"/>
        </w:rPr>
        <w:fldChar w:fldCharType="end"/>
      </w:r>
      <w:r w:rsidR="00221F38">
        <w:rPr>
          <w:rFonts w:cstheme="minorHAnsi"/>
        </w:rPr>
        <w:t xml:space="preserve"> </w:t>
      </w:r>
      <w:r w:rsidR="00221F38" w:rsidRPr="00221F38">
        <w:rPr>
          <w:rFonts w:cstheme="minorHAnsi"/>
        </w:rPr>
        <w:t xml:space="preserve">This alternative can be studied </w:t>
      </w:r>
      <w:r w:rsidR="00221F38">
        <w:rPr>
          <w:rFonts w:cstheme="minorHAnsi"/>
        </w:rPr>
        <w:t xml:space="preserve">next to the proposed method, but considering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0</m:t>
            </m:r>
          </m:sub>
          <m:sup>
            <m:r>
              <m:rPr>
                <m:sty m:val="p"/>
              </m:rPr>
              <w:rPr>
                <w:rFonts w:ascii="Cambria Math" w:hAnsi="Cambria Math" w:cstheme="minorHAnsi"/>
              </w:rPr>
              <m:t>0</m:t>
            </m:r>
          </m:sup>
        </m:sSubSup>
      </m:oMath>
      <w:r w:rsidR="00873259">
        <w:rPr>
          <w:rFonts w:cstheme="minorHAnsi"/>
        </w:rPr>
        <w:t xml:space="preserve"> </w:t>
      </w:r>
      <w:r w:rsidR="00221F38">
        <w:rPr>
          <w:rFonts w:cstheme="minorHAnsi"/>
        </w:rPr>
        <w:t xml:space="preserve">and </w:t>
      </w:r>
      <m:oMath>
        <m:sSubSup>
          <m:sSubSupPr>
            <m:ctrlPr>
              <w:rPr>
                <w:rFonts w:ascii="Cambria Math" w:hAnsi="Cambria Math" w:cstheme="minorHAnsi"/>
                <w:i/>
                <w:iCs/>
              </w:rPr>
            </m:ctrlPr>
          </m:sSubSupPr>
          <m:e>
            <m:r>
              <m:rPr>
                <m:sty m:val="p"/>
              </m:rPr>
              <w:rPr>
                <w:rFonts w:ascii="Cambria Math" w:hAnsi="Cambria Math" w:cstheme="minorHAnsi"/>
              </w:rPr>
              <m:t>E</m:t>
            </m:r>
          </m:e>
          <m:sub>
            <m:r>
              <m:rPr>
                <m:sty m:val="p"/>
              </m:rPr>
              <w:rPr>
                <w:rFonts w:ascii="Cambria Math" w:hAnsi="Cambria Math" w:cstheme="minorHAnsi"/>
              </w:rPr>
              <m:t>x</m:t>
            </m:r>
          </m:sub>
          <m:sup>
            <m:r>
              <m:rPr>
                <m:sty m:val="p"/>
              </m:rPr>
              <w:rPr>
                <w:rFonts w:ascii="Cambria Math" w:hAnsi="Cambria Math" w:cstheme="minorHAnsi"/>
              </w:rPr>
              <m:t>0</m:t>
            </m:r>
          </m:sup>
        </m:sSubSup>
      </m:oMath>
      <w:r w:rsidR="00873259">
        <w:rPr>
          <w:rFonts w:cstheme="minorHAnsi"/>
        </w:rPr>
        <w:t xml:space="preserve"> </w:t>
      </w:r>
      <w:r w:rsidR="00221F38">
        <w:rPr>
          <w:rFonts w:cstheme="minorHAnsi"/>
        </w:rPr>
        <w:t>in ISC from CT</w:t>
      </w:r>
      <w:r w:rsidR="00221F38">
        <w:rPr>
          <w:rFonts w:cstheme="minorHAnsi"/>
          <w:vertAlign w:val="superscript"/>
        </w:rPr>
        <w:t>1</w:t>
      </w:r>
      <w:r w:rsidR="00221F38">
        <w:rPr>
          <w:rFonts w:cstheme="minorHAnsi"/>
        </w:rPr>
        <w:t xml:space="preserve"> to T</w:t>
      </w:r>
      <w:r w:rsidR="00221F38">
        <w:rPr>
          <w:rFonts w:cstheme="minorHAnsi"/>
          <w:vertAlign w:val="subscript"/>
        </w:rPr>
        <w:t>1</w:t>
      </w:r>
      <w:r w:rsidR="00221F38">
        <w:rPr>
          <w:rFonts w:cstheme="minorHAnsi"/>
        </w:rPr>
        <w:t>.</w:t>
      </w:r>
    </w:p>
    <w:p w14:paraId="30622AFB" w14:textId="5FC7B8CF" w:rsidR="00F92E19" w:rsidRPr="00F92E19" w:rsidRDefault="00351659" w:rsidP="00221F38">
      <w:pPr>
        <w:pStyle w:val="NoSpacing"/>
        <w:spacing w:line="360" w:lineRule="auto"/>
        <w:ind w:firstLine="720"/>
        <w:jc w:val="both"/>
        <w:rPr>
          <w:rFonts w:cstheme="minorHAnsi"/>
          <w:lang w:val="en-US"/>
        </w:rPr>
      </w:pPr>
      <m:oMath>
        <m:sSub>
          <m:sSubPr>
            <m:ctrlPr>
              <w:rPr>
                <w:rFonts w:ascii="Cambria Math" w:hAnsi="Cambria Math" w:cstheme="minorHAnsi"/>
                <w:i/>
                <w:lang w:val="en-US"/>
              </w:rPr>
            </m:ctrlPr>
          </m:sSubPr>
          <m:e>
            <m:r>
              <w:rPr>
                <w:rFonts w:ascii="Cambria Math" w:hAnsi="Cambria Math" w:cstheme="minorHAnsi"/>
                <w:lang w:val="en-US"/>
              </w:rPr>
              <m:t>λ</m:t>
            </m:r>
          </m:e>
          <m:sub>
            <m:r>
              <w:rPr>
                <w:rFonts w:ascii="Cambria Math" w:hAnsi="Cambria Math" w:cstheme="minorHAnsi"/>
                <w:vertAlign w:val="subscript"/>
                <w:lang w:val="en-US"/>
              </w:rPr>
              <m:t>int</m:t>
            </m:r>
          </m:sub>
        </m:sSub>
      </m:oMath>
      <w:r w:rsidR="009E3F1C" w:rsidRPr="00F92E19">
        <w:rPr>
          <w:rFonts w:cstheme="minorHAnsi"/>
          <w:lang w:val="en-US"/>
        </w:rPr>
        <w:t xml:space="preserve"> consist</w:t>
      </w:r>
      <w:r w:rsidR="00806B9E">
        <w:rPr>
          <w:rFonts w:cstheme="minorHAnsi"/>
          <w:lang w:val="en-US"/>
        </w:rPr>
        <w:t>s</w:t>
      </w:r>
      <w:r w:rsidR="009E3F1C" w:rsidRPr="00F92E19">
        <w:rPr>
          <w:rFonts w:cstheme="minorHAnsi"/>
          <w:lang w:val="en-US"/>
        </w:rPr>
        <w:t xml:space="preserve"> of low- and high-frequency modes and can be </w:t>
      </w:r>
      <w:r w:rsidR="00D2567D" w:rsidRPr="00F92E19">
        <w:rPr>
          <w:rFonts w:cstheme="minorHAnsi"/>
          <w:lang w:val="en-US"/>
        </w:rPr>
        <w:t>represented</w:t>
      </w:r>
      <w:r w:rsidR="009E3F1C" w:rsidRPr="00F92E19">
        <w:rPr>
          <w:rFonts w:cstheme="minorHAnsi"/>
          <w:lang w:val="en-US"/>
        </w:rPr>
        <w:t xml:space="preserve"> as a sum of the contributions of the individual vibrational normal modes:</w:t>
      </w:r>
    </w:p>
    <w:p w14:paraId="45A7C060" w14:textId="77777777" w:rsidR="006A6F6D" w:rsidRPr="00F92E19" w:rsidRDefault="006A6F6D" w:rsidP="001B5361">
      <w:pPr>
        <w:pStyle w:val="NoSpacing"/>
        <w:spacing w:line="360" w:lineRule="auto"/>
        <w:ind w:firstLine="720"/>
        <w:jc w:val="both"/>
        <w:rPr>
          <w:rFonts w:cstheme="minorHAnsi"/>
          <w:lang w:val="en-US"/>
        </w:rPr>
      </w:pPr>
    </w:p>
    <w:p w14:paraId="4D55964D" w14:textId="3658CFB9" w:rsidR="00A05F42" w:rsidRPr="009645A9" w:rsidRDefault="00351659" w:rsidP="009645A9">
      <w:pPr>
        <w:pStyle w:val="Caption"/>
        <w:jc w:val="right"/>
        <w:rPr>
          <w:iCs w:val="0"/>
          <w:lang w:val="en-US"/>
        </w:rPr>
      </w:pPr>
      <m:oMath>
        <m:sSub>
          <m:sSubPr>
            <m:ctrlPr>
              <w:rPr>
                <w:rFonts w:ascii="Cambria Math" w:hAnsi="Cambria Math"/>
                <w:i w:val="0"/>
                <w:iCs w:val="0"/>
                <w:color w:val="auto"/>
                <w:sz w:val="22"/>
                <w:szCs w:val="22"/>
                <w:lang w:val="en-US"/>
              </w:rPr>
            </m:ctrlPr>
          </m:sSubPr>
          <m:e>
            <m:r>
              <w:rPr>
                <w:rFonts w:ascii="Cambria Math" w:hAnsi="Cambria Math"/>
                <w:color w:val="auto"/>
                <w:sz w:val="22"/>
                <w:szCs w:val="22"/>
                <w:lang w:val="en-US"/>
              </w:rPr>
              <m:t>λ</m:t>
            </m:r>
          </m:e>
          <m:sub>
            <m:r>
              <w:rPr>
                <w:rFonts w:ascii="Cambria Math" w:hAnsi="Cambria Math"/>
                <w:color w:val="auto"/>
                <w:sz w:val="22"/>
                <w:szCs w:val="22"/>
                <w:lang w:val="en-US"/>
              </w:rPr>
              <m:t>int</m:t>
            </m:r>
          </m:sub>
        </m:sSub>
        <m:r>
          <w:rPr>
            <w:rFonts w:ascii="Cambria Math" w:hAnsi="Cambria Math"/>
            <w:color w:val="auto"/>
            <w:sz w:val="22"/>
            <w:szCs w:val="22"/>
            <w:lang w:val="en-US"/>
          </w:rPr>
          <m:t>=∑</m:t>
        </m:r>
        <m:sSub>
          <m:sSubPr>
            <m:ctrlPr>
              <w:rPr>
                <w:rFonts w:ascii="Cambria Math" w:hAnsi="Cambria Math"/>
                <w:i w:val="0"/>
                <w:iCs w:val="0"/>
                <w:color w:val="auto"/>
                <w:sz w:val="22"/>
                <w:szCs w:val="22"/>
                <w:lang w:val="en-US"/>
              </w:rPr>
            </m:ctrlPr>
          </m:sSubPr>
          <m:e>
            <m:r>
              <w:rPr>
                <w:rFonts w:ascii="Cambria Math" w:hAnsi="Cambria Math"/>
                <w:color w:val="auto"/>
                <w:sz w:val="22"/>
                <w:szCs w:val="22"/>
                <w:lang w:val="en-US"/>
              </w:rPr>
              <m:t>λ</m:t>
            </m:r>
          </m:e>
          <m:sub>
            <m:r>
              <w:rPr>
                <w:rFonts w:ascii="Cambria Math" w:hAnsi="Cambria Math"/>
                <w:color w:val="auto"/>
                <w:sz w:val="22"/>
                <w:szCs w:val="22"/>
                <w:lang w:val="en-US"/>
              </w:rPr>
              <m:t>i</m:t>
            </m:r>
          </m:sub>
        </m:sSub>
        <m:r>
          <w:rPr>
            <w:rFonts w:ascii="Cambria Math" w:hAnsi="Cambria Math"/>
            <w:color w:val="auto"/>
            <w:sz w:val="22"/>
            <w:szCs w:val="22"/>
            <w:lang w:val="en-US"/>
          </w:rPr>
          <m:t>=∑ℏ</m:t>
        </m:r>
        <m:sSub>
          <m:sSubPr>
            <m:ctrlPr>
              <w:rPr>
                <w:rFonts w:ascii="Cambria Math" w:hAnsi="Cambria Math"/>
                <w:i w:val="0"/>
                <w:iCs w:val="0"/>
                <w:color w:val="auto"/>
                <w:sz w:val="22"/>
                <w:szCs w:val="22"/>
                <w:lang w:val="en-US"/>
              </w:rPr>
            </m:ctrlPr>
          </m:sSubPr>
          <m:e>
            <m:r>
              <w:rPr>
                <w:rFonts w:ascii="Cambria Math" w:hAnsi="Cambria Math"/>
                <w:color w:val="auto"/>
                <w:sz w:val="22"/>
                <w:szCs w:val="22"/>
                <w:lang w:val="en-US"/>
              </w:rPr>
              <m:t>ω</m:t>
            </m:r>
          </m:e>
          <m:sub>
            <m:r>
              <w:rPr>
                <w:rFonts w:ascii="Cambria Math" w:hAnsi="Cambria Math"/>
                <w:color w:val="auto"/>
                <w:sz w:val="22"/>
                <w:szCs w:val="22"/>
                <w:lang w:val="en-US"/>
              </w:rPr>
              <m:t>i</m:t>
            </m:r>
          </m:sub>
        </m:sSub>
        <m:sSub>
          <m:sSubPr>
            <m:ctrlPr>
              <w:rPr>
                <w:rFonts w:ascii="Cambria Math" w:hAnsi="Cambria Math"/>
                <w:i w:val="0"/>
                <w:iCs w:val="0"/>
                <w:color w:val="auto"/>
                <w:sz w:val="22"/>
                <w:szCs w:val="22"/>
                <w:lang w:val="en-US"/>
              </w:rPr>
            </m:ctrlPr>
          </m:sSubPr>
          <m:e>
            <m:r>
              <w:rPr>
                <w:rFonts w:ascii="Cambria Math" w:hAnsi="Cambria Math"/>
                <w:color w:val="auto"/>
                <w:sz w:val="22"/>
                <w:szCs w:val="22"/>
                <w:lang w:val="en-US"/>
              </w:rPr>
              <m:t>S</m:t>
            </m:r>
          </m:e>
          <m:sub>
            <m:r>
              <w:rPr>
                <w:rFonts w:ascii="Cambria Math" w:hAnsi="Cambria Math"/>
                <w:color w:val="auto"/>
                <w:sz w:val="22"/>
                <w:szCs w:val="22"/>
                <w:lang w:val="en-US"/>
              </w:rPr>
              <m:t>i</m:t>
            </m:r>
          </m:sub>
        </m:sSub>
      </m:oMath>
      <w:r w:rsidR="00FC054E" w:rsidRPr="00731C7E">
        <w:rPr>
          <w:i w:val="0"/>
          <w:iCs w:val="0"/>
          <w:color w:val="auto"/>
          <w:sz w:val="22"/>
          <w:szCs w:val="22"/>
          <w:lang w:val="en-US"/>
        </w:rPr>
        <w:tab/>
      </w:r>
      <w:r w:rsidR="00FC054E" w:rsidRPr="00731C7E">
        <w:rPr>
          <w:i w:val="0"/>
          <w:iCs w:val="0"/>
          <w:color w:val="auto"/>
          <w:sz w:val="22"/>
          <w:szCs w:val="22"/>
          <w:lang w:val="en-US"/>
        </w:rPr>
        <w:tab/>
      </w:r>
      <w:r w:rsidR="00FC054E" w:rsidRPr="00731C7E">
        <w:rPr>
          <w:i w:val="0"/>
          <w:iCs w:val="0"/>
          <w:color w:val="auto"/>
          <w:sz w:val="22"/>
          <w:szCs w:val="22"/>
          <w:lang w:val="en-US"/>
        </w:rPr>
        <w:tab/>
      </w:r>
      <w:r w:rsidR="00F92E19" w:rsidRPr="00731C7E">
        <w:rPr>
          <w:i w:val="0"/>
          <w:iCs w:val="0"/>
          <w:color w:val="auto"/>
          <w:sz w:val="22"/>
          <w:szCs w:val="22"/>
          <w:lang w:val="en-US"/>
        </w:rPr>
        <w:tab/>
      </w:r>
      <w:r w:rsidR="00FC054E" w:rsidRPr="00731C7E">
        <w:rPr>
          <w:i w:val="0"/>
          <w:iCs w:val="0"/>
          <w:color w:val="auto"/>
          <w:sz w:val="22"/>
          <w:szCs w:val="22"/>
          <w:lang w:val="en-US"/>
        </w:rPr>
        <w:tab/>
      </w:r>
      <w:r w:rsidR="00FC054E" w:rsidRPr="00731C7E">
        <w:rPr>
          <w:i w:val="0"/>
          <w:iCs w:val="0"/>
          <w:color w:val="auto"/>
          <w:sz w:val="22"/>
          <w:szCs w:val="22"/>
        </w:rPr>
        <w:t>(</w:t>
      </w:r>
      <w:r w:rsidR="00FC054E" w:rsidRPr="00731C7E">
        <w:rPr>
          <w:i w:val="0"/>
          <w:iCs w:val="0"/>
        </w:rPr>
        <w:fldChar w:fldCharType="begin"/>
      </w:r>
      <w:r w:rsidR="00FC054E" w:rsidRPr="00731C7E">
        <w:rPr>
          <w:i w:val="0"/>
          <w:iCs w:val="0"/>
          <w:color w:val="auto"/>
          <w:sz w:val="22"/>
          <w:szCs w:val="22"/>
        </w:rPr>
        <w:instrText xml:space="preserve"> SEQ ( \* ARABIC </w:instrText>
      </w:r>
      <w:r w:rsidR="00FC054E" w:rsidRPr="00731C7E">
        <w:rPr>
          <w:i w:val="0"/>
          <w:iCs w:val="0"/>
        </w:rPr>
        <w:fldChar w:fldCharType="separate"/>
      </w:r>
      <w:r w:rsidR="00AF02FF">
        <w:rPr>
          <w:i w:val="0"/>
          <w:iCs w:val="0"/>
          <w:noProof/>
          <w:color w:val="auto"/>
          <w:sz w:val="22"/>
          <w:szCs w:val="22"/>
        </w:rPr>
        <w:t>15</w:t>
      </w:r>
      <w:r w:rsidR="00FC054E" w:rsidRPr="00731C7E">
        <w:rPr>
          <w:i w:val="0"/>
          <w:iCs w:val="0"/>
        </w:rPr>
        <w:fldChar w:fldCharType="end"/>
      </w:r>
      <w:r w:rsidR="00202754">
        <w:rPr>
          <w:i w:val="0"/>
          <w:iCs w:val="0"/>
          <w:color w:val="auto"/>
          <w:sz w:val="22"/>
          <w:szCs w:val="22"/>
        </w:rPr>
        <w:t>)</w:t>
      </w:r>
    </w:p>
    <w:p w14:paraId="2A6662F9" w14:textId="35059FF0" w:rsidR="00202754" w:rsidRPr="002A0864" w:rsidRDefault="00351659" w:rsidP="009645A9">
      <w:pPr>
        <w:pStyle w:val="Caption"/>
        <w:jc w:val="right"/>
      </w:pPr>
      <m:oMath>
        <m:sSub>
          <m:sSubPr>
            <m:ctrlPr>
              <w:rPr>
                <w:rFonts w:ascii="Cambria Math" w:hAnsi="Cambria Math"/>
                <w:i w:val="0"/>
                <w:iCs w:val="0"/>
                <w:color w:val="auto"/>
                <w:sz w:val="22"/>
                <w:szCs w:val="22"/>
                <w:lang w:val="en-US"/>
              </w:rPr>
            </m:ctrlPr>
          </m:sSubPr>
          <m:e>
            <m:r>
              <w:rPr>
                <w:rFonts w:ascii="Cambria Math" w:hAnsi="Cambria Math"/>
                <w:color w:val="auto"/>
                <w:sz w:val="22"/>
                <w:szCs w:val="22"/>
                <w:lang w:val="en-US"/>
              </w:rPr>
              <m:t>λ</m:t>
            </m:r>
          </m:e>
          <m:sub>
            <m:r>
              <w:rPr>
                <w:rFonts w:ascii="Cambria Math" w:hAnsi="Cambria Math"/>
                <w:color w:val="auto"/>
                <w:sz w:val="22"/>
                <w:szCs w:val="22"/>
                <w:lang w:val="en-US"/>
              </w:rPr>
              <m:t>i</m:t>
            </m:r>
          </m:sub>
        </m:sSub>
        <m:r>
          <w:rPr>
            <w:rFonts w:ascii="Cambria Math" w:hAnsi="Cambria Math"/>
            <w:color w:val="auto"/>
            <w:sz w:val="22"/>
            <w:szCs w:val="22"/>
            <w:lang w:val="en-US"/>
          </w:rPr>
          <m:t>=</m:t>
        </m:r>
        <m:f>
          <m:fPr>
            <m:ctrlPr>
              <w:rPr>
                <w:rFonts w:ascii="Cambria Math" w:hAnsi="Cambria Math"/>
                <w:i w:val="0"/>
                <w:iCs w:val="0"/>
                <w:color w:val="auto"/>
                <w:sz w:val="22"/>
                <w:szCs w:val="22"/>
                <w:lang w:val="en-US"/>
              </w:rPr>
            </m:ctrlPr>
          </m:fPr>
          <m:num>
            <m:sSub>
              <m:sSubPr>
                <m:ctrlPr>
                  <w:rPr>
                    <w:rFonts w:ascii="Cambria Math" w:hAnsi="Cambria Math"/>
                    <w:i w:val="0"/>
                    <w:iCs w:val="0"/>
                    <w:color w:val="auto"/>
                    <w:sz w:val="22"/>
                    <w:szCs w:val="22"/>
                    <w:lang w:val="en-US"/>
                  </w:rPr>
                </m:ctrlPr>
              </m:sSubPr>
              <m:e>
                <m:r>
                  <w:rPr>
                    <w:rFonts w:ascii="Cambria Math" w:hAnsi="Cambria Math"/>
                    <w:color w:val="auto"/>
                    <w:sz w:val="22"/>
                    <w:szCs w:val="22"/>
                    <w:lang w:val="en-US"/>
                  </w:rPr>
                  <m:t>k</m:t>
                </m:r>
              </m:e>
              <m:sub>
                <m:r>
                  <w:rPr>
                    <w:rFonts w:ascii="Cambria Math" w:hAnsi="Cambria Math"/>
                    <w:color w:val="auto"/>
                    <w:sz w:val="22"/>
                    <w:szCs w:val="22"/>
                    <w:lang w:val="en-US"/>
                  </w:rPr>
                  <m:t>i</m:t>
                </m:r>
              </m:sub>
            </m:sSub>
          </m:num>
          <m:den>
            <m:r>
              <w:rPr>
                <w:rFonts w:ascii="Cambria Math" w:hAnsi="Cambria Math"/>
                <w:color w:val="auto"/>
                <w:sz w:val="22"/>
                <w:szCs w:val="22"/>
                <w:lang w:val="en-US"/>
              </w:rPr>
              <m:t>2</m:t>
            </m:r>
          </m:den>
        </m:f>
        <m:r>
          <w:rPr>
            <w:rFonts w:ascii="Cambria Math" w:hAnsi="Cambria Math"/>
            <w:color w:val="auto"/>
            <w:sz w:val="22"/>
            <w:szCs w:val="22"/>
            <w:lang w:val="en-US"/>
          </w:rPr>
          <m:t>Δ</m:t>
        </m:r>
        <m:sSubSup>
          <m:sSubSupPr>
            <m:ctrlPr>
              <w:rPr>
                <w:rFonts w:ascii="Cambria Math" w:hAnsi="Cambria Math"/>
                <w:i w:val="0"/>
                <w:iCs w:val="0"/>
                <w:color w:val="auto"/>
                <w:sz w:val="22"/>
                <w:szCs w:val="22"/>
                <w:lang w:val="en-US"/>
              </w:rPr>
            </m:ctrlPr>
          </m:sSubSupPr>
          <m:e>
            <m:r>
              <w:rPr>
                <w:rFonts w:ascii="Cambria Math" w:hAnsi="Cambria Math"/>
                <w:color w:val="auto"/>
                <w:sz w:val="22"/>
                <w:szCs w:val="22"/>
                <w:lang w:val="en-US"/>
              </w:rPr>
              <m:t>Q</m:t>
            </m:r>
          </m:e>
          <m:sub>
            <m:r>
              <w:rPr>
                <w:rFonts w:ascii="Cambria Math" w:hAnsi="Cambria Math"/>
                <w:color w:val="auto"/>
                <w:sz w:val="22"/>
                <w:szCs w:val="22"/>
                <w:lang w:val="en-US"/>
              </w:rPr>
              <m:t>i</m:t>
            </m:r>
          </m:sub>
          <m:sup>
            <m:r>
              <w:rPr>
                <w:rFonts w:ascii="Cambria Math" w:hAnsi="Cambria Math"/>
                <w:color w:val="auto"/>
                <w:sz w:val="22"/>
                <w:szCs w:val="22"/>
                <w:lang w:val="en-US"/>
              </w:rPr>
              <m:t>2</m:t>
            </m:r>
          </m:sup>
        </m:sSubSup>
      </m:oMath>
      <w:r w:rsidR="00FC054E" w:rsidRPr="00731C7E">
        <w:rPr>
          <w:i w:val="0"/>
          <w:iCs w:val="0"/>
          <w:color w:val="auto"/>
          <w:sz w:val="22"/>
          <w:szCs w:val="22"/>
          <w:lang w:val="en-US"/>
        </w:rPr>
        <w:tab/>
      </w:r>
      <w:r w:rsidR="00FC054E" w:rsidRPr="00731C7E">
        <w:rPr>
          <w:i w:val="0"/>
          <w:iCs w:val="0"/>
          <w:color w:val="auto"/>
          <w:sz w:val="22"/>
          <w:szCs w:val="22"/>
          <w:lang w:val="en-US"/>
        </w:rPr>
        <w:tab/>
      </w:r>
      <w:r w:rsidR="00FC054E" w:rsidRPr="00731C7E">
        <w:rPr>
          <w:i w:val="0"/>
          <w:iCs w:val="0"/>
          <w:color w:val="auto"/>
          <w:sz w:val="22"/>
          <w:szCs w:val="22"/>
          <w:lang w:val="en-US"/>
        </w:rPr>
        <w:tab/>
      </w:r>
      <w:r w:rsidR="00FC054E" w:rsidRPr="00731C7E">
        <w:rPr>
          <w:i w:val="0"/>
          <w:iCs w:val="0"/>
          <w:color w:val="auto"/>
          <w:sz w:val="22"/>
          <w:szCs w:val="22"/>
          <w:lang w:val="en-US"/>
        </w:rPr>
        <w:tab/>
      </w:r>
      <w:r w:rsidR="00FC054E" w:rsidRPr="00731C7E">
        <w:rPr>
          <w:i w:val="0"/>
          <w:iCs w:val="0"/>
          <w:color w:val="auto"/>
          <w:sz w:val="22"/>
          <w:szCs w:val="22"/>
          <w:lang w:val="en-US"/>
        </w:rPr>
        <w:tab/>
      </w:r>
      <w:r w:rsidR="00FC054E" w:rsidRPr="00731C7E">
        <w:rPr>
          <w:i w:val="0"/>
          <w:iCs w:val="0"/>
          <w:color w:val="auto"/>
          <w:sz w:val="22"/>
          <w:szCs w:val="22"/>
        </w:rPr>
        <w:t>(</w:t>
      </w:r>
      <w:r w:rsidR="00FC054E" w:rsidRPr="00731C7E">
        <w:rPr>
          <w:i w:val="0"/>
          <w:iCs w:val="0"/>
        </w:rPr>
        <w:fldChar w:fldCharType="begin"/>
      </w:r>
      <w:r w:rsidR="00FC054E" w:rsidRPr="00731C7E">
        <w:rPr>
          <w:i w:val="0"/>
          <w:iCs w:val="0"/>
          <w:color w:val="auto"/>
          <w:sz w:val="22"/>
          <w:szCs w:val="22"/>
        </w:rPr>
        <w:instrText xml:space="preserve"> SEQ ( \* ARABIC </w:instrText>
      </w:r>
      <w:r w:rsidR="00FC054E" w:rsidRPr="00731C7E">
        <w:rPr>
          <w:i w:val="0"/>
          <w:iCs w:val="0"/>
        </w:rPr>
        <w:fldChar w:fldCharType="separate"/>
      </w:r>
      <w:r w:rsidR="00AF02FF">
        <w:rPr>
          <w:i w:val="0"/>
          <w:iCs w:val="0"/>
          <w:noProof/>
          <w:color w:val="auto"/>
          <w:sz w:val="22"/>
          <w:szCs w:val="22"/>
        </w:rPr>
        <w:t>16</w:t>
      </w:r>
      <w:r w:rsidR="00FC054E" w:rsidRPr="00731C7E">
        <w:rPr>
          <w:i w:val="0"/>
          <w:iCs w:val="0"/>
        </w:rPr>
        <w:fldChar w:fldCharType="end"/>
      </w:r>
      <w:r w:rsidR="00FC054E" w:rsidRPr="00731C7E">
        <w:rPr>
          <w:i w:val="0"/>
          <w:iCs w:val="0"/>
          <w:color w:val="auto"/>
          <w:sz w:val="22"/>
          <w:szCs w:val="22"/>
        </w:rPr>
        <w:t>)</w:t>
      </w:r>
    </w:p>
    <w:p w14:paraId="4AB80FA4" w14:textId="77777777" w:rsidR="006A6F6D" w:rsidRDefault="006A6F6D" w:rsidP="009E3F1C">
      <w:pPr>
        <w:pStyle w:val="NoSpacing"/>
        <w:spacing w:line="360" w:lineRule="auto"/>
        <w:jc w:val="both"/>
      </w:pPr>
    </w:p>
    <w:p w14:paraId="12CE417C" w14:textId="21779AEB" w:rsidR="009E3F1C" w:rsidRPr="00DB6183" w:rsidRDefault="009E3F1C" w:rsidP="009E3F1C">
      <w:pPr>
        <w:pStyle w:val="NoSpacing"/>
        <w:spacing w:line="360" w:lineRule="auto"/>
        <w:jc w:val="both"/>
        <w:rPr>
          <w:rFonts w:cstheme="minorHAnsi"/>
          <w:color w:val="FF0000"/>
        </w:rPr>
      </w:pPr>
      <w:r w:rsidRPr="00F92E19">
        <w:t>The normal mode is represented as</w:t>
      </w:r>
      <m:oMath>
        <m:r>
          <w:rPr>
            <w:rFonts w:ascii="Cambria Math" w:hAnsi="Cambria Math"/>
          </w:rPr>
          <m:t xml:space="preserve"> i</m:t>
        </m:r>
      </m:oMath>
      <w:r w:rsidRPr="00F92E19">
        <w:t xml:space="preserve">, </w:t>
      </w:r>
      <m:oMath>
        <m:sSub>
          <m:sSubPr>
            <m:ctrlPr>
              <w:rPr>
                <w:rFonts w:ascii="Cambria Math" w:hAnsi="Cambria Math"/>
                <w:i/>
                <w:vertAlign w:val="subscript"/>
              </w:rPr>
            </m:ctrlPr>
          </m:sSubPr>
          <m:e>
            <m:r>
              <w:rPr>
                <w:rFonts w:ascii="Cambria Math" w:hAnsi="Cambria Math"/>
              </w:rPr>
              <m:t>k</m:t>
            </m:r>
            <m:ctrlPr>
              <w:rPr>
                <w:rFonts w:ascii="Cambria Math" w:hAnsi="Cambria Math"/>
                <w:i/>
              </w:rPr>
            </m:ctrlPr>
          </m:e>
          <m:sub>
            <m:r>
              <w:rPr>
                <w:rFonts w:ascii="Cambria Math" w:hAnsi="Cambria Math"/>
                <w:vertAlign w:val="subscript"/>
              </w:rPr>
              <m:t>i</m:t>
            </m:r>
          </m:sub>
        </m:sSub>
      </m:oMath>
      <w:r w:rsidRPr="00F92E19">
        <w:t xml:space="preserve"> is the force constant and </w:t>
      </w:r>
      <m:oMath>
        <m:r>
          <m:rPr>
            <m:sty m:val="p"/>
          </m:rPr>
          <w:rPr>
            <w:rFonts w:ascii="Cambria Math" w:hAnsi="Cambria Math"/>
            <w:lang w:val="en-US"/>
          </w:rPr>
          <m:t>Δ</m:t>
        </m:r>
        <m:sSub>
          <m:sSubPr>
            <m:ctrlPr>
              <w:rPr>
                <w:rFonts w:ascii="Cambria Math" w:hAnsi="Cambria Math"/>
                <w:i/>
                <w:iCs/>
                <w:lang w:val="en-US"/>
              </w:rPr>
            </m:ctrlPr>
          </m:sSubPr>
          <m:e>
            <m:r>
              <w:rPr>
                <w:rFonts w:ascii="Cambria Math" w:hAnsi="Cambria Math"/>
                <w:lang w:val="en-US"/>
              </w:rPr>
              <m:t>Q</m:t>
            </m:r>
          </m:e>
          <m:sub>
            <m:r>
              <w:rPr>
                <w:rFonts w:ascii="Cambria Math" w:hAnsi="Cambria Math"/>
                <w:lang w:val="en-US"/>
              </w:rPr>
              <m:t>i</m:t>
            </m:r>
          </m:sub>
        </m:sSub>
      </m:oMath>
      <w:r w:rsidRPr="00F92E19">
        <w:rPr>
          <w:rFonts w:cstheme="minorHAnsi"/>
        </w:rPr>
        <w:t xml:space="preserve"> is the coordinate displacement along the normal mode. Using the outcomes of the DFTB and FCF calculations will help to determine the reorganization energy for CR</w:t>
      </w:r>
      <w:r w:rsidRPr="00F92E19">
        <w:rPr>
          <w:rFonts w:cstheme="minorHAnsi"/>
          <w:vertAlign w:val="subscript"/>
        </w:rPr>
        <w:t>T</w:t>
      </w:r>
      <w:r w:rsidRPr="00F92E19">
        <w:rPr>
          <w:rFonts w:cstheme="minorHAnsi"/>
        </w:rPr>
        <w:t xml:space="preserve">. </w:t>
      </w:r>
      <w:r w:rsidR="00D66ABE">
        <w:rPr>
          <w:rFonts w:cstheme="minorHAnsi"/>
        </w:rPr>
        <w:t xml:space="preserve">This is another method that can be used to calculate the reorganization energy. </w:t>
      </w:r>
      <w:r w:rsidR="00DB6183" w:rsidRPr="00F92E19">
        <w:rPr>
          <w:rFonts w:cstheme="minorHAnsi"/>
        </w:rPr>
        <w:t>By defining an effective frequency and Huang-Rhys factor</w:t>
      </w:r>
      <w:r w:rsidR="00661DC6">
        <w:rPr>
          <w:rFonts w:cstheme="minorHAnsi"/>
        </w:rPr>
        <w:t>,</w:t>
      </w:r>
      <w:r w:rsidR="00DB6183" w:rsidRPr="00F92E19">
        <w:rPr>
          <w:rFonts w:cstheme="minorHAnsi"/>
        </w:rPr>
        <w:t xml:space="preserve"> it is possible to consider one effective degree of freedom and it is often not necessary to consider more modes.</w:t>
      </w:r>
      <w:r w:rsidR="003E1DC5" w:rsidRPr="003E1DC5">
        <w:rPr>
          <w:rFonts w:cstheme="minorHAnsi"/>
          <w:vertAlign w:val="superscript"/>
        </w:rPr>
        <w:fldChar w:fldCharType="begin"/>
      </w:r>
      <w:r w:rsidR="003E1DC5" w:rsidRPr="003E1DC5">
        <w:rPr>
          <w:rFonts w:cstheme="minorHAnsi"/>
          <w:vertAlign w:val="superscript"/>
        </w:rPr>
        <w:instrText xml:space="preserve"> NOTEREF _Ref65487696 \h </w:instrText>
      </w:r>
      <w:r w:rsidR="003E1DC5">
        <w:rPr>
          <w:rFonts w:cstheme="minorHAnsi"/>
          <w:vertAlign w:val="superscript"/>
        </w:rPr>
        <w:instrText xml:space="preserve"> \* MERGEFORMAT </w:instrText>
      </w:r>
      <w:r w:rsidR="003E1DC5" w:rsidRPr="003E1DC5">
        <w:rPr>
          <w:rFonts w:cstheme="minorHAnsi"/>
          <w:vertAlign w:val="superscript"/>
        </w:rPr>
      </w:r>
      <w:r w:rsidR="003E1DC5" w:rsidRPr="003E1DC5">
        <w:rPr>
          <w:rFonts w:cstheme="minorHAnsi"/>
          <w:vertAlign w:val="superscript"/>
        </w:rPr>
        <w:fldChar w:fldCharType="separate"/>
      </w:r>
      <w:r w:rsidR="00AF02FF">
        <w:rPr>
          <w:rFonts w:cstheme="minorHAnsi"/>
          <w:vertAlign w:val="superscript"/>
        </w:rPr>
        <w:t>52</w:t>
      </w:r>
      <w:r w:rsidR="003E1DC5" w:rsidRPr="003E1DC5">
        <w:rPr>
          <w:rFonts w:cstheme="minorHAnsi"/>
          <w:vertAlign w:val="superscript"/>
        </w:rPr>
        <w:fldChar w:fldCharType="end"/>
      </w:r>
      <w:r w:rsidR="003E1DC5" w:rsidRPr="003E1DC5">
        <w:rPr>
          <w:rFonts w:cstheme="minorHAnsi"/>
          <w:vertAlign w:val="superscript"/>
        </w:rPr>
        <w:t xml:space="preserve"> </w:t>
      </w:r>
      <w:r w:rsidRPr="00F92E19">
        <w:rPr>
          <w:rFonts w:cstheme="minorHAnsi"/>
        </w:rPr>
        <w:t xml:space="preserve">The </w:t>
      </w:r>
      <w:r w:rsidRPr="00F92E19">
        <w:rPr>
          <w:rFonts w:cstheme="minorHAnsi"/>
          <w:lang w:val="en-US"/>
        </w:rPr>
        <w:t xml:space="preserve">Huang-Rhys factor and the reorganization energy seem to change only </w:t>
      </w:r>
      <w:r w:rsidR="003C2473">
        <w:rPr>
          <w:rFonts w:cstheme="minorHAnsi"/>
          <w:lang w:val="en-US"/>
        </w:rPr>
        <w:t xml:space="preserve">a </w:t>
      </w:r>
      <w:r w:rsidRPr="00F92E19">
        <w:rPr>
          <w:rFonts w:cstheme="minorHAnsi"/>
          <w:lang w:val="en-US"/>
        </w:rPr>
        <w:t xml:space="preserve">little compared </w:t>
      </w:r>
      <w:r w:rsidR="003C2473">
        <w:rPr>
          <w:rFonts w:cstheme="minorHAnsi"/>
          <w:lang w:val="en-US"/>
        </w:rPr>
        <w:t xml:space="preserve">to </w:t>
      </w:r>
      <w:r w:rsidRPr="00F92E19">
        <w:rPr>
          <w:rFonts w:cstheme="minorHAnsi"/>
          <w:lang w:val="en-US"/>
        </w:rPr>
        <w:t>the energy gap and SOCME</w:t>
      </w:r>
      <w:r w:rsidR="00241600" w:rsidRPr="00F92E19">
        <w:rPr>
          <w:rFonts w:cstheme="minorHAnsi"/>
          <w:lang w:val="en-US"/>
        </w:rPr>
        <w:t xml:space="preserve">, but can still give useful insight from a fundamental perspective. </w:t>
      </w:r>
    </w:p>
    <w:p w14:paraId="0DB2E407" w14:textId="24F176AB" w:rsidR="009E3F1C" w:rsidRPr="00506092" w:rsidRDefault="009E3F1C" w:rsidP="009E3F1C">
      <w:pPr>
        <w:pStyle w:val="NoSpacing"/>
        <w:spacing w:line="360" w:lineRule="auto"/>
        <w:ind w:firstLine="720"/>
        <w:jc w:val="both"/>
        <w:rPr>
          <w:lang w:val="en-US"/>
        </w:rPr>
      </w:pPr>
      <w:r>
        <w:rPr>
          <w:lang w:val="en-US"/>
        </w:rPr>
        <w:t>The energy gap between the two states is the parameter that changes most significant</w:t>
      </w:r>
      <w:r w:rsidR="004C3B9E">
        <w:rPr>
          <w:lang w:val="en-US"/>
        </w:rPr>
        <w:t>ly</w:t>
      </w:r>
      <w:r>
        <w:rPr>
          <w:lang w:val="en-US"/>
        </w:rPr>
        <w:t>, and together with the SOCME, it determines the ISC rate.</w:t>
      </w:r>
      <w:r w:rsidR="003E1DC5" w:rsidRPr="003E1DC5">
        <w:rPr>
          <w:vertAlign w:val="superscript"/>
          <w:lang w:val="en-US"/>
        </w:rPr>
        <w:fldChar w:fldCharType="begin"/>
      </w:r>
      <w:r w:rsidR="003E1DC5" w:rsidRPr="003E1DC5">
        <w:rPr>
          <w:vertAlign w:val="superscript"/>
          <w:lang w:val="en-US"/>
        </w:rPr>
        <w:instrText xml:space="preserve"> NOTEREF _Ref65487756 \h </w:instrText>
      </w:r>
      <w:r w:rsidR="003E1DC5">
        <w:rPr>
          <w:vertAlign w:val="superscript"/>
          <w:lang w:val="en-US"/>
        </w:rPr>
        <w:instrText xml:space="preserve"> \* MERGEFORMAT </w:instrText>
      </w:r>
      <w:r w:rsidR="003E1DC5" w:rsidRPr="003E1DC5">
        <w:rPr>
          <w:vertAlign w:val="superscript"/>
          <w:lang w:val="en-US"/>
        </w:rPr>
      </w:r>
      <w:r w:rsidR="003E1DC5" w:rsidRPr="003E1DC5">
        <w:rPr>
          <w:vertAlign w:val="superscript"/>
          <w:lang w:val="en-US"/>
        </w:rPr>
        <w:fldChar w:fldCharType="separate"/>
      </w:r>
      <w:r w:rsidR="00AF02FF">
        <w:rPr>
          <w:vertAlign w:val="superscript"/>
          <w:lang w:val="en-US"/>
        </w:rPr>
        <w:t>48</w:t>
      </w:r>
      <w:r w:rsidR="003E1DC5" w:rsidRPr="003E1DC5">
        <w:rPr>
          <w:vertAlign w:val="superscript"/>
          <w:lang w:val="en-US"/>
        </w:rPr>
        <w:fldChar w:fldCharType="end"/>
      </w:r>
      <w:r w:rsidR="003E1DC5">
        <w:rPr>
          <w:lang w:val="en-US"/>
        </w:rPr>
        <w:t xml:space="preserve"> </w:t>
      </w:r>
      <w:r w:rsidRPr="00506092">
        <w:rPr>
          <w:lang w:val="en-US"/>
        </w:rPr>
        <w:t>Following El-Sayed’s rules</w:t>
      </w:r>
      <w:r w:rsidR="00C6162D">
        <w:rPr>
          <w:lang w:val="en-US"/>
        </w:rPr>
        <w:t>,</w:t>
      </w:r>
      <w:r w:rsidRPr="00506092">
        <w:rPr>
          <w:lang w:val="en-US"/>
        </w:rPr>
        <w:t xml:space="preserve"> the rate for ISC in radiation</w:t>
      </w:r>
      <w:r>
        <w:rPr>
          <w:lang w:val="en-US"/>
        </w:rPr>
        <w:t>-</w:t>
      </w:r>
      <w:r w:rsidRPr="00506092">
        <w:rPr>
          <w:lang w:val="en-US"/>
        </w:rPr>
        <w:t xml:space="preserve">less transitions is larger when a change of MO type is present. Thus, an increase in </w:t>
      </w:r>
      <w:r>
        <w:rPr>
          <w:lang w:val="en-US"/>
        </w:rPr>
        <w:t xml:space="preserve">the </w:t>
      </w:r>
      <w:r w:rsidRPr="00506092">
        <w:rPr>
          <w:lang w:val="en-US"/>
        </w:rPr>
        <w:t>spin</w:t>
      </w:r>
      <w:r>
        <w:rPr>
          <w:lang w:val="en-US"/>
        </w:rPr>
        <w:t>-</w:t>
      </w:r>
      <w:r w:rsidRPr="00506092">
        <w:rPr>
          <w:lang w:val="en-US"/>
        </w:rPr>
        <w:t>orbit coupling between the S</w:t>
      </w:r>
      <w:r w:rsidRPr="00506092">
        <w:rPr>
          <w:vertAlign w:val="subscript"/>
          <w:lang w:val="en-US"/>
        </w:rPr>
        <w:t>n</w:t>
      </w:r>
      <w:r w:rsidRPr="00506092">
        <w:rPr>
          <w:lang w:val="en-US"/>
        </w:rPr>
        <w:t xml:space="preserve"> and T</w:t>
      </w:r>
      <w:r w:rsidRPr="00506092">
        <w:rPr>
          <w:vertAlign w:val="subscript"/>
          <w:lang w:val="en-US"/>
        </w:rPr>
        <w:t>n</w:t>
      </w:r>
      <w:r w:rsidRPr="00506092">
        <w:rPr>
          <w:lang w:val="en-US"/>
        </w:rPr>
        <w:t xml:space="preserve"> can lead to efficient ISC.</w:t>
      </w:r>
      <w:r w:rsidR="00B03F9D" w:rsidRPr="00B03F9D">
        <w:rPr>
          <w:vertAlign w:val="superscript"/>
          <w:lang w:val="en-US"/>
        </w:rPr>
        <w:fldChar w:fldCharType="begin"/>
      </w:r>
      <w:r w:rsidR="00B03F9D" w:rsidRPr="00B03F9D">
        <w:rPr>
          <w:vertAlign w:val="superscript"/>
          <w:lang w:val="en-US"/>
        </w:rPr>
        <w:instrText xml:space="preserve"> NOTEREF _Ref65487826 \h </w:instrText>
      </w:r>
      <w:r w:rsidR="00B03F9D">
        <w:rPr>
          <w:vertAlign w:val="superscript"/>
          <w:lang w:val="en-US"/>
        </w:rPr>
        <w:instrText xml:space="preserve"> \* MERGEFORMAT </w:instrText>
      </w:r>
      <w:r w:rsidR="00B03F9D" w:rsidRPr="00B03F9D">
        <w:rPr>
          <w:vertAlign w:val="superscript"/>
          <w:lang w:val="en-US"/>
        </w:rPr>
      </w:r>
      <w:r w:rsidR="00B03F9D" w:rsidRPr="00B03F9D">
        <w:rPr>
          <w:vertAlign w:val="superscript"/>
          <w:lang w:val="en-US"/>
        </w:rPr>
        <w:fldChar w:fldCharType="separate"/>
      </w:r>
      <w:r w:rsidR="00AF02FF">
        <w:rPr>
          <w:vertAlign w:val="superscript"/>
          <w:lang w:val="en-US"/>
        </w:rPr>
        <w:t>9</w:t>
      </w:r>
      <w:r w:rsidR="00B03F9D" w:rsidRPr="00B03F9D">
        <w:rPr>
          <w:vertAlign w:val="superscript"/>
          <w:lang w:val="en-US"/>
        </w:rPr>
        <w:fldChar w:fldCharType="end"/>
      </w:r>
      <w:r w:rsidR="00B03F9D" w:rsidRPr="00B03F9D">
        <w:rPr>
          <w:vertAlign w:val="superscript"/>
          <w:lang w:val="en-US"/>
        </w:rPr>
        <w:t>,</w:t>
      </w:r>
      <w:r w:rsidR="00B03F9D" w:rsidRPr="00B03F9D">
        <w:rPr>
          <w:vertAlign w:val="superscript"/>
          <w:lang w:val="en-US"/>
        </w:rPr>
        <w:fldChar w:fldCharType="begin"/>
      </w:r>
      <w:r w:rsidR="00B03F9D" w:rsidRPr="00B03F9D">
        <w:rPr>
          <w:vertAlign w:val="superscript"/>
          <w:lang w:val="en-US"/>
        </w:rPr>
        <w:instrText xml:space="preserve"> NOTEREF _Ref65487846 \h </w:instrText>
      </w:r>
      <w:r w:rsidR="00B03F9D">
        <w:rPr>
          <w:vertAlign w:val="superscript"/>
          <w:lang w:val="en-US"/>
        </w:rPr>
        <w:instrText xml:space="preserve"> \* MERGEFORMAT </w:instrText>
      </w:r>
      <w:r w:rsidR="00B03F9D" w:rsidRPr="00B03F9D">
        <w:rPr>
          <w:vertAlign w:val="superscript"/>
          <w:lang w:val="en-US"/>
        </w:rPr>
      </w:r>
      <w:r w:rsidR="00B03F9D" w:rsidRPr="00B03F9D">
        <w:rPr>
          <w:vertAlign w:val="superscript"/>
          <w:lang w:val="en-US"/>
        </w:rPr>
        <w:fldChar w:fldCharType="separate"/>
      </w:r>
      <w:r w:rsidR="00AF02FF">
        <w:rPr>
          <w:vertAlign w:val="superscript"/>
          <w:lang w:val="en-US"/>
        </w:rPr>
        <w:t>33</w:t>
      </w:r>
      <w:r w:rsidR="00B03F9D" w:rsidRPr="00B03F9D">
        <w:rPr>
          <w:vertAlign w:val="superscript"/>
          <w:lang w:val="en-US"/>
        </w:rPr>
        <w:fldChar w:fldCharType="end"/>
      </w:r>
      <w:r w:rsidR="003E1DC5">
        <w:rPr>
          <w:lang w:val="en-US"/>
        </w:rPr>
        <w:t xml:space="preserve"> </w:t>
      </w:r>
      <w:r w:rsidRPr="00506092">
        <w:rPr>
          <w:lang w:val="en-US"/>
        </w:rPr>
        <w:t xml:space="preserve">Fermi’s golden rule </w:t>
      </w:r>
      <w:r w:rsidR="00F814BE">
        <w:rPr>
          <w:lang w:val="en-US"/>
        </w:rPr>
        <w:t>indicates</w:t>
      </w:r>
      <w:r w:rsidRPr="00506092">
        <w:rPr>
          <w:lang w:val="en-US"/>
        </w:rPr>
        <w:t xml:space="preserve"> that a larger energy gap between two states reduces the coupling matrix elements of the two states which will result in slower kinetics and ISC.</w:t>
      </w:r>
      <w:bookmarkStart w:id="43" w:name="_Ref65489730"/>
      <w:r w:rsidR="00B03F9D">
        <w:rPr>
          <w:rStyle w:val="EndnoteReference"/>
          <w:lang w:val="en-US"/>
        </w:rPr>
        <w:endnoteReference w:id="55"/>
      </w:r>
      <w:bookmarkEnd w:id="43"/>
      <w:r w:rsidR="00B03F9D">
        <w:rPr>
          <w:lang w:val="en-US"/>
        </w:rPr>
        <w:t xml:space="preserve"> </w:t>
      </w:r>
    </w:p>
    <w:p w14:paraId="22E299F1" w14:textId="5222DBA1" w:rsidR="009E3F1C" w:rsidRDefault="009E3F1C" w:rsidP="009E3F1C">
      <w:pPr>
        <w:pStyle w:val="NoSpacing"/>
        <w:spacing w:line="360" w:lineRule="auto"/>
        <w:ind w:firstLine="720"/>
        <w:jc w:val="both"/>
        <w:rPr>
          <w:lang w:val="en-US"/>
        </w:rPr>
      </w:pPr>
      <w:r w:rsidRPr="00506092">
        <w:rPr>
          <w:lang w:val="en-US"/>
        </w:rPr>
        <w:lastRenderedPageBreak/>
        <w:t>In the paper</w:t>
      </w:r>
      <w:r>
        <w:rPr>
          <w:lang w:val="en-US"/>
        </w:rPr>
        <w:t>s</w:t>
      </w:r>
      <w:r w:rsidRPr="00506092">
        <w:rPr>
          <w:lang w:val="en-US"/>
        </w:rPr>
        <w:t xml:space="preserve"> of </w:t>
      </w:r>
      <w:r>
        <w:rPr>
          <w:lang w:val="en-US"/>
        </w:rPr>
        <w:t>Zhu and colleagues</w:t>
      </w:r>
      <w:r w:rsidR="00301A6F">
        <w:rPr>
          <w:lang w:val="en-US"/>
        </w:rPr>
        <w:t>,</w:t>
      </w:r>
      <w:r>
        <w:rPr>
          <w:lang w:val="en-US"/>
        </w:rPr>
        <w:t xml:space="preserve"> and </w:t>
      </w:r>
      <w:proofErr w:type="spellStart"/>
      <w:r>
        <w:rPr>
          <w:lang w:val="en-US"/>
        </w:rPr>
        <w:t>Samanta</w:t>
      </w:r>
      <w:proofErr w:type="spellEnd"/>
      <w:r>
        <w:rPr>
          <w:lang w:val="en-US"/>
        </w:rPr>
        <w:t xml:space="preserve"> </w:t>
      </w:r>
      <w:r>
        <w:rPr>
          <w:i/>
          <w:iCs/>
          <w:lang w:val="en-US"/>
        </w:rPr>
        <w:t>et al.</w:t>
      </w:r>
      <w:r>
        <w:rPr>
          <w:lang w:val="en-US"/>
        </w:rPr>
        <w:t>,</w:t>
      </w:r>
      <w:r w:rsidR="002B2A29" w:rsidRPr="00D91341">
        <w:rPr>
          <w:vertAlign w:val="superscript"/>
          <w:lang w:val="en-US"/>
        </w:rPr>
        <w:fldChar w:fldCharType="begin"/>
      </w:r>
      <w:r w:rsidR="002B2A29" w:rsidRPr="00D91341">
        <w:rPr>
          <w:vertAlign w:val="superscript"/>
          <w:lang w:val="en-US"/>
        </w:rPr>
        <w:instrText xml:space="preserve"> NOTEREF _Ref65487614 \h </w:instrText>
      </w:r>
      <w:r w:rsidR="002B2A29">
        <w:rPr>
          <w:vertAlign w:val="superscript"/>
          <w:lang w:val="en-US"/>
        </w:rPr>
        <w:instrText xml:space="preserve"> \* MERGEFORMAT </w:instrText>
      </w:r>
      <w:r w:rsidR="002B2A29" w:rsidRPr="00D91341">
        <w:rPr>
          <w:vertAlign w:val="superscript"/>
          <w:lang w:val="en-US"/>
        </w:rPr>
      </w:r>
      <w:r w:rsidR="002B2A29" w:rsidRPr="00D91341">
        <w:rPr>
          <w:vertAlign w:val="superscript"/>
          <w:lang w:val="en-US"/>
        </w:rPr>
        <w:fldChar w:fldCharType="separate"/>
      </w:r>
      <w:r w:rsidR="00AF02FF">
        <w:rPr>
          <w:vertAlign w:val="superscript"/>
          <w:lang w:val="en-US"/>
        </w:rPr>
        <w:t>49</w:t>
      </w:r>
      <w:r w:rsidR="002B2A29" w:rsidRPr="00D91341">
        <w:rPr>
          <w:vertAlign w:val="superscript"/>
          <w:lang w:val="en-US"/>
        </w:rPr>
        <w:fldChar w:fldCharType="end"/>
      </w:r>
      <w:r w:rsidRPr="00506092">
        <w:rPr>
          <w:lang w:val="en-US"/>
        </w:rPr>
        <w:t xml:space="preserve"> the SOC matrix element was computed by considering the three degenerate T</w:t>
      </w:r>
      <w:r>
        <w:rPr>
          <w:vertAlign w:val="subscript"/>
          <w:lang w:val="en-US"/>
        </w:rPr>
        <w:t>1</w:t>
      </w:r>
      <w:r w:rsidRPr="00506092">
        <w:rPr>
          <w:lang w:val="en-US"/>
        </w:rPr>
        <w:t xml:space="preserve"> triplet states (</w:t>
      </w:r>
      <m:oMath>
        <m:r>
          <w:rPr>
            <w:rFonts w:ascii="Cambria Math" w:hAnsi="Cambria Math"/>
            <w:lang w:val="en-US"/>
          </w:rPr>
          <m:t>m =0, ±1</m:t>
        </m:r>
      </m:oMath>
      <w:r w:rsidRPr="00506092">
        <w:rPr>
          <w:lang w:val="en-US"/>
        </w:rPr>
        <w:t xml:space="preserve"> )</w:t>
      </w:r>
      <w:r>
        <w:rPr>
          <w:lang w:val="en-US"/>
        </w:rPr>
        <w:t xml:space="preserve"> as is shown in equation </w:t>
      </w:r>
      <w:r w:rsidR="002F7FEC">
        <w:rPr>
          <w:lang w:val="en-US"/>
        </w:rPr>
        <w:t>30</w:t>
      </w:r>
      <w:r w:rsidRPr="00506092">
        <w:rPr>
          <w:lang w:val="en-US"/>
        </w:rPr>
        <w:t>.</w:t>
      </w:r>
      <w:r w:rsidR="00B03F9D" w:rsidRPr="00B03F9D">
        <w:rPr>
          <w:vertAlign w:val="superscript"/>
          <w:lang w:val="en-US"/>
        </w:rPr>
        <w:fldChar w:fldCharType="begin"/>
      </w:r>
      <w:r w:rsidR="00B03F9D" w:rsidRPr="00B03F9D">
        <w:rPr>
          <w:vertAlign w:val="superscript"/>
          <w:lang w:val="en-US"/>
        </w:rPr>
        <w:instrText xml:space="preserve"> NOTEREF _Ref65488027 \h </w:instrText>
      </w:r>
      <w:r w:rsidR="00B03F9D">
        <w:rPr>
          <w:vertAlign w:val="superscript"/>
          <w:lang w:val="en-US"/>
        </w:rPr>
        <w:instrText xml:space="preserve"> \* MERGEFORMAT </w:instrText>
      </w:r>
      <w:r w:rsidR="00B03F9D" w:rsidRPr="00B03F9D">
        <w:rPr>
          <w:vertAlign w:val="superscript"/>
          <w:lang w:val="en-US"/>
        </w:rPr>
      </w:r>
      <w:r w:rsidR="00B03F9D" w:rsidRPr="00B03F9D">
        <w:rPr>
          <w:vertAlign w:val="superscript"/>
          <w:lang w:val="en-US"/>
        </w:rPr>
        <w:fldChar w:fldCharType="separate"/>
      </w:r>
      <w:r w:rsidR="00AF02FF">
        <w:rPr>
          <w:vertAlign w:val="superscript"/>
          <w:lang w:val="en-US"/>
        </w:rPr>
        <w:t>31</w:t>
      </w:r>
      <w:r w:rsidR="00B03F9D" w:rsidRPr="00B03F9D">
        <w:rPr>
          <w:vertAlign w:val="superscript"/>
          <w:lang w:val="en-US"/>
        </w:rPr>
        <w:fldChar w:fldCharType="end"/>
      </w:r>
      <w:r w:rsidR="00B03F9D" w:rsidRPr="00B03F9D">
        <w:rPr>
          <w:vertAlign w:val="superscript"/>
          <w:lang w:val="en-US"/>
        </w:rPr>
        <w:t>,</w:t>
      </w:r>
      <w:r w:rsidR="00B03F9D" w:rsidRPr="00B03F9D">
        <w:rPr>
          <w:vertAlign w:val="superscript"/>
          <w:lang w:val="en-US"/>
        </w:rPr>
        <w:fldChar w:fldCharType="begin"/>
      </w:r>
      <w:r w:rsidR="00B03F9D" w:rsidRPr="00B03F9D">
        <w:rPr>
          <w:vertAlign w:val="superscript"/>
          <w:lang w:val="en-US"/>
        </w:rPr>
        <w:instrText xml:space="preserve"> NOTEREF _Ref65487614 \h </w:instrText>
      </w:r>
      <w:r w:rsidR="00B03F9D">
        <w:rPr>
          <w:vertAlign w:val="superscript"/>
          <w:lang w:val="en-US"/>
        </w:rPr>
        <w:instrText xml:space="preserve"> \* MERGEFORMAT </w:instrText>
      </w:r>
      <w:r w:rsidR="00B03F9D" w:rsidRPr="00B03F9D">
        <w:rPr>
          <w:vertAlign w:val="superscript"/>
          <w:lang w:val="en-US"/>
        </w:rPr>
      </w:r>
      <w:r w:rsidR="00B03F9D" w:rsidRPr="00B03F9D">
        <w:rPr>
          <w:vertAlign w:val="superscript"/>
          <w:lang w:val="en-US"/>
        </w:rPr>
        <w:fldChar w:fldCharType="separate"/>
      </w:r>
      <w:r w:rsidR="00AF02FF">
        <w:rPr>
          <w:vertAlign w:val="superscript"/>
          <w:lang w:val="en-US"/>
        </w:rPr>
        <w:t>49</w:t>
      </w:r>
      <w:r w:rsidR="00B03F9D" w:rsidRPr="00B03F9D">
        <w:rPr>
          <w:vertAlign w:val="superscript"/>
          <w:lang w:val="en-US"/>
        </w:rPr>
        <w:fldChar w:fldCharType="end"/>
      </w:r>
    </w:p>
    <w:p w14:paraId="6A386B45" w14:textId="77777777" w:rsidR="009E3F1C" w:rsidRDefault="009E3F1C" w:rsidP="009E3F1C">
      <w:pPr>
        <w:pStyle w:val="NoSpacing"/>
        <w:spacing w:line="360" w:lineRule="auto"/>
        <w:ind w:firstLine="720"/>
        <w:jc w:val="both"/>
        <w:rPr>
          <w:lang w:val="en-US"/>
        </w:rPr>
      </w:pPr>
    </w:p>
    <w:p w14:paraId="1178232A" w14:textId="6CB48156" w:rsidR="009E3F1C" w:rsidRPr="00600C6D" w:rsidRDefault="00351659" w:rsidP="009E3F1C">
      <w:pPr>
        <w:pStyle w:val="Caption"/>
        <w:jc w:val="right"/>
        <w:rPr>
          <w:color w:val="auto"/>
          <w:sz w:val="22"/>
          <w:szCs w:val="22"/>
        </w:rPr>
      </w:pPr>
      <m:oMath>
        <m:sSub>
          <m:sSubPr>
            <m:ctrlPr>
              <w:rPr>
                <w:rFonts w:ascii="Cambria Math" w:hAnsi="Cambria Math"/>
                <w:iCs w:val="0"/>
                <w:color w:val="auto"/>
                <w:sz w:val="22"/>
                <w:szCs w:val="22"/>
              </w:rPr>
            </m:ctrlPr>
          </m:sSubPr>
          <m:e>
            <m:r>
              <w:rPr>
                <w:rFonts w:ascii="Cambria Math" w:hAnsi="Cambria Math"/>
                <w:color w:val="auto"/>
                <w:sz w:val="22"/>
                <w:szCs w:val="22"/>
              </w:rPr>
              <m:t>V</m:t>
            </m:r>
          </m:e>
          <m:sub>
            <m:r>
              <w:rPr>
                <w:rFonts w:ascii="Cambria Math" w:hAnsi="Cambria Math"/>
                <w:color w:val="auto"/>
                <w:sz w:val="22"/>
                <w:szCs w:val="22"/>
              </w:rPr>
              <m:t>SOC</m:t>
            </m:r>
          </m:sub>
        </m:sSub>
        <m:r>
          <w:rPr>
            <w:rFonts w:ascii="Cambria Math" w:hAnsi="Cambria Math"/>
            <w:color w:val="auto"/>
            <w:sz w:val="22"/>
            <w:szCs w:val="22"/>
          </w:rPr>
          <m:t>=</m:t>
        </m:r>
        <m:d>
          <m:dPr>
            <m:begChr m:val="⟨"/>
            <m:endChr m:val="⟩"/>
            <m:ctrlPr>
              <w:rPr>
                <w:rFonts w:ascii="Cambria Math" w:hAnsi="Cambria Math"/>
                <w:i w:val="0"/>
                <w:iCs w:val="0"/>
                <w:color w:val="auto"/>
                <w:sz w:val="22"/>
                <w:szCs w:val="22"/>
              </w:rPr>
            </m:ctrlPr>
          </m:dPr>
          <m:e>
            <m:sSub>
              <m:sSubPr>
                <m:ctrlPr>
                  <w:rPr>
                    <w:rFonts w:ascii="Cambria Math" w:hAnsi="Cambria Math"/>
                    <w:i w:val="0"/>
                    <w:iCs w:val="0"/>
                    <w:color w:val="auto"/>
                    <w:sz w:val="22"/>
                    <w:szCs w:val="22"/>
                  </w:rPr>
                </m:ctrlPr>
              </m:sSubPr>
              <m:e>
                <m:r>
                  <w:rPr>
                    <w:rFonts w:ascii="Cambria Math" w:hAnsi="Cambria Math"/>
                    <w:color w:val="auto"/>
                    <w:sz w:val="22"/>
                    <w:szCs w:val="22"/>
                  </w:rPr>
                  <m:t>S</m:t>
                </m:r>
              </m:e>
              <m:sub>
                <m:r>
                  <w:rPr>
                    <w:rFonts w:ascii="Cambria Math" w:hAnsi="Cambria Math"/>
                    <w:color w:val="auto"/>
                    <w:sz w:val="22"/>
                    <w:szCs w:val="22"/>
                  </w:rPr>
                  <m:t>1</m:t>
                </m:r>
              </m:sub>
            </m:sSub>
            <m:sSub>
              <m:sSubPr>
                <m:ctrlPr>
                  <w:rPr>
                    <w:rFonts w:ascii="Cambria Math" w:hAnsi="Cambria Math"/>
                    <w:i w:val="0"/>
                    <w:iCs w:val="0"/>
                    <w:color w:val="auto"/>
                    <w:sz w:val="22"/>
                    <w:szCs w:val="22"/>
                  </w:rPr>
                </m:ctrlPr>
              </m:sSubPr>
              <m:e>
                <m:r>
                  <w:rPr>
                    <w:rFonts w:ascii="Cambria Math" w:hAnsi="Cambria Math"/>
                    <w:color w:val="auto"/>
                    <w:sz w:val="22"/>
                    <w:szCs w:val="22"/>
                  </w:rPr>
                  <m:t>|</m:t>
                </m:r>
                <m:acc>
                  <m:accPr>
                    <m:ctrlPr>
                      <w:rPr>
                        <w:rFonts w:ascii="Cambria Math" w:hAnsi="Cambria Math"/>
                        <w:i w:val="0"/>
                        <w:iCs w:val="0"/>
                        <w:color w:val="auto"/>
                        <w:sz w:val="22"/>
                        <w:szCs w:val="22"/>
                      </w:rPr>
                    </m:ctrlPr>
                  </m:accPr>
                  <m:e>
                    <m:r>
                      <w:rPr>
                        <w:rFonts w:ascii="Cambria Math" w:hAnsi="Cambria Math"/>
                        <w:color w:val="auto"/>
                        <w:sz w:val="22"/>
                        <w:szCs w:val="22"/>
                      </w:rPr>
                      <m:t>H</m:t>
                    </m:r>
                  </m:e>
                </m:acc>
              </m:e>
              <m:sub>
                <m:r>
                  <w:rPr>
                    <w:rFonts w:ascii="Cambria Math" w:hAnsi="Cambria Math"/>
                    <w:color w:val="auto"/>
                    <w:sz w:val="22"/>
                    <w:szCs w:val="22"/>
                  </w:rPr>
                  <m:t>SO</m:t>
                </m:r>
              </m:sub>
            </m:sSub>
            <m:sSub>
              <m:sSubPr>
                <m:ctrlPr>
                  <w:rPr>
                    <w:rFonts w:ascii="Cambria Math" w:hAnsi="Cambria Math"/>
                    <w:i w:val="0"/>
                    <w:iCs w:val="0"/>
                    <w:color w:val="auto"/>
                    <w:sz w:val="22"/>
                    <w:szCs w:val="22"/>
                  </w:rPr>
                </m:ctrlPr>
              </m:sSubPr>
              <m:e>
                <m:r>
                  <w:rPr>
                    <w:rFonts w:ascii="Cambria Math" w:hAnsi="Cambria Math"/>
                    <w:color w:val="auto"/>
                    <w:sz w:val="22"/>
                    <w:szCs w:val="22"/>
                  </w:rPr>
                  <m:t>|T</m:t>
                </m:r>
              </m:e>
              <m:sub>
                <m:r>
                  <w:rPr>
                    <w:rFonts w:ascii="Cambria Math" w:hAnsi="Cambria Math"/>
                    <w:color w:val="auto"/>
                    <w:sz w:val="22"/>
                    <w:szCs w:val="22"/>
                  </w:rPr>
                  <m:t>1</m:t>
                </m:r>
              </m:sub>
            </m:sSub>
          </m:e>
        </m:d>
        <m:r>
          <w:rPr>
            <w:rFonts w:ascii="Cambria Math" w:hAnsi="Cambria Math"/>
            <w:color w:val="auto"/>
            <w:sz w:val="22"/>
            <w:szCs w:val="22"/>
          </w:rPr>
          <m:t xml:space="preserve">= </m:t>
        </m:r>
        <m:rad>
          <m:radPr>
            <m:degHide m:val="1"/>
            <m:ctrlPr>
              <w:rPr>
                <w:rFonts w:ascii="Cambria Math" w:hAnsi="Cambria Math"/>
                <w:i w:val="0"/>
                <w:iCs w:val="0"/>
                <w:color w:val="auto"/>
                <w:sz w:val="22"/>
                <w:szCs w:val="22"/>
              </w:rPr>
            </m:ctrlPr>
          </m:radPr>
          <m:deg/>
          <m:e>
            <m:sSub>
              <m:sSubPr>
                <m:ctrlPr>
                  <w:rPr>
                    <w:rFonts w:ascii="Cambria Math" w:hAnsi="Cambria Math"/>
                    <w:i w:val="0"/>
                    <w:iCs w:val="0"/>
                    <w:color w:val="auto"/>
                    <w:sz w:val="22"/>
                    <w:szCs w:val="22"/>
                  </w:rPr>
                </m:ctrlPr>
              </m:sSubPr>
              <m:e>
                <m:r>
                  <w:rPr>
                    <w:rFonts w:ascii="Cambria Math" w:hAnsi="Cambria Math"/>
                    <w:color w:val="auto"/>
                    <w:sz w:val="22"/>
                    <w:szCs w:val="22"/>
                  </w:rPr>
                  <m:t>Σ</m:t>
                </m:r>
              </m:e>
              <m:sub>
                <m:r>
                  <w:rPr>
                    <w:rFonts w:ascii="Cambria Math" w:hAnsi="Cambria Math"/>
                    <w:color w:val="auto"/>
                    <w:sz w:val="22"/>
                    <w:szCs w:val="22"/>
                  </w:rPr>
                  <m:t>m=0,  ±1</m:t>
                </m:r>
              </m:sub>
            </m:sSub>
            <m:sSup>
              <m:sSupPr>
                <m:ctrlPr>
                  <w:rPr>
                    <w:rFonts w:ascii="Cambria Math" w:hAnsi="Cambria Math"/>
                    <w:i w:val="0"/>
                    <w:iCs w:val="0"/>
                    <w:color w:val="auto"/>
                    <w:sz w:val="22"/>
                    <w:szCs w:val="22"/>
                  </w:rPr>
                </m:ctrlPr>
              </m:sSupPr>
              <m:e>
                <m:r>
                  <w:rPr>
                    <w:rFonts w:ascii="Cambria Math" w:hAnsi="Cambria Math"/>
                    <w:color w:val="auto"/>
                    <w:sz w:val="22"/>
                    <w:szCs w:val="22"/>
                  </w:rPr>
                  <m:t xml:space="preserve"> </m:t>
                </m:r>
                <m:d>
                  <m:dPr>
                    <m:begChr m:val="⟨"/>
                    <m:endChr m:val="⟩"/>
                    <m:ctrlPr>
                      <w:rPr>
                        <w:rFonts w:ascii="Cambria Math" w:hAnsi="Cambria Math"/>
                        <w:i w:val="0"/>
                        <w:iCs w:val="0"/>
                        <w:color w:val="auto"/>
                        <w:sz w:val="22"/>
                        <w:szCs w:val="22"/>
                      </w:rPr>
                    </m:ctrlPr>
                  </m:dPr>
                  <m:e>
                    <m:sSub>
                      <m:sSubPr>
                        <m:ctrlPr>
                          <w:rPr>
                            <w:rFonts w:ascii="Cambria Math" w:hAnsi="Cambria Math"/>
                            <w:i w:val="0"/>
                            <w:iCs w:val="0"/>
                            <w:color w:val="auto"/>
                            <w:sz w:val="22"/>
                            <w:szCs w:val="22"/>
                          </w:rPr>
                        </m:ctrlPr>
                      </m:sSubPr>
                      <m:e>
                        <m:r>
                          <w:rPr>
                            <w:rFonts w:ascii="Cambria Math" w:hAnsi="Cambria Math"/>
                            <w:color w:val="auto"/>
                            <w:sz w:val="22"/>
                            <w:szCs w:val="22"/>
                          </w:rPr>
                          <m:t>S</m:t>
                        </m:r>
                      </m:e>
                      <m:sub>
                        <m:r>
                          <w:rPr>
                            <w:rFonts w:ascii="Cambria Math" w:hAnsi="Cambria Math"/>
                            <w:color w:val="auto"/>
                            <w:sz w:val="22"/>
                            <w:szCs w:val="22"/>
                          </w:rPr>
                          <m:t>1</m:t>
                        </m:r>
                      </m:sub>
                    </m:sSub>
                    <m:sSub>
                      <m:sSubPr>
                        <m:ctrlPr>
                          <w:rPr>
                            <w:rFonts w:ascii="Cambria Math" w:hAnsi="Cambria Math"/>
                            <w:i w:val="0"/>
                            <w:iCs w:val="0"/>
                            <w:color w:val="auto"/>
                            <w:sz w:val="22"/>
                            <w:szCs w:val="22"/>
                          </w:rPr>
                        </m:ctrlPr>
                      </m:sSubPr>
                      <m:e>
                        <m:r>
                          <w:rPr>
                            <w:rFonts w:ascii="Cambria Math" w:hAnsi="Cambria Math"/>
                            <w:color w:val="auto"/>
                            <w:sz w:val="22"/>
                            <w:szCs w:val="22"/>
                          </w:rPr>
                          <m:t>|</m:t>
                        </m:r>
                        <m:acc>
                          <m:accPr>
                            <m:ctrlPr>
                              <w:rPr>
                                <w:rFonts w:ascii="Cambria Math" w:hAnsi="Cambria Math"/>
                                <w:i w:val="0"/>
                                <w:iCs w:val="0"/>
                                <w:color w:val="auto"/>
                                <w:sz w:val="22"/>
                                <w:szCs w:val="22"/>
                              </w:rPr>
                            </m:ctrlPr>
                          </m:accPr>
                          <m:e>
                            <m:r>
                              <w:rPr>
                                <w:rFonts w:ascii="Cambria Math" w:hAnsi="Cambria Math"/>
                                <w:color w:val="auto"/>
                                <w:sz w:val="22"/>
                                <w:szCs w:val="22"/>
                              </w:rPr>
                              <m:t>H</m:t>
                            </m:r>
                          </m:e>
                        </m:acc>
                      </m:e>
                      <m:sub>
                        <m:r>
                          <w:rPr>
                            <w:rFonts w:ascii="Cambria Math" w:hAnsi="Cambria Math"/>
                            <w:color w:val="auto"/>
                            <w:sz w:val="22"/>
                            <w:szCs w:val="22"/>
                          </w:rPr>
                          <m:t>SO</m:t>
                        </m:r>
                      </m:sub>
                    </m:sSub>
                    <m:r>
                      <w:rPr>
                        <w:rFonts w:ascii="Cambria Math" w:hAnsi="Cambria Math"/>
                        <w:color w:val="auto"/>
                        <w:sz w:val="22"/>
                        <w:szCs w:val="22"/>
                      </w:rPr>
                      <m:t>|</m:t>
                    </m:r>
                    <m:sSubSup>
                      <m:sSubSupPr>
                        <m:ctrlPr>
                          <w:rPr>
                            <w:rFonts w:ascii="Cambria Math" w:hAnsi="Cambria Math"/>
                            <w:i w:val="0"/>
                            <w:iCs w:val="0"/>
                            <w:color w:val="auto"/>
                            <w:sz w:val="22"/>
                            <w:szCs w:val="22"/>
                          </w:rPr>
                        </m:ctrlPr>
                      </m:sSubSupPr>
                      <m:e>
                        <m:r>
                          <w:rPr>
                            <w:rFonts w:ascii="Cambria Math" w:hAnsi="Cambria Math"/>
                            <w:color w:val="auto"/>
                            <w:sz w:val="22"/>
                            <w:szCs w:val="22"/>
                          </w:rPr>
                          <m:t>T</m:t>
                        </m:r>
                      </m:e>
                      <m:sub>
                        <m:r>
                          <w:rPr>
                            <w:rFonts w:ascii="Cambria Math" w:hAnsi="Cambria Math"/>
                            <w:color w:val="auto"/>
                            <w:sz w:val="22"/>
                            <w:szCs w:val="22"/>
                          </w:rPr>
                          <m:t>1</m:t>
                        </m:r>
                      </m:sub>
                      <m:sup>
                        <m:r>
                          <w:rPr>
                            <w:rFonts w:ascii="Cambria Math" w:hAnsi="Cambria Math"/>
                            <w:color w:val="auto"/>
                            <w:sz w:val="22"/>
                            <w:szCs w:val="22"/>
                          </w:rPr>
                          <m:t>m</m:t>
                        </m:r>
                      </m:sup>
                    </m:sSubSup>
                  </m:e>
                </m:d>
              </m:e>
              <m:sup>
                <m:r>
                  <w:rPr>
                    <w:rFonts w:ascii="Cambria Math" w:hAnsi="Cambria Math"/>
                    <w:color w:val="auto"/>
                    <w:sz w:val="22"/>
                    <w:szCs w:val="22"/>
                  </w:rPr>
                  <m:t>2</m:t>
                </m:r>
              </m:sup>
            </m:sSup>
          </m:e>
        </m:rad>
      </m:oMath>
      <w:r w:rsidR="009E3F1C" w:rsidRPr="00202754">
        <w:rPr>
          <w:i w:val="0"/>
          <w:iCs w:val="0"/>
          <w:color w:val="auto"/>
          <w:sz w:val="22"/>
          <w:szCs w:val="22"/>
        </w:rPr>
        <w:tab/>
      </w:r>
      <w:r w:rsidR="009E3F1C" w:rsidRPr="00202754">
        <w:rPr>
          <w:i w:val="0"/>
          <w:iCs w:val="0"/>
          <w:color w:val="auto"/>
          <w:sz w:val="22"/>
          <w:szCs w:val="22"/>
        </w:rPr>
        <w:tab/>
      </w:r>
      <w:r w:rsidR="009E3F1C" w:rsidRPr="00202754">
        <w:rPr>
          <w:i w:val="0"/>
          <w:iCs w:val="0"/>
          <w:color w:val="auto"/>
          <w:sz w:val="22"/>
          <w:szCs w:val="22"/>
        </w:rPr>
        <w:tab/>
      </w:r>
      <w:r w:rsidR="009E3F1C" w:rsidRPr="00F67A4B">
        <w:rPr>
          <w:i w:val="0"/>
          <w:iCs w:val="0"/>
          <w:color w:val="auto"/>
          <w:sz w:val="22"/>
          <w:szCs w:val="22"/>
        </w:rPr>
        <w:t xml:space="preserve"> (</w:t>
      </w:r>
      <w:r w:rsidR="009E3F1C" w:rsidRPr="00F67A4B">
        <w:rPr>
          <w:i w:val="0"/>
          <w:iCs w:val="0"/>
          <w:color w:val="auto"/>
          <w:sz w:val="22"/>
          <w:szCs w:val="22"/>
        </w:rPr>
        <w:fldChar w:fldCharType="begin"/>
      </w:r>
      <w:r w:rsidR="009E3F1C" w:rsidRPr="00F67A4B">
        <w:rPr>
          <w:i w:val="0"/>
          <w:iCs w:val="0"/>
          <w:color w:val="auto"/>
          <w:sz w:val="22"/>
          <w:szCs w:val="22"/>
        </w:rPr>
        <w:instrText xml:space="preserve"> SEQ ( \* ARABIC </w:instrText>
      </w:r>
      <w:r w:rsidR="009E3F1C" w:rsidRPr="00F67A4B">
        <w:rPr>
          <w:i w:val="0"/>
          <w:iCs w:val="0"/>
          <w:color w:val="auto"/>
          <w:sz w:val="22"/>
          <w:szCs w:val="22"/>
        </w:rPr>
        <w:fldChar w:fldCharType="separate"/>
      </w:r>
      <w:r w:rsidR="00AF02FF">
        <w:rPr>
          <w:i w:val="0"/>
          <w:iCs w:val="0"/>
          <w:noProof/>
          <w:color w:val="auto"/>
          <w:sz w:val="22"/>
          <w:szCs w:val="22"/>
        </w:rPr>
        <w:t>17</w:t>
      </w:r>
      <w:r w:rsidR="009E3F1C" w:rsidRPr="00F67A4B">
        <w:rPr>
          <w:i w:val="0"/>
          <w:iCs w:val="0"/>
          <w:color w:val="auto"/>
          <w:sz w:val="22"/>
          <w:szCs w:val="22"/>
        </w:rPr>
        <w:fldChar w:fldCharType="end"/>
      </w:r>
      <w:r w:rsidR="009E3F1C" w:rsidRPr="00F67A4B">
        <w:rPr>
          <w:i w:val="0"/>
          <w:iCs w:val="0"/>
          <w:color w:val="auto"/>
          <w:sz w:val="22"/>
          <w:szCs w:val="22"/>
        </w:rPr>
        <w:t>)</w:t>
      </w:r>
    </w:p>
    <w:p w14:paraId="48E9C7B7" w14:textId="77777777" w:rsidR="009E3F1C" w:rsidRDefault="009E3F1C" w:rsidP="009E3F1C">
      <w:pPr>
        <w:pStyle w:val="NoSpacing"/>
        <w:spacing w:line="360" w:lineRule="auto"/>
        <w:jc w:val="both"/>
      </w:pPr>
    </w:p>
    <w:p w14:paraId="4B9F9FEE" w14:textId="2015882F" w:rsidR="009E3F1C" w:rsidRDefault="009E3F1C" w:rsidP="009E3F1C">
      <w:pPr>
        <w:pStyle w:val="NoSpacing"/>
        <w:spacing w:line="360" w:lineRule="auto"/>
        <w:jc w:val="both"/>
      </w:pPr>
      <w:r>
        <w:t xml:space="preserve">Calculating the SOC between </w:t>
      </w:r>
      <w:r w:rsidR="00C23CDD">
        <w:t xml:space="preserve">the </w:t>
      </w:r>
      <w:r w:rsidR="00C23CDD" w:rsidRPr="00B03F9D">
        <w:rPr>
          <w:vertAlign w:val="superscript"/>
        </w:rPr>
        <w:t>1</w:t>
      </w:r>
      <w:r w:rsidRPr="003F0064">
        <w:t>CT</w:t>
      </w:r>
      <w:r>
        <w:t xml:space="preserve"> and T</w:t>
      </w:r>
      <w:r>
        <w:rPr>
          <w:vertAlign w:val="subscript"/>
        </w:rPr>
        <w:t>1</w:t>
      </w:r>
      <w:r>
        <w:t xml:space="preserve"> state can be done using TD-DFT calculations and for more accurate results</w:t>
      </w:r>
      <w:r w:rsidR="00A553B3">
        <w:t>,</w:t>
      </w:r>
      <w:r>
        <w:t xml:space="preserve"> solvent effects should be considered. They studied the SOC operator within the zeroth-order regular approximation (ZORA) visualized in </w:t>
      </w:r>
      <w:r w:rsidRPr="00280449">
        <w:rPr>
          <w:highlight w:val="yellow"/>
        </w:rPr>
        <w:t xml:space="preserve">equation </w:t>
      </w:r>
      <w:r w:rsidR="000F7C54" w:rsidRPr="00280449">
        <w:rPr>
          <w:highlight w:val="yellow"/>
        </w:rPr>
        <w:t>34</w:t>
      </w:r>
      <w:r>
        <w:t xml:space="preserve">, where c represents the speed of light, </w:t>
      </w:r>
      <m:oMath>
        <m:r>
          <w:rPr>
            <w:rFonts w:ascii="Cambria Math" w:hAnsi="Cambria Math"/>
          </w:rPr>
          <m:t>V</m:t>
        </m:r>
      </m:oMath>
      <w:r>
        <w:t xml:space="preserve"> the Kohn-Sham potential, </w:t>
      </w:r>
      <m:oMath>
        <m:r>
          <w:rPr>
            <w:rFonts w:ascii="Cambria Math" w:hAnsi="Cambria Math"/>
          </w:rPr>
          <m:t>p</m:t>
        </m:r>
      </m:oMath>
      <w:r>
        <w:t xml:space="preserve"> the linear momentum operator</w:t>
      </w:r>
      <w:r w:rsidR="003C2473">
        <w:t>,</w:t>
      </w:r>
      <w:r>
        <w:t xml:space="preserve"> and </w:t>
      </w:r>
      <m:oMath>
        <m:r>
          <w:rPr>
            <w:rFonts w:ascii="Cambria Math" w:hAnsi="Cambria Math" w:cstheme="minorHAnsi"/>
          </w:rPr>
          <m:t>σ</m:t>
        </m:r>
      </m:oMath>
      <w:r>
        <w:t xml:space="preserve"> the Pauli spin matrix vector. </w:t>
      </w:r>
    </w:p>
    <w:p w14:paraId="45C74F3E" w14:textId="77777777" w:rsidR="009E3F1C" w:rsidRDefault="009E3F1C" w:rsidP="009E3F1C">
      <w:pPr>
        <w:pStyle w:val="Caption"/>
        <w:jc w:val="right"/>
        <w:rPr>
          <w:i w:val="0"/>
          <w:iCs w:val="0"/>
          <w:color w:val="auto"/>
          <w:sz w:val="22"/>
          <w:szCs w:val="22"/>
        </w:rPr>
      </w:pPr>
    </w:p>
    <w:p w14:paraId="0A37D8F1" w14:textId="6E9DD562" w:rsidR="009E3F1C" w:rsidRPr="00F67A4B" w:rsidRDefault="00351659" w:rsidP="009E3F1C">
      <w:pPr>
        <w:pStyle w:val="Caption"/>
        <w:jc w:val="right"/>
        <w:rPr>
          <w:i w:val="0"/>
          <w:color w:val="auto"/>
          <w:sz w:val="22"/>
          <w:szCs w:val="22"/>
        </w:rPr>
      </w:pPr>
      <m:oMath>
        <m:sSub>
          <m:sSubPr>
            <m:ctrlPr>
              <w:rPr>
                <w:rFonts w:ascii="Cambria Math" w:eastAsiaTheme="minorHAnsi" w:hAnsi="Cambria Math"/>
                <w:i w:val="0"/>
                <w:iCs w:val="0"/>
                <w:color w:val="auto"/>
                <w:sz w:val="22"/>
                <w:szCs w:val="22"/>
              </w:rPr>
            </m:ctrlPr>
          </m:sSubPr>
          <m:e>
            <m:acc>
              <m:accPr>
                <m:ctrlPr>
                  <w:rPr>
                    <w:rFonts w:ascii="Cambria Math" w:eastAsiaTheme="minorHAnsi" w:hAnsi="Cambria Math"/>
                    <w:i w:val="0"/>
                    <w:iCs w:val="0"/>
                    <w:color w:val="auto"/>
                    <w:sz w:val="22"/>
                    <w:szCs w:val="22"/>
                  </w:rPr>
                </m:ctrlPr>
              </m:accPr>
              <m:e>
                <m:r>
                  <w:rPr>
                    <w:rFonts w:ascii="Cambria Math" w:hAnsi="Cambria Math"/>
                    <w:color w:val="auto"/>
                    <w:sz w:val="22"/>
                    <w:szCs w:val="22"/>
                  </w:rPr>
                  <m:t>H</m:t>
                </m:r>
              </m:e>
            </m:acc>
          </m:e>
          <m:sub>
            <m:r>
              <w:rPr>
                <w:rFonts w:ascii="Cambria Math" w:hAnsi="Cambria Math"/>
                <w:color w:val="auto"/>
                <w:sz w:val="22"/>
                <w:szCs w:val="22"/>
              </w:rPr>
              <m:t>SO</m:t>
            </m:r>
          </m:sub>
        </m:sSub>
        <m:r>
          <w:rPr>
            <w:rFonts w:ascii="Cambria Math" w:hAnsi="Cambria Math"/>
            <w:color w:val="auto"/>
            <w:sz w:val="22"/>
            <w:szCs w:val="22"/>
          </w:rPr>
          <m:t>=</m:t>
        </m:r>
        <m:f>
          <m:fPr>
            <m:ctrlPr>
              <w:rPr>
                <w:rFonts w:ascii="Cambria Math" w:eastAsiaTheme="minorHAnsi" w:hAnsi="Cambria Math"/>
                <w:i w:val="0"/>
                <w:iCs w:val="0"/>
                <w:color w:val="auto"/>
                <w:sz w:val="22"/>
                <w:szCs w:val="22"/>
              </w:rPr>
            </m:ctrlPr>
          </m:fPr>
          <m:num>
            <m:sSup>
              <m:sSupPr>
                <m:ctrlPr>
                  <w:rPr>
                    <w:rFonts w:ascii="Cambria Math" w:eastAsiaTheme="minorHAnsi" w:hAnsi="Cambria Math"/>
                    <w:i w:val="0"/>
                    <w:iCs w:val="0"/>
                    <w:color w:val="auto"/>
                    <w:sz w:val="22"/>
                    <w:szCs w:val="22"/>
                  </w:rPr>
                </m:ctrlPr>
              </m:sSupPr>
              <m:e>
                <m:r>
                  <w:rPr>
                    <w:rFonts w:ascii="Cambria Math" w:hAnsi="Cambria Math"/>
                    <w:color w:val="auto"/>
                    <w:sz w:val="22"/>
                    <w:szCs w:val="22"/>
                  </w:rPr>
                  <m:t>c</m:t>
                </m:r>
              </m:e>
              <m:sup>
                <m:r>
                  <w:rPr>
                    <w:rFonts w:ascii="Cambria Math" w:hAnsi="Cambria Math"/>
                    <w:color w:val="auto"/>
                    <w:sz w:val="22"/>
                    <w:szCs w:val="22"/>
                  </w:rPr>
                  <m:t>2</m:t>
                </m:r>
              </m:sup>
            </m:sSup>
          </m:num>
          <m:den>
            <m:sSup>
              <m:sSupPr>
                <m:ctrlPr>
                  <w:rPr>
                    <w:rFonts w:ascii="Cambria Math" w:eastAsiaTheme="minorHAnsi" w:hAnsi="Cambria Math"/>
                    <w:i w:val="0"/>
                    <w:iCs w:val="0"/>
                    <w:color w:val="auto"/>
                    <w:sz w:val="22"/>
                    <w:szCs w:val="22"/>
                  </w:rPr>
                </m:ctrlPr>
              </m:sSupPr>
              <m:e>
                <m:d>
                  <m:dPr>
                    <m:ctrlPr>
                      <w:rPr>
                        <w:rFonts w:ascii="Cambria Math" w:eastAsiaTheme="minorHAnsi" w:hAnsi="Cambria Math"/>
                        <w:i w:val="0"/>
                        <w:iCs w:val="0"/>
                        <w:color w:val="auto"/>
                        <w:sz w:val="22"/>
                        <w:szCs w:val="22"/>
                      </w:rPr>
                    </m:ctrlPr>
                  </m:dPr>
                  <m:e>
                    <m:r>
                      <w:rPr>
                        <w:rFonts w:ascii="Cambria Math" w:hAnsi="Cambria Math"/>
                        <w:color w:val="auto"/>
                        <w:sz w:val="22"/>
                        <w:szCs w:val="22"/>
                      </w:rPr>
                      <m:t>2</m:t>
                    </m:r>
                    <m:sSup>
                      <m:sSupPr>
                        <m:ctrlPr>
                          <w:rPr>
                            <w:rFonts w:ascii="Cambria Math" w:eastAsiaTheme="minorHAnsi" w:hAnsi="Cambria Math"/>
                            <w:i w:val="0"/>
                            <w:iCs w:val="0"/>
                            <w:color w:val="auto"/>
                            <w:sz w:val="22"/>
                            <w:szCs w:val="22"/>
                          </w:rPr>
                        </m:ctrlPr>
                      </m:sSupPr>
                      <m:e>
                        <m:r>
                          <w:rPr>
                            <w:rFonts w:ascii="Cambria Math" w:hAnsi="Cambria Math"/>
                            <w:color w:val="auto"/>
                            <w:sz w:val="22"/>
                            <w:szCs w:val="22"/>
                          </w:rPr>
                          <m:t>c</m:t>
                        </m:r>
                      </m:e>
                      <m:sup>
                        <m:r>
                          <w:rPr>
                            <w:rFonts w:ascii="Cambria Math" w:hAnsi="Cambria Math"/>
                            <w:color w:val="auto"/>
                            <w:sz w:val="22"/>
                            <w:szCs w:val="22"/>
                          </w:rPr>
                          <m:t>2</m:t>
                        </m:r>
                      </m:sup>
                    </m:sSup>
                    <m:r>
                      <w:rPr>
                        <w:rFonts w:ascii="Cambria Math" w:hAnsi="Cambria Math"/>
                        <w:color w:val="auto"/>
                        <w:sz w:val="22"/>
                        <w:szCs w:val="22"/>
                      </w:rPr>
                      <m:t>-V</m:t>
                    </m:r>
                  </m:e>
                </m:d>
              </m:e>
              <m:sup>
                <m:r>
                  <w:rPr>
                    <w:rFonts w:ascii="Cambria Math" w:hAnsi="Cambria Math"/>
                    <w:color w:val="auto"/>
                    <w:sz w:val="22"/>
                    <w:szCs w:val="22"/>
                  </w:rPr>
                  <m:t>2</m:t>
                </m:r>
              </m:sup>
            </m:sSup>
          </m:den>
        </m:f>
        <m:r>
          <w:rPr>
            <w:rFonts w:ascii="Cambria Math" w:hAnsi="Cambria Math"/>
            <w:color w:val="auto"/>
            <w:sz w:val="22"/>
            <w:szCs w:val="22"/>
          </w:rPr>
          <m:t>σ</m:t>
        </m:r>
        <m:d>
          <m:dPr>
            <m:ctrlPr>
              <w:rPr>
                <w:rFonts w:ascii="Cambria Math" w:eastAsiaTheme="minorHAnsi" w:hAnsi="Cambria Math"/>
                <w:i w:val="0"/>
                <w:iCs w:val="0"/>
                <w:color w:val="auto"/>
                <w:sz w:val="22"/>
                <w:szCs w:val="22"/>
              </w:rPr>
            </m:ctrlPr>
          </m:dPr>
          <m:e>
            <m:r>
              <w:rPr>
                <w:rFonts w:ascii="Cambria Math" w:hAnsi="Cambria Math"/>
                <w:color w:val="auto"/>
                <w:sz w:val="22"/>
                <w:szCs w:val="22"/>
              </w:rPr>
              <m:t>∇V×p</m:t>
            </m:r>
          </m:e>
        </m:d>
      </m:oMath>
      <w:r w:rsidR="009E3F1C" w:rsidRPr="00202754">
        <w:rPr>
          <w:i w:val="0"/>
          <w:iCs w:val="0"/>
          <w:color w:val="auto"/>
          <w:sz w:val="22"/>
          <w:szCs w:val="22"/>
        </w:rPr>
        <w:tab/>
      </w:r>
      <w:r w:rsidR="009E3F1C" w:rsidRPr="00F67A4B">
        <w:rPr>
          <w:i w:val="0"/>
          <w:color w:val="auto"/>
          <w:sz w:val="22"/>
          <w:szCs w:val="22"/>
        </w:rPr>
        <w:tab/>
      </w:r>
      <w:r w:rsidR="009E3F1C" w:rsidRPr="00F67A4B">
        <w:rPr>
          <w:i w:val="0"/>
          <w:color w:val="auto"/>
          <w:sz w:val="22"/>
          <w:szCs w:val="22"/>
        </w:rPr>
        <w:tab/>
      </w:r>
      <w:r w:rsidR="009E3F1C" w:rsidRPr="00F67A4B">
        <w:rPr>
          <w:i w:val="0"/>
          <w:color w:val="auto"/>
          <w:sz w:val="22"/>
          <w:szCs w:val="22"/>
        </w:rPr>
        <w:tab/>
        <w:t xml:space="preserve"> (</w:t>
      </w:r>
      <w:r w:rsidR="009E3F1C" w:rsidRPr="00F67A4B">
        <w:rPr>
          <w:i w:val="0"/>
          <w:color w:val="auto"/>
          <w:sz w:val="22"/>
          <w:szCs w:val="22"/>
        </w:rPr>
        <w:fldChar w:fldCharType="begin"/>
      </w:r>
      <w:r w:rsidR="009E3F1C" w:rsidRPr="00F67A4B">
        <w:rPr>
          <w:i w:val="0"/>
          <w:color w:val="auto"/>
          <w:sz w:val="22"/>
          <w:szCs w:val="22"/>
        </w:rPr>
        <w:instrText xml:space="preserve"> SEQ ( \* ARABIC </w:instrText>
      </w:r>
      <w:r w:rsidR="009E3F1C" w:rsidRPr="00F67A4B">
        <w:rPr>
          <w:i w:val="0"/>
          <w:color w:val="auto"/>
          <w:sz w:val="22"/>
          <w:szCs w:val="22"/>
        </w:rPr>
        <w:fldChar w:fldCharType="separate"/>
      </w:r>
      <w:r w:rsidR="00AF02FF">
        <w:rPr>
          <w:i w:val="0"/>
          <w:noProof/>
          <w:color w:val="auto"/>
          <w:sz w:val="22"/>
          <w:szCs w:val="22"/>
        </w:rPr>
        <w:t>18</w:t>
      </w:r>
      <w:r w:rsidR="009E3F1C" w:rsidRPr="00F67A4B">
        <w:rPr>
          <w:i w:val="0"/>
          <w:color w:val="auto"/>
          <w:sz w:val="22"/>
          <w:szCs w:val="22"/>
        </w:rPr>
        <w:fldChar w:fldCharType="end"/>
      </w:r>
      <w:r w:rsidR="009E3F1C" w:rsidRPr="00F67A4B">
        <w:rPr>
          <w:i w:val="0"/>
          <w:color w:val="auto"/>
          <w:sz w:val="22"/>
          <w:szCs w:val="22"/>
        </w:rPr>
        <w:t>)</w:t>
      </w:r>
    </w:p>
    <w:p w14:paraId="7C17E020" w14:textId="77777777" w:rsidR="00F92E19" w:rsidRPr="00F92E19" w:rsidRDefault="00F92E19" w:rsidP="00F92E19">
      <w:pPr>
        <w:pStyle w:val="NoSpacing"/>
      </w:pPr>
    </w:p>
    <w:p w14:paraId="1B8A39BE" w14:textId="6F9706E7" w:rsidR="009E3F1C" w:rsidRPr="00F40AAD" w:rsidRDefault="009E3F1C" w:rsidP="009645A9">
      <w:pPr>
        <w:pStyle w:val="NoSpacing"/>
        <w:spacing w:line="360" w:lineRule="auto"/>
        <w:jc w:val="both"/>
      </w:pPr>
      <w:r>
        <w:t xml:space="preserve">First, the excited state geometries should be </w:t>
      </w:r>
      <w:r w:rsidRPr="00A13E00">
        <w:t xml:space="preserve">calculated (see also </w:t>
      </w:r>
      <w:r w:rsidR="00B03F9D">
        <w:t xml:space="preserve">first </w:t>
      </w:r>
      <w:r w:rsidRPr="00A13E00">
        <w:t>section).</w:t>
      </w:r>
      <w:r>
        <w:t xml:space="preserve"> </w:t>
      </w:r>
      <w:r w:rsidRPr="00312173">
        <w:t>For</w:t>
      </w:r>
      <w:r>
        <w:t xml:space="preserve"> the </w:t>
      </w:r>
      <w:r w:rsidR="00F92E19">
        <w:t xml:space="preserve">SOC </w:t>
      </w:r>
      <w:r>
        <w:t xml:space="preserve">calculation in ADF, a few keywords are worthy to mention (see also </w:t>
      </w:r>
      <w:r w:rsidRPr="00080627">
        <w:t xml:space="preserve">appendix </w:t>
      </w:r>
      <w:r w:rsidR="00F95392" w:rsidRPr="00080627">
        <w:t>III</w:t>
      </w:r>
      <w:r w:rsidRPr="00080627">
        <w:t>).</w:t>
      </w:r>
      <w:r>
        <w:t xml:space="preserve"> The type of excitation should be spin-orbit (perturbative) or simply the </w:t>
      </w:r>
      <w:r w:rsidRPr="00F92E19">
        <w:rPr>
          <w:i/>
          <w:iCs/>
          <w:color w:val="0070C0"/>
        </w:rPr>
        <w:t>SOPERT</w:t>
      </w:r>
      <w:r w:rsidRPr="00F92E19">
        <w:rPr>
          <w:color w:val="0070C0"/>
        </w:rPr>
        <w:t xml:space="preserve"> </w:t>
      </w:r>
      <w:r>
        <w:t xml:space="preserve">keyword should be included, which includes singlet-singlet and singlet-triplet excitations and includes spin-orbit perturbatively. Also, </w:t>
      </w:r>
      <w:r w:rsidRPr="00F92E19">
        <w:rPr>
          <w:i/>
          <w:iCs/>
          <w:color w:val="0070C0"/>
        </w:rPr>
        <w:t>NTO</w:t>
      </w:r>
      <w:r>
        <w:t xml:space="preserve">s and </w:t>
      </w:r>
      <w:r w:rsidRPr="00F92E19">
        <w:rPr>
          <w:i/>
          <w:iCs/>
          <w:color w:val="0070C0"/>
        </w:rPr>
        <w:t>charge transfer descriptors</w:t>
      </w:r>
      <w:r>
        <w:t xml:space="preserve"> should be included.</w:t>
      </w:r>
      <w:r w:rsidR="00D65573" w:rsidRPr="00D65573">
        <w:rPr>
          <w:vertAlign w:val="superscript"/>
        </w:rPr>
        <w:fldChar w:fldCharType="begin"/>
      </w:r>
      <w:r w:rsidR="00D65573" w:rsidRPr="00D65573">
        <w:rPr>
          <w:vertAlign w:val="superscript"/>
        </w:rPr>
        <w:instrText xml:space="preserve"> NOTEREF _Ref65487614 \h </w:instrText>
      </w:r>
      <w:r w:rsidR="00D65573">
        <w:rPr>
          <w:vertAlign w:val="superscript"/>
        </w:rPr>
        <w:instrText xml:space="preserve"> \* MERGEFORMAT </w:instrText>
      </w:r>
      <w:r w:rsidR="00D65573" w:rsidRPr="00D65573">
        <w:rPr>
          <w:vertAlign w:val="superscript"/>
        </w:rPr>
      </w:r>
      <w:r w:rsidR="00D65573" w:rsidRPr="00D65573">
        <w:rPr>
          <w:vertAlign w:val="superscript"/>
        </w:rPr>
        <w:fldChar w:fldCharType="separate"/>
      </w:r>
      <w:r w:rsidR="00AF02FF">
        <w:rPr>
          <w:vertAlign w:val="superscript"/>
        </w:rPr>
        <w:t>49</w:t>
      </w:r>
      <w:r w:rsidR="00D65573" w:rsidRPr="00D65573">
        <w:rPr>
          <w:vertAlign w:val="superscript"/>
        </w:rPr>
        <w:fldChar w:fldCharType="end"/>
      </w:r>
      <w:r w:rsidRPr="009645A9">
        <w:rPr>
          <w:vertAlign w:val="superscript"/>
        </w:rPr>
        <w:t xml:space="preserve"> </w:t>
      </w:r>
      <w:r>
        <w:t>As explained</w:t>
      </w:r>
      <w:r w:rsidR="00E21410">
        <w:t>,</w:t>
      </w:r>
      <w:r>
        <w:t xml:space="preserve"> the triplet has three sublevels, thus three complex values can be expected between the CT state and the three sublevels. However, to make it easier the output file contains a summary of SOCMEs as the root-mean-square average. To include the SOCME in the output file, the keyword </w:t>
      </w:r>
      <w:r w:rsidRPr="00F92E19">
        <w:rPr>
          <w:i/>
          <w:iCs/>
          <w:color w:val="0070C0"/>
        </w:rPr>
        <w:t>PRINT SOMATRIX</w:t>
      </w:r>
      <w:r w:rsidRPr="00F92E19">
        <w:rPr>
          <w:color w:val="0070C0"/>
        </w:rPr>
        <w:t xml:space="preserve"> </w:t>
      </w:r>
      <w:r>
        <w:t>should be included in the input file. Tamm-</w:t>
      </w:r>
      <w:proofErr w:type="spellStart"/>
      <w:r>
        <w:t>Dancoff</w:t>
      </w:r>
      <w:proofErr w:type="spellEnd"/>
      <w:r>
        <w:t xml:space="preserve"> approximation (</w:t>
      </w:r>
      <w:r w:rsidRPr="00F92E19">
        <w:rPr>
          <w:i/>
          <w:iCs/>
          <w:color w:val="0070C0"/>
        </w:rPr>
        <w:t>TDA</w:t>
      </w:r>
      <w:r>
        <w:t xml:space="preserve">) should be included in the input file to calculate excitation energies, which can be used to determine the energy gap </w:t>
      </w:r>
      <w:r w:rsidRPr="009645A9">
        <w:rPr>
          <w:lang w:val="en-US"/>
        </w:rPr>
        <w:t>b</w:t>
      </w:r>
      <w:r>
        <w:rPr>
          <w:lang w:val="en-US"/>
        </w:rPr>
        <w:t xml:space="preserve">etween the </w:t>
      </w:r>
      <w:r>
        <w:rPr>
          <w:vertAlign w:val="superscript"/>
          <w:lang w:val="en-US"/>
        </w:rPr>
        <w:t>1</w:t>
      </w:r>
      <w:r>
        <w:rPr>
          <w:lang w:val="en-US"/>
        </w:rPr>
        <w:t>CT and T</w:t>
      </w:r>
      <w:r>
        <w:rPr>
          <w:vertAlign w:val="subscript"/>
          <w:lang w:val="en-US"/>
        </w:rPr>
        <w:t>1</w:t>
      </w:r>
      <w:r>
        <w:rPr>
          <w:lang w:val="en-US"/>
        </w:rPr>
        <w:t xml:space="preserve"> state.</w:t>
      </w:r>
      <w:r w:rsidR="00D65573" w:rsidRPr="00D65573">
        <w:rPr>
          <w:vertAlign w:val="superscript"/>
          <w:lang w:val="en-US"/>
        </w:rPr>
        <w:fldChar w:fldCharType="begin"/>
      </w:r>
      <w:r w:rsidR="00D65573" w:rsidRPr="00D65573">
        <w:rPr>
          <w:vertAlign w:val="superscript"/>
          <w:lang w:val="en-US"/>
        </w:rPr>
        <w:instrText xml:space="preserve"> NOTEREF _Ref65258048 \h </w:instrText>
      </w:r>
      <w:r w:rsidR="00D65573">
        <w:rPr>
          <w:vertAlign w:val="superscript"/>
          <w:lang w:val="en-US"/>
        </w:rPr>
        <w:instrText xml:space="preserve"> \* MERGEFORMAT </w:instrText>
      </w:r>
      <w:r w:rsidR="00D65573" w:rsidRPr="00D65573">
        <w:rPr>
          <w:vertAlign w:val="superscript"/>
          <w:lang w:val="en-US"/>
        </w:rPr>
      </w:r>
      <w:r w:rsidR="00D65573" w:rsidRPr="00D65573">
        <w:rPr>
          <w:vertAlign w:val="superscript"/>
          <w:lang w:val="en-US"/>
        </w:rPr>
        <w:fldChar w:fldCharType="separate"/>
      </w:r>
      <w:r w:rsidR="00AF02FF">
        <w:rPr>
          <w:vertAlign w:val="superscript"/>
          <w:lang w:val="en-US"/>
        </w:rPr>
        <w:t>1</w:t>
      </w:r>
      <w:r w:rsidR="00D65573" w:rsidRPr="00D65573">
        <w:rPr>
          <w:vertAlign w:val="superscript"/>
          <w:lang w:val="en-US"/>
        </w:rPr>
        <w:fldChar w:fldCharType="end"/>
      </w:r>
    </w:p>
    <w:p w14:paraId="546E4AFB" w14:textId="0F3CEE0A" w:rsidR="00C024F9" w:rsidRDefault="00C024F9" w:rsidP="00C024F9">
      <w:pPr>
        <w:pStyle w:val="NoSpacing"/>
        <w:spacing w:line="360" w:lineRule="auto"/>
        <w:ind w:firstLine="720"/>
        <w:jc w:val="both"/>
        <w:rPr>
          <w:lang w:val="en-US"/>
        </w:rPr>
      </w:pPr>
      <w:r w:rsidRPr="00506092">
        <w:rPr>
          <w:lang w:val="en-US"/>
        </w:rPr>
        <w:t xml:space="preserve">Discussing quantum chemical equations makes this topic hard to </w:t>
      </w:r>
      <w:r>
        <w:rPr>
          <w:lang w:val="en-US"/>
        </w:rPr>
        <w:t>follow</w:t>
      </w:r>
      <w:r w:rsidRPr="00506092">
        <w:rPr>
          <w:lang w:val="en-US"/>
        </w:rPr>
        <w:t xml:space="preserve"> and to make it chemically more </w:t>
      </w:r>
      <w:r>
        <w:rPr>
          <w:lang w:val="en-US"/>
        </w:rPr>
        <w:t>understandable</w:t>
      </w:r>
      <w:r w:rsidR="00D16C32">
        <w:rPr>
          <w:lang w:val="en-US"/>
        </w:rPr>
        <w:t>,</w:t>
      </w:r>
      <w:r w:rsidRPr="00506092">
        <w:rPr>
          <w:lang w:val="en-US"/>
        </w:rPr>
        <w:t xml:space="preserve"> </w:t>
      </w:r>
      <w:r w:rsidRPr="00DF403F">
        <w:rPr>
          <w:lang w:val="en-US"/>
        </w:rPr>
        <w:t>th</w:t>
      </w:r>
      <w:r w:rsidRPr="00506092">
        <w:rPr>
          <w:lang w:val="en-US"/>
        </w:rPr>
        <w:t>e SOC transition can be seen as a linear combination of the scalar singlet</w:t>
      </w:r>
      <w:r w:rsidR="00D16C32">
        <w:rPr>
          <w:lang w:val="en-US"/>
        </w:rPr>
        <w:t>-</w:t>
      </w:r>
      <w:r w:rsidRPr="00506092">
        <w:rPr>
          <w:lang w:val="en-US"/>
        </w:rPr>
        <w:t>singlet and singlet</w:t>
      </w:r>
      <w:r>
        <w:rPr>
          <w:lang w:val="en-US"/>
        </w:rPr>
        <w:t>-</w:t>
      </w:r>
      <w:r w:rsidRPr="00506092">
        <w:rPr>
          <w:lang w:val="en-US"/>
        </w:rPr>
        <w:t xml:space="preserve">triplet excitations as described by </w:t>
      </w:r>
      <w:proofErr w:type="spellStart"/>
      <w:r w:rsidRPr="00506092">
        <w:rPr>
          <w:lang w:val="en-US"/>
        </w:rPr>
        <w:t>Ronca</w:t>
      </w:r>
      <w:proofErr w:type="spellEnd"/>
      <w:r w:rsidRPr="00506092">
        <w:rPr>
          <w:lang w:val="en-US"/>
        </w:rPr>
        <w:t xml:space="preserve"> and colle</w:t>
      </w:r>
      <w:r>
        <w:rPr>
          <w:lang w:val="en-US"/>
        </w:rPr>
        <w:t>a</w:t>
      </w:r>
      <w:r w:rsidRPr="00506092">
        <w:rPr>
          <w:lang w:val="en-US"/>
        </w:rPr>
        <w:t>gues.</w:t>
      </w:r>
      <w:r w:rsidR="00D65573">
        <w:rPr>
          <w:rStyle w:val="EndnoteReference"/>
          <w:lang w:val="en-US"/>
        </w:rPr>
        <w:endnoteReference w:id="56"/>
      </w:r>
      <w:r w:rsidR="00D65573">
        <w:rPr>
          <w:lang w:val="en-US"/>
        </w:rPr>
        <w:t xml:space="preserve"> </w:t>
      </w:r>
      <w:r w:rsidRPr="00506092">
        <w:rPr>
          <w:lang w:val="en-US"/>
        </w:rPr>
        <w:t>From this perspective</w:t>
      </w:r>
      <w:r w:rsidR="000E4DFF">
        <w:rPr>
          <w:lang w:val="en-US"/>
        </w:rPr>
        <w:t>,</w:t>
      </w:r>
      <w:r w:rsidRPr="00506092">
        <w:rPr>
          <w:lang w:val="en-US"/>
        </w:rPr>
        <w:t xml:space="preserve"> the oscillator strength of the SOC (</w:t>
      </w:r>
      <m:oMath>
        <m:sSub>
          <m:sSubPr>
            <m:ctrlPr>
              <w:rPr>
                <w:rFonts w:ascii="Cambria Math" w:hAnsi="Cambria Math"/>
                <w:i/>
                <w:lang w:val="en-US"/>
              </w:rPr>
            </m:ctrlPr>
          </m:sSubPr>
          <m:e>
            <m:r>
              <w:rPr>
                <w:rFonts w:ascii="Cambria Math" w:hAnsi="Cambria Math"/>
                <w:lang w:val="en-US"/>
              </w:rPr>
              <m:t>f</m:t>
            </m:r>
          </m:e>
          <m:sub>
            <m:r>
              <w:rPr>
                <w:rFonts w:ascii="Cambria Math" w:hAnsi="Cambria Math"/>
                <w:vertAlign w:val="subscript"/>
                <w:lang w:val="en-US"/>
              </w:rPr>
              <m:t>SOC</m:t>
            </m:r>
          </m:sub>
        </m:sSub>
      </m:oMath>
      <w:r w:rsidRPr="00506092">
        <w:rPr>
          <w:lang w:val="en-US"/>
        </w:rPr>
        <w:t>) can be expressed as a singlet</w:t>
      </w:r>
      <w:r>
        <w:rPr>
          <w:lang w:val="en-US"/>
        </w:rPr>
        <w:t>-</w:t>
      </w:r>
      <w:r w:rsidRPr="00506092">
        <w:rPr>
          <w:lang w:val="en-US"/>
        </w:rPr>
        <w:t xml:space="preserve">triplet transition that </w:t>
      </w:r>
      <w:r w:rsidR="00C62DA2">
        <w:rPr>
          <w:lang w:val="en-US"/>
        </w:rPr>
        <w:t>borrows</w:t>
      </w:r>
      <w:r w:rsidRPr="00506092">
        <w:rPr>
          <w:lang w:val="en-US"/>
        </w:rPr>
        <w:t xml:space="preserve"> </w:t>
      </w:r>
      <w:r w:rsidRPr="00C62DA2">
        <w:rPr>
          <w:lang w:val="en-US"/>
        </w:rPr>
        <w:t>intensity</w:t>
      </w:r>
      <w:r w:rsidRPr="00506092">
        <w:rPr>
          <w:lang w:val="en-US"/>
        </w:rPr>
        <w:t xml:space="preserve"> f</w:t>
      </w:r>
      <w:r>
        <w:rPr>
          <w:lang w:val="en-US"/>
        </w:rPr>
        <w:t>ro</w:t>
      </w:r>
      <w:r w:rsidRPr="00506092">
        <w:rPr>
          <w:lang w:val="en-US"/>
        </w:rPr>
        <w:t xml:space="preserve">m the coupled singlet – singlet state, </w:t>
      </w:r>
      <w:r w:rsidRPr="00600C6D">
        <w:rPr>
          <w:lang w:val="en-US"/>
        </w:rPr>
        <w:t xml:space="preserve">as shown in </w:t>
      </w:r>
      <w:r w:rsidRPr="00280449">
        <w:rPr>
          <w:highlight w:val="yellow"/>
          <w:lang w:val="en-US"/>
        </w:rPr>
        <w:t xml:space="preserve">equation </w:t>
      </w:r>
      <w:r w:rsidR="00490F75" w:rsidRPr="00280449">
        <w:rPr>
          <w:highlight w:val="yellow"/>
          <w:lang w:val="en-US"/>
        </w:rPr>
        <w:t>32</w:t>
      </w:r>
      <w:r w:rsidRPr="00600C6D">
        <w:rPr>
          <w:lang w:val="en-US"/>
        </w:rPr>
        <w:t>.</w:t>
      </w:r>
    </w:p>
    <w:p w14:paraId="6E6E0FC6" w14:textId="77777777" w:rsidR="00434B1D" w:rsidRPr="00600C6D" w:rsidRDefault="00434B1D" w:rsidP="00C024F9">
      <w:pPr>
        <w:pStyle w:val="NoSpacing"/>
        <w:spacing w:line="360" w:lineRule="auto"/>
        <w:ind w:firstLine="720"/>
        <w:jc w:val="both"/>
        <w:rPr>
          <w:lang w:val="en-US"/>
        </w:rPr>
      </w:pPr>
    </w:p>
    <w:p w14:paraId="263F60E4" w14:textId="31CF149D" w:rsidR="00C024F9" w:rsidRPr="00600C6D" w:rsidRDefault="00351659" w:rsidP="00C024F9">
      <w:pPr>
        <w:pStyle w:val="Caption"/>
        <w:jc w:val="right"/>
        <w:rPr>
          <w:i w:val="0"/>
          <w:color w:val="auto"/>
          <w:sz w:val="22"/>
          <w:szCs w:val="22"/>
          <w:lang w:val="en-US"/>
        </w:rPr>
      </w:pPr>
      <m:oMath>
        <m:sSub>
          <m:sSubPr>
            <m:ctrlPr>
              <w:rPr>
                <w:rFonts w:ascii="Cambria Math" w:hAnsi="Cambria Math"/>
                <w:i w:val="0"/>
                <w:color w:val="auto"/>
                <w:sz w:val="22"/>
                <w:szCs w:val="22"/>
                <w:lang w:val="en-US"/>
              </w:rPr>
            </m:ctrlPr>
          </m:sSubPr>
          <m:e>
            <m:r>
              <w:rPr>
                <w:rFonts w:ascii="Cambria Math" w:hAnsi="Cambria Math"/>
                <w:color w:val="auto"/>
                <w:sz w:val="22"/>
                <w:szCs w:val="22"/>
                <w:lang w:val="en-US"/>
              </w:rPr>
              <m:t>f</m:t>
            </m:r>
          </m:e>
          <m:sub>
            <m:r>
              <w:rPr>
                <w:rFonts w:ascii="Cambria Math" w:hAnsi="Cambria Math"/>
                <w:color w:val="auto"/>
                <w:sz w:val="22"/>
                <w:szCs w:val="22"/>
                <w:lang w:val="en-US"/>
              </w:rPr>
              <m:t>SOC</m:t>
            </m:r>
          </m:sub>
        </m:sSub>
        <m:r>
          <w:rPr>
            <w:rFonts w:ascii="Cambria Math" w:hAnsi="Cambria Math"/>
            <w:color w:val="auto"/>
            <w:sz w:val="22"/>
            <w:szCs w:val="22"/>
            <w:lang w:val="en-US"/>
          </w:rPr>
          <m:t>=</m:t>
        </m:r>
        <m:f>
          <m:fPr>
            <m:ctrlPr>
              <w:rPr>
                <w:rFonts w:ascii="Cambria Math" w:hAnsi="Cambria Math"/>
                <w:i w:val="0"/>
                <w:color w:val="auto"/>
                <w:sz w:val="22"/>
                <w:szCs w:val="22"/>
                <w:lang w:val="en-US"/>
              </w:rPr>
            </m:ctrlPr>
          </m:fPr>
          <m:num>
            <m:d>
              <m:dPr>
                <m:begChr m:val="⟨"/>
                <m:endChr m:val="⟩"/>
                <m:ctrlPr>
                  <w:rPr>
                    <w:rFonts w:ascii="Cambria Math" w:hAnsi="Cambria Math"/>
                    <w:i w:val="0"/>
                    <w:color w:val="auto"/>
                    <w:sz w:val="22"/>
                    <w:szCs w:val="22"/>
                    <w:lang w:val="en-US"/>
                  </w:rPr>
                </m:ctrlPr>
              </m:dPr>
              <m:e>
                <m:sSub>
                  <m:sSubPr>
                    <m:ctrlPr>
                      <w:rPr>
                        <w:rFonts w:ascii="Cambria Math" w:hAnsi="Cambria Math"/>
                        <w:i w:val="0"/>
                        <w:color w:val="auto"/>
                        <w:sz w:val="22"/>
                        <w:szCs w:val="22"/>
                        <w:lang w:val="en-US"/>
                      </w:rPr>
                    </m:ctrlPr>
                  </m:sSubPr>
                  <m:e>
                    <m:r>
                      <w:rPr>
                        <w:rFonts w:ascii="Cambria Math" w:hAnsi="Cambria Math" w:cs="Cambria Math"/>
                        <w:color w:val="auto"/>
                        <w:sz w:val="22"/>
                        <w:szCs w:val="22"/>
                        <w:lang w:val="en-US"/>
                      </w:rPr>
                      <m:t>Ψ</m:t>
                    </m:r>
                  </m:e>
                  <m:sub>
                    <m:r>
                      <w:rPr>
                        <w:rFonts w:ascii="Cambria Math" w:hAnsi="Cambria Math"/>
                        <w:color w:val="auto"/>
                        <w:sz w:val="22"/>
                        <w:szCs w:val="22"/>
                        <w:lang w:val="en-US"/>
                      </w:rPr>
                      <m:t>S</m:t>
                    </m:r>
                  </m:sub>
                </m:sSub>
                <m:d>
                  <m:dPr>
                    <m:begChr m:val=""/>
                    <m:endChr m:val="|"/>
                    <m:ctrlPr>
                      <w:rPr>
                        <w:rFonts w:ascii="Cambria Math" w:hAnsi="Cambria Math"/>
                        <w:i w:val="0"/>
                        <w:color w:val="auto"/>
                        <w:sz w:val="22"/>
                        <w:szCs w:val="22"/>
                        <w:lang w:val="en-US"/>
                      </w:rPr>
                    </m:ctrlPr>
                  </m:dPr>
                  <m:e>
                    <m:r>
                      <w:rPr>
                        <w:rFonts w:ascii="Cambria Math" w:hAnsi="Cambria Math"/>
                        <w:color w:val="auto"/>
                        <w:sz w:val="22"/>
                        <w:szCs w:val="22"/>
                        <w:lang w:val="en-US"/>
                      </w:rPr>
                      <m:t>|</m:t>
                    </m:r>
                    <m:sSub>
                      <m:sSubPr>
                        <m:ctrlPr>
                          <w:rPr>
                            <w:rFonts w:ascii="Cambria Math" w:hAnsi="Cambria Math"/>
                            <w:i w:val="0"/>
                            <w:color w:val="auto"/>
                            <w:sz w:val="22"/>
                            <w:szCs w:val="22"/>
                            <w:lang w:val="en-US"/>
                          </w:rPr>
                        </m:ctrlPr>
                      </m:sSubPr>
                      <m:e>
                        <m:acc>
                          <m:accPr>
                            <m:ctrlPr>
                              <w:rPr>
                                <w:rFonts w:ascii="Cambria Math" w:hAnsi="Cambria Math"/>
                                <w:i w:val="0"/>
                                <w:color w:val="auto"/>
                                <w:sz w:val="22"/>
                                <w:szCs w:val="22"/>
                                <w:lang w:val="en-US"/>
                              </w:rPr>
                            </m:ctrlPr>
                          </m:accPr>
                          <m:e>
                            <m:r>
                              <w:rPr>
                                <w:rFonts w:ascii="Cambria Math" w:hAnsi="Cambria Math"/>
                                <w:color w:val="auto"/>
                                <w:sz w:val="22"/>
                                <w:szCs w:val="22"/>
                                <w:lang w:val="en-US"/>
                              </w:rPr>
                              <m:t>H</m:t>
                            </m:r>
                          </m:e>
                        </m:acc>
                      </m:e>
                      <m:sub>
                        <m:r>
                          <w:rPr>
                            <w:rFonts w:ascii="Cambria Math" w:hAnsi="Cambria Math"/>
                            <w:color w:val="auto"/>
                            <w:sz w:val="22"/>
                            <w:szCs w:val="22"/>
                            <w:lang w:val="en-US"/>
                          </w:rPr>
                          <m:t>SO</m:t>
                        </m:r>
                      </m:sub>
                    </m:sSub>
                  </m:e>
                </m:d>
                <m:sSub>
                  <m:sSubPr>
                    <m:ctrlPr>
                      <w:rPr>
                        <w:rFonts w:ascii="Cambria Math" w:hAnsi="Cambria Math"/>
                        <w:i w:val="0"/>
                        <w:color w:val="auto"/>
                        <w:sz w:val="22"/>
                        <w:szCs w:val="22"/>
                        <w:lang w:val="en-US"/>
                      </w:rPr>
                    </m:ctrlPr>
                  </m:sSubPr>
                  <m:e>
                    <m:r>
                      <w:rPr>
                        <w:rFonts w:ascii="Cambria Math" w:hAnsi="Cambria Math" w:cs="Cambria Math"/>
                        <w:color w:val="auto"/>
                        <w:sz w:val="22"/>
                        <w:szCs w:val="22"/>
                        <w:lang w:val="en-US"/>
                      </w:rPr>
                      <m:t>Ψ</m:t>
                    </m:r>
                  </m:e>
                  <m:sub>
                    <m:r>
                      <w:rPr>
                        <w:rFonts w:ascii="Cambria Math" w:hAnsi="Cambria Math"/>
                        <w:color w:val="auto"/>
                        <w:sz w:val="22"/>
                        <w:szCs w:val="22"/>
                        <w:lang w:val="en-US"/>
                      </w:rPr>
                      <m:t>T</m:t>
                    </m:r>
                  </m:sub>
                </m:sSub>
              </m:e>
            </m:d>
          </m:num>
          <m:den>
            <m:sSub>
              <m:sSubPr>
                <m:ctrlPr>
                  <w:rPr>
                    <w:rFonts w:ascii="Cambria Math" w:hAnsi="Cambria Math"/>
                    <w:i w:val="0"/>
                    <w:color w:val="auto"/>
                    <w:sz w:val="22"/>
                    <w:szCs w:val="22"/>
                    <w:lang w:val="en-US"/>
                  </w:rPr>
                </m:ctrlPr>
              </m:sSubPr>
              <m:e>
                <m:r>
                  <w:rPr>
                    <w:rFonts w:ascii="Cambria Math" w:hAnsi="Cambria Math"/>
                    <w:color w:val="auto"/>
                    <w:sz w:val="22"/>
                    <w:szCs w:val="22"/>
                    <w:lang w:val="en-US"/>
                  </w:rPr>
                  <m:t>E</m:t>
                </m:r>
              </m:e>
              <m:sub>
                <m:r>
                  <w:rPr>
                    <w:rFonts w:ascii="Cambria Math" w:hAnsi="Cambria Math"/>
                    <w:color w:val="auto"/>
                    <w:sz w:val="22"/>
                    <w:szCs w:val="22"/>
                    <w:lang w:val="en-US"/>
                  </w:rPr>
                  <m:t>T</m:t>
                </m:r>
              </m:sub>
            </m:sSub>
            <m:r>
              <w:rPr>
                <w:rFonts w:ascii="Cambria Math" w:hAnsi="Cambria Math"/>
                <w:color w:val="auto"/>
                <w:sz w:val="22"/>
                <w:szCs w:val="22"/>
                <w:lang w:val="en-US"/>
              </w:rPr>
              <m:t>-</m:t>
            </m:r>
            <m:sSub>
              <m:sSubPr>
                <m:ctrlPr>
                  <w:rPr>
                    <w:rFonts w:ascii="Cambria Math" w:hAnsi="Cambria Math"/>
                    <w:i w:val="0"/>
                    <w:color w:val="auto"/>
                    <w:sz w:val="22"/>
                    <w:szCs w:val="22"/>
                    <w:lang w:val="en-US"/>
                  </w:rPr>
                </m:ctrlPr>
              </m:sSubPr>
              <m:e>
                <m:r>
                  <w:rPr>
                    <w:rFonts w:ascii="Cambria Math" w:hAnsi="Cambria Math"/>
                    <w:color w:val="auto"/>
                    <w:sz w:val="22"/>
                    <w:szCs w:val="22"/>
                    <w:lang w:val="en-US"/>
                  </w:rPr>
                  <m:t>E</m:t>
                </m:r>
              </m:e>
              <m:sub>
                <m:r>
                  <w:rPr>
                    <w:rFonts w:ascii="Cambria Math" w:hAnsi="Cambria Math"/>
                    <w:color w:val="auto"/>
                    <w:sz w:val="22"/>
                    <w:szCs w:val="22"/>
                    <w:lang w:val="en-US"/>
                  </w:rPr>
                  <m:t>s</m:t>
                </m:r>
              </m:sub>
            </m:sSub>
          </m:den>
        </m:f>
        <m:sSub>
          <m:sSubPr>
            <m:ctrlPr>
              <w:rPr>
                <w:rFonts w:ascii="Cambria Math" w:hAnsi="Cambria Math"/>
                <w:i w:val="0"/>
                <w:color w:val="auto"/>
                <w:sz w:val="22"/>
                <w:szCs w:val="22"/>
                <w:lang w:val="en-US"/>
              </w:rPr>
            </m:ctrlPr>
          </m:sSubPr>
          <m:e>
            <m:r>
              <w:rPr>
                <w:rFonts w:ascii="Cambria Math" w:hAnsi="Cambria Math"/>
                <w:color w:val="auto"/>
                <w:sz w:val="22"/>
                <w:szCs w:val="22"/>
                <w:lang w:val="en-US"/>
              </w:rPr>
              <m:t>f</m:t>
            </m:r>
          </m:e>
          <m:sub>
            <m:r>
              <w:rPr>
                <w:rFonts w:ascii="Cambria Math" w:hAnsi="Cambria Math"/>
                <w:color w:val="auto"/>
                <w:sz w:val="22"/>
                <w:szCs w:val="22"/>
                <w:lang w:val="en-US"/>
              </w:rPr>
              <m:t>s</m:t>
            </m:r>
          </m:sub>
        </m:sSub>
      </m:oMath>
      <w:r w:rsidR="00C024F9" w:rsidRPr="00600C6D">
        <w:rPr>
          <w:iCs w:val="0"/>
          <w:color w:val="auto"/>
          <w:sz w:val="22"/>
          <w:szCs w:val="22"/>
          <w:lang w:val="en-US"/>
        </w:rPr>
        <w:tab/>
      </w:r>
      <w:r w:rsidR="00C024F9" w:rsidRPr="00600C6D">
        <w:rPr>
          <w:iCs w:val="0"/>
          <w:color w:val="auto"/>
          <w:sz w:val="22"/>
          <w:szCs w:val="22"/>
          <w:lang w:val="en-US"/>
        </w:rPr>
        <w:tab/>
      </w:r>
      <w:r w:rsidR="00C024F9" w:rsidRPr="00600C6D">
        <w:rPr>
          <w:iCs w:val="0"/>
          <w:color w:val="auto"/>
          <w:sz w:val="22"/>
          <w:szCs w:val="22"/>
          <w:lang w:val="en-US"/>
        </w:rPr>
        <w:tab/>
      </w:r>
      <w:r w:rsidR="00C024F9" w:rsidRPr="00600C6D">
        <w:rPr>
          <w:iCs w:val="0"/>
          <w:color w:val="auto"/>
          <w:sz w:val="22"/>
          <w:szCs w:val="22"/>
          <w:lang w:val="en-US"/>
        </w:rPr>
        <w:tab/>
      </w:r>
      <w:r w:rsidR="00C024F9" w:rsidRPr="00600C6D">
        <w:rPr>
          <w:iCs w:val="0"/>
          <w:color w:val="auto"/>
          <w:sz w:val="22"/>
          <w:szCs w:val="22"/>
          <w:lang w:val="en-US"/>
        </w:rPr>
        <w:tab/>
      </w:r>
      <w:r w:rsidR="00C024F9" w:rsidRPr="00F67A4B">
        <w:rPr>
          <w:i w:val="0"/>
          <w:iCs w:val="0"/>
          <w:color w:val="auto"/>
          <w:sz w:val="22"/>
          <w:szCs w:val="22"/>
        </w:rPr>
        <w:t xml:space="preserve"> (</w:t>
      </w:r>
      <w:r w:rsidR="00C024F9" w:rsidRPr="00F67A4B">
        <w:rPr>
          <w:i w:val="0"/>
          <w:iCs w:val="0"/>
          <w:color w:val="auto"/>
          <w:sz w:val="22"/>
          <w:szCs w:val="22"/>
        </w:rPr>
        <w:fldChar w:fldCharType="begin"/>
      </w:r>
      <w:r w:rsidR="00C024F9" w:rsidRPr="00F67A4B">
        <w:rPr>
          <w:i w:val="0"/>
          <w:iCs w:val="0"/>
          <w:color w:val="auto"/>
          <w:sz w:val="22"/>
          <w:szCs w:val="22"/>
        </w:rPr>
        <w:instrText xml:space="preserve"> SEQ ( \* ARABIC </w:instrText>
      </w:r>
      <w:r w:rsidR="00C024F9" w:rsidRPr="00F67A4B">
        <w:rPr>
          <w:i w:val="0"/>
          <w:iCs w:val="0"/>
          <w:color w:val="auto"/>
          <w:sz w:val="22"/>
          <w:szCs w:val="22"/>
        </w:rPr>
        <w:fldChar w:fldCharType="separate"/>
      </w:r>
      <w:r w:rsidR="00AF02FF">
        <w:rPr>
          <w:i w:val="0"/>
          <w:iCs w:val="0"/>
          <w:noProof/>
          <w:color w:val="auto"/>
          <w:sz w:val="22"/>
          <w:szCs w:val="22"/>
        </w:rPr>
        <w:t>19</w:t>
      </w:r>
      <w:r w:rsidR="00C024F9" w:rsidRPr="00F67A4B">
        <w:rPr>
          <w:i w:val="0"/>
          <w:iCs w:val="0"/>
          <w:color w:val="auto"/>
          <w:sz w:val="22"/>
          <w:szCs w:val="22"/>
        </w:rPr>
        <w:fldChar w:fldCharType="end"/>
      </w:r>
      <w:r w:rsidR="00C024F9" w:rsidRPr="00F67A4B">
        <w:rPr>
          <w:i w:val="0"/>
          <w:iCs w:val="0"/>
          <w:color w:val="auto"/>
          <w:sz w:val="22"/>
          <w:szCs w:val="22"/>
        </w:rPr>
        <w:t>)</w:t>
      </w:r>
    </w:p>
    <w:p w14:paraId="36996FEF" w14:textId="77777777" w:rsidR="00900000" w:rsidRPr="00900000" w:rsidRDefault="00900000" w:rsidP="00900000">
      <w:pPr>
        <w:pStyle w:val="NoSpacing"/>
      </w:pPr>
    </w:p>
    <w:p w14:paraId="66A64F1A" w14:textId="7EB2A328" w:rsidR="00C024F9" w:rsidRPr="00600C6D" w:rsidRDefault="00C024F9" w:rsidP="00C024F9">
      <w:pPr>
        <w:pStyle w:val="NoSpacing"/>
        <w:spacing w:line="360" w:lineRule="auto"/>
        <w:jc w:val="both"/>
        <w:rPr>
          <w:lang w:val="en-US"/>
        </w:rPr>
      </w:pPr>
      <w:r w:rsidRPr="00600C6D">
        <w:rPr>
          <w:lang w:val="en-US"/>
        </w:rPr>
        <w:t xml:space="preserve">The </w:t>
      </w:r>
      <m:oMath>
        <m:sSub>
          <m:sSubPr>
            <m:ctrlPr>
              <w:rPr>
                <w:rFonts w:ascii="Cambria Math" w:hAnsi="Cambria Math"/>
                <w:i/>
                <w:lang w:val="en-US"/>
              </w:rPr>
            </m:ctrlPr>
          </m:sSubPr>
          <m:e>
            <m:r>
              <w:rPr>
                <w:rFonts w:ascii="Cambria Math" w:hAnsi="Cambria Math"/>
                <w:lang w:val="en-US"/>
              </w:rPr>
              <m:t>f</m:t>
            </m:r>
          </m:e>
          <m:sub>
            <m:r>
              <w:rPr>
                <w:rFonts w:ascii="Cambria Math" w:hAnsi="Cambria Math"/>
                <w:vertAlign w:val="subscript"/>
                <w:lang w:val="en-US"/>
              </w:rPr>
              <m:t>SOC</m:t>
            </m:r>
          </m:sub>
        </m:sSub>
      </m:oMath>
      <w:r w:rsidRPr="00600C6D">
        <w:rPr>
          <w:lang w:val="en-US"/>
        </w:rPr>
        <w:t xml:space="preserve"> is directly correlated to the strength of the coupling, the SOC matrix element, and is inversely</w:t>
      </w:r>
      <w:r>
        <w:rPr>
          <w:lang w:val="en-US"/>
        </w:rPr>
        <w:t xml:space="preserve"> </w:t>
      </w:r>
      <w:r w:rsidRPr="00600C6D">
        <w:rPr>
          <w:lang w:val="en-US"/>
        </w:rPr>
        <w:t xml:space="preserve">correlated to the energy differences between the coupled triplet and singlet states. </w:t>
      </w:r>
      <w:r w:rsidR="00F56063">
        <w:rPr>
          <w:lang w:val="en-US"/>
        </w:rPr>
        <w:t xml:space="preserve">It </w:t>
      </w:r>
      <w:r w:rsidR="00A76FC6">
        <w:rPr>
          <w:lang w:val="en-US"/>
        </w:rPr>
        <w:t>is</w:t>
      </w:r>
      <w:r w:rsidR="00F56063">
        <w:rPr>
          <w:lang w:val="en-US"/>
        </w:rPr>
        <w:t xml:space="preserve"> often</w:t>
      </w:r>
      <w:r w:rsidR="00CC5E12">
        <w:rPr>
          <w:lang w:val="en-US"/>
        </w:rPr>
        <w:t xml:space="preserve"> </w:t>
      </w:r>
      <w:r w:rsidR="00CC5E12">
        <w:rPr>
          <w:lang w:val="en-US"/>
        </w:rPr>
        <w:lastRenderedPageBreak/>
        <w:t xml:space="preserve">mentioned in the overviews </w:t>
      </w:r>
      <w:r w:rsidR="00A76FC6">
        <w:rPr>
          <w:lang w:val="en-US"/>
        </w:rPr>
        <w:t>of</w:t>
      </w:r>
      <w:r w:rsidR="00CC5E12">
        <w:rPr>
          <w:lang w:val="en-US"/>
        </w:rPr>
        <w:t xml:space="preserve"> parameters of </w:t>
      </w:r>
      <w:r w:rsidR="00A76FC6">
        <w:rPr>
          <w:lang w:val="en-US"/>
        </w:rPr>
        <w:t xml:space="preserve">the </w:t>
      </w:r>
      <w:r w:rsidR="00CC5E12">
        <w:rPr>
          <w:lang w:val="en-US"/>
        </w:rPr>
        <w:t>excitations</w:t>
      </w:r>
      <w:r w:rsidR="00F56063">
        <w:rPr>
          <w:lang w:val="en-US"/>
        </w:rPr>
        <w:t xml:space="preserve"> </w:t>
      </w:r>
      <w:r w:rsidR="00A76FC6">
        <w:rPr>
          <w:lang w:val="en-US"/>
        </w:rPr>
        <w:t>in</w:t>
      </w:r>
      <w:r w:rsidR="00F56063">
        <w:rPr>
          <w:lang w:val="en-US"/>
        </w:rPr>
        <w:t xml:space="preserve"> studies focusing on the SOCT-ISC mechanism.</w:t>
      </w:r>
      <w:r w:rsidR="00F95392">
        <w:rPr>
          <w:rStyle w:val="EndnoteReference"/>
          <w:lang w:val="en-US"/>
        </w:rPr>
        <w:endnoteReference w:id="57"/>
      </w:r>
      <w:r w:rsidR="00F95392">
        <w:rPr>
          <w:lang w:val="en-US"/>
        </w:rPr>
        <w:t xml:space="preserve"> </w:t>
      </w:r>
    </w:p>
    <w:p w14:paraId="490FFF98" w14:textId="435F80D2" w:rsidR="003F0064" w:rsidRDefault="002B2B71" w:rsidP="003F0064">
      <w:pPr>
        <w:pStyle w:val="NoSpacing"/>
        <w:keepNext/>
        <w:spacing w:line="360" w:lineRule="auto"/>
        <w:ind w:firstLine="720"/>
        <w:jc w:val="both"/>
        <w:rPr>
          <w:lang w:val="en-US"/>
        </w:rPr>
      </w:pPr>
      <w:r w:rsidRPr="00506092">
        <w:rPr>
          <w:lang w:val="en-US"/>
        </w:rPr>
        <w:t xml:space="preserve">Computational calculations can predict the energy levels of </w:t>
      </w:r>
      <w:r w:rsidRPr="00F86E6A">
        <w:rPr>
          <w:lang w:val="en-US"/>
        </w:rPr>
        <w:t>the lowest triplet states</w:t>
      </w:r>
      <w:r w:rsidRPr="00506092">
        <w:rPr>
          <w:lang w:val="en-US"/>
        </w:rPr>
        <w:t xml:space="preserve">. Even though these triplet states can be energetically accessible, </w:t>
      </w:r>
      <w:r w:rsidR="008A02FB">
        <w:rPr>
          <w:lang w:val="en-US"/>
        </w:rPr>
        <w:t>CR</w:t>
      </w:r>
      <w:r w:rsidRPr="00506092">
        <w:rPr>
          <w:lang w:val="en-US"/>
        </w:rPr>
        <w:t xml:space="preserve"> to these energy levels is in principle forbidden, because of spin conservation.</w:t>
      </w:r>
      <w:r w:rsidR="00180759" w:rsidRPr="00180759">
        <w:rPr>
          <w:vertAlign w:val="superscript"/>
          <w:lang w:val="en-US"/>
        </w:rPr>
        <w:fldChar w:fldCharType="begin"/>
      </w:r>
      <w:r w:rsidR="00180759" w:rsidRPr="00180759">
        <w:rPr>
          <w:vertAlign w:val="superscript"/>
          <w:lang w:val="en-US"/>
        </w:rPr>
        <w:instrText xml:space="preserve"> NOTEREF _Ref65489730 \h </w:instrText>
      </w:r>
      <w:r w:rsidR="00180759">
        <w:rPr>
          <w:vertAlign w:val="superscript"/>
          <w:lang w:val="en-US"/>
        </w:rPr>
        <w:instrText xml:space="preserve"> \* MERGEFORMAT </w:instrText>
      </w:r>
      <w:r w:rsidR="00180759" w:rsidRPr="00180759">
        <w:rPr>
          <w:vertAlign w:val="superscript"/>
          <w:lang w:val="en-US"/>
        </w:rPr>
      </w:r>
      <w:r w:rsidR="00180759" w:rsidRPr="00180759">
        <w:rPr>
          <w:vertAlign w:val="superscript"/>
          <w:lang w:val="en-US"/>
        </w:rPr>
        <w:fldChar w:fldCharType="separate"/>
      </w:r>
      <w:r w:rsidR="00AF02FF">
        <w:rPr>
          <w:vertAlign w:val="superscript"/>
          <w:lang w:val="en-US"/>
        </w:rPr>
        <w:t>54</w:t>
      </w:r>
      <w:r w:rsidR="00180759" w:rsidRPr="00180759">
        <w:rPr>
          <w:vertAlign w:val="superscript"/>
          <w:lang w:val="en-US"/>
        </w:rPr>
        <w:fldChar w:fldCharType="end"/>
      </w:r>
      <w:r w:rsidRPr="00506092">
        <w:rPr>
          <w:lang w:val="en-US"/>
        </w:rPr>
        <w:t xml:space="preserve"> Research done by </w:t>
      </w:r>
      <w:proofErr w:type="spellStart"/>
      <w:r w:rsidRPr="00506092">
        <w:rPr>
          <w:lang w:val="en-US"/>
        </w:rPr>
        <w:t>Letrun</w:t>
      </w:r>
      <w:proofErr w:type="spellEnd"/>
      <w:r w:rsidRPr="00506092">
        <w:rPr>
          <w:lang w:val="en-US"/>
        </w:rPr>
        <w:t xml:space="preserve"> </w:t>
      </w:r>
      <w:r w:rsidR="00A10EE3">
        <w:rPr>
          <w:lang w:val="en-US"/>
        </w:rPr>
        <w:t xml:space="preserve">and colleagues </w:t>
      </w:r>
      <w:r w:rsidRPr="00506092">
        <w:rPr>
          <w:lang w:val="en-US"/>
        </w:rPr>
        <w:t>found triplet states that lay below the S</w:t>
      </w:r>
      <w:r w:rsidR="00AE71A7">
        <w:rPr>
          <w:vertAlign w:val="subscript"/>
          <w:lang w:val="en-US"/>
        </w:rPr>
        <w:t>1</w:t>
      </w:r>
      <w:r w:rsidRPr="00506092">
        <w:rPr>
          <w:lang w:val="en-US"/>
        </w:rPr>
        <w:t xml:space="preserve"> </w:t>
      </w:r>
      <w:r w:rsidR="00906466">
        <w:rPr>
          <w:lang w:val="en-US"/>
        </w:rPr>
        <w:t>are</w:t>
      </w:r>
      <w:r w:rsidRPr="00506092">
        <w:rPr>
          <w:lang w:val="en-US"/>
        </w:rPr>
        <w:t xml:space="preserve"> localized on either the donor or acceptor of the dyad.</w:t>
      </w:r>
      <w:r w:rsidR="00461CA4">
        <w:rPr>
          <w:rStyle w:val="EndnoteReference"/>
          <w:lang w:val="en-US"/>
        </w:rPr>
        <w:endnoteReference w:id="58"/>
      </w:r>
      <w:r w:rsidRPr="00506092">
        <w:rPr>
          <w:lang w:val="en-US"/>
        </w:rPr>
        <w:t xml:space="preserve"> If </w:t>
      </w:r>
      <w:r w:rsidR="008A02FB">
        <w:rPr>
          <w:lang w:val="en-US"/>
        </w:rPr>
        <w:t>CR</w:t>
      </w:r>
      <w:r w:rsidRPr="00506092">
        <w:rPr>
          <w:lang w:val="en-US"/>
        </w:rPr>
        <w:t xml:space="preserve"> occurs between a donor and </w:t>
      </w:r>
      <w:r w:rsidR="00A76FC6">
        <w:rPr>
          <w:lang w:val="en-US"/>
        </w:rPr>
        <w:t xml:space="preserve">an </w:t>
      </w:r>
      <w:r w:rsidRPr="00506092">
        <w:rPr>
          <w:lang w:val="en-US"/>
        </w:rPr>
        <w:t>acceptor with their HOMO and LUMO localized on other parts of the dyad</w:t>
      </w:r>
      <w:r w:rsidR="00B26DF3">
        <w:rPr>
          <w:lang w:val="en-US"/>
        </w:rPr>
        <w:t>,</w:t>
      </w:r>
      <w:r w:rsidRPr="00506092">
        <w:rPr>
          <w:lang w:val="en-US"/>
        </w:rPr>
        <w:t xml:space="preserve"> the electron will undergo a change. When the donor and acceptor are in an orthogonal orientation to each other</w:t>
      </w:r>
      <w:r w:rsidR="00E017DB">
        <w:rPr>
          <w:lang w:val="en-US"/>
        </w:rPr>
        <w:t>,</w:t>
      </w:r>
      <w:r w:rsidRPr="00506092">
        <w:rPr>
          <w:lang w:val="en-US"/>
        </w:rPr>
        <w:t xml:space="preserve"> there will also</w:t>
      </w:r>
      <w:r w:rsidR="003F0064">
        <w:rPr>
          <w:lang w:val="en-US"/>
        </w:rPr>
        <w:t xml:space="preserve"> </w:t>
      </w:r>
      <w:r w:rsidRPr="00506092">
        <w:rPr>
          <w:lang w:val="en-US"/>
        </w:rPr>
        <w:t>be a change in angular orbital momentum, which will induce a large SOC, allowing CR</w:t>
      </w:r>
      <w:r w:rsidR="0027511F">
        <w:rPr>
          <w:vertAlign w:val="subscript"/>
          <w:lang w:val="en-US"/>
        </w:rPr>
        <w:t>T</w:t>
      </w:r>
      <w:r w:rsidRPr="00506092">
        <w:rPr>
          <w:lang w:val="en-US"/>
        </w:rPr>
        <w:t>.</w:t>
      </w:r>
      <w:r w:rsidR="007E15CB">
        <w:rPr>
          <w:lang w:val="en-US"/>
        </w:rPr>
        <w:t xml:space="preserve"> </w:t>
      </w:r>
    </w:p>
    <w:p w14:paraId="6E050170" w14:textId="192CFDE1" w:rsidR="00A541D0" w:rsidRDefault="00C646BE" w:rsidP="009645A9">
      <w:pPr>
        <w:pStyle w:val="NoSpacing"/>
        <w:keepNext/>
        <w:spacing w:line="360" w:lineRule="auto"/>
        <w:ind w:firstLine="432"/>
        <w:jc w:val="both"/>
        <w:rPr>
          <w:lang w:val="en-US"/>
        </w:rPr>
      </w:pPr>
      <w:r>
        <w:rPr>
          <w:lang w:val="en-US"/>
        </w:rPr>
        <w:t xml:space="preserve">The orthogonality often meant is the orthogonality between the two molecular planes, as </w:t>
      </w:r>
      <w:r w:rsidR="00A10EE3">
        <w:rPr>
          <w:lang w:val="en-US"/>
        </w:rPr>
        <w:t xml:space="preserve">just </w:t>
      </w:r>
      <w:r>
        <w:rPr>
          <w:lang w:val="en-US"/>
        </w:rPr>
        <w:t>discussed</w:t>
      </w:r>
      <w:r w:rsidR="007E15CB">
        <w:rPr>
          <w:lang w:val="en-US"/>
        </w:rPr>
        <w:t>, b</w:t>
      </w:r>
      <w:r>
        <w:rPr>
          <w:lang w:val="en-US"/>
        </w:rPr>
        <w:t>ut there is also research that mention</w:t>
      </w:r>
      <w:r w:rsidR="00E34053">
        <w:rPr>
          <w:lang w:val="en-US"/>
        </w:rPr>
        <w:t>s</w:t>
      </w:r>
      <w:r>
        <w:rPr>
          <w:lang w:val="en-US"/>
        </w:rPr>
        <w:t xml:space="preserve"> an extra orthogonality</w:t>
      </w:r>
      <w:r w:rsidR="007E15CB">
        <w:rPr>
          <w:lang w:val="en-US"/>
        </w:rPr>
        <w:t xml:space="preserve"> </w:t>
      </w:r>
      <w:r>
        <w:rPr>
          <w:lang w:val="en-US"/>
        </w:rPr>
        <w:t xml:space="preserve">of the nodal planes that </w:t>
      </w:r>
      <w:r w:rsidR="007E15CB">
        <w:rPr>
          <w:lang w:val="en-US"/>
        </w:rPr>
        <w:t xml:space="preserve">may </w:t>
      </w:r>
      <w:r>
        <w:rPr>
          <w:lang w:val="en-US"/>
        </w:rPr>
        <w:t>affect the ISC</w:t>
      </w:r>
      <w:r w:rsidR="007E15CB">
        <w:rPr>
          <w:lang w:val="en-US"/>
        </w:rPr>
        <w:t xml:space="preserve"> positively</w:t>
      </w:r>
      <w:r w:rsidR="00613502">
        <w:rPr>
          <w:lang w:val="en-US"/>
        </w:rPr>
        <w:t>.</w:t>
      </w:r>
      <w:r w:rsidR="00004B15" w:rsidRPr="00004B15">
        <w:rPr>
          <w:vertAlign w:val="superscript"/>
          <w:lang w:val="en-US"/>
        </w:rPr>
        <w:fldChar w:fldCharType="begin"/>
      </w:r>
      <w:r w:rsidR="00004B15" w:rsidRPr="00004B15">
        <w:rPr>
          <w:vertAlign w:val="superscript"/>
          <w:lang w:val="en-US"/>
        </w:rPr>
        <w:instrText xml:space="preserve"> NOTEREF _Ref65256705 \h </w:instrText>
      </w:r>
      <w:r w:rsidR="00004B15">
        <w:rPr>
          <w:vertAlign w:val="superscript"/>
          <w:lang w:val="en-US"/>
        </w:rPr>
        <w:instrText xml:space="preserve"> \* MERGEFORMAT </w:instrText>
      </w:r>
      <w:r w:rsidR="00004B15" w:rsidRPr="00004B15">
        <w:rPr>
          <w:vertAlign w:val="superscript"/>
          <w:lang w:val="en-US"/>
        </w:rPr>
      </w:r>
      <w:r w:rsidR="00004B15" w:rsidRPr="00004B15">
        <w:rPr>
          <w:vertAlign w:val="superscript"/>
          <w:lang w:val="en-US"/>
        </w:rPr>
        <w:fldChar w:fldCharType="separate"/>
      </w:r>
      <w:r w:rsidR="00AF02FF">
        <w:rPr>
          <w:vertAlign w:val="superscript"/>
          <w:lang w:val="en-US"/>
        </w:rPr>
        <w:t>2</w:t>
      </w:r>
      <w:r w:rsidR="00004B15" w:rsidRPr="00004B15">
        <w:rPr>
          <w:vertAlign w:val="superscript"/>
          <w:lang w:val="en-US"/>
        </w:rPr>
        <w:fldChar w:fldCharType="end"/>
      </w:r>
      <w:r w:rsidR="00004B15" w:rsidRPr="00004B15">
        <w:rPr>
          <w:vertAlign w:val="superscript"/>
          <w:lang w:val="en-US"/>
        </w:rPr>
        <w:t>,</w:t>
      </w:r>
      <w:r w:rsidR="00004B15" w:rsidRPr="00004B15">
        <w:rPr>
          <w:vertAlign w:val="superscript"/>
          <w:lang w:val="en-US"/>
        </w:rPr>
        <w:fldChar w:fldCharType="begin"/>
      </w:r>
      <w:r w:rsidR="00004B15" w:rsidRPr="00004B15">
        <w:rPr>
          <w:vertAlign w:val="superscript"/>
          <w:lang w:val="en-US"/>
        </w:rPr>
        <w:instrText xml:space="preserve"> NOTEREF _Ref65256559 \h </w:instrText>
      </w:r>
      <w:r w:rsidR="00004B15">
        <w:rPr>
          <w:vertAlign w:val="superscript"/>
          <w:lang w:val="en-US"/>
        </w:rPr>
        <w:instrText xml:space="preserve"> \* MERGEFORMAT </w:instrText>
      </w:r>
      <w:r w:rsidR="00004B15" w:rsidRPr="00004B15">
        <w:rPr>
          <w:vertAlign w:val="superscript"/>
          <w:lang w:val="en-US"/>
        </w:rPr>
      </w:r>
      <w:r w:rsidR="00004B15" w:rsidRPr="00004B15">
        <w:rPr>
          <w:vertAlign w:val="superscript"/>
          <w:lang w:val="en-US"/>
        </w:rPr>
        <w:fldChar w:fldCharType="separate"/>
      </w:r>
      <w:r w:rsidR="00AF02FF">
        <w:rPr>
          <w:vertAlign w:val="superscript"/>
          <w:lang w:val="en-US"/>
        </w:rPr>
        <w:t>10</w:t>
      </w:r>
      <w:r w:rsidR="00004B15" w:rsidRPr="00004B15">
        <w:rPr>
          <w:vertAlign w:val="superscript"/>
          <w:lang w:val="en-US"/>
        </w:rPr>
        <w:fldChar w:fldCharType="end"/>
      </w:r>
      <w:r w:rsidR="00004B15">
        <w:rPr>
          <w:lang w:val="en-US"/>
        </w:rPr>
        <w:t xml:space="preserve"> </w:t>
      </w:r>
      <w:r w:rsidR="00E34053">
        <w:rPr>
          <w:lang w:val="en-US"/>
        </w:rPr>
        <w:t xml:space="preserve">This is in agreement with the idea that the </w:t>
      </w:r>
      <m:oMath>
        <m:sSub>
          <m:sSubPr>
            <m:ctrlPr>
              <w:rPr>
                <w:rFonts w:ascii="Cambria Math" w:hAnsi="Cambria Math"/>
                <w:i/>
                <w:lang w:val="en-US"/>
              </w:rPr>
            </m:ctrlPr>
          </m:sSubPr>
          <m:e>
            <m:acc>
              <m:accPr>
                <m:ctrlPr>
                  <w:rPr>
                    <w:rFonts w:ascii="Cambria Math" w:hAnsi="Cambria Math"/>
                    <w:i/>
                    <w:lang w:val="en-US"/>
                  </w:rPr>
                </m:ctrlPr>
              </m:accPr>
              <m:e>
                <m:r>
                  <m:rPr>
                    <m:sty m:val="p"/>
                  </m:rPr>
                  <w:rPr>
                    <w:rFonts w:ascii="Cambria Math" w:hAnsi="Cambria Math"/>
                    <w:lang w:val="en-US"/>
                  </w:rPr>
                  <m:t>H</m:t>
                </m:r>
              </m:e>
            </m:acc>
          </m:e>
          <m:sub>
            <m:r>
              <m:rPr>
                <m:sty m:val="p"/>
              </m:rPr>
              <w:rPr>
                <w:rFonts w:ascii="Cambria Math" w:hAnsi="Cambria Math"/>
                <w:lang w:val="en-US"/>
              </w:rPr>
              <m:t>SO</m:t>
            </m:r>
          </m:sub>
        </m:sSub>
        <m:r>
          <w:rPr>
            <w:rFonts w:ascii="Cambria Math" w:hAnsi="Cambria Math"/>
            <w:lang w:val="en-US"/>
          </w:rPr>
          <m:t xml:space="preserve"> </m:t>
        </m:r>
      </m:oMath>
      <w:r w:rsidR="00E34053">
        <w:rPr>
          <w:lang w:val="en-US"/>
        </w:rPr>
        <w:t xml:space="preserve">operates between the initial and final states and reaches a maximum when the orbitals are orthogonal. </w:t>
      </w:r>
    </w:p>
    <w:p w14:paraId="0A5C679D" w14:textId="2B523CA8" w:rsidR="002B2B71" w:rsidRDefault="002B2B71" w:rsidP="00633E5A">
      <w:pPr>
        <w:pStyle w:val="NoSpacing"/>
        <w:spacing w:line="360" w:lineRule="auto"/>
        <w:ind w:firstLine="432"/>
        <w:jc w:val="both"/>
        <w:rPr>
          <w:lang w:val="en-US"/>
        </w:rPr>
      </w:pPr>
      <w:r w:rsidRPr="00506092">
        <w:rPr>
          <w:lang w:val="en-US"/>
        </w:rPr>
        <w:t xml:space="preserve">Thus, studying the HOMO (-) and LUMO (+) </w:t>
      </w:r>
      <w:r w:rsidR="00A76FC6">
        <w:rPr>
          <w:lang w:val="en-US"/>
        </w:rPr>
        <w:t>MOs</w:t>
      </w:r>
      <w:r w:rsidR="00DA68DD">
        <w:rPr>
          <w:lang w:val="en-US"/>
        </w:rPr>
        <w:t xml:space="preserve"> </w:t>
      </w:r>
      <w:r w:rsidRPr="00506092">
        <w:rPr>
          <w:lang w:val="en-US"/>
        </w:rPr>
        <w:t>can give insight in</w:t>
      </w:r>
      <w:r w:rsidR="00467817">
        <w:rPr>
          <w:lang w:val="en-US"/>
        </w:rPr>
        <w:t>to</w:t>
      </w:r>
      <w:r w:rsidRPr="00506092">
        <w:rPr>
          <w:lang w:val="en-US"/>
        </w:rPr>
        <w:t xml:space="preserve"> whether or not a large SOC can be expected for the system. This can also be used for proper molecular design. </w:t>
      </w:r>
      <w:r w:rsidR="00467817">
        <w:rPr>
          <w:lang w:val="en-US"/>
        </w:rPr>
        <w:t>Multiple MOs may</w:t>
      </w:r>
      <w:r w:rsidR="00F86E6A">
        <w:rPr>
          <w:lang w:val="en-US"/>
        </w:rPr>
        <w:t xml:space="preserve"> contribute</w:t>
      </w:r>
      <w:r w:rsidR="00807441">
        <w:rPr>
          <w:lang w:val="en-US"/>
        </w:rPr>
        <w:t xml:space="preserve"> equally</w:t>
      </w:r>
      <w:r w:rsidR="00F86E6A">
        <w:rPr>
          <w:lang w:val="en-US"/>
        </w:rPr>
        <w:t xml:space="preserve"> to a</w:t>
      </w:r>
      <w:r w:rsidR="00467817">
        <w:rPr>
          <w:lang w:val="en-US"/>
        </w:rPr>
        <w:t>n</w:t>
      </w:r>
      <w:r w:rsidR="00F86E6A">
        <w:rPr>
          <w:lang w:val="en-US"/>
        </w:rPr>
        <w:t xml:space="preserve"> excited state</w:t>
      </w:r>
      <w:r w:rsidR="00807441">
        <w:rPr>
          <w:lang w:val="en-US"/>
        </w:rPr>
        <w:t>, these MOs can be transformed to a Natural Transition Orbital (NTO).</w:t>
      </w:r>
      <w:r w:rsidR="00873259">
        <w:rPr>
          <w:lang w:val="en-US"/>
        </w:rPr>
        <w:fldChar w:fldCharType="begin" w:fldLock="1"/>
      </w:r>
      <w:r w:rsidR="00873259">
        <w:rPr>
          <w:lang w:val="en-US"/>
        </w:rPr>
        <w:instrText>ADDIN CSL_CITATION {"citationItems":[{"id":"ITEM-1","itemData":{"DOI":"10.1063/1.1558471","author":[{"dropping-particle":"","family":"Martin","given":"Richard L","non-dropping-particle":"","parse-names":false,"suffix":""}],"container-title":"J. Chem. Phys","id":"ITEM-1","issued":{"date-parts":[["2003"]]},"page":"4775","title":"Natural transition orbitals","type":"article-journal","volume":"118"},"uris":["http://www.mendeley.com/documents/?uuid=f84b2c8e-174f-3845-b4ac-cb4cc764b9d5"]}],"mendeley":{"formattedCitation":"&lt;sup&gt;39&lt;/sup&gt;","plainTextFormattedCitation":"39","previouslyFormattedCitation":"&lt;sup&gt;39&lt;/sup&gt;"},"properties":{"noteIndex":0},"schema":"https://github.com/citation-style-language/schema/raw/master/csl-citation.json"}</w:instrText>
      </w:r>
      <w:r w:rsidR="00873259">
        <w:rPr>
          <w:lang w:val="en-US"/>
        </w:rPr>
        <w:fldChar w:fldCharType="separate"/>
      </w:r>
      <w:r w:rsidR="00873259" w:rsidRPr="00F10F54">
        <w:rPr>
          <w:noProof/>
          <w:vertAlign w:val="superscript"/>
          <w:lang w:val="en-US"/>
        </w:rPr>
        <w:t>39</w:t>
      </w:r>
      <w:r w:rsidR="00873259">
        <w:rPr>
          <w:lang w:val="en-US"/>
        </w:rPr>
        <w:fldChar w:fldCharType="end"/>
      </w:r>
      <w:r w:rsidR="00490F75">
        <w:rPr>
          <w:vertAlign w:val="superscript"/>
          <w:lang w:val="en-US"/>
        </w:rPr>
        <w:t>,</w:t>
      </w:r>
      <w:r w:rsidR="00AE21E3" w:rsidRPr="00AE21E3">
        <w:rPr>
          <w:vertAlign w:val="superscript"/>
          <w:lang w:val="en-US"/>
        </w:rPr>
        <w:fldChar w:fldCharType="begin"/>
      </w:r>
      <w:r w:rsidR="00AE21E3" w:rsidRPr="00AE21E3">
        <w:rPr>
          <w:vertAlign w:val="superscript"/>
          <w:lang w:val="en-US"/>
        </w:rPr>
        <w:instrText xml:space="preserve"> NOTEREF _Ref65490004 \h </w:instrText>
      </w:r>
      <w:r w:rsidR="00AE21E3">
        <w:rPr>
          <w:vertAlign w:val="superscript"/>
          <w:lang w:val="en-US"/>
        </w:rPr>
        <w:instrText xml:space="preserve"> \* MERGEFORMAT </w:instrText>
      </w:r>
      <w:r w:rsidR="00AE21E3" w:rsidRPr="00AE21E3">
        <w:rPr>
          <w:vertAlign w:val="superscript"/>
          <w:lang w:val="en-US"/>
        </w:rPr>
      </w:r>
      <w:r w:rsidR="00AE21E3" w:rsidRPr="00AE21E3">
        <w:rPr>
          <w:vertAlign w:val="superscript"/>
          <w:lang w:val="en-US"/>
        </w:rPr>
        <w:fldChar w:fldCharType="separate"/>
      </w:r>
      <w:r w:rsidR="00AF02FF">
        <w:rPr>
          <w:vertAlign w:val="superscript"/>
          <w:lang w:val="en-US"/>
        </w:rPr>
        <w:t>51</w:t>
      </w:r>
      <w:r w:rsidR="00AE21E3" w:rsidRPr="00AE21E3">
        <w:rPr>
          <w:vertAlign w:val="superscript"/>
          <w:lang w:val="en-US"/>
        </w:rPr>
        <w:fldChar w:fldCharType="end"/>
      </w:r>
      <w:r w:rsidR="00004B15" w:rsidRPr="00AE21E3">
        <w:rPr>
          <w:vertAlign w:val="superscript"/>
          <w:lang w:val="en-US"/>
        </w:rPr>
        <w:t xml:space="preserve"> </w:t>
      </w:r>
      <w:r w:rsidR="00807441">
        <w:rPr>
          <w:lang w:val="en-US"/>
        </w:rPr>
        <w:t>With the NTO</w:t>
      </w:r>
      <w:r w:rsidR="00C532C9">
        <w:rPr>
          <w:lang w:val="en-US"/>
        </w:rPr>
        <w:t>,</w:t>
      </w:r>
      <w:r w:rsidR="00807441">
        <w:rPr>
          <w:lang w:val="en-US"/>
        </w:rPr>
        <w:t xml:space="preserve"> the qualitative description of the electronic transition can be simplifie</w:t>
      </w:r>
      <w:r w:rsidR="006304D1">
        <w:rPr>
          <w:lang w:val="en-US"/>
        </w:rPr>
        <w:t>d and it gives insight in</w:t>
      </w:r>
      <w:r w:rsidR="003C2473">
        <w:rPr>
          <w:lang w:val="en-US"/>
        </w:rPr>
        <w:t>to</w:t>
      </w:r>
      <w:r w:rsidR="006304D1">
        <w:rPr>
          <w:lang w:val="en-US"/>
        </w:rPr>
        <w:t xml:space="preserve"> the localization of excitations.</w:t>
      </w:r>
      <w:r w:rsidR="00A26292">
        <w:rPr>
          <w:lang w:val="en-US"/>
        </w:rPr>
        <w:t xml:space="preserve"> </w:t>
      </w:r>
      <w:r w:rsidR="00E01A11">
        <w:rPr>
          <w:lang w:val="en-US"/>
        </w:rPr>
        <w:t>The geometry that is used for the SOC calculations should also be the geometry at which the NTOs are compared. Thus, if the SOCME is calculated from the optimized CT state geometry, the NTOs of the CT and T</w:t>
      </w:r>
      <w:r w:rsidR="00E01A11">
        <w:rPr>
          <w:vertAlign w:val="subscript"/>
          <w:lang w:val="en-US"/>
        </w:rPr>
        <w:t>1</w:t>
      </w:r>
      <w:r w:rsidR="00E01A11">
        <w:rPr>
          <w:lang w:val="en-US"/>
        </w:rPr>
        <w:t xml:space="preserve"> state should be compared at the geometry of the CT state</w:t>
      </w:r>
      <w:r w:rsidR="00A26292">
        <w:rPr>
          <w:lang w:val="en-US"/>
        </w:rPr>
        <w:t>.</w:t>
      </w:r>
      <w:r w:rsidR="00AE21E3" w:rsidRPr="00AE21E3">
        <w:rPr>
          <w:vertAlign w:val="superscript"/>
          <w:lang w:val="en-US"/>
        </w:rPr>
        <w:fldChar w:fldCharType="begin"/>
      </w:r>
      <w:r w:rsidR="00AE21E3" w:rsidRPr="00AE21E3">
        <w:rPr>
          <w:vertAlign w:val="superscript"/>
          <w:lang w:val="en-US"/>
        </w:rPr>
        <w:instrText xml:space="preserve"> NOTEREF _Ref65487614 \h </w:instrText>
      </w:r>
      <w:r w:rsidR="00AE21E3">
        <w:rPr>
          <w:vertAlign w:val="superscript"/>
          <w:lang w:val="en-US"/>
        </w:rPr>
        <w:instrText xml:space="preserve"> \* MERGEFORMAT </w:instrText>
      </w:r>
      <w:r w:rsidR="00AE21E3" w:rsidRPr="00AE21E3">
        <w:rPr>
          <w:vertAlign w:val="superscript"/>
          <w:lang w:val="en-US"/>
        </w:rPr>
      </w:r>
      <w:r w:rsidR="00AE21E3" w:rsidRPr="00AE21E3">
        <w:rPr>
          <w:vertAlign w:val="superscript"/>
          <w:lang w:val="en-US"/>
        </w:rPr>
        <w:fldChar w:fldCharType="separate"/>
      </w:r>
      <w:r w:rsidR="00AF02FF">
        <w:rPr>
          <w:vertAlign w:val="superscript"/>
          <w:lang w:val="en-US"/>
        </w:rPr>
        <w:t>49</w:t>
      </w:r>
      <w:r w:rsidR="00AE21E3" w:rsidRPr="00AE21E3">
        <w:rPr>
          <w:vertAlign w:val="superscript"/>
          <w:lang w:val="en-US"/>
        </w:rPr>
        <w:fldChar w:fldCharType="end"/>
      </w:r>
    </w:p>
    <w:p w14:paraId="68F8EEAC" w14:textId="04DF4CB6" w:rsidR="007146C9" w:rsidRPr="007146C9" w:rsidRDefault="00C646BE" w:rsidP="0033648E">
      <w:pPr>
        <w:rPr>
          <w:rFonts w:asciiTheme="majorHAnsi" w:eastAsiaTheme="majorEastAsia" w:hAnsiTheme="majorHAnsi" w:cstheme="majorBidi"/>
          <w:color w:val="000000" w:themeColor="text1"/>
          <w:sz w:val="36"/>
          <w:szCs w:val="36"/>
          <w:lang w:val="en-US"/>
        </w:rPr>
      </w:pPr>
      <w:r>
        <w:rPr>
          <w:lang w:val="en-US"/>
        </w:rPr>
        <w:br w:type="page"/>
      </w:r>
    </w:p>
    <w:p w14:paraId="4741FA18" w14:textId="7161CFB8" w:rsidR="007146C9" w:rsidRPr="0033648E" w:rsidRDefault="007146C9" w:rsidP="0033648E">
      <w:pPr>
        <w:rPr>
          <w:b/>
        </w:rPr>
      </w:pPr>
      <w:bookmarkStart w:id="44" w:name="_Toc64383891"/>
      <w:r w:rsidRPr="0033648E">
        <w:rPr>
          <w:b/>
        </w:rPr>
        <w:lastRenderedPageBreak/>
        <w:t>Triplets</w:t>
      </w:r>
      <w:r w:rsidR="00287042" w:rsidRPr="0033648E">
        <w:rPr>
          <w:b/>
        </w:rPr>
        <w:t xml:space="preserve"> </w:t>
      </w:r>
      <w:r w:rsidR="0033648E" w:rsidRPr="0033648E">
        <w:rPr>
          <w:b/>
        </w:rPr>
        <w:t>d</w:t>
      </w:r>
      <w:r w:rsidR="00287042" w:rsidRPr="0033648E">
        <w:rPr>
          <w:b/>
        </w:rPr>
        <w:t>ecay</w:t>
      </w:r>
      <w:r w:rsidRPr="0033648E">
        <w:rPr>
          <w:b/>
        </w:rPr>
        <w:t xml:space="preserve"> to </w:t>
      </w:r>
      <w:r w:rsidR="00287042" w:rsidRPr="0033648E">
        <w:rPr>
          <w:b/>
        </w:rPr>
        <w:t xml:space="preserve">the </w:t>
      </w:r>
      <w:r w:rsidRPr="0033648E">
        <w:rPr>
          <w:b/>
        </w:rPr>
        <w:t>Ground-state</w:t>
      </w:r>
      <w:bookmarkEnd w:id="44"/>
    </w:p>
    <w:p w14:paraId="0529A899" w14:textId="1A5DCB15" w:rsidR="00A158E6" w:rsidRDefault="001F0A9E" w:rsidP="00694ACD">
      <w:pPr>
        <w:pStyle w:val="NoSpacing"/>
        <w:spacing w:line="360" w:lineRule="auto"/>
        <w:jc w:val="both"/>
      </w:pPr>
      <w:r>
        <w:t xml:space="preserve">After charge separation and charge recombination to the triplet state, the triplet state is populated, but how long will it take before it decays back to the ground-state? </w:t>
      </w:r>
      <w:r w:rsidR="00DD4935">
        <w:t xml:space="preserve">The first step in calculating the </w:t>
      </w:r>
      <w:r w:rsidR="00E479FF" w:rsidRPr="000B64DC">
        <w:t>radiative</w:t>
      </w:r>
      <w:r w:rsidR="00E479FF">
        <w:rPr>
          <w:b/>
          <w:bCs/>
        </w:rPr>
        <w:t xml:space="preserve"> </w:t>
      </w:r>
      <w:r w:rsidR="00E479FF">
        <w:t>decay from T</w:t>
      </w:r>
      <w:r w:rsidR="00E479FF">
        <w:rPr>
          <w:vertAlign w:val="subscript"/>
        </w:rPr>
        <w:t>1</w:t>
      </w:r>
      <w:r w:rsidR="00E479FF">
        <w:t xml:space="preserve"> to S</w:t>
      </w:r>
      <w:r w:rsidR="00E479FF">
        <w:rPr>
          <w:vertAlign w:val="subscript"/>
        </w:rPr>
        <w:t>0</w:t>
      </w:r>
      <w:r w:rsidR="00E479FF">
        <w:t xml:space="preserve"> is to optimize the geometry of the T</w:t>
      </w:r>
      <w:r w:rsidR="00E479FF">
        <w:rPr>
          <w:vertAlign w:val="subscript"/>
        </w:rPr>
        <w:t>1</w:t>
      </w:r>
      <w:r w:rsidR="00E479FF">
        <w:t>-state. The next step is to perform a SOC-TD</w:t>
      </w:r>
      <w:r w:rsidR="00C532C9">
        <w:t>-</w:t>
      </w:r>
      <w:r w:rsidR="00E479FF">
        <w:t>DFT calculation.</w:t>
      </w:r>
      <w:r w:rsidR="00AE21E3" w:rsidRPr="00AE21E3">
        <w:rPr>
          <w:vertAlign w:val="superscript"/>
        </w:rPr>
        <w:fldChar w:fldCharType="begin"/>
      </w:r>
      <w:r w:rsidR="00AE21E3" w:rsidRPr="00AE21E3">
        <w:rPr>
          <w:vertAlign w:val="superscript"/>
        </w:rPr>
        <w:instrText xml:space="preserve"> NOTEREF _Ref65447975 \h </w:instrText>
      </w:r>
      <w:r w:rsidR="00AE21E3">
        <w:rPr>
          <w:vertAlign w:val="superscript"/>
        </w:rPr>
        <w:instrText xml:space="preserve"> \* MERGEFORMAT </w:instrText>
      </w:r>
      <w:r w:rsidR="00AE21E3" w:rsidRPr="00AE21E3">
        <w:rPr>
          <w:vertAlign w:val="superscript"/>
        </w:rPr>
      </w:r>
      <w:r w:rsidR="00AE21E3" w:rsidRPr="00AE21E3">
        <w:rPr>
          <w:vertAlign w:val="superscript"/>
        </w:rPr>
        <w:fldChar w:fldCharType="separate"/>
      </w:r>
      <w:r w:rsidR="00AF02FF">
        <w:rPr>
          <w:vertAlign w:val="superscript"/>
        </w:rPr>
        <w:t>32</w:t>
      </w:r>
      <w:r w:rsidR="00AE21E3" w:rsidRPr="00AE21E3">
        <w:rPr>
          <w:vertAlign w:val="superscript"/>
        </w:rPr>
        <w:fldChar w:fldCharType="end"/>
      </w:r>
      <w:r w:rsidR="00E479FF">
        <w:t xml:space="preserve"> This can be done </w:t>
      </w:r>
      <w:r w:rsidR="003C2473">
        <w:t>similarl</w:t>
      </w:r>
      <w:r w:rsidR="00E479FF">
        <w:t xml:space="preserve">y as was done for the ISC to the triplet state, thus via a perturbative SOC calculation. </w:t>
      </w:r>
      <w:r w:rsidR="0033776B">
        <w:t xml:space="preserve">Both the oscillator strengths and radiative lifetimes will be printed in the output. The </w:t>
      </w:r>
      <w:r w:rsidR="0033776B" w:rsidRPr="000B64DC">
        <w:t>radiative</w:t>
      </w:r>
      <w:r w:rsidR="0033776B">
        <w:rPr>
          <w:b/>
          <w:bCs/>
        </w:rPr>
        <w:t xml:space="preserve"> </w:t>
      </w:r>
      <w:r w:rsidR="0033776B">
        <w:t>lifetime and oscillator strength are related according to the following equation.</w:t>
      </w:r>
    </w:p>
    <w:p w14:paraId="2A7316AC" w14:textId="51610EA2" w:rsidR="00A158E6" w:rsidRPr="00A158E6" w:rsidRDefault="00351659" w:rsidP="00A158E6">
      <w:pPr>
        <w:pStyle w:val="NoSpacing"/>
        <w:keepNext/>
        <w:spacing w:line="360" w:lineRule="auto"/>
        <w:jc w:val="right"/>
        <w:rPr>
          <w:rFonts w:cstheme="minorHAnsi"/>
        </w:rPr>
      </w:pPr>
      <m:oMath>
        <m:f>
          <m:fPr>
            <m:ctrlPr>
              <w:rPr>
                <w:rFonts w:ascii="Cambria Math" w:hAnsi="Cambria Math" w:cstheme="minorHAnsi"/>
                <w:iCs/>
              </w:rPr>
            </m:ctrlPr>
          </m:fPr>
          <m:num>
            <m:r>
              <m:rPr>
                <m:sty m:val="p"/>
              </m:rPr>
              <w:rPr>
                <w:rFonts w:ascii="Cambria Math" w:hAnsi="Cambria Math" w:cstheme="minorHAnsi"/>
              </w:rPr>
              <m:t>1</m:t>
            </m:r>
          </m:num>
          <m:den>
            <m:r>
              <m:rPr>
                <m:sty m:val="p"/>
              </m:rPr>
              <w:rPr>
                <w:rFonts w:ascii="Cambria Math" w:hAnsi="Cambria Math" w:cstheme="minorHAnsi"/>
              </w:rPr>
              <m:t>τ</m:t>
            </m:r>
          </m:den>
        </m:f>
        <m:r>
          <m:rPr>
            <m:sty m:val="p"/>
          </m:rPr>
          <w:rPr>
            <w:rFonts w:ascii="Cambria Math" w:hAnsi="Cambria Math" w:cstheme="minorHAnsi"/>
          </w:rPr>
          <m:t>=</m:t>
        </m:r>
        <m:f>
          <m:fPr>
            <m:ctrlPr>
              <w:rPr>
                <w:rFonts w:ascii="Cambria Math" w:hAnsi="Cambria Math" w:cstheme="minorHAnsi"/>
                <w:iCs/>
              </w:rPr>
            </m:ctrlPr>
          </m:fPr>
          <m:num>
            <m:r>
              <m:rPr>
                <m:sty m:val="p"/>
              </m:rPr>
              <w:rPr>
                <w:rFonts w:ascii="Cambria Math" w:hAnsi="Cambria Math" w:cstheme="minorHAnsi"/>
              </w:rPr>
              <m:t>2</m:t>
            </m:r>
            <m:sSup>
              <m:sSupPr>
                <m:ctrlPr>
                  <w:rPr>
                    <w:rFonts w:ascii="Cambria Math" w:hAnsi="Cambria Math" w:cstheme="minorHAnsi"/>
                    <w:iCs/>
                  </w:rPr>
                </m:ctrlPr>
              </m:sSupPr>
              <m:e>
                <m:d>
                  <m:dPr>
                    <m:ctrlPr>
                      <w:rPr>
                        <w:rFonts w:ascii="Cambria Math" w:hAnsi="Cambria Math" w:cstheme="minorHAnsi"/>
                        <w:iCs/>
                      </w:rPr>
                    </m:ctrlPr>
                  </m:dPr>
                  <m:e>
                    <m:r>
                      <m:rPr>
                        <m:sty m:val="p"/>
                      </m:rPr>
                      <w:rPr>
                        <w:rFonts w:ascii="Cambria Math" w:hAnsi="Cambria Math" w:cstheme="minorHAnsi"/>
                      </w:rPr>
                      <m:t>ΔE</m:t>
                    </m:r>
                  </m:e>
                </m:d>
              </m:e>
              <m:sup>
                <m:r>
                  <m:rPr>
                    <m:sty m:val="p"/>
                  </m:rPr>
                  <w:rPr>
                    <w:rFonts w:ascii="Cambria Math" w:hAnsi="Cambria Math" w:cstheme="minorHAnsi"/>
                  </w:rPr>
                  <m:t>2</m:t>
                </m:r>
              </m:sup>
            </m:sSup>
            <m:r>
              <m:rPr>
                <m:sty m:val="p"/>
              </m:rPr>
              <w:rPr>
                <w:rFonts w:ascii="Cambria Math" w:hAnsi="Cambria Math" w:cstheme="minorHAnsi"/>
              </w:rPr>
              <m:t>f</m:t>
            </m:r>
          </m:num>
          <m:den>
            <m:sSup>
              <m:sSupPr>
                <m:ctrlPr>
                  <w:rPr>
                    <w:rFonts w:ascii="Cambria Math" w:hAnsi="Cambria Math" w:cstheme="minorHAnsi"/>
                    <w:iCs/>
                  </w:rPr>
                </m:ctrlPr>
              </m:sSupPr>
              <m:e>
                <m:r>
                  <m:rPr>
                    <m:sty m:val="p"/>
                  </m:rPr>
                  <w:rPr>
                    <w:rFonts w:ascii="Cambria Math" w:hAnsi="Cambria Math" w:cstheme="minorHAnsi"/>
                  </w:rPr>
                  <m:t>c</m:t>
                </m:r>
              </m:e>
              <m:sup>
                <m:r>
                  <m:rPr>
                    <m:sty m:val="p"/>
                  </m:rPr>
                  <w:rPr>
                    <w:rFonts w:ascii="Cambria Math" w:hAnsi="Cambria Math" w:cstheme="minorHAnsi"/>
                  </w:rPr>
                  <m:t>3</m:t>
                </m:r>
              </m:sup>
            </m:sSup>
          </m:den>
        </m:f>
      </m:oMath>
      <w:r w:rsidR="0033776B" w:rsidRPr="00202754">
        <w:rPr>
          <w:rFonts w:cstheme="minorHAnsi"/>
          <w:iCs/>
        </w:rPr>
        <w:t xml:space="preserve"> </w:t>
      </w:r>
      <w:r w:rsidR="00A158E6" w:rsidRPr="007B6A79">
        <w:rPr>
          <w:rFonts w:cstheme="minorHAnsi"/>
        </w:rPr>
        <w:tab/>
      </w:r>
      <w:r w:rsidR="00A158E6" w:rsidRPr="007B6A79">
        <w:rPr>
          <w:rFonts w:cstheme="minorHAnsi"/>
        </w:rPr>
        <w:tab/>
      </w:r>
      <w:r w:rsidR="00A158E6" w:rsidRPr="007B6A79">
        <w:rPr>
          <w:rFonts w:cstheme="minorHAnsi"/>
        </w:rPr>
        <w:tab/>
      </w:r>
      <w:r w:rsidR="00A158E6" w:rsidRPr="007B6A79">
        <w:rPr>
          <w:rFonts w:cstheme="minorHAnsi"/>
        </w:rPr>
        <w:tab/>
      </w:r>
      <w:r w:rsidR="00A158E6" w:rsidRPr="007B6A79">
        <w:rPr>
          <w:rFonts w:cstheme="minorHAnsi"/>
        </w:rPr>
        <w:tab/>
        <w:t>(</w:t>
      </w:r>
      <w:r w:rsidR="00937A1B" w:rsidRPr="007B6A79">
        <w:rPr>
          <w:rFonts w:cstheme="minorHAnsi"/>
        </w:rPr>
        <w:fldChar w:fldCharType="begin"/>
      </w:r>
      <w:r w:rsidR="00937A1B" w:rsidRPr="007B6A79">
        <w:rPr>
          <w:rFonts w:cstheme="minorHAnsi"/>
        </w:rPr>
        <w:instrText xml:space="preserve"> SEQ ( \* ARABIC </w:instrText>
      </w:r>
      <w:r w:rsidR="00937A1B" w:rsidRPr="007B6A79">
        <w:rPr>
          <w:rFonts w:cstheme="minorHAnsi"/>
        </w:rPr>
        <w:fldChar w:fldCharType="separate"/>
      </w:r>
      <w:r w:rsidR="00AF02FF">
        <w:rPr>
          <w:rFonts w:cstheme="minorHAnsi"/>
          <w:noProof/>
        </w:rPr>
        <w:t>20</w:t>
      </w:r>
      <w:r w:rsidR="00937A1B" w:rsidRPr="007B6A79">
        <w:rPr>
          <w:rFonts w:cstheme="minorHAnsi"/>
          <w:noProof/>
        </w:rPr>
        <w:fldChar w:fldCharType="end"/>
      </w:r>
      <w:r w:rsidR="00A158E6" w:rsidRPr="007B6A79">
        <w:rPr>
          <w:rFonts w:cstheme="minorHAnsi"/>
        </w:rPr>
        <w:t>)</w:t>
      </w:r>
    </w:p>
    <w:p w14:paraId="6D3E3651" w14:textId="77777777" w:rsidR="001B5361" w:rsidRPr="00A158E6" w:rsidRDefault="001B5361" w:rsidP="00490F75">
      <w:pPr>
        <w:pStyle w:val="NoSpacing"/>
        <w:keepNext/>
        <w:spacing w:line="360" w:lineRule="auto"/>
        <w:jc w:val="right"/>
        <w:rPr>
          <w:rFonts w:cstheme="minorHAnsi"/>
        </w:rPr>
      </w:pPr>
    </w:p>
    <w:p w14:paraId="44F8BBE3" w14:textId="264B07AC" w:rsidR="00795617" w:rsidRDefault="0033776B" w:rsidP="003E5874">
      <w:pPr>
        <w:pStyle w:val="NoSpacing"/>
        <w:spacing w:line="360" w:lineRule="auto"/>
        <w:jc w:val="both"/>
      </w:pPr>
      <w:r>
        <w:t xml:space="preserve">The </w:t>
      </w:r>
      <w:r w:rsidRPr="000B64DC">
        <w:t>radiative</w:t>
      </w:r>
      <w:r>
        <w:t xml:space="preserve"> lifetime corresponds with τ, the oscillator strength with f, ΔE is the excitation energy and c is the speed of light. The atomic unit is used in this equation. The input file differs slightly f</w:t>
      </w:r>
      <w:r w:rsidR="003C2473">
        <w:t>ro</w:t>
      </w:r>
      <w:r>
        <w:t xml:space="preserve">m the </w:t>
      </w:r>
      <w:r w:rsidR="003E5874">
        <w:t>perturbative</w:t>
      </w:r>
      <w:r>
        <w:t xml:space="preserve"> </w:t>
      </w:r>
      <w:r w:rsidR="003E5874">
        <w:t xml:space="preserve">SOC calculation performed before: </w:t>
      </w:r>
      <w:r w:rsidR="003E5874" w:rsidRPr="00633E5A">
        <w:rPr>
          <w:i/>
          <w:iCs/>
          <w:color w:val="0070C0"/>
        </w:rPr>
        <w:t>TDA</w:t>
      </w:r>
      <w:r w:rsidR="003E5874">
        <w:t xml:space="preserve">, </w:t>
      </w:r>
      <w:r w:rsidR="003E5874" w:rsidRPr="00633E5A">
        <w:rPr>
          <w:i/>
          <w:iCs/>
          <w:color w:val="0070C0"/>
        </w:rPr>
        <w:t>NTO</w:t>
      </w:r>
      <w:r w:rsidR="003C2473">
        <w:rPr>
          <w:i/>
          <w:iCs/>
          <w:color w:val="0070C0"/>
        </w:rPr>
        <w:t>,</w:t>
      </w:r>
      <w:r w:rsidR="003E5874" w:rsidRPr="00633E5A">
        <w:rPr>
          <w:color w:val="0070C0"/>
        </w:rPr>
        <w:t xml:space="preserve"> </w:t>
      </w:r>
      <w:r w:rsidR="003E5874">
        <w:t xml:space="preserve">and </w:t>
      </w:r>
      <w:r w:rsidR="003E5874" w:rsidRPr="00633E5A">
        <w:rPr>
          <w:i/>
          <w:iCs/>
          <w:color w:val="0070C0"/>
        </w:rPr>
        <w:t>DESCRIPTORS</w:t>
      </w:r>
      <w:r w:rsidR="003E5874" w:rsidRPr="00633E5A">
        <w:rPr>
          <w:color w:val="0070C0"/>
        </w:rPr>
        <w:t xml:space="preserve"> </w:t>
      </w:r>
      <w:r w:rsidR="003E5874">
        <w:t xml:space="preserve">should </w:t>
      </w:r>
      <w:r w:rsidR="00795617">
        <w:t>be left out of the input</w:t>
      </w:r>
      <w:r w:rsidR="000B64DC">
        <w:t xml:space="preserve"> </w:t>
      </w:r>
      <w:r w:rsidR="00795617">
        <w:t>file</w:t>
      </w:r>
      <w:r w:rsidR="003E5874">
        <w:t>. The excitation b</w:t>
      </w:r>
      <w:r w:rsidR="003C2473">
        <w:t>l</w:t>
      </w:r>
      <w:r w:rsidR="003E5874">
        <w:t xml:space="preserve">ock and the </w:t>
      </w:r>
      <w:r w:rsidR="003E5874" w:rsidRPr="00633E5A">
        <w:rPr>
          <w:i/>
          <w:iCs/>
          <w:color w:val="0070C0"/>
        </w:rPr>
        <w:t>SOPERT</w:t>
      </w:r>
      <w:r w:rsidR="003E5874" w:rsidRPr="00633E5A">
        <w:rPr>
          <w:color w:val="0070C0"/>
        </w:rPr>
        <w:t xml:space="preserve"> </w:t>
      </w:r>
      <w:r w:rsidR="003E5874">
        <w:t xml:space="preserve">key should be included. The </w:t>
      </w:r>
      <w:r w:rsidR="003E5874" w:rsidRPr="00633E5A">
        <w:rPr>
          <w:i/>
          <w:iCs/>
          <w:color w:val="0070C0"/>
        </w:rPr>
        <w:t>PRINT SOMATRIX</w:t>
      </w:r>
      <w:r w:rsidR="003E5874" w:rsidRPr="00633E5A">
        <w:rPr>
          <w:color w:val="0070C0"/>
        </w:rPr>
        <w:t xml:space="preserve"> </w:t>
      </w:r>
      <w:r w:rsidR="003E5874">
        <w:t>keyword can be included to print the whole SOCME. The SOCME is an important parameter as it influences the oscillator strength and therefor</w:t>
      </w:r>
      <w:r w:rsidR="003C2473">
        <w:t>e</w:t>
      </w:r>
      <w:r w:rsidR="00C532C9">
        <w:t>,</w:t>
      </w:r>
      <w:r w:rsidR="003E5874">
        <w:t xml:space="preserve"> the </w:t>
      </w:r>
      <w:r w:rsidR="003E5874" w:rsidRPr="000B64DC">
        <w:t>radiative</w:t>
      </w:r>
      <w:r w:rsidR="003E5874">
        <w:t xml:space="preserve"> lifetime.</w:t>
      </w:r>
      <w:r w:rsidR="00795617" w:rsidRPr="00795617">
        <w:t xml:space="preserve"> </w:t>
      </w:r>
      <w:r w:rsidR="00795617">
        <w:t xml:space="preserve">SOC was important for the normally forbidden transition to the triplet state, but is again important as decay from a triplet-state to the ground-state is </w:t>
      </w:r>
      <w:r w:rsidR="000468EA">
        <w:t>once more</w:t>
      </w:r>
      <w:r w:rsidR="00795617">
        <w:t xml:space="preserve"> a spin forbidden process, also known as phosphorescence.</w:t>
      </w:r>
      <w:r w:rsidR="0005297F">
        <w:rPr>
          <w:rStyle w:val="EndnoteReference"/>
        </w:rPr>
        <w:endnoteReference w:id="59"/>
      </w:r>
      <w:r w:rsidR="00AE21E3">
        <w:t xml:space="preserve"> </w:t>
      </w:r>
      <w:r w:rsidR="00795617">
        <w:t>In the introduction</w:t>
      </w:r>
      <w:r w:rsidR="00C532C9">
        <w:t>,</w:t>
      </w:r>
      <w:r w:rsidR="00795617">
        <w:t xml:space="preserve"> the heavy atom effect was explained</w:t>
      </w:r>
      <w:r w:rsidR="00C532C9">
        <w:t>,</w:t>
      </w:r>
      <w:r w:rsidR="00795617">
        <w:t xml:space="preserve"> and with an increase in atomic number the SOC will increase.</w:t>
      </w:r>
      <w:r w:rsidR="00F73A04">
        <w:rPr>
          <w:rStyle w:val="EndnoteReference"/>
        </w:rPr>
        <w:endnoteReference w:id="60"/>
      </w:r>
      <w:r w:rsidR="00F73A04">
        <w:t xml:space="preserve"> </w:t>
      </w:r>
      <w:r w:rsidR="00795617">
        <w:t xml:space="preserve">Studies of </w:t>
      </w:r>
      <w:r w:rsidR="00795617" w:rsidRPr="00795617">
        <w:t>porphyrin</w:t>
      </w:r>
      <w:r w:rsidR="00795617">
        <w:t xml:space="preserve"> derivatives substantiate this phenomenon and show high rates </w:t>
      </w:r>
      <w:r w:rsidR="003C2473">
        <w:t>of</w:t>
      </w:r>
      <w:r w:rsidR="00795617">
        <w:t xml:space="preserve"> phosphorescence.</w:t>
      </w:r>
      <w:r w:rsidR="00F73A04">
        <w:rPr>
          <w:rStyle w:val="EndnoteReference"/>
        </w:rPr>
        <w:endnoteReference w:id="61"/>
      </w:r>
      <w:r w:rsidR="00F73A04">
        <w:t xml:space="preserve"> </w:t>
      </w:r>
      <w:r w:rsidR="00DA1C20">
        <w:t>In the same research</w:t>
      </w:r>
      <w:r w:rsidR="004B2C93">
        <w:t>,</w:t>
      </w:r>
      <w:r w:rsidR="00DA1C20">
        <w:t xml:space="preserve"> they</w:t>
      </w:r>
      <w:r w:rsidR="00795617">
        <w:t xml:space="preserve"> also have shown that heavy</w:t>
      </w:r>
      <w:r w:rsidR="003C2473">
        <w:t>-</w:t>
      </w:r>
      <w:r w:rsidR="00795617">
        <w:t xml:space="preserve">atom free </w:t>
      </w:r>
      <w:r w:rsidR="00795617" w:rsidRPr="00795617">
        <w:t>porphyrin</w:t>
      </w:r>
      <w:r w:rsidR="00795617">
        <w:t xml:space="preserve"> derivatives can emit very weak phosphorescence, even though they have efficient ISC to the triplet state. This combination of efficient ISC and slow decay and</w:t>
      </w:r>
      <w:r w:rsidR="004C0DAC">
        <w:t>,</w:t>
      </w:r>
      <w:r w:rsidR="00795617">
        <w:t xml:space="preserve"> </w:t>
      </w:r>
      <w:r w:rsidR="000B64DC">
        <w:t>therefore</w:t>
      </w:r>
      <w:r w:rsidR="00795617">
        <w:t xml:space="preserve"> a long-lived triplet state production can be very useful in a variety of applications, such as photodynamic therapy. </w:t>
      </w:r>
      <w:r w:rsidR="00B364B6">
        <w:t xml:space="preserve">The lifetime of triplets are calculated and presented in </w:t>
      </w:r>
      <w:r w:rsidR="00B364B6">
        <w:fldChar w:fldCharType="begin"/>
      </w:r>
      <w:r w:rsidR="00B364B6">
        <w:instrText xml:space="preserve"> REF _Ref66728707 \h </w:instrText>
      </w:r>
      <w:r w:rsidR="00B364B6">
        <w:fldChar w:fldCharType="separate"/>
      </w:r>
      <w:r w:rsidR="00AF02FF">
        <w:t xml:space="preserve">Table </w:t>
      </w:r>
      <w:r w:rsidR="00AF02FF">
        <w:rPr>
          <w:noProof/>
        </w:rPr>
        <w:t>1</w:t>
      </w:r>
      <w:r w:rsidR="00B364B6">
        <w:fldChar w:fldCharType="end"/>
      </w:r>
      <w:r w:rsidR="00B364B6">
        <w:t>.</w:t>
      </w:r>
    </w:p>
    <w:p w14:paraId="3C565310" w14:textId="77777777" w:rsidR="00795617" w:rsidRDefault="00795617" w:rsidP="003E5874">
      <w:pPr>
        <w:pStyle w:val="NoSpacing"/>
        <w:spacing w:line="360" w:lineRule="auto"/>
        <w:jc w:val="both"/>
      </w:pPr>
    </w:p>
    <w:p w14:paraId="6B819B3C" w14:textId="4E168B79" w:rsidR="0093605D" w:rsidRDefault="0093605D" w:rsidP="0093605D">
      <w:pPr>
        <w:pStyle w:val="Caption"/>
        <w:keepNext/>
      </w:pPr>
      <w:bookmarkStart w:id="45" w:name="_Ref66728707"/>
      <w:r>
        <w:t xml:space="preserve">Table </w:t>
      </w:r>
      <w:fldSimple w:instr=" SEQ Table \* ARABIC ">
        <w:r w:rsidR="00AF02FF">
          <w:rPr>
            <w:noProof/>
          </w:rPr>
          <w:t>1</w:t>
        </w:r>
      </w:fldSimple>
      <w:bookmarkEnd w:id="45"/>
      <w:r>
        <w:t>. The lifetime of the triplet state</w:t>
      </w:r>
      <w:r w:rsidR="00A968A8">
        <w:t xml:space="preserve"> of </w:t>
      </w:r>
      <w:proofErr w:type="spellStart"/>
      <w:r w:rsidR="00A968A8">
        <w:t>PyrDMA</w:t>
      </w:r>
      <w:proofErr w:type="spellEnd"/>
      <w:r>
        <w:t xml:space="preserve"> in the </w:t>
      </w:r>
      <w:r w:rsidR="00C66A23">
        <w:t>different environment</w:t>
      </w:r>
      <w:r>
        <w:t>s. The geometries are calculated with the TZ2P basis and CAMY-B3LYP functional.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0"/>
        <w:gridCol w:w="2180"/>
      </w:tblGrid>
      <w:tr w:rsidR="0093605D" w14:paraId="4875B41F" w14:textId="77777777" w:rsidTr="007D3120">
        <w:trPr>
          <w:trHeight w:val="334"/>
        </w:trPr>
        <w:tc>
          <w:tcPr>
            <w:tcW w:w="2180" w:type="dxa"/>
            <w:tcBorders>
              <w:top w:val="single" w:sz="4" w:space="0" w:color="auto"/>
              <w:bottom w:val="single" w:sz="4" w:space="0" w:color="auto"/>
            </w:tcBorders>
          </w:tcPr>
          <w:p w14:paraId="223F5581" w14:textId="77777777" w:rsidR="0093605D" w:rsidRDefault="0093605D" w:rsidP="007D3120">
            <w:pPr>
              <w:pStyle w:val="NoSpacing"/>
              <w:spacing w:line="360" w:lineRule="auto"/>
              <w:jc w:val="center"/>
              <w:rPr>
                <w:lang w:val="en-US"/>
              </w:rPr>
            </w:pPr>
            <w:r>
              <w:rPr>
                <w:lang w:val="en-US"/>
              </w:rPr>
              <w:t>Solvent</w:t>
            </w:r>
          </w:p>
        </w:tc>
        <w:tc>
          <w:tcPr>
            <w:tcW w:w="2180" w:type="dxa"/>
            <w:tcBorders>
              <w:top w:val="single" w:sz="4" w:space="0" w:color="auto"/>
              <w:bottom w:val="single" w:sz="4" w:space="0" w:color="auto"/>
            </w:tcBorders>
          </w:tcPr>
          <w:p w14:paraId="72BFF061" w14:textId="5C8A3BBC" w:rsidR="0093605D" w:rsidRDefault="0093605D" w:rsidP="007D3120">
            <w:pPr>
              <w:pStyle w:val="NoSpacing"/>
              <w:spacing w:line="360" w:lineRule="auto"/>
              <w:jc w:val="center"/>
              <w:rPr>
                <w:lang w:val="en-US"/>
              </w:rPr>
            </w:pPr>
            <m:oMath>
              <m:r>
                <w:rPr>
                  <w:rFonts w:ascii="Cambria Math" w:hAnsi="Cambria Math"/>
                  <w:lang w:val="en-US"/>
                </w:rPr>
                <m:t>τ</m:t>
              </m:r>
            </m:oMath>
            <w:r w:rsidR="00F63FF4">
              <w:rPr>
                <w:lang w:val="en-US"/>
              </w:rPr>
              <w:t xml:space="preserve"> (s)</w:t>
            </w:r>
          </w:p>
        </w:tc>
      </w:tr>
      <w:tr w:rsidR="0093605D" w14:paraId="7352E468" w14:textId="77777777" w:rsidTr="007D3120">
        <w:trPr>
          <w:trHeight w:val="334"/>
        </w:trPr>
        <w:tc>
          <w:tcPr>
            <w:tcW w:w="2180" w:type="dxa"/>
            <w:tcBorders>
              <w:top w:val="single" w:sz="4" w:space="0" w:color="auto"/>
            </w:tcBorders>
          </w:tcPr>
          <w:p w14:paraId="668BDEE7" w14:textId="77777777" w:rsidR="0093605D" w:rsidRDefault="0093605D" w:rsidP="007D3120">
            <w:pPr>
              <w:pStyle w:val="NoSpacing"/>
              <w:spacing w:line="276" w:lineRule="auto"/>
              <w:jc w:val="center"/>
              <w:rPr>
                <w:lang w:val="en-US"/>
              </w:rPr>
            </w:pPr>
            <w:r>
              <w:rPr>
                <w:lang w:val="en-US"/>
              </w:rPr>
              <w:t>Gas</w:t>
            </w:r>
          </w:p>
        </w:tc>
        <w:tc>
          <w:tcPr>
            <w:tcW w:w="2180" w:type="dxa"/>
            <w:tcBorders>
              <w:top w:val="single" w:sz="4" w:space="0" w:color="auto"/>
            </w:tcBorders>
          </w:tcPr>
          <w:p w14:paraId="1EF3355D" w14:textId="07E9D7BE" w:rsidR="0093605D" w:rsidRDefault="00D9000E" w:rsidP="00A968A8">
            <w:pPr>
              <w:pStyle w:val="NoSpacing"/>
              <w:spacing w:line="276" w:lineRule="auto"/>
              <w:jc w:val="right"/>
              <w:rPr>
                <w:lang w:val="en-US"/>
              </w:rPr>
            </w:pPr>
            <w:r w:rsidRPr="00D9000E">
              <w:rPr>
                <w:lang w:val="en-US"/>
              </w:rPr>
              <w:t>11.7</w:t>
            </w:r>
            <w:r w:rsidR="00A968A8">
              <w:rPr>
                <w:lang w:val="en-US"/>
              </w:rPr>
              <w:t>9</w:t>
            </w:r>
          </w:p>
        </w:tc>
      </w:tr>
      <w:tr w:rsidR="0093605D" w14:paraId="26F1A951" w14:textId="77777777" w:rsidTr="007D3120">
        <w:trPr>
          <w:trHeight w:val="74"/>
        </w:trPr>
        <w:tc>
          <w:tcPr>
            <w:tcW w:w="2180" w:type="dxa"/>
          </w:tcPr>
          <w:p w14:paraId="4E116FC1" w14:textId="60DF325D" w:rsidR="0093605D" w:rsidRDefault="00A968A8" w:rsidP="007D3120">
            <w:pPr>
              <w:pStyle w:val="NoSpacing"/>
              <w:spacing w:line="276" w:lineRule="auto"/>
              <w:jc w:val="center"/>
              <w:rPr>
                <w:lang w:val="en-US"/>
              </w:rPr>
            </w:pPr>
            <w:r>
              <w:rPr>
                <w:lang w:val="en-US"/>
              </w:rPr>
              <w:t>N</w:t>
            </w:r>
            <w:r w:rsidR="0093605D">
              <w:rPr>
                <w:lang w:val="en-US"/>
              </w:rPr>
              <w:t>H</w:t>
            </w:r>
            <w:r>
              <w:rPr>
                <w:lang w:val="en-US"/>
              </w:rPr>
              <w:t>X</w:t>
            </w:r>
          </w:p>
        </w:tc>
        <w:tc>
          <w:tcPr>
            <w:tcW w:w="2180" w:type="dxa"/>
          </w:tcPr>
          <w:p w14:paraId="0DF91044" w14:textId="6D9C1677" w:rsidR="0093605D" w:rsidRPr="00D70461" w:rsidRDefault="00D9000E" w:rsidP="00A968A8">
            <w:pPr>
              <w:pStyle w:val="NoSpacing"/>
              <w:spacing w:line="276" w:lineRule="auto"/>
              <w:jc w:val="right"/>
              <w:rPr>
                <w:iCs/>
              </w:rPr>
            </w:pPr>
            <w:r w:rsidRPr="00D9000E">
              <w:rPr>
                <w:iCs/>
              </w:rPr>
              <w:t>1.4</w:t>
            </w:r>
            <w:r w:rsidR="00A968A8">
              <w:rPr>
                <w:iCs/>
              </w:rPr>
              <w:t>1</w:t>
            </w:r>
          </w:p>
        </w:tc>
      </w:tr>
      <w:tr w:rsidR="0093605D" w14:paraId="395A4319" w14:textId="77777777" w:rsidTr="007D3120">
        <w:trPr>
          <w:trHeight w:val="334"/>
        </w:trPr>
        <w:tc>
          <w:tcPr>
            <w:tcW w:w="2180" w:type="dxa"/>
            <w:tcBorders>
              <w:bottom w:val="single" w:sz="4" w:space="0" w:color="auto"/>
            </w:tcBorders>
          </w:tcPr>
          <w:p w14:paraId="1FF94D23" w14:textId="77777777" w:rsidR="0093605D" w:rsidRDefault="0093605D" w:rsidP="007D3120">
            <w:pPr>
              <w:pStyle w:val="NoSpacing"/>
              <w:spacing w:line="276" w:lineRule="auto"/>
              <w:jc w:val="center"/>
              <w:rPr>
                <w:lang w:val="en-US"/>
              </w:rPr>
            </w:pPr>
            <w:r>
              <w:rPr>
                <w:lang w:val="en-US"/>
              </w:rPr>
              <w:t>ACN</w:t>
            </w:r>
          </w:p>
        </w:tc>
        <w:tc>
          <w:tcPr>
            <w:tcW w:w="2180" w:type="dxa"/>
            <w:tcBorders>
              <w:bottom w:val="single" w:sz="4" w:space="0" w:color="auto"/>
            </w:tcBorders>
          </w:tcPr>
          <w:p w14:paraId="3A1100D8" w14:textId="1816C221" w:rsidR="0093605D" w:rsidRDefault="000F7C54" w:rsidP="00A968A8">
            <w:pPr>
              <w:pStyle w:val="NoSpacing"/>
              <w:keepNext/>
              <w:spacing w:line="276" w:lineRule="auto"/>
              <w:jc w:val="right"/>
              <w:rPr>
                <w:lang w:val="en-US"/>
              </w:rPr>
            </w:pPr>
            <w:r w:rsidRPr="000F7C54">
              <w:rPr>
                <w:lang w:val="en-US"/>
              </w:rPr>
              <w:t>20.26</w:t>
            </w:r>
          </w:p>
        </w:tc>
      </w:tr>
    </w:tbl>
    <w:p w14:paraId="5AB4930D" w14:textId="77777777" w:rsidR="0093605D" w:rsidRDefault="0093605D" w:rsidP="003E5874">
      <w:pPr>
        <w:pStyle w:val="NoSpacing"/>
        <w:spacing w:line="360" w:lineRule="auto"/>
        <w:jc w:val="both"/>
      </w:pPr>
    </w:p>
    <w:p w14:paraId="7F63F673" w14:textId="38F29898" w:rsidR="001E0088" w:rsidRDefault="001E0088" w:rsidP="003E5874">
      <w:pPr>
        <w:pStyle w:val="NoSpacing"/>
        <w:spacing w:line="360" w:lineRule="auto"/>
        <w:jc w:val="both"/>
      </w:pPr>
    </w:p>
    <w:p w14:paraId="4DD4D65C" w14:textId="77777777" w:rsidR="001E0088" w:rsidRPr="009645A9" w:rsidRDefault="001E0088" w:rsidP="009645A9">
      <w:pPr>
        <w:rPr>
          <w:i/>
        </w:rPr>
      </w:pPr>
    </w:p>
    <w:p w14:paraId="0F3922DA" w14:textId="77777777" w:rsidR="0093605D" w:rsidRDefault="0093605D" w:rsidP="00D22F38">
      <w:pPr>
        <w:rPr>
          <w:i/>
        </w:rPr>
      </w:pPr>
    </w:p>
    <w:p w14:paraId="37C48378" w14:textId="77777777" w:rsidR="00027A4C" w:rsidRDefault="00027A4C" w:rsidP="00D22F38">
      <w:pPr>
        <w:rPr>
          <w:i/>
        </w:rPr>
      </w:pPr>
    </w:p>
    <w:p w14:paraId="7B321455" w14:textId="77777777" w:rsidR="00FB3114" w:rsidRDefault="005216A0" w:rsidP="00FB3114">
      <w:pPr>
        <w:rPr>
          <w:i/>
        </w:rPr>
      </w:pPr>
      <w:r>
        <w:rPr>
          <w:i/>
        </w:rPr>
        <w:t>Triplet yield</w:t>
      </w:r>
    </w:p>
    <w:p w14:paraId="4B42FB89" w14:textId="542A52FE" w:rsidR="005216A0" w:rsidRDefault="005216A0" w:rsidP="00BC2B08">
      <w:pPr>
        <w:jc w:val="both"/>
      </w:pPr>
      <w:r>
        <w:t>We neglect the intersystem crossing rate to the ground state</w:t>
      </w:r>
      <w:r w:rsidR="00280449">
        <w:t xml:space="preserve">. </w:t>
      </w:r>
      <w:r>
        <w:t>This gives the following equation for the triplet yield.</w:t>
      </w:r>
    </w:p>
    <w:p w14:paraId="46BBE923" w14:textId="77777777" w:rsidR="00D22F38" w:rsidRDefault="00D22F38" w:rsidP="00D22F38"/>
    <w:p w14:paraId="63B89DF2" w14:textId="3EFFC264" w:rsidR="005216A0" w:rsidRPr="009645A9" w:rsidRDefault="00351659" w:rsidP="009645A9">
      <w:pPr>
        <w:jc w:val="right"/>
      </w:pPr>
      <m:oMath>
        <m:sSub>
          <m:sSubPr>
            <m:ctrlPr>
              <w:rPr>
                <w:rFonts w:ascii="Cambria Math" w:hAnsi="Cambria Math"/>
                <w:i/>
                <w:highlight w:val="yellow"/>
              </w:rPr>
            </m:ctrlPr>
          </m:sSubPr>
          <m:e>
            <m:r>
              <w:rPr>
                <w:rFonts w:ascii="Cambria Math" w:hAnsi="Cambria Math"/>
                <w:highlight w:val="yellow"/>
              </w:rPr>
              <m:t>ϕ</m:t>
            </m:r>
          </m:e>
          <m:sub>
            <m:r>
              <w:rPr>
                <w:rFonts w:ascii="Cambria Math" w:hAnsi="Cambria Math"/>
                <w:highlight w:val="yellow"/>
              </w:rPr>
              <m:t>T</m:t>
            </m:r>
          </m:sub>
        </m:sSub>
        <m:r>
          <w:rPr>
            <w:rFonts w:ascii="Cambria Math" w:hAnsi="Cambria Math"/>
            <w:highlight w:val="yellow"/>
          </w:rPr>
          <m:t>=</m:t>
        </m:r>
        <m:f>
          <m:fPr>
            <m:ctrlPr>
              <w:rPr>
                <w:rFonts w:ascii="Cambria Math" w:hAnsi="Cambria Math"/>
                <w:i/>
                <w:highlight w:val="yellow"/>
              </w:rPr>
            </m:ctrlPr>
          </m:fPr>
          <m:num>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CS</m:t>
                    </m:r>
                  </m:sub>
                </m:sSub>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CRT</m:t>
                    </m:r>
                  </m:sub>
                </m:sSub>
              </m:num>
              <m:den>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CS</m:t>
                    </m:r>
                  </m:sub>
                </m:sSub>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CRT</m:t>
                    </m:r>
                  </m:sub>
                </m:sSub>
              </m:den>
            </m:f>
          </m:num>
          <m:den>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CS</m:t>
                    </m:r>
                  </m:sub>
                </m:sSub>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CRT</m:t>
                    </m:r>
                  </m:sub>
                </m:sSub>
              </m:num>
              <m:den>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CS</m:t>
                    </m:r>
                  </m:sub>
                </m:sSub>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CRT</m:t>
                    </m:r>
                  </m:sub>
                </m:sSub>
              </m:den>
            </m:f>
            <m:r>
              <w:rPr>
                <w:rFonts w:ascii="Cambria Math" w:hAnsi="Cambria Math"/>
                <w:highlight w:val="yellow"/>
              </w:rPr>
              <m:t>+</m:t>
            </m:r>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CS</m:t>
                    </m:r>
                  </m:sub>
                </m:sSub>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CRS</m:t>
                    </m:r>
                  </m:sub>
                </m:sSub>
              </m:num>
              <m:den>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CS</m:t>
                    </m:r>
                  </m:sub>
                </m:sSub>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k</m:t>
                    </m:r>
                  </m:e>
                  <m:sub>
                    <m:r>
                      <w:rPr>
                        <w:rFonts w:ascii="Cambria Math" w:hAnsi="Cambria Math"/>
                        <w:highlight w:val="yellow"/>
                      </w:rPr>
                      <m:t>CRS</m:t>
                    </m:r>
                  </m:sub>
                </m:sSub>
              </m:den>
            </m:f>
          </m:den>
        </m:f>
      </m:oMath>
      <w:r w:rsidR="00D22F38" w:rsidRPr="00BC2B08">
        <w:rPr>
          <w:i/>
          <w:iCs/>
          <w:highlight w:val="yellow"/>
        </w:rPr>
        <w:tab/>
      </w:r>
      <w:r w:rsidR="00D22F38" w:rsidRPr="00BC2B08">
        <w:rPr>
          <w:i/>
          <w:iCs/>
          <w:highlight w:val="yellow"/>
        </w:rPr>
        <w:tab/>
      </w:r>
      <w:r w:rsidR="00D22F38" w:rsidRPr="00BC2B08">
        <w:rPr>
          <w:i/>
          <w:iCs/>
          <w:highlight w:val="yellow"/>
        </w:rPr>
        <w:tab/>
      </w:r>
      <w:r w:rsidR="00D22F38" w:rsidRPr="00BC2B08">
        <w:rPr>
          <w:i/>
          <w:iCs/>
          <w:highlight w:val="yellow"/>
        </w:rPr>
        <w:tab/>
      </w:r>
      <w:r w:rsidR="00D22F38" w:rsidRPr="00BC2B08">
        <w:rPr>
          <w:i/>
          <w:iCs/>
          <w:highlight w:val="yellow"/>
        </w:rPr>
        <w:tab/>
        <w:t>(</w:t>
      </w:r>
      <w:r w:rsidR="00D22F38" w:rsidRPr="00BC2B08">
        <w:rPr>
          <w:i/>
          <w:iCs/>
          <w:highlight w:val="yellow"/>
        </w:rPr>
        <w:fldChar w:fldCharType="begin"/>
      </w:r>
      <w:r w:rsidR="00D22F38" w:rsidRPr="00BC2B08">
        <w:rPr>
          <w:i/>
          <w:iCs/>
          <w:highlight w:val="yellow"/>
        </w:rPr>
        <w:instrText xml:space="preserve"> SEQ ( \* ARABIC </w:instrText>
      </w:r>
      <w:r w:rsidR="00D22F38" w:rsidRPr="00BC2B08">
        <w:rPr>
          <w:i/>
          <w:iCs/>
          <w:highlight w:val="yellow"/>
        </w:rPr>
        <w:fldChar w:fldCharType="separate"/>
      </w:r>
      <w:r w:rsidR="00AF02FF" w:rsidRPr="00BC2B08">
        <w:rPr>
          <w:i/>
          <w:iCs/>
          <w:noProof/>
          <w:highlight w:val="yellow"/>
        </w:rPr>
        <w:t>21</w:t>
      </w:r>
      <w:r w:rsidR="00D22F38" w:rsidRPr="00BC2B08">
        <w:rPr>
          <w:highlight w:val="yellow"/>
        </w:rPr>
        <w:fldChar w:fldCharType="end"/>
      </w:r>
      <w:r w:rsidR="00D22F38" w:rsidRPr="00BC2B08">
        <w:rPr>
          <w:i/>
          <w:iCs/>
          <w:highlight w:val="yellow"/>
        </w:rPr>
        <w:t>)</w:t>
      </w:r>
    </w:p>
    <w:p w14:paraId="645EF678" w14:textId="0681E9CA" w:rsidR="005E33D8" w:rsidRDefault="00351659" w:rsidP="005E33D8">
      <w:pPr>
        <w:pStyle w:val="NoSpacing"/>
        <w:spacing w:line="360" w:lineRule="auto"/>
        <w:jc w:val="right"/>
        <w:rPr>
          <w:i/>
          <w:iCs/>
        </w:rPr>
      </w:pPr>
      <m:oMath>
        <m:sSub>
          <m:sSubPr>
            <m:ctrlPr>
              <w:rPr>
                <w:rFonts w:ascii="Cambria Math" w:hAnsi="Cambria Math"/>
                <w:i/>
              </w:rPr>
            </m:ctrlPr>
          </m:sSubPr>
          <m:e>
            <m:r>
              <w:rPr>
                <w:rFonts w:ascii="Cambria Math" w:hAnsi="Cambria Math"/>
              </w:rPr>
              <m:t>ϕ</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CRT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CRS</m:t>
                </m:r>
              </m:sub>
            </m:sSub>
            <m:r>
              <w:rPr>
                <w:rFonts w:ascii="Cambria Math" w:hAnsi="Cambria Math"/>
              </w:rPr>
              <m:t>)</m:t>
            </m:r>
          </m:num>
          <m:den>
            <m:sSub>
              <m:sSubPr>
                <m:ctrlPr>
                  <w:rPr>
                    <w:rFonts w:ascii="Cambria Math" w:hAnsi="Cambria Math"/>
                    <w:i/>
                  </w:rPr>
                </m:ctrlPr>
              </m:sSubPr>
              <m:e>
                <m:r>
                  <w:rPr>
                    <w:rFonts w:ascii="Cambria Math" w:hAnsi="Cambria Math"/>
                  </w:rPr>
                  <m:t>2k</m:t>
                </m:r>
              </m:e>
              <m:sub>
                <m:r>
                  <w:rPr>
                    <w:rFonts w:ascii="Cambria Math" w:hAnsi="Cambria Math"/>
                  </w:rPr>
                  <m:t>CRT</m:t>
                </m:r>
              </m:sub>
            </m:sSub>
            <m:sSub>
              <m:sSubPr>
                <m:ctrlPr>
                  <w:rPr>
                    <w:rFonts w:ascii="Cambria Math" w:hAnsi="Cambria Math"/>
                    <w:i/>
                  </w:rPr>
                </m:ctrlPr>
              </m:sSubPr>
              <m:e>
                <m:r>
                  <w:rPr>
                    <w:rFonts w:ascii="Cambria Math" w:hAnsi="Cambria Math"/>
                  </w:rPr>
                  <m:t>k</m:t>
                </m:r>
              </m:e>
              <m:sub>
                <m:r>
                  <w:rPr>
                    <w:rFonts w:ascii="Cambria Math" w:hAnsi="Cambria Math"/>
                  </w:rPr>
                  <m:t>CRS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CRS</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CRT</m:t>
                </m:r>
              </m:sub>
            </m:sSub>
            <m:r>
              <w:rPr>
                <w:rFonts w:ascii="Cambria Math" w:hAnsi="Cambria Math"/>
              </w:rPr>
              <m:t>)</m:t>
            </m:r>
          </m:den>
        </m:f>
      </m:oMath>
      <w:r w:rsidR="00D22F38">
        <w:rPr>
          <w:i/>
          <w:iCs/>
        </w:rPr>
        <w:tab/>
      </w:r>
      <w:r w:rsidR="00D22F38">
        <w:rPr>
          <w:i/>
          <w:iCs/>
        </w:rPr>
        <w:tab/>
      </w:r>
      <w:r w:rsidR="00D22F38">
        <w:rPr>
          <w:i/>
          <w:iCs/>
        </w:rPr>
        <w:tab/>
      </w:r>
      <w:r w:rsidR="00D22F38">
        <w:rPr>
          <w:i/>
          <w:iCs/>
        </w:rPr>
        <w:tab/>
      </w:r>
      <w:r w:rsidR="00D22F38" w:rsidRPr="007854FB">
        <w:rPr>
          <w:i/>
          <w:iCs/>
        </w:rPr>
        <w:t>(</w:t>
      </w:r>
      <w:r w:rsidR="00D22F38" w:rsidRPr="007854FB">
        <w:rPr>
          <w:i/>
          <w:iCs/>
        </w:rPr>
        <w:fldChar w:fldCharType="begin"/>
      </w:r>
      <w:r w:rsidR="00D22F38" w:rsidRPr="007854FB">
        <w:rPr>
          <w:i/>
          <w:iCs/>
        </w:rPr>
        <w:instrText xml:space="preserve"> SEQ ( \* ARABIC </w:instrText>
      </w:r>
      <w:r w:rsidR="00D22F38" w:rsidRPr="007854FB">
        <w:rPr>
          <w:i/>
          <w:iCs/>
        </w:rPr>
        <w:fldChar w:fldCharType="separate"/>
      </w:r>
      <w:r w:rsidR="00AF02FF">
        <w:rPr>
          <w:i/>
          <w:iCs/>
          <w:noProof/>
        </w:rPr>
        <w:t>22</w:t>
      </w:r>
      <w:r w:rsidR="00D22F38" w:rsidRPr="007854FB">
        <w:fldChar w:fldCharType="end"/>
      </w:r>
      <w:r w:rsidR="00D22F38" w:rsidRPr="007854FB">
        <w:rPr>
          <w:i/>
          <w:iCs/>
        </w:rPr>
        <w:t>)</w:t>
      </w:r>
      <w:r w:rsidR="005E33D8">
        <w:rPr>
          <w:i/>
          <w:iCs/>
        </w:rPr>
        <w:t xml:space="preserve"> </w:t>
      </w:r>
    </w:p>
    <w:p w14:paraId="28CE4726" w14:textId="3A44259F" w:rsidR="005077FA" w:rsidRDefault="005077FA" w:rsidP="005E33D8">
      <w:pPr>
        <w:pStyle w:val="NoSpacing"/>
        <w:spacing w:line="360" w:lineRule="auto"/>
        <w:jc w:val="right"/>
        <w:rPr>
          <w:i/>
          <w:iCs/>
        </w:rPr>
      </w:pPr>
    </w:p>
    <w:p w14:paraId="636411B6" w14:textId="10DBEBE8" w:rsidR="005867CC" w:rsidRDefault="005867CC" w:rsidP="00BC2B08">
      <w:pPr>
        <w:pStyle w:val="NoSpacing"/>
        <w:spacing w:line="360" w:lineRule="auto"/>
        <w:jc w:val="both"/>
      </w:pPr>
      <w:r>
        <w:t>The equation for the triplet yield suggests that th</w:t>
      </w:r>
      <w:r w:rsidR="00C55DF9">
        <w:t>is</w:t>
      </w:r>
      <w:r>
        <w:t xml:space="preserve"> yield is efficient for high rates of charge separation and charge recombination to the triplet. The rate of charge recombination to the ground state has to be low.</w:t>
      </w:r>
    </w:p>
    <w:p w14:paraId="69677942" w14:textId="77777777" w:rsidR="005867CC" w:rsidRPr="005867CC" w:rsidRDefault="005867CC" w:rsidP="005867CC">
      <w:pPr>
        <w:pStyle w:val="NoSpacing"/>
        <w:spacing w:line="360" w:lineRule="auto"/>
      </w:pPr>
    </w:p>
    <w:p w14:paraId="51C60B93" w14:textId="2997C308" w:rsidR="002A1416" w:rsidRPr="009645A9" w:rsidRDefault="002A1416" w:rsidP="004813D3">
      <w:pPr>
        <w:pStyle w:val="NoSpacing"/>
        <w:spacing w:line="360" w:lineRule="auto"/>
        <w:rPr>
          <w:lang w:val="en-US"/>
        </w:rPr>
      </w:pPr>
      <w:bookmarkStart w:id="46" w:name="_Toc64383892"/>
      <w:r w:rsidRPr="0033648E">
        <w:rPr>
          <w:b/>
        </w:rPr>
        <w:t>Solvent effect</w:t>
      </w:r>
      <w:bookmarkEnd w:id="46"/>
      <w:r w:rsidR="0033648E">
        <w:rPr>
          <w:b/>
        </w:rPr>
        <w:t>s</w:t>
      </w:r>
    </w:p>
    <w:p w14:paraId="2172638B" w14:textId="1E8301E5" w:rsidR="007F450C" w:rsidRDefault="002A1416" w:rsidP="00BC2B08">
      <w:pPr>
        <w:spacing w:line="360" w:lineRule="auto"/>
        <w:jc w:val="both"/>
        <w:rPr>
          <w:rFonts w:asciiTheme="majorHAnsi" w:eastAsiaTheme="majorEastAsia" w:hAnsiTheme="majorHAnsi" w:cstheme="majorBidi"/>
          <w:b/>
          <w:bCs/>
          <w:smallCaps/>
          <w:color w:val="000000" w:themeColor="text1"/>
          <w:sz w:val="36"/>
          <w:szCs w:val="36"/>
        </w:rPr>
      </w:pPr>
      <w:r>
        <w:rPr>
          <w:lang w:val="en-US"/>
        </w:rPr>
        <w:t xml:space="preserve">Polar solvents are better at stabilizing charged molecules, making charge separation more favorable in polar solvents. However, a stabilized CT energy level means it is lower in energy, which stimulates </w:t>
      </w:r>
      <w:r w:rsidR="008A02FB">
        <w:rPr>
          <w:lang w:val="en-US"/>
        </w:rPr>
        <w:t>CR</w:t>
      </w:r>
      <w:r>
        <w:rPr>
          <w:lang w:val="en-US"/>
        </w:rPr>
        <w:t xml:space="preserve"> to the ground state.</w:t>
      </w:r>
      <w:r w:rsidR="00B7188F" w:rsidRPr="00B7188F">
        <w:rPr>
          <w:vertAlign w:val="superscript"/>
          <w:lang w:val="en-US"/>
        </w:rPr>
        <w:fldChar w:fldCharType="begin"/>
      </w:r>
      <w:r w:rsidR="00B7188F" w:rsidRPr="00B7188F">
        <w:rPr>
          <w:vertAlign w:val="superscript"/>
          <w:lang w:val="en-US"/>
        </w:rPr>
        <w:instrText xml:space="preserve"> NOTEREF _Ref65490520 \h </w:instrText>
      </w:r>
      <w:r w:rsidR="00B7188F">
        <w:rPr>
          <w:vertAlign w:val="superscript"/>
          <w:lang w:val="en-US"/>
        </w:rPr>
        <w:instrText xml:space="preserve"> \* MERGEFORMAT </w:instrText>
      </w:r>
      <w:r w:rsidR="00B7188F" w:rsidRPr="00B7188F">
        <w:rPr>
          <w:vertAlign w:val="superscript"/>
          <w:lang w:val="en-US"/>
        </w:rPr>
      </w:r>
      <w:r w:rsidR="00B7188F" w:rsidRPr="00B7188F">
        <w:rPr>
          <w:vertAlign w:val="superscript"/>
          <w:lang w:val="en-US"/>
        </w:rPr>
        <w:fldChar w:fldCharType="separate"/>
      </w:r>
      <w:r w:rsidR="00AF02FF">
        <w:rPr>
          <w:vertAlign w:val="superscript"/>
          <w:lang w:val="en-US"/>
        </w:rPr>
        <w:t>44</w:t>
      </w:r>
      <w:r w:rsidR="00B7188F" w:rsidRPr="00B7188F">
        <w:rPr>
          <w:vertAlign w:val="superscript"/>
          <w:lang w:val="en-US"/>
        </w:rPr>
        <w:fldChar w:fldCharType="end"/>
      </w:r>
      <w:r w:rsidRPr="009645A9">
        <w:rPr>
          <w:vertAlign w:val="superscript"/>
          <w:lang w:val="en-US"/>
        </w:rPr>
        <w:t xml:space="preserve"> </w:t>
      </w:r>
      <w:r>
        <w:rPr>
          <w:lang w:val="en-US"/>
        </w:rPr>
        <w:t xml:space="preserve">In less polar solvents the CT energy level increases, enlarging the energy gap between the CT and </w:t>
      </w:r>
      <w:r w:rsidRPr="009E7696">
        <w:rPr>
          <w:lang w:val="en-US"/>
        </w:rPr>
        <w:t>S</w:t>
      </w:r>
      <w:r>
        <w:rPr>
          <w:vertAlign w:val="subscript"/>
          <w:lang w:val="en-US"/>
        </w:rPr>
        <w:t>0</w:t>
      </w:r>
      <w:r>
        <w:rPr>
          <w:lang w:val="en-US"/>
        </w:rPr>
        <w:t xml:space="preserve"> state, </w:t>
      </w:r>
      <w:r w:rsidR="00BB0DBE">
        <w:rPr>
          <w:lang w:val="en-US"/>
        </w:rPr>
        <w:t>and thus</w:t>
      </w:r>
      <w:r>
        <w:rPr>
          <w:lang w:val="en-US"/>
        </w:rPr>
        <w:t xml:space="preserve"> decreasing the </w:t>
      </w:r>
      <w:r w:rsidR="008A02FB">
        <w:rPr>
          <w:lang w:val="en-US"/>
        </w:rPr>
        <w:t>CR</w:t>
      </w:r>
      <w:r>
        <w:rPr>
          <w:lang w:val="en-US"/>
        </w:rPr>
        <w:t xml:space="preserve"> to the ground state.</w:t>
      </w:r>
      <w:r w:rsidR="00B7188F" w:rsidRPr="00B7188F">
        <w:rPr>
          <w:vertAlign w:val="superscript"/>
          <w:lang w:val="en-US"/>
        </w:rPr>
        <w:fldChar w:fldCharType="begin"/>
      </w:r>
      <w:r w:rsidR="00B7188F" w:rsidRPr="00B7188F">
        <w:rPr>
          <w:vertAlign w:val="superscript"/>
          <w:lang w:val="en-US"/>
        </w:rPr>
        <w:instrText xml:space="preserve"> NOTEREF _Ref65256912 \h </w:instrText>
      </w:r>
      <w:r w:rsidR="00B7188F">
        <w:rPr>
          <w:vertAlign w:val="superscript"/>
          <w:lang w:val="en-US"/>
        </w:rPr>
        <w:instrText xml:space="preserve"> \* MERGEFORMAT </w:instrText>
      </w:r>
      <w:r w:rsidR="00B7188F" w:rsidRPr="00B7188F">
        <w:rPr>
          <w:vertAlign w:val="superscript"/>
          <w:lang w:val="en-US"/>
        </w:rPr>
      </w:r>
      <w:r w:rsidR="00B7188F" w:rsidRPr="00B7188F">
        <w:rPr>
          <w:vertAlign w:val="superscript"/>
          <w:lang w:val="en-US"/>
        </w:rPr>
        <w:fldChar w:fldCharType="separate"/>
      </w:r>
      <w:r w:rsidR="00AF02FF">
        <w:rPr>
          <w:vertAlign w:val="superscript"/>
          <w:lang w:val="en-US"/>
        </w:rPr>
        <w:t>7</w:t>
      </w:r>
      <w:r w:rsidR="00B7188F" w:rsidRPr="00B7188F">
        <w:rPr>
          <w:vertAlign w:val="superscript"/>
          <w:lang w:val="en-US"/>
        </w:rPr>
        <w:fldChar w:fldCharType="end"/>
      </w:r>
      <w:r w:rsidR="00B7188F" w:rsidRPr="00B7188F">
        <w:rPr>
          <w:vertAlign w:val="superscript"/>
          <w:lang w:val="en-US"/>
        </w:rPr>
        <w:t xml:space="preserve"> </w:t>
      </w:r>
      <w:r w:rsidRPr="009E7696">
        <w:rPr>
          <w:lang w:val="en-US"/>
        </w:rPr>
        <w:t>The</w:t>
      </w:r>
      <w:r>
        <w:rPr>
          <w:lang w:val="en-US"/>
        </w:rPr>
        <w:t xml:space="preserve"> solvent plays an important role and should be considered in computations. The ADF program makes use of the conductor-like screening model (COSMO) to describe any solvent effects.</w:t>
      </w:r>
      <w:r w:rsidR="00B7188F">
        <w:rPr>
          <w:rStyle w:val="EndnoteReference"/>
          <w:lang w:val="en-US"/>
        </w:rPr>
        <w:endnoteReference w:id="62"/>
      </w:r>
      <w:r>
        <w:rPr>
          <w:lang w:val="en-US"/>
        </w:rPr>
        <w:t xml:space="preserve"> As parts of the calculations are TD</w:t>
      </w:r>
      <w:r w:rsidR="00DD37FA">
        <w:rPr>
          <w:lang w:val="en-US"/>
        </w:rPr>
        <w:t>-</w:t>
      </w:r>
      <w:r>
        <w:rPr>
          <w:lang w:val="en-US"/>
        </w:rPr>
        <w:t>DFT calculations</w:t>
      </w:r>
      <w:r w:rsidR="00EE2A88">
        <w:rPr>
          <w:lang w:val="en-US"/>
        </w:rPr>
        <w:t>,</w:t>
      </w:r>
      <w:r>
        <w:rPr>
          <w:lang w:val="en-US"/>
        </w:rPr>
        <w:t xml:space="preserve"> it should be mentioned that the induced electronic</w:t>
      </w:r>
      <w:r w:rsidR="00A10EE3">
        <w:rPr>
          <w:lang w:val="en-US"/>
        </w:rPr>
        <w:t>s</w:t>
      </w:r>
      <w:r>
        <w:rPr>
          <w:lang w:val="en-US"/>
        </w:rPr>
        <w:t xml:space="preserve"> will affect the COSMO surface charges. However, geometry optimizations of the excited states should work fine, because the solvent dielectric has time to respond.</w:t>
      </w:r>
      <w:r w:rsidR="007F450C">
        <w:br w:type="page"/>
      </w:r>
    </w:p>
    <w:p w14:paraId="5AC24D6A" w14:textId="27FB88D0" w:rsidR="002A1416" w:rsidRPr="0033648E" w:rsidRDefault="002A1416" w:rsidP="0033648E">
      <w:pPr>
        <w:rPr>
          <w:b/>
        </w:rPr>
      </w:pPr>
      <w:bookmarkStart w:id="47" w:name="_Toc64383893"/>
      <w:r w:rsidRPr="0033648E">
        <w:rPr>
          <w:b/>
        </w:rPr>
        <w:lastRenderedPageBreak/>
        <w:t>Considerations</w:t>
      </w:r>
      <w:r w:rsidR="007F450C" w:rsidRPr="0033648E">
        <w:rPr>
          <w:b/>
        </w:rPr>
        <w:t xml:space="preserve"> &amp; Limitations</w:t>
      </w:r>
      <w:bookmarkEnd w:id="47"/>
      <w:r w:rsidR="006B5397">
        <w:rPr>
          <w:b/>
        </w:rPr>
        <w:t xml:space="preserve"> of ADF</w:t>
      </w:r>
    </w:p>
    <w:p w14:paraId="6A9B56A7" w14:textId="2EA1627E" w:rsidR="008D0CE5" w:rsidRPr="00772353" w:rsidRDefault="002A1416" w:rsidP="00772353">
      <w:pPr>
        <w:pStyle w:val="NoSpacing"/>
        <w:spacing w:line="360" w:lineRule="auto"/>
        <w:jc w:val="both"/>
      </w:pPr>
      <w:r>
        <w:t xml:space="preserve">The functional, </w:t>
      </w:r>
      <w:r w:rsidR="00300DE0">
        <w:t>basis</w:t>
      </w:r>
      <w:r w:rsidR="0033648E">
        <w:t xml:space="preserve"> </w:t>
      </w:r>
      <w:r w:rsidR="00300DE0">
        <w:t>set</w:t>
      </w:r>
      <w:r>
        <w:t xml:space="preserve"> and other technical settings may affect the accuracy of the calculation. </w:t>
      </w:r>
      <w:r w:rsidR="00436162">
        <w:t>Furthermore, r</w:t>
      </w:r>
      <w:r>
        <w:t>esearch has shown that the transfer integrals depend greatly on the functional that is used.</w:t>
      </w:r>
      <w:r w:rsidR="00865EBA">
        <w:rPr>
          <w:rStyle w:val="EndnoteReference"/>
        </w:rPr>
        <w:endnoteReference w:id="63"/>
      </w:r>
      <w:r>
        <w:t xml:space="preserve"> This is also the case for the site energies and reorganization energies. Different functionals may be more accurate for the different components</w:t>
      </w:r>
      <w:r w:rsidR="001F4087">
        <w:t>.</w:t>
      </w:r>
      <w:r>
        <w:t xml:space="preserve"> Both DFT and TD-DFT calculations </w:t>
      </w:r>
      <w:r w:rsidR="003367E4">
        <w:t>need to</w:t>
      </w:r>
      <w:r>
        <w:t xml:space="preserve"> be performed. TD-DFT results are often altered by the self-interaction error.</w:t>
      </w:r>
      <w:r w:rsidR="007A1C35">
        <w:rPr>
          <w:rStyle w:val="EndnoteReference"/>
        </w:rPr>
        <w:endnoteReference w:id="64"/>
      </w:r>
      <w:r w:rsidR="007A1C35">
        <w:t xml:space="preserve"> </w:t>
      </w:r>
      <w:r>
        <w:t>This error can have significant alterations on the energies and electronic structure of the excited states. Hybrid methods can be selected</w:t>
      </w:r>
      <w:r w:rsidR="003367E4">
        <w:t xml:space="preserve"> to</w:t>
      </w:r>
      <w:r>
        <w:t xml:space="preserve"> reduce the self-interaction error, but the same parameters are sensitive to the amount of exact exchange that is incorporated in</w:t>
      </w:r>
      <w:r w:rsidR="003367E4">
        <w:t xml:space="preserve"> these</w:t>
      </w:r>
      <w:r>
        <w:t xml:space="preserve"> hybrid methods. An alternative is the </w:t>
      </w:r>
      <w:r w:rsidRPr="00A45FA3">
        <w:rPr>
          <w:lang w:val="en-US"/>
        </w:rPr>
        <w:t>range-separated hybrid DFT method where the amount of exact exchange increases with the electron-electron distance, which restores the long-range asymptotic behavior of the potential.</w:t>
      </w:r>
      <w:r w:rsidR="00E11F6D">
        <w:rPr>
          <w:lang w:val="en-US"/>
        </w:rPr>
        <w:t xml:space="preserve"> </w:t>
      </w:r>
      <w:r>
        <w:t>For this reason</w:t>
      </w:r>
      <w:r w:rsidR="00467817">
        <w:t>,</w:t>
      </w:r>
      <w:r>
        <w:t xml:space="preserve"> range-separated hybrids are more accurate in describing electronic excitations. </w:t>
      </w:r>
      <w:r w:rsidRPr="00DC0DA8">
        <w:t>This is especially important for describing CT states, therefor</w:t>
      </w:r>
      <w:r w:rsidR="009201E2">
        <w:t>e,</w:t>
      </w:r>
      <w:r w:rsidRPr="00DC0DA8">
        <w:t xml:space="preserve"> calculations </w:t>
      </w:r>
      <w:r w:rsidR="001F4087" w:rsidRPr="00DC0DA8">
        <w:t>for the excitation energies</w:t>
      </w:r>
      <w:r w:rsidRPr="00DC0DA8">
        <w:t xml:space="preserve"> are often</w:t>
      </w:r>
      <w:r w:rsidRPr="00DC0DA8">
        <w:rPr>
          <w:i/>
          <w:iCs/>
        </w:rPr>
        <w:t xml:space="preserve"> </w:t>
      </w:r>
      <w:r w:rsidRPr="00DC0DA8">
        <w:t>performed with TD-</w:t>
      </w:r>
      <w:r w:rsidRPr="00DC0DA8">
        <w:rPr>
          <w:lang w:val="en-US"/>
        </w:rPr>
        <w:t>DFT with the range-separated CAM-B3LYP functional.</w:t>
      </w:r>
      <w:r w:rsidR="001C3744" w:rsidRPr="001C3744">
        <w:rPr>
          <w:vertAlign w:val="superscript"/>
          <w:lang w:val="en-US"/>
        </w:rPr>
        <w:fldChar w:fldCharType="begin"/>
      </w:r>
      <w:r w:rsidR="001C3744" w:rsidRPr="001C3744">
        <w:rPr>
          <w:vertAlign w:val="superscript"/>
          <w:lang w:val="en-US"/>
        </w:rPr>
        <w:instrText xml:space="preserve"> NOTEREF _Ref65257633 \h </w:instrText>
      </w:r>
      <w:r w:rsidR="001C3744">
        <w:rPr>
          <w:vertAlign w:val="superscript"/>
          <w:lang w:val="en-US"/>
        </w:rPr>
        <w:instrText xml:space="preserve"> \* MERGEFORMAT </w:instrText>
      </w:r>
      <w:r w:rsidR="001C3744" w:rsidRPr="001C3744">
        <w:rPr>
          <w:vertAlign w:val="superscript"/>
          <w:lang w:val="en-US"/>
        </w:rPr>
      </w:r>
      <w:r w:rsidR="001C3744" w:rsidRPr="001C3744">
        <w:rPr>
          <w:vertAlign w:val="superscript"/>
          <w:lang w:val="en-US"/>
        </w:rPr>
        <w:fldChar w:fldCharType="separate"/>
      </w:r>
      <w:r w:rsidR="00AF02FF">
        <w:rPr>
          <w:vertAlign w:val="superscript"/>
          <w:lang w:val="en-US"/>
        </w:rPr>
        <w:t>13</w:t>
      </w:r>
      <w:r w:rsidR="001C3744" w:rsidRPr="001C3744">
        <w:rPr>
          <w:vertAlign w:val="superscript"/>
          <w:lang w:val="en-US"/>
        </w:rPr>
        <w:fldChar w:fldCharType="end"/>
      </w:r>
      <w:r w:rsidR="001C3744" w:rsidRPr="001C3744">
        <w:rPr>
          <w:vertAlign w:val="superscript"/>
          <w:lang w:val="en-US"/>
        </w:rPr>
        <w:t>,</w:t>
      </w:r>
      <w:r w:rsidR="001C3744" w:rsidRPr="001C3744">
        <w:rPr>
          <w:vertAlign w:val="superscript"/>
          <w:lang w:val="en-US"/>
        </w:rPr>
        <w:fldChar w:fldCharType="begin"/>
      </w:r>
      <w:r w:rsidR="001C3744" w:rsidRPr="001C3744">
        <w:rPr>
          <w:vertAlign w:val="superscript"/>
          <w:lang w:val="en-US"/>
        </w:rPr>
        <w:instrText xml:space="preserve"> NOTEREF _Ref65451780 \h </w:instrText>
      </w:r>
      <w:r w:rsidR="001C3744">
        <w:rPr>
          <w:vertAlign w:val="superscript"/>
          <w:lang w:val="en-US"/>
        </w:rPr>
        <w:instrText xml:space="preserve"> \* MERGEFORMAT </w:instrText>
      </w:r>
      <w:r w:rsidR="001C3744" w:rsidRPr="001C3744">
        <w:rPr>
          <w:vertAlign w:val="superscript"/>
          <w:lang w:val="en-US"/>
        </w:rPr>
      </w:r>
      <w:r w:rsidR="001C3744" w:rsidRPr="001C3744">
        <w:rPr>
          <w:vertAlign w:val="superscript"/>
          <w:lang w:val="en-US"/>
        </w:rPr>
        <w:fldChar w:fldCharType="separate"/>
      </w:r>
      <w:r w:rsidR="00AF02FF">
        <w:rPr>
          <w:vertAlign w:val="superscript"/>
          <w:lang w:val="en-US"/>
        </w:rPr>
        <w:t>37</w:t>
      </w:r>
      <w:r w:rsidR="001C3744" w:rsidRPr="001C3744">
        <w:rPr>
          <w:vertAlign w:val="superscript"/>
          <w:lang w:val="en-US"/>
        </w:rPr>
        <w:fldChar w:fldCharType="end"/>
      </w:r>
      <w:r w:rsidR="007A1C35">
        <w:rPr>
          <w:lang w:val="en-US"/>
        </w:rPr>
        <w:t xml:space="preserve"> </w:t>
      </w:r>
      <w:r w:rsidR="0018227D">
        <w:rPr>
          <w:lang w:val="en-US"/>
        </w:rPr>
        <w:t xml:space="preserve">Range-separated hybrids have three parameters included that can be further </w:t>
      </w:r>
      <w:r w:rsidR="009201E2">
        <w:rPr>
          <w:lang w:val="en-US"/>
        </w:rPr>
        <w:t xml:space="preserve">be </w:t>
      </w:r>
      <w:r w:rsidR="0018227D">
        <w:rPr>
          <w:lang w:val="en-US"/>
        </w:rPr>
        <w:t>optimized for a certain system.</w:t>
      </w:r>
      <w:r w:rsidR="001C3744">
        <w:rPr>
          <w:rStyle w:val="EndnoteReference"/>
          <w:lang w:val="en-US"/>
        </w:rPr>
        <w:endnoteReference w:id="65"/>
      </w:r>
      <w:r w:rsidR="001C3744">
        <w:rPr>
          <w:lang w:val="en-US"/>
        </w:rPr>
        <w:t xml:space="preserve"> </w:t>
      </w:r>
      <w:r w:rsidR="0018227D">
        <w:rPr>
          <w:lang w:val="en-US"/>
        </w:rPr>
        <w:t>This may affect the accuracy of the calculations and can therefore give an even better approximation of the parameters studied in the past sections.</w:t>
      </w:r>
      <w:r w:rsidR="00A26292">
        <w:rPr>
          <w:lang w:val="en-US"/>
        </w:rPr>
        <w:t xml:space="preserve"> </w:t>
      </w:r>
      <w:r w:rsidR="00C33F69">
        <w:rPr>
          <w:lang w:val="en-US"/>
        </w:rPr>
        <w:t xml:space="preserve">It should be noted that </w:t>
      </w:r>
      <w:r w:rsidR="00A26292">
        <w:rPr>
          <w:lang w:val="en-US"/>
        </w:rPr>
        <w:t xml:space="preserve">CAM-B3LYP cannot be used to perform excited state geometry </w:t>
      </w:r>
      <w:r w:rsidR="00DA68DD">
        <w:rPr>
          <w:lang w:val="en-US"/>
        </w:rPr>
        <w:t>optimizations</w:t>
      </w:r>
      <w:r w:rsidR="00C33F69">
        <w:rPr>
          <w:lang w:val="en-US"/>
        </w:rPr>
        <w:t xml:space="preserve">, </w:t>
      </w:r>
      <w:r w:rsidR="00C33F69" w:rsidRPr="00DC0DA8">
        <w:rPr>
          <w:lang w:val="en-US"/>
        </w:rPr>
        <w:t xml:space="preserve">but CAMY-B3LYP can. However, this functional is far less often used in </w:t>
      </w:r>
      <w:r w:rsidR="00A10EE3" w:rsidRPr="00DC0DA8">
        <w:rPr>
          <w:lang w:val="en-US"/>
        </w:rPr>
        <w:t xml:space="preserve">similar </w:t>
      </w:r>
      <w:r w:rsidR="00C33F69" w:rsidRPr="00DC0DA8">
        <w:rPr>
          <w:lang w:val="en-US"/>
        </w:rPr>
        <w:t xml:space="preserve">studies but can be considered </w:t>
      </w:r>
      <w:r w:rsidR="007E59E6">
        <w:rPr>
          <w:lang w:val="en-US"/>
        </w:rPr>
        <w:t xml:space="preserve">to be used </w:t>
      </w:r>
      <w:r w:rsidR="00C33F69" w:rsidRPr="00DC0DA8">
        <w:rPr>
          <w:lang w:val="en-US"/>
        </w:rPr>
        <w:t>in a benchmark</w:t>
      </w:r>
      <w:r w:rsidR="007B682E" w:rsidRPr="00DC0DA8">
        <w:rPr>
          <w:lang w:val="en-US"/>
        </w:rPr>
        <w:t xml:space="preserve"> to study their accuracy</w:t>
      </w:r>
      <w:r w:rsidR="00C33F69" w:rsidRPr="00DC0DA8">
        <w:rPr>
          <w:lang w:val="en-US"/>
        </w:rPr>
        <w:t>.</w:t>
      </w:r>
      <w:r w:rsidR="007E59E6" w:rsidRPr="007E59E6">
        <w:rPr>
          <w:vertAlign w:val="superscript"/>
          <w:lang w:val="en-US"/>
        </w:rPr>
        <w:fldChar w:fldCharType="begin"/>
      </w:r>
      <w:r w:rsidR="007E59E6" w:rsidRPr="007E59E6">
        <w:rPr>
          <w:vertAlign w:val="superscript"/>
          <w:lang w:val="en-US"/>
        </w:rPr>
        <w:instrText xml:space="preserve"> NOTEREF _Ref65451595 \h </w:instrText>
      </w:r>
      <w:r w:rsidR="007E59E6">
        <w:rPr>
          <w:vertAlign w:val="superscript"/>
          <w:lang w:val="en-US"/>
        </w:rPr>
        <w:instrText xml:space="preserve"> \* MERGEFORMAT </w:instrText>
      </w:r>
      <w:r w:rsidR="007E59E6" w:rsidRPr="007E59E6">
        <w:rPr>
          <w:vertAlign w:val="superscript"/>
          <w:lang w:val="en-US"/>
        </w:rPr>
      </w:r>
      <w:r w:rsidR="007E59E6" w:rsidRPr="007E59E6">
        <w:rPr>
          <w:vertAlign w:val="superscript"/>
          <w:lang w:val="en-US"/>
        </w:rPr>
        <w:fldChar w:fldCharType="separate"/>
      </w:r>
      <w:r w:rsidR="00AF02FF">
        <w:rPr>
          <w:vertAlign w:val="superscript"/>
          <w:lang w:val="en-US"/>
        </w:rPr>
        <w:t>38</w:t>
      </w:r>
      <w:r w:rsidR="007E59E6" w:rsidRPr="007E59E6">
        <w:rPr>
          <w:vertAlign w:val="superscript"/>
          <w:lang w:val="en-US"/>
        </w:rPr>
        <w:fldChar w:fldCharType="end"/>
      </w:r>
      <w:r w:rsidR="001F4087" w:rsidRPr="009645A9">
        <w:rPr>
          <w:lang w:val="en-US"/>
        </w:rPr>
        <w:t xml:space="preserve"> </w:t>
      </w:r>
      <w:r w:rsidR="007C3E11">
        <w:rPr>
          <w:lang w:val="en-US"/>
        </w:rPr>
        <w:t>H</w:t>
      </w:r>
      <w:r w:rsidRPr="00F319B4">
        <w:rPr>
          <w:lang w:val="en-US"/>
        </w:rPr>
        <w:t xml:space="preserve">ybrid functionals are </w:t>
      </w:r>
      <w:r w:rsidR="001F4087">
        <w:rPr>
          <w:lang w:val="en-US"/>
        </w:rPr>
        <w:t xml:space="preserve">often </w:t>
      </w:r>
      <w:r w:rsidRPr="00F319B4">
        <w:rPr>
          <w:lang w:val="en-US"/>
        </w:rPr>
        <w:t>used in computational studies on the CT state as well as on the SOCT-ISC mechanism.</w:t>
      </w:r>
      <w:r>
        <w:rPr>
          <w:lang w:val="en-US"/>
        </w:rPr>
        <w:t xml:space="preserve"> </w:t>
      </w:r>
      <w:r w:rsidR="007C3E11">
        <w:rPr>
          <w:lang w:val="en-US"/>
        </w:rPr>
        <w:t>H</w:t>
      </w:r>
      <w:r>
        <w:rPr>
          <w:lang w:val="en-US"/>
        </w:rPr>
        <w:t>ybrid functional</w:t>
      </w:r>
      <w:r w:rsidR="007C3E11">
        <w:rPr>
          <w:lang w:val="en-US"/>
        </w:rPr>
        <w:t>s are often preferred</w:t>
      </w:r>
      <w:r>
        <w:rPr>
          <w:lang w:val="en-US"/>
        </w:rPr>
        <w:t xml:space="preserve"> over a range-separated functional </w:t>
      </w:r>
      <w:r w:rsidR="007C3E11">
        <w:rPr>
          <w:lang w:val="en-US"/>
        </w:rPr>
        <w:t>perhaps because of</w:t>
      </w:r>
      <w:r>
        <w:rPr>
          <w:lang w:val="en-US"/>
        </w:rPr>
        <w:t xml:space="preserve"> the CPU time</w:t>
      </w:r>
      <w:r w:rsidR="00A546DF">
        <w:rPr>
          <w:lang w:val="en-US"/>
        </w:rPr>
        <w:t>, which is already increased for hybrid functionals</w:t>
      </w:r>
      <w:r w:rsidR="001F4087">
        <w:rPr>
          <w:lang w:val="en-US"/>
        </w:rPr>
        <w:t>,</w:t>
      </w:r>
      <w:r w:rsidR="00A546DF">
        <w:rPr>
          <w:lang w:val="en-US"/>
        </w:rPr>
        <w:t xml:space="preserve"> but even more for range-separated functionals</w:t>
      </w:r>
      <w:r>
        <w:rPr>
          <w:lang w:val="en-US"/>
        </w:rPr>
        <w:t>.</w:t>
      </w:r>
      <w:r w:rsidRPr="00F319B4">
        <w:rPr>
          <w:lang w:val="en-US"/>
        </w:rPr>
        <w:t xml:space="preserve"> </w:t>
      </w:r>
      <w:r w:rsidR="00A546DF">
        <w:rPr>
          <w:lang w:val="en-US"/>
        </w:rPr>
        <w:t>To reduce CPU time</w:t>
      </w:r>
      <w:r w:rsidR="0093012E">
        <w:rPr>
          <w:lang w:val="en-US"/>
        </w:rPr>
        <w:t>,</w:t>
      </w:r>
      <w:r w:rsidR="00A546DF">
        <w:rPr>
          <w:lang w:val="en-US"/>
        </w:rPr>
        <w:t xml:space="preserve"> the integration can be set to a lower accurac</w:t>
      </w:r>
      <w:r w:rsidR="007E680E">
        <w:rPr>
          <w:lang w:val="en-US"/>
        </w:rPr>
        <w:t xml:space="preserve">y e.g., </w:t>
      </w:r>
      <w:proofErr w:type="spellStart"/>
      <w:r w:rsidR="007E680E">
        <w:rPr>
          <w:lang w:val="en-US"/>
        </w:rPr>
        <w:t>Becke</w:t>
      </w:r>
      <w:proofErr w:type="spellEnd"/>
      <w:r w:rsidR="007E680E">
        <w:rPr>
          <w:lang w:val="en-US"/>
        </w:rPr>
        <w:t xml:space="preserve"> Normal. </w:t>
      </w:r>
      <w:r w:rsidRPr="00F319B4">
        <w:rPr>
          <w:lang w:val="en-US"/>
        </w:rPr>
        <w:t>Frequently</w:t>
      </w:r>
      <w:r w:rsidR="0093012E">
        <w:rPr>
          <w:lang w:val="en-US"/>
        </w:rPr>
        <w:t>,</w:t>
      </w:r>
      <w:r w:rsidRPr="00F319B4">
        <w:rPr>
          <w:lang w:val="en-US"/>
        </w:rPr>
        <w:t xml:space="preserve"> the B3LYP functional is used in combination with </w:t>
      </w:r>
      <w:r w:rsidR="00DC0DA8">
        <w:rPr>
          <w:lang w:val="en-US"/>
        </w:rPr>
        <w:t xml:space="preserve">the </w:t>
      </w:r>
      <w:r w:rsidRPr="00F319B4">
        <w:rPr>
          <w:lang w:val="en-US"/>
        </w:rPr>
        <w:t>TZP basis</w:t>
      </w:r>
      <w:r w:rsidR="0093012E">
        <w:rPr>
          <w:lang w:val="en-US"/>
        </w:rPr>
        <w:t xml:space="preserve"> </w:t>
      </w:r>
      <w:r w:rsidRPr="00F319B4">
        <w:rPr>
          <w:lang w:val="en-US"/>
        </w:rPr>
        <w:t>set.</w:t>
      </w:r>
      <w:r w:rsidR="00C551BD" w:rsidRPr="00C551BD">
        <w:rPr>
          <w:vertAlign w:val="superscript"/>
          <w:lang w:val="en-US"/>
        </w:rPr>
        <w:fldChar w:fldCharType="begin"/>
      </w:r>
      <w:r w:rsidR="00C551BD" w:rsidRPr="00C551BD">
        <w:rPr>
          <w:vertAlign w:val="superscript"/>
          <w:lang w:val="en-US"/>
        </w:rPr>
        <w:instrText xml:space="preserve"> NOTEREF _Ref65491097 \h </w:instrText>
      </w:r>
      <w:r w:rsidR="00C551BD">
        <w:rPr>
          <w:vertAlign w:val="superscript"/>
          <w:lang w:val="en-US"/>
        </w:rPr>
        <w:instrText xml:space="preserve"> \* MERGEFORMAT </w:instrText>
      </w:r>
      <w:r w:rsidR="00C551BD" w:rsidRPr="00C551BD">
        <w:rPr>
          <w:vertAlign w:val="superscript"/>
          <w:lang w:val="en-US"/>
        </w:rPr>
      </w:r>
      <w:r w:rsidR="00C551BD" w:rsidRPr="00C551BD">
        <w:rPr>
          <w:vertAlign w:val="superscript"/>
          <w:lang w:val="en-US"/>
        </w:rPr>
        <w:fldChar w:fldCharType="separate"/>
      </w:r>
      <w:r w:rsidR="00AF02FF">
        <w:rPr>
          <w:vertAlign w:val="superscript"/>
          <w:lang w:val="en-US"/>
        </w:rPr>
        <w:t>36</w:t>
      </w:r>
      <w:r w:rsidR="00C551BD" w:rsidRPr="00C551BD">
        <w:rPr>
          <w:vertAlign w:val="superscript"/>
          <w:lang w:val="en-US"/>
        </w:rPr>
        <w:fldChar w:fldCharType="end"/>
      </w:r>
      <w:r w:rsidR="00C551BD" w:rsidRPr="00C551BD">
        <w:rPr>
          <w:vertAlign w:val="superscript"/>
          <w:lang w:val="en-US"/>
        </w:rPr>
        <w:t>,</w:t>
      </w:r>
      <w:r w:rsidR="00C551BD">
        <w:rPr>
          <w:rStyle w:val="EndnoteReference"/>
          <w:lang w:val="en-US"/>
        </w:rPr>
        <w:endnoteReference w:id="66"/>
      </w:r>
      <w:r w:rsidR="00C551BD">
        <w:rPr>
          <w:lang w:val="en-US"/>
        </w:rPr>
        <w:t xml:space="preserve"> </w:t>
      </w:r>
      <w:r w:rsidRPr="00F319B4">
        <w:rPr>
          <w:lang w:val="en-US"/>
        </w:rPr>
        <w:t xml:space="preserve">In the research of Monti </w:t>
      </w:r>
      <w:r w:rsidRPr="00F319B4">
        <w:rPr>
          <w:i/>
          <w:iCs/>
          <w:lang w:val="en-US"/>
        </w:rPr>
        <w:t>et al.</w:t>
      </w:r>
      <w:r w:rsidR="00A33A9B" w:rsidRPr="00D31908">
        <w:rPr>
          <w:lang w:val="en-US"/>
        </w:rPr>
        <w:t>,</w:t>
      </w:r>
      <w:r w:rsidRPr="00F319B4">
        <w:rPr>
          <w:i/>
          <w:iCs/>
          <w:lang w:val="en-US"/>
        </w:rPr>
        <w:t xml:space="preserve"> </w:t>
      </w:r>
      <w:r w:rsidRPr="00F319B4">
        <w:rPr>
          <w:lang w:val="en-US"/>
        </w:rPr>
        <w:t>they performed a benchmark with different hybrid functionals and B3LYP fitted the experimental results best</w:t>
      </w:r>
      <w:r>
        <w:rPr>
          <w:lang w:val="en-US"/>
        </w:rPr>
        <w:t xml:space="preserve"> and</w:t>
      </w:r>
      <w:r w:rsidR="00856090">
        <w:rPr>
          <w:lang w:val="en-US"/>
        </w:rPr>
        <w:t xml:space="preserve"> it</w:t>
      </w:r>
      <w:r>
        <w:rPr>
          <w:lang w:val="en-US"/>
        </w:rPr>
        <w:t xml:space="preserve"> was also used in combination with the TZP basisset.</w:t>
      </w:r>
      <w:r w:rsidR="002C3BA8" w:rsidRPr="002C3BA8">
        <w:rPr>
          <w:vertAlign w:val="superscript"/>
          <w:lang w:val="en-US"/>
        </w:rPr>
        <w:fldChar w:fldCharType="begin"/>
      </w:r>
      <w:r w:rsidR="002C3BA8" w:rsidRPr="002C3BA8">
        <w:rPr>
          <w:vertAlign w:val="superscript"/>
          <w:lang w:val="en-US"/>
        </w:rPr>
        <w:instrText xml:space="preserve"> NOTEREF _Ref65451780 \h </w:instrText>
      </w:r>
      <w:r w:rsidR="002C3BA8">
        <w:rPr>
          <w:vertAlign w:val="superscript"/>
          <w:lang w:val="en-US"/>
        </w:rPr>
        <w:instrText xml:space="preserve"> \* MERGEFORMAT </w:instrText>
      </w:r>
      <w:r w:rsidR="002C3BA8" w:rsidRPr="002C3BA8">
        <w:rPr>
          <w:vertAlign w:val="superscript"/>
          <w:lang w:val="en-US"/>
        </w:rPr>
      </w:r>
      <w:r w:rsidR="002C3BA8" w:rsidRPr="002C3BA8">
        <w:rPr>
          <w:vertAlign w:val="superscript"/>
          <w:lang w:val="en-US"/>
        </w:rPr>
        <w:fldChar w:fldCharType="separate"/>
      </w:r>
      <w:r w:rsidR="00AF02FF">
        <w:rPr>
          <w:vertAlign w:val="superscript"/>
          <w:lang w:val="en-US"/>
        </w:rPr>
        <w:t>37</w:t>
      </w:r>
      <w:r w:rsidR="002C3BA8" w:rsidRPr="002C3BA8">
        <w:rPr>
          <w:vertAlign w:val="superscript"/>
          <w:lang w:val="en-US"/>
        </w:rPr>
        <w:fldChar w:fldCharType="end"/>
      </w:r>
      <w:r w:rsidR="002C3BA8">
        <w:rPr>
          <w:lang w:val="en-US"/>
        </w:rPr>
        <w:t xml:space="preserve"> </w:t>
      </w:r>
      <w:r>
        <w:rPr>
          <w:lang w:val="en-US"/>
        </w:rPr>
        <w:t>Others also found the hybrid functional PBE0 to fit well.</w:t>
      </w:r>
      <w:r w:rsidR="002C3BA8" w:rsidRPr="002C3BA8">
        <w:rPr>
          <w:vertAlign w:val="superscript"/>
          <w:lang w:val="en-US"/>
        </w:rPr>
        <w:fldChar w:fldCharType="begin"/>
      </w:r>
      <w:r w:rsidR="002C3BA8" w:rsidRPr="002C3BA8">
        <w:rPr>
          <w:vertAlign w:val="superscript"/>
          <w:lang w:val="en-US"/>
        </w:rPr>
        <w:instrText xml:space="preserve"> NOTEREF _Ref65487846 \h </w:instrText>
      </w:r>
      <w:r w:rsidR="002C3BA8">
        <w:rPr>
          <w:vertAlign w:val="superscript"/>
          <w:lang w:val="en-US"/>
        </w:rPr>
        <w:instrText xml:space="preserve"> \* MERGEFORMAT </w:instrText>
      </w:r>
      <w:r w:rsidR="002C3BA8" w:rsidRPr="002C3BA8">
        <w:rPr>
          <w:vertAlign w:val="superscript"/>
          <w:lang w:val="en-US"/>
        </w:rPr>
      </w:r>
      <w:r w:rsidR="002C3BA8" w:rsidRPr="002C3BA8">
        <w:rPr>
          <w:vertAlign w:val="superscript"/>
          <w:lang w:val="en-US"/>
        </w:rPr>
        <w:fldChar w:fldCharType="separate"/>
      </w:r>
      <w:r w:rsidR="00AF02FF">
        <w:rPr>
          <w:vertAlign w:val="superscript"/>
          <w:lang w:val="en-US"/>
        </w:rPr>
        <w:t>33</w:t>
      </w:r>
      <w:r w:rsidR="002C3BA8" w:rsidRPr="002C3BA8">
        <w:rPr>
          <w:vertAlign w:val="superscript"/>
          <w:lang w:val="en-US"/>
        </w:rPr>
        <w:fldChar w:fldCharType="end"/>
      </w:r>
      <w:r w:rsidR="002C3BA8">
        <w:rPr>
          <w:lang w:val="en-US"/>
        </w:rPr>
        <w:t xml:space="preserve"> </w:t>
      </w:r>
      <w:r>
        <w:rPr>
          <w:lang w:val="en-US"/>
        </w:rPr>
        <w:t>I</w:t>
      </w:r>
      <w:proofErr w:type="spellStart"/>
      <w:r w:rsidRPr="004765BE">
        <w:t>t</w:t>
      </w:r>
      <w:proofErr w:type="spellEnd"/>
      <w:r w:rsidRPr="004765BE">
        <w:t xml:space="preserve"> is important to perform benchmarks to </w:t>
      </w:r>
      <w:r w:rsidR="00DD37FA">
        <w:t>make sure that</w:t>
      </w:r>
      <w:r w:rsidRPr="004765BE">
        <w:t xml:space="preserve"> the functional and basis</w:t>
      </w:r>
      <w:r w:rsidR="002C3BA8">
        <w:t xml:space="preserve"> </w:t>
      </w:r>
      <w:r w:rsidRPr="004765BE">
        <w:t>set are accurate</w:t>
      </w:r>
      <w:r>
        <w:t xml:space="preserve"> </w:t>
      </w:r>
      <w:r w:rsidR="001F4087">
        <w:t>and it is recommended to</w:t>
      </w:r>
      <w:r>
        <w:t xml:space="preserve"> check with literature </w:t>
      </w:r>
      <w:r w:rsidR="00A10EE3">
        <w:t>on</w:t>
      </w:r>
      <w:r>
        <w:t xml:space="preserve"> specific </w:t>
      </w:r>
      <w:r w:rsidR="001F4087">
        <w:t>structures</w:t>
      </w:r>
      <w:r>
        <w:t>.</w:t>
      </w:r>
      <w:r w:rsidR="00F86E6A">
        <w:t xml:space="preserve"> </w:t>
      </w:r>
      <w:r w:rsidR="004D45C2">
        <w:t>As hybrids and range-separated functionals are proposed</w:t>
      </w:r>
      <w:r w:rsidR="00CE46A9">
        <w:t>,</w:t>
      </w:r>
      <w:r w:rsidR="004D45C2">
        <w:t xml:space="preserve"> it should be mentioned that </w:t>
      </w:r>
      <w:r w:rsidR="001F4087">
        <w:t>NTOs</w:t>
      </w:r>
      <w:r w:rsidR="004D45C2">
        <w:t xml:space="preserve"> will only be calculated if TDA is included.</w:t>
      </w:r>
      <w:r w:rsidR="00654435">
        <w:t xml:space="preserve"> </w:t>
      </w:r>
      <w:r w:rsidR="00654435" w:rsidRPr="00506092">
        <w:rPr>
          <w:lang w:val="en-US"/>
        </w:rPr>
        <w:t>Also</w:t>
      </w:r>
      <w:r w:rsidR="003C2473">
        <w:rPr>
          <w:lang w:val="en-US"/>
        </w:rPr>
        <w:t>,</w:t>
      </w:r>
      <w:r w:rsidR="00654435" w:rsidRPr="00506092">
        <w:rPr>
          <w:lang w:val="en-US"/>
        </w:rPr>
        <w:t xml:space="preserve"> the </w:t>
      </w:r>
      <w:r w:rsidR="00E46D83">
        <w:rPr>
          <w:lang w:val="en-US"/>
        </w:rPr>
        <w:t>ZORA</w:t>
      </w:r>
      <w:r w:rsidR="00654435" w:rsidRPr="00506092">
        <w:rPr>
          <w:lang w:val="en-US"/>
        </w:rPr>
        <w:t xml:space="preserve"> two</w:t>
      </w:r>
      <w:r w:rsidR="00467817">
        <w:rPr>
          <w:lang w:val="en-US"/>
        </w:rPr>
        <w:t>-</w:t>
      </w:r>
      <w:r w:rsidR="00654435" w:rsidRPr="00506092">
        <w:rPr>
          <w:lang w:val="en-US"/>
        </w:rPr>
        <w:t>component Hamiltonian</w:t>
      </w:r>
      <w:r w:rsidR="00654435">
        <w:rPr>
          <w:lang w:val="en-US"/>
        </w:rPr>
        <w:t xml:space="preserve"> should be included </w:t>
      </w:r>
      <w:r w:rsidR="00CE46A9">
        <w:rPr>
          <w:lang w:val="en-US"/>
        </w:rPr>
        <w:t xml:space="preserve">in order </w:t>
      </w:r>
      <w:r w:rsidR="00654435">
        <w:rPr>
          <w:lang w:val="en-US"/>
        </w:rPr>
        <w:t>to evaluate the SOCME.</w:t>
      </w:r>
      <w:r w:rsidR="005F211E">
        <w:rPr>
          <w:vertAlign w:val="superscript"/>
          <w:lang w:val="en-US"/>
        </w:rPr>
        <w:fldChar w:fldCharType="begin"/>
      </w:r>
      <w:r w:rsidR="005F211E">
        <w:rPr>
          <w:vertAlign w:val="superscript"/>
          <w:lang w:val="en-US"/>
        </w:rPr>
        <w:instrText xml:space="preserve"> NOTEREF _Ref65487614 \h </w:instrText>
      </w:r>
      <w:r w:rsidR="005F211E">
        <w:rPr>
          <w:vertAlign w:val="superscript"/>
          <w:lang w:val="en-US"/>
        </w:rPr>
      </w:r>
      <w:r w:rsidR="005F211E">
        <w:rPr>
          <w:vertAlign w:val="superscript"/>
          <w:lang w:val="en-US"/>
        </w:rPr>
        <w:fldChar w:fldCharType="separate"/>
      </w:r>
      <w:r w:rsidR="00AF02FF">
        <w:rPr>
          <w:vertAlign w:val="superscript"/>
          <w:lang w:val="en-US"/>
        </w:rPr>
        <w:t>49</w:t>
      </w:r>
      <w:r w:rsidR="005F211E">
        <w:rPr>
          <w:vertAlign w:val="superscript"/>
          <w:lang w:val="en-US"/>
        </w:rPr>
        <w:fldChar w:fldCharType="end"/>
      </w:r>
      <w:r w:rsidR="005F211E">
        <w:rPr>
          <w:vertAlign w:val="superscript"/>
          <w:lang w:val="en-US"/>
        </w:rPr>
        <w:t>,</w:t>
      </w:r>
      <w:r w:rsidR="002C3BA8">
        <w:rPr>
          <w:rStyle w:val="EndnoteReference"/>
          <w:lang w:val="en-US"/>
        </w:rPr>
        <w:endnoteReference w:id="67"/>
      </w:r>
      <w:r w:rsidR="005F211E">
        <w:rPr>
          <w:lang w:val="en-US"/>
        </w:rPr>
        <w:t xml:space="preserve"> </w:t>
      </w:r>
      <w:r w:rsidR="00832E96">
        <w:t xml:space="preserve">Comparing experimental results with computational findings can </w:t>
      </w:r>
      <w:r w:rsidR="008228AA">
        <w:t xml:space="preserve">also </w:t>
      </w:r>
      <w:r w:rsidR="00832E96">
        <w:t>help substantiate the accuracy of the proposed method.</w:t>
      </w:r>
      <w:r w:rsidR="00067274">
        <w:rPr>
          <w:rStyle w:val="EndnoteReference"/>
        </w:rPr>
        <w:endnoteReference w:id="68"/>
      </w:r>
      <w:r w:rsidR="00832E96">
        <w:t xml:space="preserve"> </w:t>
      </w:r>
    </w:p>
    <w:p w14:paraId="16CA87D5" w14:textId="0253D7D6" w:rsidR="00772046" w:rsidRDefault="00772046">
      <w:pPr>
        <w:rPr>
          <w:rFonts w:asciiTheme="majorHAnsi" w:eastAsiaTheme="majorEastAsia" w:hAnsiTheme="majorHAnsi" w:cstheme="majorBidi"/>
          <w:b/>
          <w:bCs/>
          <w:smallCaps/>
          <w:color w:val="000000" w:themeColor="text1"/>
          <w:sz w:val="36"/>
          <w:szCs w:val="36"/>
          <w:lang w:val="en-US"/>
        </w:rPr>
      </w:pPr>
    </w:p>
    <w:p w14:paraId="3C72A1EC" w14:textId="50BD991C" w:rsidR="00CE5B6A" w:rsidRDefault="00B67827" w:rsidP="00BC2B08">
      <w:pPr>
        <w:spacing w:line="360" w:lineRule="auto"/>
        <w:jc w:val="both"/>
        <w:rPr>
          <w:b/>
          <w:lang w:val="en-US"/>
        </w:rPr>
      </w:pPr>
      <w:r>
        <w:rPr>
          <w:lang w:val="en-US"/>
        </w:rPr>
        <w:br w:type="page"/>
      </w:r>
      <w:r w:rsidR="00256AE3">
        <w:rPr>
          <w:lang w:val="en-US"/>
        </w:rPr>
        <w:lastRenderedPageBreak/>
        <w:t xml:space="preserve">This </w:t>
      </w:r>
      <w:r w:rsidR="0033648E">
        <w:rPr>
          <w:lang w:val="en-US"/>
        </w:rPr>
        <w:t>section</w:t>
      </w:r>
      <w:r w:rsidR="00256AE3">
        <w:rPr>
          <w:lang w:val="en-US"/>
        </w:rPr>
        <w:t xml:space="preserve"> has shown the possibilities of computational tools implemented in ADF for the study of the SOCT-ISC mechanism. Th</w:t>
      </w:r>
      <w:r w:rsidR="003C2473">
        <w:rPr>
          <w:lang w:val="en-US"/>
        </w:rPr>
        <w:t>ree fundamental pathways</w:t>
      </w:r>
      <w:r w:rsidR="00256AE3">
        <w:rPr>
          <w:lang w:val="en-US"/>
        </w:rPr>
        <w:t xml:space="preserve"> are of essence in this mechanism and each of these has been discussed. A general overview o</w:t>
      </w:r>
      <w:r w:rsidR="00D960F7">
        <w:rPr>
          <w:lang w:val="en-US"/>
        </w:rPr>
        <w:t xml:space="preserve">f the CS, </w:t>
      </w:r>
      <w:r w:rsidR="00D960F7" w:rsidRPr="00D960F7">
        <w:rPr>
          <w:lang w:val="en-US"/>
        </w:rPr>
        <w:t>CR</w:t>
      </w:r>
      <w:r w:rsidR="00D960F7">
        <w:rPr>
          <w:vertAlign w:val="subscript"/>
          <w:lang w:val="en-US"/>
        </w:rPr>
        <w:t>S</w:t>
      </w:r>
      <w:r w:rsidR="00D960F7">
        <w:rPr>
          <w:lang w:val="en-US"/>
        </w:rPr>
        <w:t>, and CR</w:t>
      </w:r>
      <w:r w:rsidR="00D960F7">
        <w:rPr>
          <w:vertAlign w:val="subscript"/>
          <w:lang w:val="en-US"/>
        </w:rPr>
        <w:t>T</w:t>
      </w:r>
      <w:r w:rsidR="00D960F7">
        <w:rPr>
          <w:lang w:val="en-US"/>
        </w:rPr>
        <w:t xml:space="preserve"> </w:t>
      </w:r>
      <w:r w:rsidR="00256AE3">
        <w:rPr>
          <w:lang w:val="en-US"/>
        </w:rPr>
        <w:t>pathway</w:t>
      </w:r>
      <w:r w:rsidR="00D960F7">
        <w:rPr>
          <w:lang w:val="en-US"/>
        </w:rPr>
        <w:t>s</w:t>
      </w:r>
      <w:r w:rsidR="00256AE3">
        <w:rPr>
          <w:lang w:val="en-US"/>
        </w:rPr>
        <w:t xml:space="preserve"> was briefly highlighted and was </w:t>
      </w:r>
      <w:r w:rsidR="00682520">
        <w:rPr>
          <w:lang w:val="en-US"/>
        </w:rPr>
        <w:t>thus</w:t>
      </w:r>
      <w:r w:rsidR="00256AE3">
        <w:rPr>
          <w:lang w:val="en-US"/>
        </w:rPr>
        <w:t xml:space="preserve"> followed by a</w:t>
      </w:r>
      <w:r w:rsidR="001F2DC6">
        <w:rPr>
          <w:lang w:val="en-US"/>
        </w:rPr>
        <w:t>n</w:t>
      </w:r>
      <w:r w:rsidR="00256AE3">
        <w:rPr>
          <w:lang w:val="en-US"/>
        </w:rPr>
        <w:t xml:space="preserve"> overview of the computations that could be done on the different components in th</w:t>
      </w:r>
      <w:r w:rsidR="00D960F7">
        <w:rPr>
          <w:lang w:val="en-US"/>
        </w:rPr>
        <w:t>e</w:t>
      </w:r>
      <w:r w:rsidR="00256AE3">
        <w:rPr>
          <w:lang w:val="en-US"/>
        </w:rPr>
        <w:t xml:space="preserve"> specific pathway. Throughout the text</w:t>
      </w:r>
      <w:r w:rsidR="003C2473">
        <w:rPr>
          <w:lang w:val="en-US"/>
        </w:rPr>
        <w:t>,</w:t>
      </w:r>
      <w:r w:rsidR="00256AE3">
        <w:rPr>
          <w:lang w:val="en-US"/>
        </w:rPr>
        <w:t xml:space="preserve"> the Marcus theory</w:t>
      </w:r>
      <w:r w:rsidR="0033353A">
        <w:rPr>
          <w:lang w:val="en-US"/>
        </w:rPr>
        <w:t xml:space="preserve">, in particular the inverted region, </w:t>
      </w:r>
      <w:r w:rsidR="00256AE3">
        <w:rPr>
          <w:lang w:val="en-US"/>
        </w:rPr>
        <w:t xml:space="preserve">was named and discussed and the importance of this theory should not be neglected. It forms the basis of this </w:t>
      </w:r>
      <w:r w:rsidR="00B9637D">
        <w:rPr>
          <w:lang w:val="en-US"/>
        </w:rPr>
        <w:t>article</w:t>
      </w:r>
      <w:r w:rsidR="00256AE3">
        <w:rPr>
          <w:lang w:val="en-US"/>
        </w:rPr>
        <w:t xml:space="preserve"> together with the rules of El-Sayed. During initial </w:t>
      </w:r>
      <w:r w:rsidR="009572F9">
        <w:rPr>
          <w:lang w:val="en-US"/>
        </w:rPr>
        <w:t>CS</w:t>
      </w:r>
      <w:r w:rsidR="00DB4D33">
        <w:rPr>
          <w:lang w:val="en-US"/>
        </w:rPr>
        <w:t>,</w:t>
      </w:r>
      <w:r w:rsidR="00256AE3">
        <w:rPr>
          <w:lang w:val="en-US"/>
        </w:rPr>
        <w:t xml:space="preserve"> the electronic coupling can be seen as the most important factor that influences the rate of separation and </w:t>
      </w:r>
      <w:r w:rsidR="001F2DC6">
        <w:rPr>
          <w:lang w:val="en-US"/>
        </w:rPr>
        <w:t>ADF</w:t>
      </w:r>
      <w:r w:rsidR="00256AE3">
        <w:rPr>
          <w:lang w:val="en-US"/>
        </w:rPr>
        <w:t xml:space="preserve"> gives a unique feature of studying this parameter</w:t>
      </w:r>
      <w:r w:rsidR="00A05474">
        <w:rPr>
          <w:lang w:val="en-US"/>
        </w:rPr>
        <w:t xml:space="preserve"> via a fragment approach</w:t>
      </w:r>
      <w:r w:rsidR="00256AE3">
        <w:rPr>
          <w:lang w:val="en-US"/>
        </w:rPr>
        <w:t xml:space="preserve">. </w:t>
      </w:r>
      <w:r w:rsidR="00537DAD">
        <w:rPr>
          <w:lang w:val="en-US"/>
        </w:rPr>
        <w:t xml:space="preserve">The </w:t>
      </w:r>
      <w:r w:rsidR="008B1633">
        <w:rPr>
          <w:lang w:val="en-US"/>
        </w:rPr>
        <w:t>electronic</w:t>
      </w:r>
      <w:r w:rsidR="00537DAD">
        <w:rPr>
          <w:lang w:val="en-US"/>
        </w:rPr>
        <w:t xml:space="preserve"> coupling is also of essence during CR</w:t>
      </w:r>
      <w:r w:rsidR="00537DAD">
        <w:rPr>
          <w:vertAlign w:val="subscript"/>
          <w:lang w:val="en-US"/>
        </w:rPr>
        <w:t>S</w:t>
      </w:r>
      <w:r w:rsidR="00537DAD">
        <w:rPr>
          <w:lang w:val="en-US"/>
        </w:rPr>
        <w:t xml:space="preserve">, but also the Gibbs energy and reorganization energy play a significant role </w:t>
      </w:r>
      <w:r w:rsidR="006B507B">
        <w:rPr>
          <w:lang w:val="en-US"/>
        </w:rPr>
        <w:t>in shifting</w:t>
      </w:r>
      <w:r w:rsidR="008B1633">
        <w:rPr>
          <w:lang w:val="en-US"/>
        </w:rPr>
        <w:t xml:space="preserve"> the process in the inverted region.</w:t>
      </w:r>
      <w:r w:rsidR="00537DAD">
        <w:rPr>
          <w:lang w:val="en-US"/>
        </w:rPr>
        <w:t xml:space="preserve"> </w:t>
      </w:r>
      <w:r w:rsidR="00256AE3">
        <w:rPr>
          <w:lang w:val="en-US"/>
        </w:rPr>
        <w:t xml:space="preserve">The SOCME that can be calculated with the same chemical software </w:t>
      </w:r>
      <w:r w:rsidR="000D1AE0">
        <w:rPr>
          <w:lang w:val="en-US"/>
        </w:rPr>
        <w:t>is the parameter that determines the rate of intersystem crossing for the largest part.</w:t>
      </w:r>
      <w:r w:rsidR="008B1633">
        <w:rPr>
          <w:lang w:val="en-US"/>
        </w:rPr>
        <w:t xml:space="preserve"> The triplet decay gives more insight in</w:t>
      </w:r>
      <w:r w:rsidR="003C2473">
        <w:rPr>
          <w:lang w:val="en-US"/>
        </w:rPr>
        <w:t>to</w:t>
      </w:r>
      <w:r w:rsidR="008B1633">
        <w:rPr>
          <w:lang w:val="en-US"/>
        </w:rPr>
        <w:t xml:space="preserve"> </w:t>
      </w:r>
      <w:r w:rsidR="003C2473">
        <w:rPr>
          <w:lang w:val="en-US"/>
        </w:rPr>
        <w:t xml:space="preserve">the </w:t>
      </w:r>
      <w:r w:rsidR="008B1633">
        <w:rPr>
          <w:lang w:val="en-US"/>
        </w:rPr>
        <w:t>lifetime of the triplet state.</w:t>
      </w:r>
      <w:r w:rsidR="000D1AE0">
        <w:rPr>
          <w:lang w:val="en-US"/>
        </w:rPr>
        <w:t xml:space="preserve"> Throughout the text</w:t>
      </w:r>
      <w:r w:rsidR="003C2473">
        <w:rPr>
          <w:lang w:val="en-US"/>
        </w:rPr>
        <w:t>,</w:t>
      </w:r>
      <w:r w:rsidR="000D1AE0">
        <w:rPr>
          <w:lang w:val="en-US"/>
        </w:rPr>
        <w:t xml:space="preserve"> the importance of any solvent effects has been clarified and a section was dedicated to the consideration of solvent effects </w:t>
      </w:r>
      <w:r w:rsidR="0033353A">
        <w:rPr>
          <w:lang w:val="en-US"/>
        </w:rPr>
        <w:t xml:space="preserve">in DFT calculations, </w:t>
      </w:r>
      <w:r w:rsidR="000D1AE0">
        <w:rPr>
          <w:lang w:val="en-US"/>
        </w:rPr>
        <w:t>focusing on the COSMO method</w:t>
      </w:r>
      <w:r w:rsidR="0033353A">
        <w:rPr>
          <w:lang w:val="en-US"/>
        </w:rPr>
        <w:t xml:space="preserve">. Other considerations </w:t>
      </w:r>
      <w:r w:rsidR="00D960F7">
        <w:rPr>
          <w:lang w:val="en-US"/>
        </w:rPr>
        <w:t xml:space="preserve">and limitations </w:t>
      </w:r>
      <w:r w:rsidR="0033353A">
        <w:rPr>
          <w:lang w:val="en-US"/>
        </w:rPr>
        <w:t xml:space="preserve">were also discussed. </w:t>
      </w:r>
      <w:r w:rsidR="00766F92">
        <w:rPr>
          <w:lang w:val="en-US"/>
        </w:rPr>
        <w:t>A</w:t>
      </w:r>
      <w:r w:rsidR="00D960F7">
        <w:rPr>
          <w:lang w:val="en-US"/>
        </w:rPr>
        <w:t xml:space="preserve">n overview of the possibilities with ADF was </w:t>
      </w:r>
      <w:r w:rsidR="00C243EE">
        <w:rPr>
          <w:lang w:val="en-US"/>
        </w:rPr>
        <w:t>made</w:t>
      </w:r>
      <w:r w:rsidR="00D960F7">
        <w:rPr>
          <w:lang w:val="en-US"/>
        </w:rPr>
        <w:t xml:space="preserve"> and a method to study the SOCT-ISC mechanism is given. </w:t>
      </w:r>
      <w:r w:rsidR="00EB7DEE">
        <w:rPr>
          <w:lang w:val="en-US"/>
        </w:rPr>
        <w:t>F</w:t>
      </w:r>
      <w:r w:rsidR="00D960F7">
        <w:rPr>
          <w:lang w:val="en-US"/>
        </w:rPr>
        <w:t>ollowing this method can give new insi</w:t>
      </w:r>
      <w:r w:rsidR="00766F92">
        <w:rPr>
          <w:lang w:val="en-US"/>
        </w:rPr>
        <w:t>ght</w:t>
      </w:r>
      <w:r w:rsidR="00D960F7">
        <w:rPr>
          <w:lang w:val="en-US"/>
        </w:rPr>
        <w:t xml:space="preserve"> in the complex SOCT-ISC mechanism</w:t>
      </w:r>
      <w:r w:rsidR="00EB7DEE">
        <w:rPr>
          <w:lang w:val="en-US"/>
        </w:rPr>
        <w:t xml:space="preserve"> as it includes different aspects that can play a role in the mechanism</w:t>
      </w:r>
      <w:r w:rsidR="00D960F7">
        <w:rPr>
          <w:lang w:val="en-US"/>
        </w:rPr>
        <w:t xml:space="preserve">. </w:t>
      </w:r>
      <w:r w:rsidR="00EB7DEE">
        <w:rPr>
          <w:lang w:val="en-US"/>
        </w:rPr>
        <w:t>Future c</w:t>
      </w:r>
      <w:r w:rsidR="00D960F7">
        <w:rPr>
          <w:lang w:val="en-US"/>
        </w:rPr>
        <w:t>omputational stud</w:t>
      </w:r>
      <w:r w:rsidR="00EB7DEE">
        <w:rPr>
          <w:lang w:val="en-US"/>
        </w:rPr>
        <w:t>ies</w:t>
      </w:r>
      <w:r w:rsidR="00D960F7">
        <w:rPr>
          <w:lang w:val="en-US"/>
        </w:rPr>
        <w:t xml:space="preserve"> should emphasi</w:t>
      </w:r>
      <w:r w:rsidR="00EB7DEE">
        <w:rPr>
          <w:lang w:val="en-US"/>
        </w:rPr>
        <w:t>ze</w:t>
      </w:r>
      <w:r w:rsidR="00C243EE">
        <w:rPr>
          <w:lang w:val="en-US"/>
        </w:rPr>
        <w:t xml:space="preserve"> and substantiate</w:t>
      </w:r>
      <w:r w:rsidR="00D960F7">
        <w:rPr>
          <w:lang w:val="en-US"/>
        </w:rPr>
        <w:t xml:space="preserve"> the </w:t>
      </w:r>
      <w:r w:rsidR="00EB7DEE">
        <w:rPr>
          <w:lang w:val="en-US"/>
        </w:rPr>
        <w:t>relevance</w:t>
      </w:r>
      <w:r w:rsidR="00D960F7">
        <w:rPr>
          <w:lang w:val="en-US"/>
        </w:rPr>
        <w:t xml:space="preserve"> of including all aspects</w:t>
      </w:r>
      <w:r w:rsidR="00EB7DEE">
        <w:rPr>
          <w:lang w:val="en-US"/>
        </w:rPr>
        <w:t xml:space="preserve"> while</w:t>
      </w:r>
      <w:r w:rsidR="00D960F7">
        <w:rPr>
          <w:lang w:val="en-US"/>
        </w:rPr>
        <w:t xml:space="preserve"> </w:t>
      </w:r>
      <w:r w:rsidR="00EB7DEE">
        <w:rPr>
          <w:lang w:val="en-US"/>
        </w:rPr>
        <w:t>following the proposed method.</w:t>
      </w:r>
      <w:r w:rsidR="008B1633">
        <w:rPr>
          <w:lang w:val="en-US"/>
        </w:rPr>
        <w:t xml:space="preserve"> </w:t>
      </w:r>
      <w:r w:rsidR="00B439A6">
        <w:rPr>
          <w:lang w:val="en-US"/>
        </w:rPr>
        <w:t>The b</w:t>
      </w:r>
      <w:r w:rsidR="008B1633">
        <w:rPr>
          <w:lang w:val="en-US"/>
        </w:rPr>
        <w:t>est</w:t>
      </w:r>
      <w:r w:rsidR="00B439A6">
        <w:rPr>
          <w:lang w:val="en-US"/>
        </w:rPr>
        <w:t xml:space="preserve"> course of action</w:t>
      </w:r>
      <w:r w:rsidR="008B1633">
        <w:rPr>
          <w:lang w:val="en-US"/>
        </w:rPr>
        <w:t xml:space="preserve"> is to compare the results with experimental findings and optimize the method where needed. </w:t>
      </w:r>
      <w:r w:rsidR="002B191B">
        <w:rPr>
          <w:b/>
          <w:lang w:val="en-US" w:bidi="en-US"/>
        </w:rPr>
        <w:br w:type="page"/>
      </w:r>
    </w:p>
    <w:p w14:paraId="4ECB140D" w14:textId="77777777" w:rsidR="0034207C" w:rsidRPr="009A0ED0" w:rsidRDefault="0034207C" w:rsidP="0034207C">
      <w:pPr>
        <w:rPr>
          <w:b/>
          <w:lang w:val="en-US"/>
        </w:rPr>
      </w:pPr>
      <w:bookmarkStart w:id="48" w:name="_Toc64383898"/>
      <w:r w:rsidRPr="009A0ED0">
        <w:rPr>
          <w:b/>
          <w:lang w:val="en-US"/>
        </w:rPr>
        <w:lastRenderedPageBreak/>
        <w:t>Appendix</w:t>
      </w:r>
      <w:r>
        <w:rPr>
          <w:b/>
          <w:lang w:val="en-US"/>
        </w:rPr>
        <w:t xml:space="preserve"> III</w:t>
      </w:r>
      <w:r w:rsidRPr="009A0ED0">
        <w:rPr>
          <w:b/>
          <w:lang w:val="en-US"/>
        </w:rPr>
        <w:t>: ADF Keywords</w:t>
      </w:r>
      <w:bookmarkEnd w:id="48"/>
    </w:p>
    <w:p w14:paraId="5FCD0A57" w14:textId="77777777" w:rsidR="0034207C" w:rsidRDefault="0034207C" w:rsidP="0034207C">
      <w:pPr>
        <w:pStyle w:val="NoSpacing"/>
        <w:spacing w:line="360" w:lineRule="auto"/>
        <w:jc w:val="both"/>
        <w:rPr>
          <w:lang w:val="en-US"/>
        </w:rPr>
      </w:pPr>
      <w:r>
        <w:rPr>
          <w:lang w:val="en-US"/>
        </w:rPr>
        <w:t>This table contains ADF Keywords that are of importance for the study of the SOCT-ISC mechanism. Each subsection contains the keywords that are special for that section (keywords will not be repeated if required to be included in different sections).</w:t>
      </w:r>
    </w:p>
    <w:p w14:paraId="5812A0B8" w14:textId="77777777" w:rsidR="0034207C" w:rsidRDefault="0034207C" w:rsidP="0034207C">
      <w:pPr>
        <w:pStyle w:val="NoSpacing"/>
        <w:jc w:val="both"/>
        <w:rPr>
          <w:lang w:val="en-US"/>
        </w:rPr>
      </w:pPr>
    </w:p>
    <w:tbl>
      <w:tblPr>
        <w:tblStyle w:val="ListTable7Colorful"/>
        <w:tblW w:w="0" w:type="auto"/>
        <w:tblLook w:val="06A0" w:firstRow="1" w:lastRow="0" w:firstColumn="1" w:lastColumn="0" w:noHBand="1" w:noVBand="1"/>
      </w:tblPr>
      <w:tblGrid>
        <w:gridCol w:w="3020"/>
        <w:gridCol w:w="6042"/>
      </w:tblGrid>
      <w:tr w:rsidR="0034207C" w14:paraId="3F110D95" w14:textId="77777777" w:rsidTr="0079190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gridSpan w:val="2"/>
            <w:tcBorders>
              <w:bottom w:val="single" w:sz="4" w:space="0" w:color="auto"/>
            </w:tcBorders>
          </w:tcPr>
          <w:p w14:paraId="5DAC8903" w14:textId="77777777" w:rsidR="0034207C" w:rsidRPr="00593FE3" w:rsidRDefault="0034207C" w:rsidP="0079190B">
            <w:pPr>
              <w:pStyle w:val="NoSpacing"/>
              <w:jc w:val="left"/>
              <w:rPr>
                <w:b/>
                <w:bCs/>
                <w:lang w:val="en-US"/>
              </w:rPr>
            </w:pPr>
            <w:r>
              <w:rPr>
                <w:b/>
                <w:bCs/>
                <w:lang w:val="en-US"/>
              </w:rPr>
              <w:t xml:space="preserve">Geometry Optimization </w:t>
            </w:r>
          </w:p>
        </w:tc>
      </w:tr>
      <w:tr w:rsidR="0034207C" w14:paraId="1764597E"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bottom w:val="single" w:sz="4" w:space="0" w:color="auto"/>
            </w:tcBorders>
          </w:tcPr>
          <w:p w14:paraId="0C42F0A3" w14:textId="77777777" w:rsidR="0034207C" w:rsidRPr="00DA48D4" w:rsidRDefault="0034207C" w:rsidP="0079190B">
            <w:pPr>
              <w:pStyle w:val="NoSpacing"/>
              <w:jc w:val="center"/>
              <w:rPr>
                <w:b/>
                <w:bCs/>
                <w:i w:val="0"/>
                <w:iCs w:val="0"/>
              </w:rPr>
            </w:pPr>
            <w:r>
              <w:rPr>
                <w:b/>
                <w:bCs/>
                <w:i w:val="0"/>
                <w:iCs w:val="0"/>
                <w:lang w:val="en-US"/>
              </w:rPr>
              <w:t>G</w:t>
            </w:r>
            <w:r w:rsidRPr="00DA48D4">
              <w:rPr>
                <w:b/>
                <w:bCs/>
                <w:i w:val="0"/>
                <w:iCs w:val="0"/>
                <w:lang w:val="en-US"/>
              </w:rPr>
              <w:t>eneral + S</w:t>
            </w:r>
            <w:r w:rsidRPr="00DA48D4">
              <w:rPr>
                <w:b/>
                <w:bCs/>
                <w:i w:val="0"/>
                <w:iCs w:val="0"/>
                <w:vertAlign w:val="subscript"/>
                <w:lang w:val="en-US"/>
              </w:rPr>
              <w:t xml:space="preserve">0 </w:t>
            </w:r>
            <w:r w:rsidRPr="00DA48D4">
              <w:rPr>
                <w:b/>
                <w:bCs/>
                <w:i w:val="0"/>
                <w:iCs w:val="0"/>
              </w:rPr>
              <w:t>(DFT)</w:t>
            </w:r>
          </w:p>
        </w:tc>
        <w:tc>
          <w:tcPr>
            <w:tcW w:w="6042" w:type="dxa"/>
            <w:tcBorders>
              <w:top w:val="single" w:sz="4" w:space="0" w:color="auto"/>
              <w:bottom w:val="single" w:sz="4" w:space="0" w:color="auto"/>
            </w:tcBorders>
          </w:tcPr>
          <w:p w14:paraId="7F165914"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p>
        </w:tc>
      </w:tr>
      <w:tr w:rsidR="0034207C" w14:paraId="258E7376"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tcBorders>
          </w:tcPr>
          <w:p w14:paraId="7FC9E8BF" w14:textId="77777777" w:rsidR="0034207C" w:rsidRDefault="0034207C" w:rsidP="0079190B">
            <w:pPr>
              <w:pStyle w:val="NoSpacing"/>
              <w:rPr>
                <w:b/>
                <w:bCs/>
                <w:lang w:val="en-US"/>
              </w:rPr>
            </w:pPr>
            <w:r w:rsidRPr="00C81DB0">
              <w:t>noncollinear</w:t>
            </w:r>
          </w:p>
        </w:tc>
        <w:tc>
          <w:tcPr>
            <w:tcW w:w="6042" w:type="dxa"/>
            <w:tcBorders>
              <w:top w:val="single" w:sz="4" w:space="0" w:color="auto"/>
            </w:tcBorders>
          </w:tcPr>
          <w:p w14:paraId="7FF2ED81"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b/>
                <w:bCs/>
                <w:lang w:val="en-US"/>
              </w:rPr>
            </w:pPr>
            <w:r>
              <w:rPr>
                <w:lang w:val="en-US"/>
              </w:rPr>
              <w:t xml:space="preserve">In this approximation, the spin-polarization can have a different direction in every point in space. </w:t>
            </w:r>
          </w:p>
        </w:tc>
      </w:tr>
      <w:tr w:rsidR="0034207C" w14:paraId="37B2A26C"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64F04A9C" w14:textId="77777777" w:rsidR="0034207C" w:rsidRPr="00C81DB0" w:rsidRDefault="0034207C" w:rsidP="0079190B">
            <w:pPr>
              <w:pStyle w:val="NoSpacing"/>
            </w:pPr>
            <w:r>
              <w:t xml:space="preserve">Unrestricted </w:t>
            </w:r>
          </w:p>
        </w:tc>
        <w:tc>
          <w:tcPr>
            <w:tcW w:w="6042" w:type="dxa"/>
          </w:tcPr>
          <w:p w14:paraId="716B2D38"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b/>
                <w:bCs/>
                <w:lang w:val="en-US"/>
              </w:rPr>
            </w:pPr>
            <w:r w:rsidRPr="00FF356B">
              <w:t xml:space="preserve">α </w:t>
            </w:r>
            <w:r>
              <w:t xml:space="preserve">&amp; </w:t>
            </w:r>
            <w:r w:rsidRPr="00FF356B">
              <w:t>β</w:t>
            </w:r>
            <w:r>
              <w:t>-spin may be spatially different</w:t>
            </w:r>
          </w:p>
        </w:tc>
      </w:tr>
      <w:tr w:rsidR="0034207C" w14:paraId="1F814FD3"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5B0DE46C" w14:textId="77777777" w:rsidR="0034207C" w:rsidRDefault="0034207C" w:rsidP="0079190B">
            <w:pPr>
              <w:pStyle w:val="NoSpacing"/>
            </w:pPr>
            <w:r w:rsidRPr="00997823">
              <w:t>RELATIVISTIC Scalar ZORA</w:t>
            </w:r>
          </w:p>
        </w:tc>
        <w:tc>
          <w:tcPr>
            <w:tcW w:w="6042" w:type="dxa"/>
          </w:tcPr>
          <w:p w14:paraId="3F00DF3F" w14:textId="77777777" w:rsidR="0034207C" w:rsidRPr="00FF356B"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Includes the relativistic scalar ZORA</w:t>
            </w:r>
          </w:p>
        </w:tc>
      </w:tr>
      <w:tr w:rsidR="0034207C" w14:paraId="1D13D5EA"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3EE0269F" w14:textId="77777777" w:rsidR="0034207C" w:rsidRPr="00997823" w:rsidRDefault="0034207C" w:rsidP="0079190B">
            <w:pPr>
              <w:pStyle w:val="NoSpacing"/>
            </w:pPr>
            <w:r>
              <w:rPr>
                <w:lang w:val="en-US"/>
              </w:rPr>
              <w:t>SOLVATION</w:t>
            </w:r>
          </w:p>
        </w:tc>
        <w:tc>
          <w:tcPr>
            <w:tcW w:w="6042" w:type="dxa"/>
          </w:tcPr>
          <w:p w14:paraId="38367ADA" w14:textId="77777777" w:rsidR="0034207C" w:rsidRPr="00CB455B" w:rsidRDefault="0034207C" w:rsidP="0079190B">
            <w:pPr>
              <w:pStyle w:val="NoSpacing"/>
              <w:cnfStyle w:val="000000000000" w:firstRow="0" w:lastRow="0" w:firstColumn="0" w:lastColumn="0" w:oddVBand="0" w:evenVBand="0" w:oddHBand="0" w:evenHBand="0" w:firstRowFirstColumn="0" w:firstRowLastColumn="0" w:lastRowFirstColumn="0" w:lastRowLastColumn="0"/>
              <w:rPr>
                <w:highlight w:val="yellow"/>
              </w:rPr>
            </w:pPr>
            <w:r>
              <w:rPr>
                <w:lang w:val="en-US"/>
              </w:rPr>
              <w:t>Includes solvent effects (COSMO)</w:t>
            </w:r>
          </w:p>
        </w:tc>
      </w:tr>
      <w:tr w:rsidR="0034207C" w14:paraId="5E81C3BC"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bottom w:val="single" w:sz="4" w:space="0" w:color="auto"/>
            </w:tcBorders>
          </w:tcPr>
          <w:p w14:paraId="1D0227E2" w14:textId="77777777" w:rsidR="0034207C" w:rsidRPr="00997823" w:rsidRDefault="0034207C" w:rsidP="0079190B">
            <w:pPr>
              <w:pStyle w:val="NoSpacing"/>
            </w:pPr>
            <w:r w:rsidRPr="000D3BE2">
              <w:t>SYMMETRY NOSYM</w:t>
            </w:r>
          </w:p>
        </w:tc>
        <w:tc>
          <w:tcPr>
            <w:tcW w:w="6042" w:type="dxa"/>
            <w:tcBorders>
              <w:bottom w:val="single" w:sz="4" w:space="0" w:color="auto"/>
            </w:tcBorders>
          </w:tcPr>
          <w:p w14:paraId="76C0D394" w14:textId="77777777" w:rsidR="0034207C" w:rsidRPr="00FF356B"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No symmetry (forced)</w:t>
            </w:r>
          </w:p>
        </w:tc>
      </w:tr>
      <w:tr w:rsidR="0034207C" w14:paraId="3D367FB3"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bottom w:val="single" w:sz="4" w:space="0" w:color="auto"/>
            </w:tcBorders>
          </w:tcPr>
          <w:p w14:paraId="333EDD96" w14:textId="77777777" w:rsidR="0034207C" w:rsidRPr="00593FE3" w:rsidRDefault="0034207C" w:rsidP="0079190B">
            <w:pPr>
              <w:pStyle w:val="NoSpacing"/>
              <w:jc w:val="center"/>
              <w:rPr>
                <w:b/>
                <w:bCs/>
                <w:i w:val="0"/>
                <w:iCs w:val="0"/>
              </w:rPr>
            </w:pPr>
            <w:r w:rsidRPr="00593FE3">
              <w:rPr>
                <w:b/>
                <w:bCs/>
                <w:i w:val="0"/>
                <w:iCs w:val="0"/>
              </w:rPr>
              <w:t>T</w:t>
            </w:r>
            <w:r w:rsidRPr="00593FE3">
              <w:rPr>
                <w:b/>
                <w:bCs/>
                <w:i w:val="0"/>
                <w:iCs w:val="0"/>
                <w:vertAlign w:val="subscript"/>
              </w:rPr>
              <w:t>1</w:t>
            </w:r>
            <w:r w:rsidRPr="00593FE3">
              <w:rPr>
                <w:b/>
                <w:bCs/>
                <w:i w:val="0"/>
                <w:iCs w:val="0"/>
              </w:rPr>
              <w:t>-specific</w:t>
            </w:r>
            <w:r>
              <w:rPr>
                <w:b/>
                <w:bCs/>
                <w:i w:val="0"/>
                <w:iCs w:val="0"/>
              </w:rPr>
              <w:t xml:space="preserve"> (DFT)</w:t>
            </w:r>
          </w:p>
        </w:tc>
        <w:tc>
          <w:tcPr>
            <w:tcW w:w="6042" w:type="dxa"/>
            <w:tcBorders>
              <w:top w:val="single" w:sz="4" w:space="0" w:color="auto"/>
              <w:bottom w:val="single" w:sz="4" w:space="0" w:color="auto"/>
            </w:tcBorders>
          </w:tcPr>
          <w:p w14:paraId="0DC7989D"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pPr>
          </w:p>
        </w:tc>
      </w:tr>
      <w:tr w:rsidR="0034207C" w14:paraId="5C23F3EB"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tcBorders>
          </w:tcPr>
          <w:p w14:paraId="6ECDC67F" w14:textId="77777777" w:rsidR="0034207C" w:rsidRPr="00593FE3" w:rsidRDefault="0034207C" w:rsidP="0079190B">
            <w:pPr>
              <w:pStyle w:val="NoSpacing"/>
              <w:rPr>
                <w:color w:val="auto"/>
              </w:rPr>
            </w:pPr>
            <w:proofErr w:type="spellStart"/>
            <w:r w:rsidRPr="00593FE3">
              <w:rPr>
                <w:i w:val="0"/>
                <w:iCs w:val="0"/>
                <w:color w:val="auto"/>
              </w:rPr>
              <w:t>SpinPolarization</w:t>
            </w:r>
            <w:proofErr w:type="spellEnd"/>
          </w:p>
        </w:tc>
        <w:tc>
          <w:tcPr>
            <w:tcW w:w="6042" w:type="dxa"/>
            <w:tcBorders>
              <w:top w:val="single" w:sz="4" w:space="0" w:color="auto"/>
            </w:tcBorders>
          </w:tcPr>
          <w:p w14:paraId="6744F97C"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Set to 2.0 to change spin multiplicity (triplet)</w:t>
            </w:r>
          </w:p>
        </w:tc>
      </w:tr>
      <w:tr w:rsidR="0034207C" w14:paraId="66CE126C"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bottom w:val="single" w:sz="4" w:space="0" w:color="auto"/>
            </w:tcBorders>
          </w:tcPr>
          <w:p w14:paraId="6A517175" w14:textId="77777777" w:rsidR="0034207C" w:rsidRPr="00593FE3" w:rsidRDefault="0034207C" w:rsidP="0079190B">
            <w:pPr>
              <w:pStyle w:val="NoSpacing"/>
              <w:rPr>
                <w:i w:val="0"/>
                <w:iCs w:val="0"/>
                <w:color w:val="auto"/>
              </w:rPr>
            </w:pPr>
            <w:proofErr w:type="spellStart"/>
            <w:r w:rsidRPr="00593FE3">
              <w:rPr>
                <w:i w:val="0"/>
                <w:iCs w:val="0"/>
                <w:color w:val="auto"/>
              </w:rPr>
              <w:t>PESPointCharacter</w:t>
            </w:r>
            <w:proofErr w:type="spellEnd"/>
          </w:p>
        </w:tc>
        <w:tc>
          <w:tcPr>
            <w:tcW w:w="6042" w:type="dxa"/>
            <w:tcBorders>
              <w:bottom w:val="single" w:sz="4" w:space="0" w:color="auto"/>
            </w:tcBorders>
          </w:tcPr>
          <w:p w14:paraId="517A95B5"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Checks if PES point is a saddle point or minimum</w:t>
            </w:r>
          </w:p>
        </w:tc>
      </w:tr>
      <w:tr w:rsidR="0034207C" w14:paraId="00C45A79"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bottom w:val="single" w:sz="4" w:space="0" w:color="auto"/>
            </w:tcBorders>
          </w:tcPr>
          <w:p w14:paraId="0AA5B8FE" w14:textId="77777777" w:rsidR="0034207C" w:rsidRPr="00593FE3" w:rsidRDefault="0034207C" w:rsidP="0079190B">
            <w:pPr>
              <w:pStyle w:val="NoSpacing"/>
              <w:jc w:val="center"/>
              <w:rPr>
                <w:b/>
                <w:bCs/>
                <w:i w:val="0"/>
                <w:iCs w:val="0"/>
              </w:rPr>
            </w:pPr>
            <w:r w:rsidRPr="00593FE3">
              <w:rPr>
                <w:b/>
                <w:bCs/>
                <w:i w:val="0"/>
                <w:iCs w:val="0"/>
              </w:rPr>
              <w:t>S</w:t>
            </w:r>
            <w:r w:rsidRPr="00593FE3">
              <w:rPr>
                <w:b/>
                <w:bCs/>
                <w:i w:val="0"/>
                <w:iCs w:val="0"/>
                <w:vertAlign w:val="subscript"/>
              </w:rPr>
              <w:t>n</w:t>
            </w:r>
            <w:r w:rsidRPr="00593FE3">
              <w:rPr>
                <w:b/>
                <w:bCs/>
                <w:i w:val="0"/>
                <w:iCs w:val="0"/>
              </w:rPr>
              <w:t xml:space="preserve"> &amp; T</w:t>
            </w:r>
            <w:r w:rsidRPr="00593FE3">
              <w:rPr>
                <w:b/>
                <w:bCs/>
                <w:i w:val="0"/>
                <w:iCs w:val="0"/>
                <w:vertAlign w:val="subscript"/>
              </w:rPr>
              <w:t>n</w:t>
            </w:r>
            <w:r w:rsidRPr="00593FE3">
              <w:rPr>
                <w:b/>
                <w:bCs/>
                <w:i w:val="0"/>
                <w:iCs w:val="0"/>
              </w:rPr>
              <w:t>-specific</w:t>
            </w:r>
            <w:r>
              <w:rPr>
                <w:b/>
                <w:bCs/>
                <w:i w:val="0"/>
                <w:iCs w:val="0"/>
              </w:rPr>
              <w:t xml:space="preserve"> (TD-DFT)</w:t>
            </w:r>
          </w:p>
        </w:tc>
        <w:tc>
          <w:tcPr>
            <w:tcW w:w="6042" w:type="dxa"/>
            <w:tcBorders>
              <w:top w:val="single" w:sz="4" w:space="0" w:color="auto"/>
              <w:bottom w:val="single" w:sz="4" w:space="0" w:color="auto"/>
            </w:tcBorders>
          </w:tcPr>
          <w:p w14:paraId="12B69023"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pPr>
          </w:p>
        </w:tc>
      </w:tr>
      <w:tr w:rsidR="0034207C" w14:paraId="34B15BC2"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tcBorders>
          </w:tcPr>
          <w:p w14:paraId="07CF7993" w14:textId="77777777" w:rsidR="0034207C" w:rsidRDefault="0034207C" w:rsidP="0079190B">
            <w:pPr>
              <w:pStyle w:val="NoSpacing"/>
              <w:rPr>
                <w:b/>
                <w:bCs/>
                <w:lang w:val="en-US"/>
              </w:rPr>
            </w:pPr>
            <w:r w:rsidRPr="00C81DB0">
              <w:t>EXCITEDGO</w:t>
            </w:r>
          </w:p>
        </w:tc>
        <w:tc>
          <w:tcPr>
            <w:tcW w:w="6042" w:type="dxa"/>
            <w:tcBorders>
              <w:top w:val="single" w:sz="4" w:space="0" w:color="auto"/>
            </w:tcBorders>
          </w:tcPr>
          <w:p w14:paraId="3D77B6EC" w14:textId="77777777" w:rsidR="0034207C" w:rsidRPr="00CC3E90" w:rsidRDefault="0034207C" w:rsidP="0079190B">
            <w:pPr>
              <w:pStyle w:val="NoSpacing"/>
              <w:spacing w:line="276" w:lineRule="auto"/>
              <w:cnfStyle w:val="000000000000" w:firstRow="0" w:lastRow="0" w:firstColumn="0" w:lastColumn="0" w:oddVBand="0" w:evenVBand="0" w:oddHBand="0" w:evenHBand="0" w:firstRowFirstColumn="0" w:firstRowLastColumn="0" w:lastRowFirstColumn="0" w:lastRowLastColumn="0"/>
              <w:rPr>
                <w:lang w:val="en-US"/>
              </w:rPr>
            </w:pPr>
            <w:r w:rsidRPr="00CC3E90">
              <w:rPr>
                <w:lang w:val="en-US"/>
              </w:rPr>
              <w:t>Excited state geometry optimization</w:t>
            </w:r>
          </w:p>
        </w:tc>
      </w:tr>
      <w:tr w:rsidR="0034207C" w14:paraId="2EEE4645"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bottom w:val="single" w:sz="4" w:space="0" w:color="auto"/>
            </w:tcBorders>
          </w:tcPr>
          <w:p w14:paraId="1319DF5F" w14:textId="77777777" w:rsidR="0034207C" w:rsidRDefault="0034207C" w:rsidP="0079190B">
            <w:pPr>
              <w:pStyle w:val="NoSpacing"/>
              <w:rPr>
                <w:i w:val="0"/>
                <w:iCs w:val="0"/>
              </w:rPr>
            </w:pPr>
            <w:r w:rsidRPr="00C81DB0">
              <w:t>ONLYSING</w:t>
            </w:r>
          </w:p>
          <w:p w14:paraId="629AF456" w14:textId="77777777" w:rsidR="0034207C" w:rsidRDefault="0034207C" w:rsidP="0079190B">
            <w:pPr>
              <w:pStyle w:val="NoSpacing"/>
              <w:rPr>
                <w:b/>
                <w:bCs/>
                <w:lang w:val="en-US"/>
              </w:rPr>
            </w:pPr>
            <w:r w:rsidRPr="00C81DB0">
              <w:t>ONLY</w:t>
            </w:r>
            <w:r>
              <w:t>TRIP</w:t>
            </w:r>
          </w:p>
        </w:tc>
        <w:tc>
          <w:tcPr>
            <w:tcW w:w="6042" w:type="dxa"/>
            <w:tcBorders>
              <w:bottom w:val="single" w:sz="4" w:space="0" w:color="auto"/>
            </w:tcBorders>
          </w:tcPr>
          <w:p w14:paraId="6D9C6340" w14:textId="77777777" w:rsidR="0034207C" w:rsidRDefault="0034207C" w:rsidP="0079190B">
            <w:pPr>
              <w:pStyle w:val="NoSpacing"/>
              <w:spacing w:line="276" w:lineRule="auto"/>
              <w:cnfStyle w:val="000000000000" w:firstRow="0" w:lastRow="0" w:firstColumn="0" w:lastColumn="0" w:oddVBand="0" w:evenVBand="0" w:oddHBand="0" w:evenHBand="0" w:firstRowFirstColumn="0" w:firstRowLastColumn="0" w:lastRowFirstColumn="0" w:lastRowLastColumn="0"/>
              <w:rPr>
                <w:lang w:val="en-US"/>
              </w:rPr>
            </w:pPr>
            <w:r w:rsidRPr="00CC3E90">
              <w:rPr>
                <w:lang w:val="en-US"/>
              </w:rPr>
              <w:t>Only singlet-singlet excitations</w:t>
            </w:r>
          </w:p>
          <w:p w14:paraId="2398908D" w14:textId="77777777" w:rsidR="0034207C" w:rsidRPr="00CC3E90" w:rsidRDefault="0034207C" w:rsidP="0079190B">
            <w:pPr>
              <w:pStyle w:val="NoSpacing"/>
              <w:spacing w:line="276" w:lineRule="auto"/>
              <w:cnfStyle w:val="000000000000" w:firstRow="0" w:lastRow="0" w:firstColumn="0" w:lastColumn="0" w:oddVBand="0" w:evenVBand="0" w:oddHBand="0" w:evenHBand="0" w:firstRowFirstColumn="0" w:firstRowLastColumn="0" w:lastRowFirstColumn="0" w:lastRowLastColumn="0"/>
              <w:rPr>
                <w:lang w:val="en-US"/>
              </w:rPr>
            </w:pPr>
            <w:r w:rsidRPr="00CC3E90">
              <w:rPr>
                <w:lang w:val="en-US"/>
              </w:rPr>
              <w:t>Only singlet-triplet excitations</w:t>
            </w:r>
          </w:p>
        </w:tc>
      </w:tr>
      <w:tr w:rsidR="0034207C" w14:paraId="5BADD36F" w14:textId="77777777" w:rsidTr="0079190B">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bottom w:val="single" w:sz="4" w:space="0" w:color="auto"/>
              <w:right w:val="none" w:sz="0" w:space="0" w:color="auto"/>
            </w:tcBorders>
          </w:tcPr>
          <w:p w14:paraId="060A7EC4" w14:textId="77777777" w:rsidR="0034207C" w:rsidRPr="00710604" w:rsidRDefault="0034207C" w:rsidP="0079190B">
            <w:pPr>
              <w:pStyle w:val="NoSpacing"/>
              <w:jc w:val="left"/>
              <w:rPr>
                <w:b/>
                <w:bCs/>
                <w:lang w:val="en-US"/>
              </w:rPr>
            </w:pPr>
            <w:r>
              <w:rPr>
                <w:b/>
                <w:bCs/>
                <w:lang w:val="en-US"/>
              </w:rPr>
              <w:t xml:space="preserve">Charge Separation </w:t>
            </w:r>
          </w:p>
        </w:tc>
      </w:tr>
      <w:tr w:rsidR="0034207C" w:rsidRPr="0016229C" w14:paraId="4A6678CE"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tcBorders>
          </w:tcPr>
          <w:p w14:paraId="369525F0" w14:textId="77777777" w:rsidR="0034207C" w:rsidRDefault="0034207C" w:rsidP="0079190B">
            <w:pPr>
              <w:pStyle w:val="NoSpacing"/>
              <w:rPr>
                <w:lang w:val="en-US"/>
              </w:rPr>
            </w:pPr>
            <w:r>
              <w:rPr>
                <w:lang w:val="en-US"/>
              </w:rPr>
              <w:t>Print FMATSFO</w:t>
            </w:r>
          </w:p>
        </w:tc>
        <w:tc>
          <w:tcPr>
            <w:tcW w:w="6042" w:type="dxa"/>
            <w:tcBorders>
              <w:top w:val="single" w:sz="4" w:space="0" w:color="auto"/>
            </w:tcBorders>
          </w:tcPr>
          <w:p w14:paraId="12DD2F26" w14:textId="77777777" w:rsidR="0034207C" w:rsidRPr="0016229C" w:rsidRDefault="0034207C" w:rsidP="0079190B">
            <w:pPr>
              <w:pStyle w:val="NoSpacing"/>
              <w:cnfStyle w:val="000000000000" w:firstRow="0" w:lastRow="0" w:firstColumn="0" w:lastColumn="0" w:oddVBand="0" w:evenVBand="0" w:oddHBand="0" w:evenHBand="0" w:firstRowFirstColumn="0" w:firstRowLastColumn="0" w:lastRowFirstColumn="0" w:lastRowLastColumn="0"/>
            </w:pPr>
            <w:r w:rsidRPr="0016229C">
              <w:t>Matrix element &amp; overlap of all</w:t>
            </w:r>
            <w:r>
              <w:t xml:space="preserve"> fragment orbitals</w:t>
            </w:r>
          </w:p>
        </w:tc>
      </w:tr>
      <w:tr w:rsidR="0034207C" w:rsidRPr="0016229C" w14:paraId="7294066C"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583552EC" w14:textId="77777777" w:rsidR="0034207C" w:rsidRPr="0016229C" w:rsidRDefault="0034207C" w:rsidP="0079190B">
            <w:pPr>
              <w:pStyle w:val="NoSpacing"/>
            </w:pPr>
            <w:r w:rsidRPr="00CB455B">
              <w:t>TRANSFERINTEGRALS</w:t>
            </w:r>
          </w:p>
        </w:tc>
        <w:tc>
          <w:tcPr>
            <w:tcW w:w="6042" w:type="dxa"/>
          </w:tcPr>
          <w:p w14:paraId="10BB0AA5" w14:textId="77777777" w:rsidR="0034207C" w:rsidRPr="0016229C"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Includes charge transport properties</w:t>
            </w:r>
          </w:p>
        </w:tc>
      </w:tr>
      <w:tr w:rsidR="0034207C" w:rsidRPr="0016229C" w14:paraId="6C8E4819"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33C75D10" w14:textId="77777777" w:rsidR="0034207C" w:rsidRPr="0016229C" w:rsidRDefault="0034207C" w:rsidP="0079190B">
            <w:pPr>
              <w:pStyle w:val="NoSpacing"/>
            </w:pPr>
            <w:r>
              <w:t>CHARGE n</w:t>
            </w:r>
          </w:p>
        </w:tc>
        <w:tc>
          <w:tcPr>
            <w:tcW w:w="6042" w:type="dxa"/>
          </w:tcPr>
          <w:p w14:paraId="024A0429" w14:textId="77777777" w:rsidR="0034207C" w:rsidRPr="0016229C"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n = charge of molecule/fragment</w:t>
            </w:r>
          </w:p>
        </w:tc>
      </w:tr>
      <w:tr w:rsidR="0034207C" w:rsidRPr="0016229C" w14:paraId="4E608E32"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bottom w:val="single" w:sz="4" w:space="0" w:color="auto"/>
            </w:tcBorders>
          </w:tcPr>
          <w:p w14:paraId="2970D18F" w14:textId="77777777" w:rsidR="0034207C" w:rsidRDefault="0034207C" w:rsidP="0079190B">
            <w:pPr>
              <w:pStyle w:val="NoSpacing"/>
            </w:pPr>
            <w:r>
              <w:t xml:space="preserve">SPIN POLARIZATION n </w:t>
            </w:r>
          </w:p>
        </w:tc>
        <w:tc>
          <w:tcPr>
            <w:tcW w:w="6042" w:type="dxa"/>
            <w:tcBorders>
              <w:bottom w:val="single" w:sz="4" w:space="0" w:color="auto"/>
            </w:tcBorders>
          </w:tcPr>
          <w:p w14:paraId="682429B2"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pPr>
            <w:r>
              <w:t>Spin-</w:t>
            </w:r>
            <w:r w:rsidRPr="00FF356B">
              <w:t>α</w:t>
            </w:r>
            <w:r>
              <w:t xml:space="preserve"> electrons in excess of spin </w:t>
            </w:r>
            <w:r w:rsidRPr="00FF356B">
              <w:t>β</w:t>
            </w:r>
          </w:p>
        </w:tc>
      </w:tr>
      <w:tr w:rsidR="0034207C" w14:paraId="3A7FB589" w14:textId="77777777" w:rsidTr="0079190B">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bottom w:val="single" w:sz="4" w:space="0" w:color="auto"/>
              <w:right w:val="none" w:sz="0" w:space="0" w:color="auto"/>
            </w:tcBorders>
          </w:tcPr>
          <w:p w14:paraId="693BE9A8" w14:textId="77777777" w:rsidR="0034207C" w:rsidRPr="00710604" w:rsidRDefault="0034207C" w:rsidP="0079190B">
            <w:pPr>
              <w:pStyle w:val="NoSpacing"/>
              <w:jc w:val="left"/>
              <w:rPr>
                <w:b/>
                <w:bCs/>
                <w:lang w:val="en-US"/>
              </w:rPr>
            </w:pPr>
            <w:r>
              <w:rPr>
                <w:b/>
                <w:bCs/>
                <w:lang w:val="en-US"/>
              </w:rPr>
              <w:t>CR</w:t>
            </w:r>
            <w:r w:rsidRPr="00710604">
              <w:rPr>
                <w:b/>
                <w:bCs/>
                <w:lang w:val="en-US"/>
              </w:rPr>
              <w:t xml:space="preserve"> to the triplet state</w:t>
            </w:r>
          </w:p>
        </w:tc>
      </w:tr>
      <w:tr w:rsidR="0034207C" w14:paraId="7F33391C"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tcBorders>
          </w:tcPr>
          <w:p w14:paraId="50642B00" w14:textId="77777777" w:rsidR="0034207C" w:rsidRDefault="0034207C" w:rsidP="0079190B">
            <w:pPr>
              <w:pStyle w:val="NoSpacing"/>
              <w:rPr>
                <w:lang w:val="en-US"/>
              </w:rPr>
            </w:pPr>
            <w:r>
              <w:rPr>
                <w:lang w:val="en-US"/>
              </w:rPr>
              <w:t>TDA yes</w:t>
            </w:r>
          </w:p>
        </w:tc>
        <w:tc>
          <w:tcPr>
            <w:tcW w:w="6042" w:type="dxa"/>
            <w:tcBorders>
              <w:top w:val="single" w:sz="4" w:space="0" w:color="auto"/>
            </w:tcBorders>
          </w:tcPr>
          <w:p w14:paraId="2DD27DDC"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Includes the </w:t>
            </w:r>
            <w:r>
              <w:t>Tamm-</w:t>
            </w:r>
            <w:proofErr w:type="spellStart"/>
            <w:r>
              <w:t>Dancoff</w:t>
            </w:r>
            <w:proofErr w:type="spellEnd"/>
            <w:r>
              <w:t xml:space="preserve"> approximation</w:t>
            </w:r>
          </w:p>
        </w:tc>
      </w:tr>
      <w:tr w:rsidR="0034207C" w14:paraId="223FD506"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6B22DF5B" w14:textId="77777777" w:rsidR="0034207C" w:rsidRDefault="0034207C" w:rsidP="0079190B">
            <w:pPr>
              <w:pStyle w:val="NoSpacing"/>
              <w:rPr>
                <w:lang w:val="en-US"/>
              </w:rPr>
            </w:pPr>
            <w:r>
              <w:rPr>
                <w:lang w:val="en-US"/>
              </w:rPr>
              <w:t>NTO</w:t>
            </w:r>
          </w:p>
        </w:tc>
        <w:tc>
          <w:tcPr>
            <w:tcW w:w="6042" w:type="dxa"/>
          </w:tcPr>
          <w:p w14:paraId="33DF8D63"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Includes Natural Transition Orbitals</w:t>
            </w:r>
          </w:p>
        </w:tc>
      </w:tr>
      <w:tr w:rsidR="0034207C" w14:paraId="12650219"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05DC1AA7" w14:textId="77777777" w:rsidR="0034207C" w:rsidRDefault="0034207C" w:rsidP="0079190B">
            <w:pPr>
              <w:pStyle w:val="NoSpacing"/>
              <w:rPr>
                <w:lang w:val="en-US"/>
              </w:rPr>
            </w:pPr>
            <w:r>
              <w:rPr>
                <w:lang w:val="en-US"/>
              </w:rPr>
              <w:t>SOPERT</w:t>
            </w:r>
          </w:p>
        </w:tc>
        <w:tc>
          <w:tcPr>
            <w:tcW w:w="6042" w:type="dxa"/>
          </w:tcPr>
          <w:p w14:paraId="67F7397B"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Type of excitation: Spin-Orbit Perturbative </w:t>
            </w:r>
          </w:p>
        </w:tc>
      </w:tr>
      <w:tr w:rsidR="0034207C" w14:paraId="1ED7FB97"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480E2776" w14:textId="77777777" w:rsidR="0034207C" w:rsidRDefault="0034207C" w:rsidP="0079190B">
            <w:pPr>
              <w:pStyle w:val="NoSpacing"/>
              <w:rPr>
                <w:lang w:val="en-US"/>
              </w:rPr>
            </w:pPr>
            <w:r>
              <w:rPr>
                <w:lang w:val="en-US"/>
              </w:rPr>
              <w:t>DESCRIPTORS</w:t>
            </w:r>
          </w:p>
        </w:tc>
        <w:tc>
          <w:tcPr>
            <w:tcW w:w="6042" w:type="dxa"/>
          </w:tcPr>
          <w:p w14:paraId="620CC46A"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Includes Charge Transfer descriptors</w:t>
            </w:r>
          </w:p>
        </w:tc>
      </w:tr>
      <w:tr w:rsidR="0034207C" w14:paraId="583C73C1"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bottom w:val="single" w:sz="4" w:space="0" w:color="auto"/>
            </w:tcBorders>
          </w:tcPr>
          <w:p w14:paraId="5EDB849A" w14:textId="77777777" w:rsidR="0034207C" w:rsidRDefault="0034207C" w:rsidP="0079190B">
            <w:pPr>
              <w:pStyle w:val="NoSpacing"/>
              <w:rPr>
                <w:lang w:val="en-US"/>
              </w:rPr>
            </w:pPr>
            <w:r>
              <w:rPr>
                <w:lang w:val="en-US"/>
              </w:rPr>
              <w:t>Print SOMATRIX</w:t>
            </w:r>
          </w:p>
        </w:tc>
        <w:tc>
          <w:tcPr>
            <w:tcW w:w="6042" w:type="dxa"/>
            <w:tcBorders>
              <w:bottom w:val="single" w:sz="4" w:space="0" w:color="auto"/>
            </w:tcBorders>
          </w:tcPr>
          <w:p w14:paraId="267B035B"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Shows SOCME in output</w:t>
            </w:r>
          </w:p>
        </w:tc>
      </w:tr>
      <w:tr w:rsidR="0034207C" w14:paraId="6130075D" w14:textId="77777777" w:rsidTr="0079190B">
        <w:trPr>
          <w:trHeight w:val="168"/>
        </w:trPr>
        <w:tc>
          <w:tcPr>
            <w:cnfStyle w:val="001000000000" w:firstRow="0" w:lastRow="0" w:firstColumn="1" w:lastColumn="0" w:oddVBand="0" w:evenVBand="0" w:oddHBand="0" w:evenHBand="0" w:firstRowFirstColumn="0" w:firstRowLastColumn="0" w:lastRowFirstColumn="0" w:lastRowLastColumn="0"/>
            <w:tcW w:w="9062" w:type="dxa"/>
            <w:gridSpan w:val="2"/>
            <w:tcBorders>
              <w:top w:val="single" w:sz="4" w:space="0" w:color="auto"/>
              <w:bottom w:val="single" w:sz="4" w:space="0" w:color="auto"/>
              <w:right w:val="none" w:sz="0" w:space="0" w:color="auto"/>
            </w:tcBorders>
          </w:tcPr>
          <w:p w14:paraId="223187B6" w14:textId="77777777" w:rsidR="0034207C" w:rsidRPr="009A38E7" w:rsidRDefault="0034207C" w:rsidP="0079190B">
            <w:pPr>
              <w:pStyle w:val="NoSpacing"/>
              <w:tabs>
                <w:tab w:val="left" w:pos="3423"/>
              </w:tabs>
              <w:jc w:val="left"/>
              <w:rPr>
                <w:b/>
                <w:bCs/>
                <w:lang w:val="en-US"/>
              </w:rPr>
            </w:pPr>
            <w:r>
              <w:rPr>
                <w:b/>
                <w:bCs/>
                <w:lang w:val="en-US"/>
              </w:rPr>
              <w:t>(</w:t>
            </w:r>
            <w:r w:rsidRPr="00316098">
              <w:rPr>
                <w:b/>
                <w:bCs/>
                <w:lang w:val="en-US"/>
              </w:rPr>
              <w:t>TD)-DFTB</w:t>
            </w:r>
            <w:r w:rsidRPr="00316098">
              <w:rPr>
                <w:b/>
                <w:bCs/>
                <w:lang w:val="en-US"/>
              </w:rPr>
              <w:tab/>
            </w:r>
          </w:p>
        </w:tc>
      </w:tr>
      <w:tr w:rsidR="0034207C" w14:paraId="2303AA13" w14:textId="77777777" w:rsidTr="0079190B">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auto"/>
            </w:tcBorders>
          </w:tcPr>
          <w:p w14:paraId="0A97681C" w14:textId="77777777" w:rsidR="0034207C" w:rsidRDefault="0034207C" w:rsidP="0079190B">
            <w:pPr>
              <w:pStyle w:val="NoSpacing"/>
              <w:rPr>
                <w:lang w:val="en-US"/>
              </w:rPr>
            </w:pPr>
            <w:proofErr w:type="spellStart"/>
            <w:r>
              <w:rPr>
                <w:lang w:val="en-US"/>
              </w:rPr>
              <w:t>SingleOrbTrans</w:t>
            </w:r>
            <w:proofErr w:type="spellEnd"/>
          </w:p>
        </w:tc>
        <w:tc>
          <w:tcPr>
            <w:tcW w:w="6042" w:type="dxa"/>
            <w:tcBorders>
              <w:top w:val="single" w:sz="4" w:space="0" w:color="auto"/>
            </w:tcBorders>
          </w:tcPr>
          <w:p w14:paraId="6D81AE2B"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S</w:t>
            </w:r>
            <w:r w:rsidRPr="00932338">
              <w:rPr>
                <w:lang w:val="en-US"/>
              </w:rPr>
              <w:t>ingle orbital transitions will be calculated</w:t>
            </w:r>
          </w:p>
        </w:tc>
      </w:tr>
      <w:tr w:rsidR="0034207C" w14:paraId="687D2AB1" w14:textId="77777777" w:rsidTr="0079190B">
        <w:tc>
          <w:tcPr>
            <w:cnfStyle w:val="001000000000" w:firstRow="0" w:lastRow="0" w:firstColumn="1" w:lastColumn="0" w:oddVBand="0" w:evenVBand="0" w:oddHBand="0" w:evenHBand="0" w:firstRowFirstColumn="0" w:firstRowLastColumn="0" w:lastRowFirstColumn="0" w:lastRowLastColumn="0"/>
            <w:tcW w:w="3020" w:type="dxa"/>
          </w:tcPr>
          <w:p w14:paraId="5EA05785" w14:textId="77777777" w:rsidR="0034207C" w:rsidRDefault="0034207C" w:rsidP="0079190B">
            <w:pPr>
              <w:pStyle w:val="NoSpacing"/>
              <w:rPr>
                <w:lang w:val="en-US"/>
              </w:rPr>
            </w:pPr>
            <w:proofErr w:type="spellStart"/>
            <w:r>
              <w:rPr>
                <w:lang w:val="en-US"/>
              </w:rPr>
              <w:t>TDDFTBGradient</w:t>
            </w:r>
            <w:proofErr w:type="spellEnd"/>
          </w:p>
        </w:tc>
        <w:tc>
          <w:tcPr>
            <w:tcW w:w="6042" w:type="dxa"/>
          </w:tcPr>
          <w:p w14:paraId="484A6122" w14:textId="77777777" w:rsidR="0034207C" w:rsidRDefault="0034207C" w:rsidP="0079190B">
            <w:pPr>
              <w:pStyle w:val="NoSpacing"/>
              <w:cnfStyle w:val="000000000000" w:firstRow="0" w:lastRow="0" w:firstColumn="0" w:lastColumn="0" w:oddVBand="0" w:evenVBand="0" w:oddHBand="0" w:evenHBand="0" w:firstRowFirstColumn="0" w:firstRowLastColumn="0" w:lastRowFirstColumn="0" w:lastRowLastColumn="0"/>
              <w:rPr>
                <w:lang w:val="en-US"/>
              </w:rPr>
            </w:pPr>
            <w:r>
              <w:rPr>
                <w:lang w:val="en-US"/>
              </w:rPr>
              <w:t>Allows optimization of excited states. Needed for FCF to run</w:t>
            </w:r>
          </w:p>
        </w:tc>
      </w:tr>
    </w:tbl>
    <w:p w14:paraId="24DBC43C" w14:textId="77777777" w:rsidR="0034207C" w:rsidRDefault="0034207C" w:rsidP="0034207C">
      <w:pPr>
        <w:rPr>
          <w:b/>
          <w:lang w:val="en-US"/>
        </w:rPr>
      </w:pPr>
    </w:p>
    <w:p w14:paraId="1E03F5E9" w14:textId="77777777" w:rsidR="0034207C" w:rsidRDefault="0034207C" w:rsidP="0034207C">
      <w:pPr>
        <w:rPr>
          <w:b/>
          <w:lang w:val="en-US"/>
        </w:rPr>
      </w:pPr>
      <w:r>
        <w:rPr>
          <w:b/>
          <w:lang w:val="en-US"/>
        </w:rPr>
        <w:br w:type="page"/>
      </w:r>
    </w:p>
    <w:p w14:paraId="5EA71A51" w14:textId="2BAB9CF4" w:rsidR="0034207C" w:rsidRDefault="0034207C" w:rsidP="0034207C">
      <w:pPr>
        <w:rPr>
          <w:b/>
        </w:rPr>
      </w:pPr>
      <w:r>
        <w:rPr>
          <w:b/>
        </w:rPr>
        <w:lastRenderedPageBreak/>
        <w:t>Appendix I</w:t>
      </w:r>
      <w:r w:rsidR="00004BDA">
        <w:rPr>
          <w:b/>
        </w:rPr>
        <w:t>V</w:t>
      </w:r>
    </w:p>
    <w:p w14:paraId="4BA98093" w14:textId="77777777" w:rsidR="0034207C" w:rsidRPr="009645A9" w:rsidRDefault="0034207C" w:rsidP="0034207C">
      <w:pPr>
        <w:rPr>
          <w:b/>
        </w:rPr>
      </w:pPr>
      <w:r w:rsidRPr="009645A9">
        <w:rPr>
          <w:b/>
        </w:rPr>
        <w:t>Practical Experimental aspects</w:t>
      </w:r>
    </w:p>
    <w:p w14:paraId="40B65780" w14:textId="77777777" w:rsidR="0034207C" w:rsidRPr="00796A0C" w:rsidRDefault="0034207C" w:rsidP="0034207C">
      <w:pPr>
        <w:pStyle w:val="NoSpacing"/>
        <w:jc w:val="both"/>
        <w:rPr>
          <w:i/>
          <w:iCs/>
        </w:rPr>
      </w:pPr>
      <w:r w:rsidRPr="00796A0C">
        <w:rPr>
          <w:i/>
          <w:iCs/>
        </w:rPr>
        <w:t>Starting coordinates</w:t>
      </w:r>
    </w:p>
    <w:p w14:paraId="2E47AA02" w14:textId="704F39E6" w:rsidR="0034207C" w:rsidRDefault="0034207C" w:rsidP="0034207C">
      <w:pPr>
        <w:pStyle w:val="NoSpacing"/>
        <w:spacing w:line="360" w:lineRule="auto"/>
        <w:jc w:val="both"/>
        <w:rPr>
          <w:rFonts w:cstheme="minorHAnsi"/>
        </w:rPr>
      </w:pPr>
      <w:r w:rsidRPr="00796A0C">
        <w:rPr>
          <w:rFonts w:cstheme="minorHAnsi"/>
        </w:rPr>
        <w:t xml:space="preserve">The starting coordinates for </w:t>
      </w:r>
      <w:proofErr w:type="spellStart"/>
      <w:r w:rsidRPr="00796A0C">
        <w:rPr>
          <w:rFonts w:cstheme="minorHAnsi"/>
        </w:rPr>
        <w:t>PyrDMA</w:t>
      </w:r>
      <w:proofErr w:type="spellEnd"/>
      <w:r w:rsidRPr="00796A0C">
        <w:rPr>
          <w:rFonts w:cstheme="minorHAnsi"/>
        </w:rPr>
        <w:t xml:space="preserve"> were made </w:t>
      </w:r>
      <w:r>
        <w:rPr>
          <w:rFonts w:cstheme="minorHAnsi"/>
        </w:rPr>
        <w:t>with</w:t>
      </w:r>
      <w:r w:rsidRPr="00796A0C">
        <w:rPr>
          <w:rFonts w:cstheme="minorHAnsi"/>
        </w:rPr>
        <w:t xml:space="preserve"> geometry optimisations </w:t>
      </w:r>
      <w:r>
        <w:rPr>
          <w:rFonts w:cstheme="minorHAnsi"/>
        </w:rPr>
        <w:t>and building</w:t>
      </w:r>
      <w:r w:rsidRPr="00796A0C">
        <w:rPr>
          <w:rFonts w:cstheme="minorHAnsi"/>
        </w:rPr>
        <w:t xml:space="preserve"> </w:t>
      </w:r>
      <w:r>
        <w:rPr>
          <w:rFonts w:cstheme="minorHAnsi"/>
        </w:rPr>
        <w:t>in</w:t>
      </w:r>
      <w:r w:rsidRPr="00796A0C">
        <w:rPr>
          <w:rFonts w:cstheme="minorHAnsi"/>
        </w:rPr>
        <w:t xml:space="preserve"> Spartan, DFT minimized C24H19N, RB3LYP, Basis set 6-31G(D), E(bond) = -980.786369, volume (CPK): 353.75 Å</w:t>
      </w:r>
      <w:r w:rsidRPr="00796A0C">
        <w:rPr>
          <w:rFonts w:cstheme="minorHAnsi"/>
          <w:vertAlign w:val="superscript"/>
        </w:rPr>
        <w:t>3</w:t>
      </w:r>
      <w:r w:rsidRPr="00796A0C">
        <w:rPr>
          <w:rFonts w:cstheme="minorHAnsi"/>
        </w:rPr>
        <w:t xml:space="preserve">, E(HOMO) = -5.31 eV, E(LUMO) = -1.55 eV. </w:t>
      </w:r>
      <w:r w:rsidR="009E6163">
        <w:rPr>
          <w:rFonts w:cstheme="minorHAnsi"/>
        </w:rPr>
        <w:t xml:space="preserve">The file was saved as </w:t>
      </w:r>
      <w:r w:rsidR="009E6163" w:rsidRPr="009E6163">
        <w:rPr>
          <w:rFonts w:cstheme="minorHAnsi"/>
          <w:i/>
          <w:iCs/>
        </w:rPr>
        <w:t>Start-Coord-Pyr-DMA.mol2</w:t>
      </w:r>
      <w:r w:rsidR="009E6163">
        <w:rPr>
          <w:rFonts w:cstheme="minorHAnsi"/>
        </w:rPr>
        <w:t>.</w:t>
      </w:r>
    </w:p>
    <w:p w14:paraId="0E51E6C5" w14:textId="5EE5D9E1" w:rsidR="0034207C" w:rsidRPr="00796A0C" w:rsidRDefault="0034207C" w:rsidP="0034207C">
      <w:pPr>
        <w:pStyle w:val="NoSpacing"/>
        <w:spacing w:line="360" w:lineRule="auto"/>
        <w:jc w:val="both"/>
        <w:rPr>
          <w:rFonts w:cstheme="minorHAnsi"/>
        </w:rPr>
      </w:pPr>
      <w:r>
        <w:rPr>
          <w:rFonts w:cstheme="minorHAnsi"/>
        </w:rPr>
        <w:t xml:space="preserve">In case the procedure has to repeated for a different molecule, type the name of the molecule in the search bar in the ADF GUI. If the molecule is not available, the molecule can be built with the carbon, oxygen, hydrogen and nitrogen tools. Bond order can be changed by clicking on the bond and selecting the </w:t>
      </w:r>
      <w:r>
        <w:t>“</w:t>
      </w:r>
      <w:r>
        <w:rPr>
          <w:rFonts w:cstheme="minorHAnsi"/>
        </w:rPr>
        <w:t>bond order</w:t>
      </w:r>
      <w:r>
        <w:t>“</w:t>
      </w:r>
      <w:r>
        <w:rPr>
          <w:rFonts w:cstheme="minorHAnsi"/>
        </w:rPr>
        <w:t xml:space="preserve">. Once the molecule is built click on the geometry optimisation tool on the bottom right bar in the ADF GUI. The starting coordinates are now obtained. The starting coordinates can then be exported as a .mol2 by going to </w:t>
      </w:r>
      <w:r>
        <w:t>“</w:t>
      </w:r>
      <w:r>
        <w:rPr>
          <w:rFonts w:cstheme="minorHAnsi"/>
        </w:rPr>
        <w:t>file</w:t>
      </w:r>
      <w:r>
        <w:t>“</w:t>
      </w:r>
      <w:r>
        <w:rPr>
          <w:rFonts w:cstheme="minorHAnsi"/>
        </w:rPr>
        <w:t xml:space="preserve"> and then </w:t>
      </w:r>
      <w:r>
        <w:t>“</w:t>
      </w:r>
      <w:r>
        <w:rPr>
          <w:rFonts w:cstheme="minorHAnsi"/>
        </w:rPr>
        <w:t>export coordinates</w:t>
      </w:r>
      <w:r>
        <w:t>“</w:t>
      </w:r>
      <w:r>
        <w:rPr>
          <w:rFonts w:cstheme="minorHAnsi"/>
        </w:rPr>
        <w:t>.</w:t>
      </w:r>
      <w:r w:rsidR="009E6163">
        <w:rPr>
          <w:rFonts w:cstheme="minorHAnsi"/>
        </w:rPr>
        <w:t xml:space="preserve"> If </w:t>
      </w:r>
      <w:r>
        <w:rPr>
          <w:rFonts w:cstheme="minorHAnsi"/>
        </w:rPr>
        <w:t>possible it is good to use an CIF file or coordinate file from a crystal structure as a starting point.</w:t>
      </w:r>
    </w:p>
    <w:p w14:paraId="770ED773" w14:textId="77777777" w:rsidR="0034207C" w:rsidRDefault="0034207C" w:rsidP="0034207C">
      <w:pPr>
        <w:rPr>
          <w:b/>
          <w:highlight w:val="yellow"/>
        </w:rPr>
      </w:pPr>
    </w:p>
    <w:p w14:paraId="0F6C4659" w14:textId="77777777" w:rsidR="0034207C" w:rsidRDefault="0034207C" w:rsidP="0034207C">
      <w:pPr>
        <w:jc w:val="both"/>
        <w:rPr>
          <w:i/>
          <w:iCs/>
        </w:rPr>
      </w:pPr>
      <w:r>
        <w:rPr>
          <w:i/>
          <w:iCs/>
        </w:rPr>
        <w:t>Geometry optimisations</w:t>
      </w:r>
    </w:p>
    <w:p w14:paraId="47D389A4" w14:textId="77777777" w:rsidR="0034207C" w:rsidRDefault="0034207C" w:rsidP="0034207C">
      <w:pPr>
        <w:spacing w:line="360" w:lineRule="auto"/>
        <w:jc w:val="both"/>
      </w:pPr>
      <w:r w:rsidRPr="00E236AC">
        <w:t>5 geome</w:t>
      </w:r>
      <w:r>
        <w:t xml:space="preserve">try optimisations need to be performed in 3 different solvents. To calculate the geometries, go to the ADF GUI. Go to “File“ and then “Import Coordinates“. Set “Task“ to “Geometry Optimization“ and choose the desired basis under “Basis set“ and exchange correlation under “XC-Functional“. Next, select “Relativity“ and choose the “Scalar“ option. Set “Frozen core“ to “None“ and “Numerical quality“ to “Good“. Click the “Model“ panel and select “Solvation“. Next choose the solvation method, which is “COSMO“. Select the solvent from “COSMO solvent“. Save the file with a proper name corresponding to the molecule, geometry and solvent. Press </w:t>
      </w:r>
      <w:r w:rsidRPr="009F7B8A">
        <w:rPr>
          <w:i/>
          <w:iCs/>
        </w:rPr>
        <w:t>Ctrl + R</w:t>
      </w:r>
      <w:r>
        <w:t xml:space="preserve"> to run the geometry optimisation. </w:t>
      </w:r>
    </w:p>
    <w:p w14:paraId="19543318" w14:textId="77777777" w:rsidR="0034207C" w:rsidRPr="00E01DE9" w:rsidRDefault="0034207C" w:rsidP="0034207C">
      <w:pPr>
        <w:spacing w:line="360" w:lineRule="auto"/>
        <w:jc w:val="both"/>
      </w:pPr>
      <w:r>
        <w:t>For excited state geometry optimisations, repeat the same steps as above and go to “Properties“ and then click “Excitations (UV/Vis), CD“. For different types of excitations, select “</w:t>
      </w:r>
      <w:proofErr w:type="spellStart"/>
      <w:r>
        <w:t>SingletOnly</w:t>
      </w:r>
      <w:proofErr w:type="spellEnd"/>
      <w:r>
        <w:t>“ for the singlet excited state and “</w:t>
      </w:r>
      <w:proofErr w:type="spellStart"/>
      <w:r>
        <w:t>TripletOnly</w:t>
      </w:r>
      <w:proofErr w:type="spellEnd"/>
      <w:r>
        <w:t>“ for the triplet excited states. Select “TDA“ and then “Yes“. Set the “Number of excitations“ to 5. Go to calculate and tick “NTOs“ and “Charge transfer descriptors“. Next go to “Properties“ and select “Excited State Geometry“. Enter the state and symmetry under “Excitation“. For S</w:t>
      </w:r>
      <w:r w:rsidRPr="00E01DE9">
        <w:rPr>
          <w:vertAlign w:val="subscript"/>
        </w:rPr>
        <w:t>1</w:t>
      </w:r>
      <w:r>
        <w:t xml:space="preserve">, this would be </w:t>
      </w:r>
      <w:r w:rsidRPr="00E01DE9">
        <w:rPr>
          <w:i/>
          <w:iCs/>
        </w:rPr>
        <w:t>1A</w:t>
      </w:r>
      <w:r>
        <w:rPr>
          <w:i/>
          <w:iCs/>
        </w:rPr>
        <w:t xml:space="preserve">. </w:t>
      </w:r>
      <w:r>
        <w:t xml:space="preserve">Set the spin type to “Singlet“ or “Triplet“ depending on the excited state. At the end of the calculation, the coordinates of the geometries can be extracted from the logfile in the final geometry cycle. Copy and Paste these coordinates in the ADF GUI and export as a .mol2 file with a proper name corresponding to the molecule, geometry and solvent. </w:t>
      </w:r>
    </w:p>
    <w:p w14:paraId="4E38E361" w14:textId="77777777" w:rsidR="0034207C" w:rsidRPr="00E236AC" w:rsidRDefault="0034207C" w:rsidP="0034207C">
      <w:pPr>
        <w:spacing w:line="360" w:lineRule="auto"/>
        <w:jc w:val="both"/>
      </w:pPr>
      <w:r>
        <w:t>Geometry optimisations have been done with two different methods.</w:t>
      </w:r>
    </w:p>
    <w:p w14:paraId="7777DAE6" w14:textId="77777777" w:rsidR="0034207C" w:rsidRPr="00FB3114" w:rsidRDefault="0034207C" w:rsidP="0034207C">
      <w:pPr>
        <w:pStyle w:val="ListParagraph"/>
        <w:numPr>
          <w:ilvl w:val="0"/>
          <w:numId w:val="21"/>
        </w:numPr>
        <w:spacing w:line="360" w:lineRule="auto"/>
        <w:jc w:val="both"/>
      </w:pPr>
      <w:r w:rsidRPr="00FB3114">
        <w:lastRenderedPageBreak/>
        <w:t xml:space="preserve">Method 1: Geometries </w:t>
      </w:r>
      <w:r>
        <w:t>calculated with</w:t>
      </w:r>
      <w:r w:rsidRPr="00FB3114">
        <w:t xml:space="preserve"> TZP basis and PBE functional. Triplet geometries are calculated by setting the </w:t>
      </w:r>
      <w:r>
        <w:t xml:space="preserve">charge and </w:t>
      </w:r>
      <w:r w:rsidRPr="00FB3114">
        <w:t xml:space="preserve">spin polarisation to 0 2. </w:t>
      </w:r>
      <w:r>
        <w:t>TDA is neglected for excited state geometry optimisations.</w:t>
      </w:r>
    </w:p>
    <w:p w14:paraId="4C15A184" w14:textId="77777777" w:rsidR="0034207C" w:rsidRDefault="0034207C" w:rsidP="0034207C">
      <w:pPr>
        <w:pStyle w:val="ListParagraph"/>
        <w:numPr>
          <w:ilvl w:val="0"/>
          <w:numId w:val="20"/>
        </w:numPr>
        <w:spacing w:line="360" w:lineRule="auto"/>
        <w:jc w:val="both"/>
      </w:pPr>
      <w:r w:rsidRPr="00FB3114">
        <w:t xml:space="preserve">Method 2: Geometries </w:t>
      </w:r>
      <w:r>
        <w:t xml:space="preserve">with </w:t>
      </w:r>
      <w:r w:rsidRPr="00FB3114">
        <w:t>TZ2P basis and CAMY-B3LYP functional. All excited state geometries are calculated with EXCITEDGO</w:t>
      </w:r>
      <w:r>
        <w:t>.</w:t>
      </w:r>
    </w:p>
    <w:p w14:paraId="74E21772" w14:textId="392DB567" w:rsidR="0034207C" w:rsidRDefault="0034207C" w:rsidP="0034207C">
      <w:pPr>
        <w:spacing w:line="360" w:lineRule="auto"/>
        <w:jc w:val="both"/>
      </w:pPr>
      <w:r>
        <w:t xml:space="preserve">The geometries optimisations generate .run files which can be modified as an input file for calculating the geometry optimisations on the Lisa server. If the calculations need to be done on the Lisa server, simply use the standard input files </w:t>
      </w:r>
      <w:r w:rsidRPr="00622AF8">
        <w:rPr>
          <w:i/>
          <w:iCs/>
        </w:rPr>
        <w:t>PyrDMA-Geometry-S0.txt</w:t>
      </w:r>
      <w:r>
        <w:t xml:space="preserve">, </w:t>
      </w:r>
      <w:r w:rsidRPr="00622AF8">
        <w:rPr>
          <w:i/>
          <w:iCs/>
        </w:rPr>
        <w:t>PyrDMA-Geometry-S1.txt</w:t>
      </w:r>
      <w:r>
        <w:t>, etc. Change the starting coordinates to the coordinates of the new molecule by Copy and Pasting it from the ADF GUI. Change the Basis set, XC-</w:t>
      </w:r>
      <w:proofErr w:type="spellStart"/>
      <w:r>
        <w:t>Funtional</w:t>
      </w:r>
      <w:proofErr w:type="spellEnd"/>
      <w:r>
        <w:t xml:space="preserve">, Numerical quality and Solvent if required. Upload the files using FileZilla to the Lisa server. Connect to the Lisa server in the terminal. </w:t>
      </w:r>
      <w:r w:rsidR="009E6163">
        <w:t>A</w:t>
      </w:r>
      <w:r>
        <w:t xml:space="preserve"> typical command on the server requires the following commands in the terminal.</w:t>
      </w:r>
    </w:p>
    <w:p w14:paraId="20AA7018" w14:textId="77777777" w:rsidR="0034207C" w:rsidRPr="007D3120" w:rsidRDefault="0034207C" w:rsidP="0034207C">
      <w:pPr>
        <w:jc w:val="both"/>
        <w:rPr>
          <w:i/>
          <w:iCs/>
        </w:rPr>
      </w:pPr>
      <w:r w:rsidRPr="007D3120">
        <w:rPr>
          <w:i/>
          <w:iCs/>
        </w:rPr>
        <w:t>module load pre2019</w:t>
      </w:r>
    </w:p>
    <w:p w14:paraId="459B0FFA" w14:textId="77777777" w:rsidR="0034207C" w:rsidRPr="007D3120" w:rsidRDefault="0034207C" w:rsidP="0034207C">
      <w:pPr>
        <w:jc w:val="both"/>
        <w:rPr>
          <w:i/>
          <w:iCs/>
        </w:rPr>
      </w:pPr>
      <w:r w:rsidRPr="007D3120">
        <w:rPr>
          <w:i/>
          <w:iCs/>
        </w:rPr>
        <w:t>module load ADF</w:t>
      </w:r>
    </w:p>
    <w:p w14:paraId="68C0B9B1" w14:textId="77777777" w:rsidR="0034207C" w:rsidRPr="007D3120" w:rsidRDefault="0034207C" w:rsidP="0034207C">
      <w:pPr>
        <w:jc w:val="both"/>
        <w:rPr>
          <w:i/>
          <w:iCs/>
        </w:rPr>
      </w:pPr>
      <w:r w:rsidRPr="007D3120">
        <w:rPr>
          <w:i/>
          <w:iCs/>
        </w:rPr>
        <w:t>module load ADF/2019.102-intelmpi</w:t>
      </w:r>
    </w:p>
    <w:p w14:paraId="44A0AD44" w14:textId="77777777" w:rsidR="0034207C" w:rsidRPr="007D3120" w:rsidRDefault="0034207C" w:rsidP="0034207C">
      <w:pPr>
        <w:jc w:val="both"/>
        <w:rPr>
          <w:i/>
          <w:iCs/>
        </w:rPr>
      </w:pPr>
      <w:proofErr w:type="spellStart"/>
      <w:r w:rsidRPr="007D3120">
        <w:rPr>
          <w:i/>
          <w:iCs/>
        </w:rPr>
        <w:t>sbatch</w:t>
      </w:r>
      <w:proofErr w:type="spellEnd"/>
      <w:r w:rsidRPr="007D3120">
        <w:rPr>
          <w:i/>
          <w:iCs/>
        </w:rPr>
        <w:t xml:space="preserve"> </w:t>
      </w:r>
      <w:r>
        <w:rPr>
          <w:i/>
          <w:iCs/>
        </w:rPr>
        <w:t>input-filename</w:t>
      </w:r>
      <w:r w:rsidRPr="007D3120">
        <w:rPr>
          <w:i/>
          <w:iCs/>
        </w:rPr>
        <w:t>.txt</w:t>
      </w:r>
    </w:p>
    <w:p w14:paraId="6323EE1B" w14:textId="5BE6D0CE" w:rsidR="0034207C" w:rsidRDefault="009E6163" w:rsidP="0034207C">
      <w:pPr>
        <w:spacing w:line="360" w:lineRule="auto"/>
        <w:jc w:val="both"/>
      </w:pPr>
      <w:r>
        <w:t xml:space="preserve">Calculate </w:t>
      </w:r>
      <w:r w:rsidR="0034207C">
        <w:t>each geometry</w:t>
      </w:r>
      <w:r>
        <w:t xml:space="preserve"> in the terminal</w:t>
      </w:r>
      <w:r w:rsidR="0034207C">
        <w:t xml:space="preserve">. Once the geometry optimisations are done, download the logfile and the output file using FileZilla. Extract the geometries from the final geometry cycle in the logfile and save as .mol2 files with an appropriate name. The bonding energy and the excited state energy are available at the end of the logfile. Other properties such as excited state dipole moment can be found in the output by searching for ‘’excited state dipole moment’’ in the final geometry cycle. </w:t>
      </w:r>
    </w:p>
    <w:p w14:paraId="74726AEE" w14:textId="77777777" w:rsidR="0034207C" w:rsidRDefault="0034207C" w:rsidP="0034207C">
      <w:pPr>
        <w:jc w:val="both"/>
      </w:pPr>
    </w:p>
    <w:p w14:paraId="647D2698" w14:textId="77777777" w:rsidR="0034207C" w:rsidRPr="00CE04A1" w:rsidRDefault="0034207C" w:rsidP="0034207C">
      <w:pPr>
        <w:jc w:val="both"/>
        <w:rPr>
          <w:i/>
          <w:iCs/>
        </w:rPr>
      </w:pPr>
      <w:r w:rsidRPr="00CE04A1">
        <w:rPr>
          <w:i/>
          <w:iCs/>
        </w:rPr>
        <w:t>SOC and bonding energy calculation</w:t>
      </w:r>
      <w:r>
        <w:rPr>
          <w:i/>
          <w:iCs/>
        </w:rPr>
        <w:t>s</w:t>
      </w:r>
    </w:p>
    <w:p w14:paraId="303E720E" w14:textId="77777777" w:rsidR="0034207C" w:rsidRPr="00812D84" w:rsidRDefault="0034207C" w:rsidP="0034207C">
      <w:pPr>
        <w:spacing w:line="360" w:lineRule="auto"/>
        <w:jc w:val="both"/>
      </w:pPr>
      <w:r>
        <w:t xml:space="preserve">The SOC and bonding energy calculations make use of a standard template file for the calculations </w:t>
      </w:r>
      <w:r w:rsidRPr="007B2CE5">
        <w:rPr>
          <w:i/>
          <w:iCs/>
        </w:rPr>
        <w:t>SOC.txt</w:t>
      </w:r>
      <w:r>
        <w:rPr>
          <w:i/>
          <w:iCs/>
        </w:rPr>
        <w:t>.</w:t>
      </w:r>
      <w:r>
        <w:t xml:space="preserve"> Change the Basis set, XC-</w:t>
      </w:r>
      <w:proofErr w:type="spellStart"/>
      <w:r>
        <w:t>Funtional</w:t>
      </w:r>
      <w:proofErr w:type="spellEnd"/>
      <w:r>
        <w:t>, Numerical quality and Solvent in this template input file if required. To do a dihedral scan of a particular state simply go to the ADF GUI and then go to ‘’Help</w:t>
      </w:r>
      <w:r w:rsidRPr="00004EAB">
        <w:t xml:space="preserve"> </w:t>
      </w:r>
      <w:r>
        <w:t xml:space="preserve">‘’. Select ‘’Command Line‘’. This opens the ADF command line terminal. In this terminal go to the folder with the .mol2 file, which is required for the scan. In the bash file </w:t>
      </w:r>
      <w:r w:rsidRPr="007B2CE5">
        <w:rPr>
          <w:i/>
          <w:iCs/>
        </w:rPr>
        <w:t>Amsprep-SOC-coordinates</w:t>
      </w:r>
      <w:r>
        <w:rPr>
          <w:i/>
          <w:iCs/>
        </w:rPr>
        <w:t>.txt</w:t>
      </w:r>
      <w:r>
        <w:t>,</w:t>
      </w:r>
      <w:r>
        <w:rPr>
          <w:i/>
          <w:iCs/>
        </w:rPr>
        <w:t xml:space="preserve"> </w:t>
      </w:r>
      <w:r>
        <w:t xml:space="preserve">specify the .mol2 file being used for the scan, the atom numbers between which the dihedral angle is defined and the range of the dihedral angle for the scan. Execute the bash file </w:t>
      </w:r>
      <w:r w:rsidRPr="007B2CE5">
        <w:rPr>
          <w:i/>
          <w:iCs/>
        </w:rPr>
        <w:t>Amsprep-SOC-coordinates</w:t>
      </w:r>
      <w:r>
        <w:rPr>
          <w:i/>
          <w:iCs/>
        </w:rPr>
        <w:t xml:space="preserve">.txt </w:t>
      </w:r>
      <w:r>
        <w:t xml:space="preserve">in the command line by typing </w:t>
      </w:r>
      <w:proofErr w:type="spellStart"/>
      <w:r w:rsidRPr="007B2CE5">
        <w:rPr>
          <w:i/>
          <w:iCs/>
        </w:rPr>
        <w:t>sh</w:t>
      </w:r>
      <w:proofErr w:type="spellEnd"/>
      <w:r>
        <w:t xml:space="preserve"> </w:t>
      </w:r>
      <w:r w:rsidRPr="007B2CE5">
        <w:rPr>
          <w:i/>
          <w:iCs/>
        </w:rPr>
        <w:t>Amsprep-SOC-coordinates</w:t>
      </w:r>
      <w:r>
        <w:rPr>
          <w:i/>
          <w:iCs/>
        </w:rPr>
        <w:t>.txt</w:t>
      </w:r>
      <w:r>
        <w:t xml:space="preserve">. This bash file makes use of the </w:t>
      </w:r>
      <w:proofErr w:type="spellStart"/>
      <w:r>
        <w:t>amsprep</w:t>
      </w:r>
      <w:proofErr w:type="spellEnd"/>
      <w:r>
        <w:t xml:space="preserve"> environment in AMS to generate the coordinates for the range of dihedral angles of a particular state, and thus moves the coordinate files to a separate folder for each dihedral angle. Unfortunately, the </w:t>
      </w:r>
      <w:r>
        <w:lastRenderedPageBreak/>
        <w:t xml:space="preserve">environment is limited to solvents. Using the </w:t>
      </w:r>
      <w:proofErr w:type="spellStart"/>
      <w:r>
        <w:t>Matlab</w:t>
      </w:r>
      <w:proofErr w:type="spellEnd"/>
      <w:r>
        <w:t xml:space="preserve"> 2018b file </w:t>
      </w:r>
      <w:proofErr w:type="spellStart"/>
      <w:r w:rsidRPr="00A705A2">
        <w:rPr>
          <w:i/>
          <w:iCs/>
        </w:rPr>
        <w:t>replace_coordinates_SOC.m</w:t>
      </w:r>
      <w:proofErr w:type="spellEnd"/>
      <w:r>
        <w:t xml:space="preserve">, the generated coordinates replace the coordinates in the standard template file for SOC calculation. Repeat the procedure for other states and solvents in separate folders. Upload these folders with the input files on the Lisa server. Run the file </w:t>
      </w:r>
      <w:r w:rsidRPr="00812D84">
        <w:rPr>
          <w:i/>
          <w:iCs/>
        </w:rPr>
        <w:t>soc_energy_calculations.txt</w:t>
      </w:r>
      <w:r>
        <w:t xml:space="preserve"> by typing </w:t>
      </w:r>
      <w:proofErr w:type="spellStart"/>
      <w:r w:rsidRPr="00812D84">
        <w:rPr>
          <w:i/>
          <w:iCs/>
        </w:rPr>
        <w:t>sh</w:t>
      </w:r>
      <w:proofErr w:type="spellEnd"/>
      <w:r>
        <w:t xml:space="preserve"> </w:t>
      </w:r>
      <w:r w:rsidRPr="00812D84">
        <w:rPr>
          <w:i/>
          <w:iCs/>
        </w:rPr>
        <w:t>soc_energy_calculations.txt</w:t>
      </w:r>
      <w:r>
        <w:rPr>
          <w:i/>
          <w:iCs/>
        </w:rPr>
        <w:t xml:space="preserve"> </w:t>
      </w:r>
      <w:r>
        <w:t xml:space="preserve">in the terminal connected to the Lisa server. This file contains the terminal commands for loading and submitting batch jobs for the SOC and energy calculations at each dihedral angle. Once the calculations are finished, download the output and logfile from the server. The excitation energy and spin orbit coupling can be found in the output file by going to “Response Properties“ and then “Spin-orbit matrix“. The data is analysed in the </w:t>
      </w:r>
      <w:proofErr w:type="spellStart"/>
      <w:r w:rsidRPr="00812D84">
        <w:rPr>
          <w:i/>
          <w:iCs/>
        </w:rPr>
        <w:t>SOC_PyrDMA.m</w:t>
      </w:r>
      <w:proofErr w:type="spellEnd"/>
      <w:r>
        <w:t xml:space="preserve"> and </w:t>
      </w:r>
      <w:proofErr w:type="spellStart"/>
      <w:r w:rsidRPr="00812D84">
        <w:rPr>
          <w:i/>
          <w:iCs/>
        </w:rPr>
        <w:t>Energy_PyrDMA.m</w:t>
      </w:r>
      <w:proofErr w:type="spellEnd"/>
      <w:r>
        <w:t xml:space="preserve"> files, which makes the required SOC and excitation energy plots. </w:t>
      </w:r>
    </w:p>
    <w:p w14:paraId="66AA5EF2" w14:textId="77777777" w:rsidR="0034207C" w:rsidRDefault="0034207C" w:rsidP="0034207C"/>
    <w:p w14:paraId="31095E47" w14:textId="77777777" w:rsidR="0034207C" w:rsidRDefault="0034207C" w:rsidP="0034207C">
      <w:pPr>
        <w:rPr>
          <w:i/>
          <w:iCs/>
        </w:rPr>
      </w:pPr>
      <w:r w:rsidRPr="0002128D">
        <w:rPr>
          <w:i/>
          <w:iCs/>
        </w:rPr>
        <w:t>Electronic coupling calculations</w:t>
      </w:r>
    </w:p>
    <w:p w14:paraId="4F72A701" w14:textId="77777777" w:rsidR="0034207C" w:rsidRPr="0002128D" w:rsidRDefault="0034207C" w:rsidP="0034207C">
      <w:pPr>
        <w:spacing w:line="360" w:lineRule="auto"/>
      </w:pPr>
      <w:r>
        <w:t>The calculation for the electronic coupling require fragments of the donor and acceptor in the locally excited state. The fragments are generated using the following procedure.</w:t>
      </w:r>
    </w:p>
    <w:p w14:paraId="7C7DA9B3" w14:textId="77777777" w:rsidR="0034207C" w:rsidRPr="0002128D" w:rsidRDefault="0034207C" w:rsidP="0034207C">
      <w:pPr>
        <w:spacing w:line="360" w:lineRule="auto"/>
      </w:pPr>
    </w:p>
    <w:p w14:paraId="7BE43E25" w14:textId="77777777" w:rsidR="0034207C" w:rsidRPr="00844FF7" w:rsidRDefault="0034207C" w:rsidP="0034207C">
      <w:pPr>
        <w:rPr>
          <w:i/>
        </w:rPr>
      </w:pPr>
      <w:r w:rsidRPr="00844FF7">
        <w:rPr>
          <w:i/>
        </w:rPr>
        <w:t>Fragments generation</w:t>
      </w:r>
    </w:p>
    <w:p w14:paraId="7E311709" w14:textId="77777777" w:rsidR="0034207C" w:rsidRPr="00421BAC" w:rsidRDefault="0034207C" w:rsidP="0034207C">
      <w:pPr>
        <w:spacing w:line="360" w:lineRule="auto"/>
        <w:jc w:val="both"/>
      </w:pPr>
      <w:r>
        <w:t>The optimized excited state geometry of the precursor state (S</w:t>
      </w:r>
      <w:r w:rsidRPr="009645A9">
        <w:rPr>
          <w:vertAlign w:val="subscript"/>
        </w:rPr>
        <w:t>2</w:t>
      </w:r>
      <w:r>
        <w:t>) was saved as a .mol2 file within ADF. This file was imported into Chimera. Then the CH</w:t>
      </w:r>
      <w:r>
        <w:rPr>
          <w:vertAlign w:val="subscript"/>
        </w:rPr>
        <w:t>2</w:t>
      </w:r>
      <w:r>
        <w:t xml:space="preserve"> group was selected (Ctrl-Shift) and then deleted together with its bonds. With the “add H” command in the “Structure Editing” menu, hydrogen atoms were added, which had the appropriate direction and length. </w:t>
      </w:r>
    </w:p>
    <w:p w14:paraId="3C4DAF61" w14:textId="77777777" w:rsidR="0034207C" w:rsidRPr="00421BAC" w:rsidRDefault="0034207C" w:rsidP="0034207C">
      <w:pPr>
        <w:spacing w:line="360" w:lineRule="auto"/>
        <w:jc w:val="both"/>
      </w:pPr>
    </w:p>
    <w:p w14:paraId="0B4DE080" w14:textId="77777777" w:rsidR="0034207C" w:rsidRPr="00B512DA" w:rsidRDefault="0034207C" w:rsidP="0034207C">
      <w:pPr>
        <w:rPr>
          <w:i/>
          <w:iCs/>
        </w:rPr>
      </w:pPr>
      <w:r>
        <w:rPr>
          <w:i/>
          <w:iCs/>
        </w:rPr>
        <w:t xml:space="preserve">Main </w:t>
      </w:r>
      <w:r w:rsidRPr="0002128D">
        <w:rPr>
          <w:i/>
          <w:iCs/>
        </w:rPr>
        <w:t>Electronic coupling calculations</w:t>
      </w:r>
    </w:p>
    <w:p w14:paraId="45AA542F" w14:textId="63BFD61E" w:rsidR="0034207C" w:rsidRPr="00812D84" w:rsidRDefault="0034207C" w:rsidP="0034207C">
      <w:pPr>
        <w:spacing w:line="360" w:lineRule="auto"/>
        <w:jc w:val="both"/>
      </w:pPr>
      <w:r>
        <w:t xml:space="preserve">The Electronic coupling calculations make use of three standard template files. </w:t>
      </w:r>
      <w:r w:rsidRPr="00B512DA">
        <w:rPr>
          <w:i/>
          <w:iCs/>
        </w:rPr>
        <w:t>PyrDMA-Fragment-a.txt</w:t>
      </w:r>
      <w:r>
        <w:t xml:space="preserve">, </w:t>
      </w:r>
      <w:r w:rsidRPr="00B512DA">
        <w:rPr>
          <w:i/>
          <w:iCs/>
        </w:rPr>
        <w:t>PyrDMA-Fragment-b.txt</w:t>
      </w:r>
      <w:r>
        <w:t xml:space="preserve"> and </w:t>
      </w:r>
      <w:r w:rsidRPr="00B512DA">
        <w:rPr>
          <w:i/>
          <w:iCs/>
        </w:rPr>
        <w:t>PyrDMA-vab.txt</w:t>
      </w:r>
      <w:r>
        <w:rPr>
          <w:i/>
          <w:iCs/>
        </w:rPr>
        <w:t>.</w:t>
      </w:r>
      <w:r>
        <w:t xml:space="preserve"> Change the Basis set, XC-</w:t>
      </w:r>
      <w:proofErr w:type="spellStart"/>
      <w:r>
        <w:t>Funtional</w:t>
      </w:r>
      <w:proofErr w:type="spellEnd"/>
      <w:r>
        <w:t>, Numerical quality and Solvent in these template files if required. To do a dihedral scan of the electronic coupling, simply go to the ADF GUI and then “Help“. Select “Command Line“. Go to the folder with the .mol2 file</w:t>
      </w:r>
      <w:r w:rsidR="007E3E3D">
        <w:t xml:space="preserve"> of </w:t>
      </w:r>
      <w:r w:rsidR="007E3E3D">
        <w:t xml:space="preserve">the </w:t>
      </w:r>
      <w:proofErr w:type="spellStart"/>
      <w:r w:rsidR="007E3E3D">
        <w:t>PyrDMA</w:t>
      </w:r>
      <w:proofErr w:type="spellEnd"/>
      <w:r w:rsidR="007E3E3D">
        <w:t xml:space="preserve"> in the S2 state</w:t>
      </w:r>
      <w:r>
        <w:t xml:space="preserve">, which is required for the scan. In the bash file </w:t>
      </w:r>
      <w:r w:rsidRPr="007B2CE5">
        <w:rPr>
          <w:i/>
          <w:iCs/>
        </w:rPr>
        <w:t>Amsprep-</w:t>
      </w:r>
      <w:r>
        <w:rPr>
          <w:i/>
          <w:iCs/>
        </w:rPr>
        <w:t>CT</w:t>
      </w:r>
      <w:r w:rsidRPr="007B2CE5">
        <w:rPr>
          <w:i/>
          <w:iCs/>
        </w:rPr>
        <w:t>-coordinates</w:t>
      </w:r>
      <w:r>
        <w:rPr>
          <w:i/>
          <w:iCs/>
        </w:rPr>
        <w:t>.txt</w:t>
      </w:r>
      <w:r>
        <w:t>,</w:t>
      </w:r>
      <w:r>
        <w:rPr>
          <w:i/>
          <w:iCs/>
        </w:rPr>
        <w:t xml:space="preserve"> </w:t>
      </w:r>
      <w:r>
        <w:t xml:space="preserve">specify the .mol2 file being used for the scan, the range of atom number belonging to each fragment, the atom numbers between which the dihedral angle is defined and the range of the dihedral angle. Execute the bash file </w:t>
      </w:r>
      <w:r w:rsidRPr="007B2CE5">
        <w:rPr>
          <w:i/>
          <w:iCs/>
        </w:rPr>
        <w:t>Amsprep-</w:t>
      </w:r>
      <w:r>
        <w:rPr>
          <w:i/>
          <w:iCs/>
        </w:rPr>
        <w:t>CT</w:t>
      </w:r>
      <w:r w:rsidRPr="007B2CE5">
        <w:rPr>
          <w:i/>
          <w:iCs/>
        </w:rPr>
        <w:t>-coordinates</w:t>
      </w:r>
      <w:r>
        <w:rPr>
          <w:i/>
          <w:iCs/>
        </w:rPr>
        <w:t xml:space="preserve">.txt </w:t>
      </w:r>
      <w:r>
        <w:t xml:space="preserve">in the command line by typing </w:t>
      </w:r>
      <w:proofErr w:type="spellStart"/>
      <w:r w:rsidRPr="007B2CE5">
        <w:rPr>
          <w:i/>
          <w:iCs/>
        </w:rPr>
        <w:t>sh</w:t>
      </w:r>
      <w:proofErr w:type="spellEnd"/>
      <w:r>
        <w:t xml:space="preserve"> </w:t>
      </w:r>
      <w:r w:rsidRPr="007B2CE5">
        <w:rPr>
          <w:i/>
          <w:iCs/>
        </w:rPr>
        <w:t>Amsprep-</w:t>
      </w:r>
      <w:r>
        <w:rPr>
          <w:i/>
          <w:iCs/>
        </w:rPr>
        <w:t>CT</w:t>
      </w:r>
      <w:r w:rsidRPr="007B2CE5">
        <w:rPr>
          <w:i/>
          <w:iCs/>
        </w:rPr>
        <w:t>-coordinates</w:t>
      </w:r>
      <w:r>
        <w:rPr>
          <w:i/>
          <w:iCs/>
        </w:rPr>
        <w:t>.txt</w:t>
      </w:r>
      <w:r>
        <w:t>. This bash file generates the coordinates for the range of dihedral angles of the locally excited state S</w:t>
      </w:r>
      <w:r w:rsidRPr="00004EAB">
        <w:rPr>
          <w:vertAlign w:val="subscript"/>
        </w:rPr>
        <w:t>2</w:t>
      </w:r>
      <w:r>
        <w:t xml:space="preserve"> and moves the coordinate files to a separate folder for each dihedral </w:t>
      </w:r>
      <w:r>
        <w:lastRenderedPageBreak/>
        <w:t xml:space="preserve">angle. Using the </w:t>
      </w:r>
      <w:proofErr w:type="spellStart"/>
      <w:r>
        <w:t>Matlab</w:t>
      </w:r>
      <w:proofErr w:type="spellEnd"/>
      <w:r>
        <w:t xml:space="preserve"> 2018b file </w:t>
      </w:r>
      <w:proofErr w:type="spellStart"/>
      <w:r w:rsidRPr="00A705A2">
        <w:rPr>
          <w:i/>
          <w:iCs/>
        </w:rPr>
        <w:t>replace_coordinates_</w:t>
      </w:r>
      <w:r>
        <w:rPr>
          <w:i/>
          <w:iCs/>
        </w:rPr>
        <w:t>CT</w:t>
      </w:r>
      <w:r w:rsidRPr="00A705A2">
        <w:rPr>
          <w:i/>
          <w:iCs/>
        </w:rPr>
        <w:t>.m</w:t>
      </w:r>
      <w:proofErr w:type="spellEnd"/>
      <w:r>
        <w:t xml:space="preserve">, the generated coordinates replace the coordinates in the three standard template files for the electronic coupling calculation. Repeat the procedure for other solvents in separate folders. Upload these folders with the input files on the Lisa server using FileZilla. Run the file </w:t>
      </w:r>
      <w:r>
        <w:rPr>
          <w:i/>
          <w:iCs/>
        </w:rPr>
        <w:t>CT</w:t>
      </w:r>
      <w:r w:rsidRPr="00812D84">
        <w:rPr>
          <w:i/>
          <w:iCs/>
        </w:rPr>
        <w:t>_calculations</w:t>
      </w:r>
      <w:r>
        <w:rPr>
          <w:i/>
          <w:iCs/>
        </w:rPr>
        <w:t>-fragment-a</w:t>
      </w:r>
      <w:r w:rsidRPr="00812D84">
        <w:rPr>
          <w:i/>
          <w:iCs/>
        </w:rPr>
        <w:t>.txt</w:t>
      </w:r>
      <w:r>
        <w:t xml:space="preserve"> and </w:t>
      </w:r>
      <w:r>
        <w:rPr>
          <w:i/>
          <w:iCs/>
        </w:rPr>
        <w:t>CT</w:t>
      </w:r>
      <w:r w:rsidRPr="00812D84">
        <w:rPr>
          <w:i/>
          <w:iCs/>
        </w:rPr>
        <w:t>_calculations</w:t>
      </w:r>
      <w:r>
        <w:rPr>
          <w:i/>
          <w:iCs/>
        </w:rPr>
        <w:t>-fragment-b</w:t>
      </w:r>
      <w:r w:rsidRPr="00812D84">
        <w:rPr>
          <w:i/>
          <w:iCs/>
        </w:rPr>
        <w:t>.txt</w:t>
      </w:r>
      <w:r>
        <w:t xml:space="preserve"> in the terminal connected to the Lisa server. This file contains the terminal commands for loading and submitting batch jobs for the fragment calculations at each dihedral angle. Once the calculations are finished, run </w:t>
      </w:r>
      <w:r>
        <w:rPr>
          <w:i/>
          <w:iCs/>
        </w:rPr>
        <w:t>CT</w:t>
      </w:r>
      <w:r w:rsidRPr="00812D84">
        <w:rPr>
          <w:i/>
          <w:iCs/>
        </w:rPr>
        <w:t>_calculations</w:t>
      </w:r>
      <w:r>
        <w:rPr>
          <w:i/>
          <w:iCs/>
        </w:rPr>
        <w:t>-vab</w:t>
      </w:r>
      <w:r w:rsidRPr="00812D84">
        <w:rPr>
          <w:i/>
          <w:iCs/>
        </w:rPr>
        <w:t>.txt</w:t>
      </w:r>
      <w:r>
        <w:t>. These calculate the charge transfer integrals between fragment a (pyrene) and fragment b (dimethylaniline) for each dihedral angle. Download the final output files from the server. The charge transfer integrals can be found by searching for “</w:t>
      </w:r>
      <w:r w:rsidRPr="00FB209E">
        <w:t>V for hole transfer:</w:t>
      </w:r>
      <w:r>
        <w:t>“.</w:t>
      </w:r>
      <w:r w:rsidRPr="00FB209E">
        <w:t xml:space="preserve"> </w:t>
      </w:r>
      <w:r>
        <w:t xml:space="preserve">The data is analysed in the </w:t>
      </w:r>
      <w:proofErr w:type="spellStart"/>
      <w:r>
        <w:rPr>
          <w:i/>
          <w:iCs/>
        </w:rPr>
        <w:t>CT</w:t>
      </w:r>
      <w:r w:rsidRPr="00812D84">
        <w:rPr>
          <w:i/>
          <w:iCs/>
        </w:rPr>
        <w:t>_PyrDMA.m</w:t>
      </w:r>
      <w:proofErr w:type="spellEnd"/>
      <w:r>
        <w:t xml:space="preserve">, which makes the finale electronic coupling plots. </w:t>
      </w:r>
    </w:p>
    <w:p w14:paraId="326C6611" w14:textId="77777777" w:rsidR="0034207C" w:rsidRDefault="0034207C" w:rsidP="0034207C">
      <w:pPr>
        <w:rPr>
          <w:i/>
          <w:iCs/>
        </w:rPr>
      </w:pPr>
    </w:p>
    <w:p w14:paraId="03946F99" w14:textId="77777777" w:rsidR="0034207C" w:rsidRDefault="0034207C" w:rsidP="0034207C">
      <w:pPr>
        <w:rPr>
          <w:i/>
          <w:iCs/>
        </w:rPr>
      </w:pPr>
      <w:r>
        <w:rPr>
          <w:i/>
          <w:iCs/>
        </w:rPr>
        <w:t>Internal reorganisation energy</w:t>
      </w:r>
      <w:r w:rsidRPr="0002128D">
        <w:rPr>
          <w:i/>
          <w:iCs/>
        </w:rPr>
        <w:t xml:space="preserve"> calculations</w:t>
      </w:r>
    </w:p>
    <w:p w14:paraId="7089F6C1" w14:textId="77777777" w:rsidR="0034207C" w:rsidRDefault="0034207C" w:rsidP="0034207C">
      <w:pPr>
        <w:spacing w:line="360" w:lineRule="auto"/>
        <w:jc w:val="both"/>
      </w:pPr>
      <w:r>
        <w:t xml:space="preserve">For the internal reorganisation energy calculations, we need to look at equation 5,6 and 7. First, we import the starting coordinates of </w:t>
      </w:r>
      <w:proofErr w:type="spellStart"/>
      <w:r>
        <w:t>PyrDMA</w:t>
      </w:r>
      <w:proofErr w:type="spellEnd"/>
      <w:r>
        <w:t xml:space="preserve"> into the ADF GUI. The donor and acceptor defined for the internal reorganisation energy are </w:t>
      </w:r>
      <w:r w:rsidRPr="00A750C4">
        <w:t>N,N-dimethylaniline for the donor and 1-methylpyrene for the acceptor</w:t>
      </w:r>
      <w:r>
        <w:t xml:space="preserve">. The starting coordinates for the donor and acceptor can be obtained by clicking the bond connecting these fragments and deleting this bond by pressing </w:t>
      </w:r>
      <w:proofErr w:type="spellStart"/>
      <w:r w:rsidRPr="00865070">
        <w:rPr>
          <w:i/>
          <w:iCs/>
        </w:rPr>
        <w:t>Ctrl+x</w:t>
      </w:r>
      <w:proofErr w:type="spellEnd"/>
      <w:r>
        <w:t xml:space="preserve">. Afterwards, hydrogen atoms can be added by pressing </w:t>
      </w:r>
      <w:proofErr w:type="spellStart"/>
      <w:r w:rsidRPr="006964AB">
        <w:rPr>
          <w:i/>
          <w:iCs/>
        </w:rPr>
        <w:t>Ctrl+E</w:t>
      </w:r>
      <w:proofErr w:type="spellEnd"/>
      <w:r>
        <w:rPr>
          <w:i/>
          <w:iCs/>
        </w:rPr>
        <w:t>.</w:t>
      </w:r>
      <w:r>
        <w:t xml:space="preserve"> Copy the coordinates for donor and acceptor from the ADF GUI and separately perform an optimisation on the donor and acceptor. The starting coordinates for the donor and acceptor are now obtained. Neutral and charged geometry optimisation need to be calculated for the donor and acceptor. This can be achieved by using the standard geometry optimisation input files. Replace the starting coordinates in the input files, set the calculation to Unrestricted and change the Charge key word to either Charge 0 0 for neutral geometry optimisations or Charge 0 </w:t>
      </w:r>
      <m:oMath>
        <m:r>
          <w:rPr>
            <w:rFonts w:ascii="Cambria Math" w:hAnsi="Cambria Math"/>
          </w:rPr>
          <m:t>±</m:t>
        </m:r>
      </m:oMath>
      <w:r>
        <w:t xml:space="preserve">1 for charged geometry optimisation of the cation/anion. Place these input files in separate folders, upload on the Lisa server and run the calculations. When the calculations are finished, download the logfiles and extract the geometries from the final geometry cycle at the end of the logfile and save these as .mol2 files. To calculate the internal reorganisation energy, 4 single point calculations are required for both the donor and acceptor. The single point calculations can be done by using the standard template file </w:t>
      </w:r>
      <w:r w:rsidRPr="00865070">
        <w:rPr>
          <w:i/>
          <w:iCs/>
        </w:rPr>
        <w:t>SP-energy.txt</w:t>
      </w:r>
      <w:r>
        <w:t xml:space="preserve"> and changing the coordinates to the charged/neutral geometry of the anion or cation. For each single point calculation change, the coordinates and the charge in the file according equation 5 and 6. Place each single point calculation in a separate folder and upload these files on the Lisa served using FileZilla. Use the 2019 version of ADF to run the single point calculations. Once the calculations are finished, download the logfiles containing the bonding energies from the server and extract these bonding energies. </w:t>
      </w:r>
      <w:r w:rsidRPr="00956240">
        <w:rPr>
          <w:highlight w:val="yellow"/>
        </w:rPr>
        <w:t>Use equation 5,6 and 7</w:t>
      </w:r>
      <w:r w:rsidRPr="006A6F6D">
        <w:t xml:space="preserve"> to calculate the reorganisation energy for the donor</w:t>
      </w:r>
      <w:r>
        <w:t>-</w:t>
      </w:r>
      <w:r w:rsidRPr="006A6F6D">
        <w:lastRenderedPageBreak/>
        <w:t>acceptor and the total internal reorganisation energy.</w:t>
      </w:r>
      <w:r>
        <w:t xml:space="preserve"> Please take into account that the coordinates of the ‘’neutral’’ state of the acceptor should be the coordinates of the locally excited state of pyrene S</w:t>
      </w:r>
      <w:r w:rsidRPr="006A6F6D">
        <w:rPr>
          <w:vertAlign w:val="subscript"/>
        </w:rPr>
        <w:t>1</w:t>
      </w:r>
      <w:r>
        <w:t xml:space="preserve"> for charge separation. For charge recombination to the ground state S</w:t>
      </w:r>
      <w:r w:rsidRPr="006A6F6D">
        <w:rPr>
          <w:vertAlign w:val="subscript"/>
        </w:rPr>
        <w:t>0</w:t>
      </w:r>
      <w:r>
        <w:t>, the coordinates of the ‘’neutral’’ state of the acceptor are the coordinates of the ground state of the acceptor. For charge recombination to the triplet state T</w:t>
      </w:r>
      <w:r w:rsidRPr="00460A25">
        <w:rPr>
          <w:vertAlign w:val="subscript"/>
        </w:rPr>
        <w:t>1</w:t>
      </w:r>
      <w:r>
        <w:t>, the coordinates of the ‘’neutral’’ state of the acceptor are the coordinates of the triplet state of the acceptor.</w:t>
      </w:r>
    </w:p>
    <w:p w14:paraId="71A9BF90" w14:textId="7132B82F" w:rsidR="001D7A86" w:rsidRDefault="001D7A86" w:rsidP="004C7A96">
      <w:pPr>
        <w:spacing w:line="360" w:lineRule="auto"/>
        <w:rPr>
          <w:lang w:val="en-US"/>
        </w:rPr>
      </w:pPr>
      <w:r>
        <w:rPr>
          <w:lang w:val="en-US"/>
        </w:rPr>
        <w:br w:type="page"/>
      </w:r>
    </w:p>
    <w:p w14:paraId="4BE98CC5" w14:textId="3D3DD8E0" w:rsidR="00C34F7E" w:rsidRDefault="00C34F7E" w:rsidP="009A0ED0">
      <w:pPr>
        <w:rPr>
          <w:b/>
          <w:lang w:val="en-US"/>
        </w:rPr>
      </w:pPr>
      <w:bookmarkStart w:id="49" w:name="_Toc64383896"/>
      <w:r w:rsidRPr="009A0ED0">
        <w:rPr>
          <w:b/>
          <w:lang w:val="en-US"/>
        </w:rPr>
        <w:lastRenderedPageBreak/>
        <w:t>List of abbreviations</w:t>
      </w:r>
      <w:bookmarkEnd w:id="49"/>
      <w:r w:rsidRPr="009A0ED0">
        <w:rPr>
          <w:b/>
          <w:lang w:val="en-US"/>
        </w:rPr>
        <w:t xml:space="preserve"> </w:t>
      </w:r>
    </w:p>
    <w:p w14:paraId="3C902B53" w14:textId="3DAFA6A1" w:rsidR="008716F0" w:rsidRPr="008716F0" w:rsidRDefault="008716F0" w:rsidP="008716F0">
      <w:pPr>
        <w:pStyle w:val="NoSpacing"/>
        <w:rPr>
          <w:lang w:val="en-US"/>
        </w:rPr>
      </w:pPr>
      <w:r w:rsidRPr="008716F0">
        <w:rPr>
          <w:lang w:val="en-US"/>
        </w:rPr>
        <w:t>TD-DFT</w:t>
      </w:r>
      <w:r w:rsidRPr="008716F0">
        <w:rPr>
          <w:lang w:val="en-US"/>
        </w:rPr>
        <w:tab/>
      </w:r>
      <w:r>
        <w:rPr>
          <w:lang w:val="en-US"/>
        </w:rPr>
        <w:tab/>
      </w:r>
      <w:r w:rsidRPr="008716F0">
        <w:rPr>
          <w:lang w:val="en-US"/>
        </w:rPr>
        <w:t>Time-dependent density function</w:t>
      </w:r>
      <w:r w:rsidR="00575ABB">
        <w:rPr>
          <w:lang w:val="en-US"/>
        </w:rPr>
        <w:t>al</w:t>
      </w:r>
      <w:r w:rsidRPr="008716F0">
        <w:rPr>
          <w:lang w:val="en-US"/>
        </w:rPr>
        <w:t xml:space="preserve"> theory</w:t>
      </w:r>
    </w:p>
    <w:p w14:paraId="01DAE3E6" w14:textId="4865C6A1" w:rsidR="008716F0" w:rsidRPr="008716F0" w:rsidRDefault="008716F0" w:rsidP="008716F0">
      <w:pPr>
        <w:pStyle w:val="NoSpacing"/>
        <w:rPr>
          <w:lang w:val="en-US"/>
        </w:rPr>
      </w:pPr>
      <w:r w:rsidRPr="008716F0">
        <w:rPr>
          <w:lang w:val="en-US"/>
        </w:rPr>
        <w:t>ADF</w:t>
      </w:r>
      <w:r w:rsidRPr="008716F0">
        <w:rPr>
          <w:lang w:val="en-US"/>
        </w:rPr>
        <w:tab/>
      </w:r>
      <w:r w:rsidRPr="008716F0">
        <w:rPr>
          <w:lang w:val="en-US"/>
        </w:rPr>
        <w:tab/>
        <w:t>Amsterdam Density Function</w:t>
      </w:r>
      <w:r w:rsidR="004C7A96">
        <w:rPr>
          <w:lang w:val="en-US"/>
        </w:rPr>
        <w:t>al</w:t>
      </w:r>
    </w:p>
    <w:p w14:paraId="29736D0E" w14:textId="77777777" w:rsidR="008716F0" w:rsidRPr="008716F0" w:rsidRDefault="008716F0" w:rsidP="008716F0">
      <w:pPr>
        <w:pStyle w:val="NoSpacing"/>
      </w:pPr>
      <w:r w:rsidRPr="008716F0">
        <w:t>DMA</w:t>
      </w:r>
      <w:r w:rsidRPr="008716F0">
        <w:tab/>
      </w:r>
      <w:r w:rsidRPr="008716F0">
        <w:tab/>
        <w:t xml:space="preserve">dimethylaniline </w:t>
      </w:r>
    </w:p>
    <w:p w14:paraId="4C2B8AF3" w14:textId="77777777" w:rsidR="008716F0" w:rsidRPr="008716F0" w:rsidRDefault="008716F0" w:rsidP="008716F0">
      <w:pPr>
        <w:pStyle w:val="NoSpacing"/>
      </w:pPr>
      <w:proofErr w:type="spellStart"/>
      <w:r w:rsidRPr="008716F0">
        <w:t>Pyr</w:t>
      </w:r>
      <w:proofErr w:type="spellEnd"/>
      <w:r w:rsidRPr="008716F0">
        <w:tab/>
      </w:r>
      <w:r w:rsidRPr="008716F0">
        <w:tab/>
        <w:t xml:space="preserve">pyrene </w:t>
      </w:r>
    </w:p>
    <w:p w14:paraId="3D7E7674" w14:textId="77777777" w:rsidR="008716F0" w:rsidRPr="008716F0" w:rsidRDefault="008716F0" w:rsidP="008716F0">
      <w:pPr>
        <w:pStyle w:val="NoSpacing"/>
      </w:pPr>
      <w:r w:rsidRPr="008716F0">
        <w:t>NHX</w:t>
      </w:r>
      <w:r w:rsidRPr="008716F0">
        <w:tab/>
      </w:r>
      <w:r w:rsidRPr="008716F0">
        <w:tab/>
        <w:t xml:space="preserve">n-hexane </w:t>
      </w:r>
    </w:p>
    <w:p w14:paraId="37930261" w14:textId="77777777" w:rsidR="008716F0" w:rsidRPr="008716F0" w:rsidRDefault="008716F0" w:rsidP="008716F0">
      <w:pPr>
        <w:pStyle w:val="NoSpacing"/>
      </w:pPr>
      <w:r w:rsidRPr="008716F0">
        <w:t>ACN</w:t>
      </w:r>
      <w:r w:rsidRPr="008716F0">
        <w:tab/>
      </w:r>
      <w:r w:rsidRPr="008716F0">
        <w:tab/>
        <w:t xml:space="preserve">acetonitrile </w:t>
      </w:r>
    </w:p>
    <w:p w14:paraId="1DCF0C98" w14:textId="77777777" w:rsidR="008716F0" w:rsidRPr="008716F0" w:rsidRDefault="008716F0" w:rsidP="008716F0">
      <w:pPr>
        <w:pStyle w:val="NoSpacing"/>
      </w:pPr>
      <w:r w:rsidRPr="008716F0">
        <w:t>CS</w:t>
      </w:r>
      <w:r w:rsidRPr="008716F0">
        <w:tab/>
      </w:r>
      <w:r w:rsidRPr="008716F0">
        <w:tab/>
        <w:t>charge separation</w:t>
      </w:r>
    </w:p>
    <w:p w14:paraId="2B22F664" w14:textId="77777777" w:rsidR="008716F0" w:rsidRPr="008716F0" w:rsidRDefault="008716F0" w:rsidP="008716F0">
      <w:pPr>
        <w:pStyle w:val="NoSpacing"/>
      </w:pPr>
      <w:r w:rsidRPr="008716F0">
        <w:t>CR</w:t>
      </w:r>
      <w:r w:rsidRPr="008716F0">
        <w:tab/>
      </w:r>
      <w:r w:rsidRPr="008716F0">
        <w:tab/>
        <w:t>charge recombination</w:t>
      </w:r>
    </w:p>
    <w:p w14:paraId="775325A1" w14:textId="77777777" w:rsidR="008716F0" w:rsidRPr="008716F0" w:rsidRDefault="008716F0" w:rsidP="008716F0">
      <w:pPr>
        <w:pStyle w:val="NoSpacing"/>
        <w:rPr>
          <w:lang w:val="en-US"/>
        </w:rPr>
      </w:pPr>
      <w:r w:rsidRPr="008716F0">
        <w:rPr>
          <w:lang w:val="en-US"/>
        </w:rPr>
        <w:t xml:space="preserve">ISC </w:t>
      </w:r>
      <w:r w:rsidRPr="008716F0">
        <w:rPr>
          <w:lang w:val="en-US"/>
        </w:rPr>
        <w:tab/>
      </w:r>
      <w:r w:rsidRPr="008716F0">
        <w:rPr>
          <w:lang w:val="en-US"/>
        </w:rPr>
        <w:tab/>
        <w:t>Intersystem crossing</w:t>
      </w:r>
    </w:p>
    <w:p w14:paraId="43F5288E" w14:textId="380BFC2D" w:rsidR="007C66A0" w:rsidRPr="008716F0" w:rsidRDefault="007C66A0" w:rsidP="008716F0">
      <w:pPr>
        <w:pStyle w:val="NoSpacing"/>
        <w:rPr>
          <w:lang w:val="en-US"/>
        </w:rPr>
      </w:pPr>
      <w:r w:rsidRPr="008716F0">
        <w:rPr>
          <w:lang w:val="en-US"/>
        </w:rPr>
        <w:t>CT</w:t>
      </w:r>
      <w:r w:rsidRPr="008716F0">
        <w:rPr>
          <w:lang w:val="en-US"/>
        </w:rPr>
        <w:tab/>
      </w:r>
      <w:r w:rsidRPr="008716F0">
        <w:rPr>
          <w:lang w:val="en-US"/>
        </w:rPr>
        <w:tab/>
        <w:t>Charge transfer</w:t>
      </w:r>
    </w:p>
    <w:p w14:paraId="4BD78062" w14:textId="4ABE9C27" w:rsidR="008716F0" w:rsidRPr="008716F0" w:rsidRDefault="008716F0" w:rsidP="008716F0">
      <w:pPr>
        <w:pStyle w:val="NoSpacing"/>
        <w:rPr>
          <w:lang w:val="en-US"/>
        </w:rPr>
      </w:pPr>
      <w:r w:rsidRPr="008716F0">
        <w:rPr>
          <w:lang w:val="en-US"/>
        </w:rPr>
        <w:t xml:space="preserve">SO-ISC </w:t>
      </w:r>
      <w:r w:rsidRPr="008716F0">
        <w:rPr>
          <w:lang w:val="en-US"/>
        </w:rPr>
        <w:tab/>
      </w:r>
      <w:r>
        <w:rPr>
          <w:lang w:val="en-US"/>
        </w:rPr>
        <w:tab/>
      </w:r>
      <w:r w:rsidRPr="008716F0">
        <w:rPr>
          <w:lang w:val="en-US"/>
        </w:rPr>
        <w:t xml:space="preserve">Spin-orbit coupling intersystem crossing </w:t>
      </w:r>
    </w:p>
    <w:p w14:paraId="2F2B111B" w14:textId="77777777" w:rsidR="008716F0" w:rsidRPr="008716F0" w:rsidRDefault="008716F0" w:rsidP="008716F0">
      <w:pPr>
        <w:pStyle w:val="NoSpacing"/>
        <w:rPr>
          <w:lang w:val="en-US"/>
        </w:rPr>
      </w:pPr>
      <w:r w:rsidRPr="008716F0">
        <w:rPr>
          <w:lang w:val="en-US"/>
        </w:rPr>
        <w:t>SOCT-ISC</w:t>
      </w:r>
      <w:r w:rsidRPr="008716F0">
        <w:rPr>
          <w:lang w:val="en-US"/>
        </w:rPr>
        <w:tab/>
        <w:t>Spin-orbit charge transfer intersystem crossing</w:t>
      </w:r>
    </w:p>
    <w:p w14:paraId="223BFD38" w14:textId="77777777" w:rsidR="008716F0" w:rsidRPr="008716F0" w:rsidRDefault="008716F0" w:rsidP="008716F0">
      <w:pPr>
        <w:pStyle w:val="NoSpacing"/>
        <w:rPr>
          <w:lang w:val="en-US"/>
        </w:rPr>
      </w:pPr>
      <w:r w:rsidRPr="008716F0">
        <w:rPr>
          <w:lang w:val="en-US"/>
        </w:rPr>
        <w:t>MO</w:t>
      </w:r>
      <w:r w:rsidRPr="008716F0">
        <w:rPr>
          <w:lang w:val="en-US"/>
        </w:rPr>
        <w:tab/>
      </w:r>
      <w:r w:rsidRPr="008716F0">
        <w:rPr>
          <w:lang w:val="en-US"/>
        </w:rPr>
        <w:tab/>
        <w:t>Molecular orbital</w:t>
      </w:r>
    </w:p>
    <w:p w14:paraId="726E20F6" w14:textId="77777777" w:rsidR="008716F0" w:rsidRPr="008716F0" w:rsidRDefault="008716F0" w:rsidP="008716F0">
      <w:pPr>
        <w:pStyle w:val="NoSpacing"/>
        <w:rPr>
          <w:lang w:val="en-US"/>
        </w:rPr>
      </w:pPr>
      <w:r w:rsidRPr="008716F0">
        <w:rPr>
          <w:lang w:val="en-US"/>
        </w:rPr>
        <w:t xml:space="preserve">SOC </w:t>
      </w:r>
      <w:r w:rsidRPr="008716F0">
        <w:rPr>
          <w:lang w:val="en-US"/>
        </w:rPr>
        <w:tab/>
      </w:r>
      <w:r w:rsidRPr="008716F0">
        <w:rPr>
          <w:lang w:val="en-US"/>
        </w:rPr>
        <w:tab/>
        <w:t>Spin-orbit coupling</w:t>
      </w:r>
    </w:p>
    <w:p w14:paraId="05F3727C" w14:textId="0E78C8DE" w:rsidR="008716F0" w:rsidRPr="008716F0" w:rsidRDefault="008716F0" w:rsidP="008716F0">
      <w:pPr>
        <w:pStyle w:val="NoSpacing"/>
        <w:rPr>
          <w:lang w:val="en-US"/>
        </w:rPr>
      </w:pPr>
      <w:r w:rsidRPr="008716F0">
        <w:rPr>
          <w:lang w:val="en-US"/>
        </w:rPr>
        <w:t>SOCME</w:t>
      </w:r>
      <w:r w:rsidRPr="008716F0">
        <w:rPr>
          <w:lang w:val="en-US"/>
        </w:rPr>
        <w:tab/>
      </w:r>
      <w:r>
        <w:rPr>
          <w:lang w:val="en-US"/>
        </w:rPr>
        <w:tab/>
      </w:r>
      <w:r w:rsidRPr="008716F0">
        <w:rPr>
          <w:lang w:val="en-US"/>
        </w:rPr>
        <w:t>Spin-orbit coupling matrix element</w:t>
      </w:r>
    </w:p>
    <w:p w14:paraId="677BAEED" w14:textId="77777777" w:rsidR="008716F0" w:rsidRPr="008716F0" w:rsidRDefault="008716F0" w:rsidP="008716F0">
      <w:pPr>
        <w:pStyle w:val="NoSpacing"/>
        <w:rPr>
          <w:lang w:val="en-US"/>
        </w:rPr>
      </w:pPr>
      <w:r w:rsidRPr="008716F0">
        <w:rPr>
          <w:lang w:val="en-US"/>
        </w:rPr>
        <w:t xml:space="preserve">GS </w:t>
      </w:r>
      <w:r w:rsidRPr="008716F0">
        <w:rPr>
          <w:lang w:val="en-US"/>
        </w:rPr>
        <w:tab/>
      </w:r>
      <w:r w:rsidRPr="008716F0">
        <w:rPr>
          <w:lang w:val="en-US"/>
        </w:rPr>
        <w:tab/>
        <w:t>Ground-state</w:t>
      </w:r>
    </w:p>
    <w:p w14:paraId="4565B2BD" w14:textId="77777777" w:rsidR="008716F0" w:rsidRPr="008716F0" w:rsidRDefault="008716F0" w:rsidP="008716F0">
      <w:pPr>
        <w:pStyle w:val="NoSpacing"/>
        <w:rPr>
          <w:lang w:val="en-US"/>
        </w:rPr>
      </w:pPr>
      <w:r w:rsidRPr="008716F0">
        <w:rPr>
          <w:lang w:val="en-US"/>
        </w:rPr>
        <w:t>LE</w:t>
      </w:r>
      <w:r w:rsidRPr="008716F0">
        <w:rPr>
          <w:lang w:val="en-US"/>
        </w:rPr>
        <w:tab/>
      </w:r>
      <w:r w:rsidRPr="008716F0">
        <w:rPr>
          <w:lang w:val="en-US"/>
        </w:rPr>
        <w:tab/>
        <w:t>Local excitation</w:t>
      </w:r>
    </w:p>
    <w:p w14:paraId="0EF29690" w14:textId="77777777" w:rsidR="008716F0" w:rsidRPr="008716F0" w:rsidRDefault="008716F0" w:rsidP="008716F0">
      <w:pPr>
        <w:pStyle w:val="NoSpacing"/>
        <w:rPr>
          <w:lang w:val="en-US"/>
        </w:rPr>
      </w:pPr>
      <w:r w:rsidRPr="008716F0">
        <w:rPr>
          <w:lang w:val="en-US"/>
        </w:rPr>
        <w:t>T</w:t>
      </w:r>
      <w:r w:rsidRPr="008716F0">
        <w:rPr>
          <w:vertAlign w:val="subscript"/>
          <w:lang w:val="en-US"/>
        </w:rPr>
        <w:t>n</w:t>
      </w:r>
      <w:r w:rsidRPr="008716F0">
        <w:rPr>
          <w:lang w:val="en-US"/>
        </w:rPr>
        <w:tab/>
      </w:r>
      <w:r w:rsidRPr="008716F0">
        <w:rPr>
          <w:lang w:val="en-US"/>
        </w:rPr>
        <w:tab/>
        <w:t>triplet (state)</w:t>
      </w:r>
    </w:p>
    <w:p w14:paraId="0B86CB56" w14:textId="77777777" w:rsidR="008716F0" w:rsidRPr="008716F0" w:rsidRDefault="008716F0" w:rsidP="008716F0">
      <w:pPr>
        <w:pStyle w:val="NoSpacing"/>
        <w:rPr>
          <w:lang w:val="en-US"/>
        </w:rPr>
      </w:pPr>
      <w:r w:rsidRPr="008716F0">
        <w:rPr>
          <w:lang w:val="en-US"/>
        </w:rPr>
        <w:t>S</w:t>
      </w:r>
      <w:r w:rsidRPr="008716F0">
        <w:rPr>
          <w:vertAlign w:val="subscript"/>
          <w:lang w:val="en-US"/>
        </w:rPr>
        <w:t>n</w:t>
      </w:r>
      <w:r w:rsidRPr="008716F0">
        <w:rPr>
          <w:lang w:val="en-US"/>
        </w:rPr>
        <w:tab/>
      </w:r>
      <w:r w:rsidRPr="008716F0">
        <w:rPr>
          <w:lang w:val="en-US"/>
        </w:rPr>
        <w:tab/>
        <w:t xml:space="preserve">Singlet (state) </w:t>
      </w:r>
    </w:p>
    <w:p w14:paraId="4D335E7C" w14:textId="77777777" w:rsidR="008716F0" w:rsidRPr="008716F0" w:rsidRDefault="008716F0" w:rsidP="008716F0">
      <w:pPr>
        <w:pStyle w:val="NoSpacing"/>
        <w:rPr>
          <w:lang w:val="en-US"/>
        </w:rPr>
      </w:pPr>
      <w:proofErr w:type="spellStart"/>
      <w:r w:rsidRPr="008716F0">
        <w:rPr>
          <w:vertAlign w:val="superscript"/>
          <w:lang w:val="en-US"/>
        </w:rPr>
        <w:t>n</w:t>
      </w:r>
      <w:r w:rsidRPr="008716F0">
        <w:rPr>
          <w:lang w:val="en-US"/>
        </w:rPr>
        <w:t>CS</w:t>
      </w:r>
      <w:proofErr w:type="spellEnd"/>
      <w:r w:rsidRPr="008716F0">
        <w:rPr>
          <w:lang w:val="en-US"/>
        </w:rPr>
        <w:tab/>
      </w:r>
      <w:r w:rsidRPr="008716F0">
        <w:rPr>
          <w:lang w:val="en-US"/>
        </w:rPr>
        <w:tab/>
        <w:t>Charge separated (state)</w:t>
      </w:r>
    </w:p>
    <w:p w14:paraId="46BC9662" w14:textId="13EB2B8F" w:rsidR="008716F0" w:rsidRPr="008716F0" w:rsidRDefault="00351659" w:rsidP="008716F0">
      <w:pPr>
        <w:pStyle w:val="NoSpacing"/>
        <w:rPr>
          <w:lang w:val="en-US"/>
        </w:rPr>
      </w:pPr>
      <m:oMath>
        <m:sSub>
          <m:sSubPr>
            <m:ctrlPr>
              <w:rPr>
                <w:rFonts w:ascii="Cambria Math" w:hAnsi="Cambria Math"/>
                <w:i/>
                <w:vertAlign w:val="subscript"/>
                <w:lang w:val="en-US"/>
              </w:rPr>
            </m:ctrlPr>
          </m:sSubPr>
          <m:e>
            <m:r>
              <w:rPr>
                <w:rFonts w:ascii="Cambria Math" w:hAnsi="Cambria Math"/>
                <w:vertAlign w:val="subscript"/>
                <w:lang w:val="en-US"/>
              </w:rPr>
              <m:t>V</m:t>
            </m:r>
          </m:e>
          <m:sub>
            <m:r>
              <w:rPr>
                <w:rFonts w:ascii="Cambria Math" w:hAnsi="Cambria Math"/>
                <w:vertAlign w:val="subscript"/>
                <w:lang w:val="en-US"/>
              </w:rPr>
              <m:t>CT</m:t>
            </m:r>
          </m:sub>
        </m:sSub>
      </m:oMath>
      <w:r w:rsidR="008716F0" w:rsidRPr="008716F0">
        <w:rPr>
          <w:vertAlign w:val="subscript"/>
          <w:lang w:val="en-US"/>
        </w:rPr>
        <w:tab/>
      </w:r>
      <w:r w:rsidR="008716F0" w:rsidRPr="008716F0">
        <w:rPr>
          <w:vertAlign w:val="subscript"/>
          <w:lang w:val="en-US"/>
        </w:rPr>
        <w:tab/>
      </w:r>
      <w:r w:rsidR="008716F0" w:rsidRPr="008716F0">
        <w:rPr>
          <w:lang w:val="en-US"/>
        </w:rPr>
        <w:t>Electronic coupling</w:t>
      </w:r>
    </w:p>
    <w:p w14:paraId="34EF15B3" w14:textId="3B85CC3B" w:rsidR="000130C8" w:rsidRPr="008716F0" w:rsidRDefault="00351659" w:rsidP="008716F0">
      <w:pPr>
        <w:pStyle w:val="NoSpacing"/>
        <w:rPr>
          <w:lang w:val="en-US"/>
        </w:rPr>
      </w:pPr>
      <m:oMath>
        <m:sSub>
          <m:sSubPr>
            <m:ctrlPr>
              <w:rPr>
                <w:rFonts w:ascii="Cambria Math" w:hAnsi="Cambria Math"/>
                <w:i/>
                <w:vertAlign w:val="subscript"/>
                <w:lang w:val="en-US"/>
              </w:rPr>
            </m:ctrlPr>
          </m:sSubPr>
          <m:e>
            <m:r>
              <w:rPr>
                <w:rFonts w:ascii="Cambria Math" w:hAnsi="Cambria Math"/>
                <w:vertAlign w:val="subscript"/>
                <w:lang w:val="en-US"/>
              </w:rPr>
              <m:t>V</m:t>
            </m:r>
          </m:e>
          <m:sub>
            <m:r>
              <w:rPr>
                <w:rFonts w:ascii="Cambria Math" w:hAnsi="Cambria Math"/>
                <w:vertAlign w:val="subscript"/>
                <w:lang w:val="en-US"/>
              </w:rPr>
              <m:t>SOC</m:t>
            </m:r>
          </m:sub>
        </m:sSub>
      </m:oMath>
      <w:r w:rsidR="000130C8" w:rsidRPr="008716F0">
        <w:rPr>
          <w:vertAlign w:val="subscript"/>
          <w:lang w:val="en-US"/>
        </w:rPr>
        <w:tab/>
      </w:r>
      <w:r w:rsidR="000130C8" w:rsidRPr="008716F0">
        <w:rPr>
          <w:vertAlign w:val="subscript"/>
          <w:lang w:val="en-US"/>
        </w:rPr>
        <w:tab/>
      </w:r>
      <w:r w:rsidR="000130C8">
        <w:rPr>
          <w:lang w:val="en-US"/>
        </w:rPr>
        <w:t>Spin orbit</w:t>
      </w:r>
      <w:r w:rsidR="000130C8" w:rsidRPr="008716F0">
        <w:rPr>
          <w:lang w:val="en-US"/>
        </w:rPr>
        <w:t xml:space="preserve"> coupling</w:t>
      </w:r>
    </w:p>
    <w:p w14:paraId="7E51C7D9" w14:textId="23AD1099" w:rsidR="00AC3E20" w:rsidRDefault="00AC3E20" w:rsidP="008716F0">
      <w:pPr>
        <w:pStyle w:val="NoSpacing"/>
        <w:rPr>
          <w:lang w:val="en-US"/>
        </w:rPr>
      </w:pPr>
      <m:oMath>
        <m:r>
          <w:rPr>
            <w:rFonts w:ascii="Cambria Math" w:hAnsi="Cambria Math"/>
            <w:lang w:val="en-US"/>
          </w:rPr>
          <m:t>T</m:t>
        </m:r>
      </m:oMath>
      <w:r w:rsidRPr="008716F0">
        <w:rPr>
          <w:lang w:val="en-US"/>
        </w:rPr>
        <w:tab/>
      </w:r>
      <w:r w:rsidRPr="008716F0">
        <w:rPr>
          <w:lang w:val="en-US"/>
        </w:rPr>
        <w:tab/>
      </w:r>
      <w:r>
        <w:rPr>
          <w:lang w:val="en-US"/>
        </w:rPr>
        <w:t>Temperature</w:t>
      </w:r>
    </w:p>
    <w:p w14:paraId="41627494" w14:textId="0A036005" w:rsidR="000130C8" w:rsidRDefault="000130C8" w:rsidP="008716F0">
      <w:pPr>
        <w:pStyle w:val="NoSpacing"/>
        <w:rPr>
          <w:lang w:val="en-US"/>
        </w:rPr>
      </w:pPr>
      <m:oMath>
        <m:r>
          <w:rPr>
            <w:rFonts w:ascii="Cambria Math" w:hAnsi="Cambria Math"/>
            <w:lang w:val="en-US"/>
          </w:rPr>
          <m:t>ℏ</m:t>
        </m:r>
      </m:oMath>
      <w:r w:rsidRPr="008716F0">
        <w:rPr>
          <w:lang w:val="en-US"/>
        </w:rPr>
        <w:tab/>
      </w:r>
      <w:r w:rsidRPr="008716F0">
        <w:rPr>
          <w:lang w:val="en-US"/>
        </w:rPr>
        <w:tab/>
      </w:r>
      <w:r>
        <w:rPr>
          <w:lang w:val="en-US"/>
        </w:rPr>
        <w:t>reduced Planck constant</w:t>
      </w:r>
    </w:p>
    <w:p w14:paraId="03CCE26D" w14:textId="1BE8B79C" w:rsidR="000130C8" w:rsidRDefault="00351659" w:rsidP="008716F0">
      <w:pPr>
        <w:pStyle w:val="NoSpacing"/>
        <w:rPr>
          <w:lang w:val="en-US"/>
        </w:rPr>
      </w:pPr>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B</m:t>
            </m:r>
          </m:sub>
        </m:sSub>
      </m:oMath>
      <w:r w:rsidR="000130C8" w:rsidRPr="008716F0">
        <w:rPr>
          <w:lang w:val="en-US"/>
        </w:rPr>
        <w:tab/>
      </w:r>
      <w:r w:rsidR="000130C8" w:rsidRPr="008716F0">
        <w:rPr>
          <w:lang w:val="en-US"/>
        </w:rPr>
        <w:tab/>
      </w:r>
      <w:r w:rsidR="000130C8">
        <w:rPr>
          <w:lang w:val="en-US"/>
        </w:rPr>
        <w:t>Boltzmann constant</w:t>
      </w:r>
    </w:p>
    <w:p w14:paraId="49D8A64D" w14:textId="1B9A2852" w:rsidR="000130C8" w:rsidRPr="008716F0" w:rsidRDefault="000130C8" w:rsidP="008716F0">
      <w:pPr>
        <w:pStyle w:val="NoSpacing"/>
        <w:rPr>
          <w:lang w:val="en-US"/>
        </w:rPr>
      </w:pPr>
      <m:oMath>
        <m:r>
          <w:rPr>
            <w:rFonts w:ascii="Cambria Math" w:hAnsi="Cambria Math"/>
            <w:lang w:val="en-US"/>
          </w:rPr>
          <m:t>c</m:t>
        </m:r>
      </m:oMath>
      <w:r w:rsidRPr="008716F0">
        <w:rPr>
          <w:lang w:val="en-US"/>
        </w:rPr>
        <w:tab/>
      </w:r>
      <w:r w:rsidRPr="008716F0">
        <w:rPr>
          <w:lang w:val="en-US"/>
        </w:rPr>
        <w:tab/>
      </w:r>
      <w:r>
        <w:rPr>
          <w:lang w:val="en-US"/>
        </w:rPr>
        <w:t>Speed of light</w:t>
      </w:r>
    </w:p>
    <w:p w14:paraId="3BAE4FEB" w14:textId="62F4776B" w:rsidR="008716F0" w:rsidRPr="008716F0" w:rsidRDefault="008716F0" w:rsidP="008716F0">
      <w:pPr>
        <w:pStyle w:val="NoSpacing"/>
        <w:rPr>
          <w:lang w:val="en-US"/>
        </w:rPr>
      </w:pPr>
      <m:oMath>
        <m:r>
          <w:rPr>
            <w:rFonts w:ascii="Cambria Math" w:hAnsi="Cambria Math"/>
            <w:lang w:val="en-US"/>
          </w:rPr>
          <m:t>λ</m:t>
        </m:r>
      </m:oMath>
      <w:r w:rsidRPr="008716F0">
        <w:rPr>
          <w:lang w:val="en-US"/>
        </w:rPr>
        <w:tab/>
      </w:r>
      <w:r w:rsidRPr="008716F0">
        <w:rPr>
          <w:lang w:val="en-US"/>
        </w:rPr>
        <w:tab/>
        <w:t>Reorganization Energy</w:t>
      </w:r>
    </w:p>
    <w:p w14:paraId="00A2C154" w14:textId="7179E889" w:rsidR="000130C8" w:rsidRDefault="000130C8" w:rsidP="008716F0">
      <w:pPr>
        <w:pStyle w:val="NoSpacing"/>
        <w:rPr>
          <w:lang w:val="en-US"/>
        </w:rPr>
      </w:pPr>
      <m:oMath>
        <m:r>
          <w:rPr>
            <w:rFonts w:ascii="Cambria Math" w:hAnsi="Cambria Math"/>
            <w:lang w:val="en-US"/>
          </w:rPr>
          <m:t>τ</m:t>
        </m:r>
      </m:oMath>
      <w:r w:rsidRPr="008716F0">
        <w:rPr>
          <w:lang w:val="en-US"/>
        </w:rPr>
        <w:tab/>
      </w:r>
      <w:r w:rsidRPr="008716F0">
        <w:rPr>
          <w:lang w:val="en-US"/>
        </w:rPr>
        <w:tab/>
      </w:r>
      <w:r>
        <w:rPr>
          <w:lang w:val="en-US"/>
        </w:rPr>
        <w:t>lifetime of a state</w:t>
      </w:r>
    </w:p>
    <w:p w14:paraId="6986E1BD" w14:textId="77777777" w:rsidR="008716F0" w:rsidRPr="008716F0" w:rsidRDefault="008716F0" w:rsidP="008716F0">
      <w:pPr>
        <w:pStyle w:val="NoSpacing"/>
        <w:rPr>
          <w:lang w:val="en-US"/>
        </w:rPr>
      </w:pPr>
      <w:r w:rsidRPr="008716F0">
        <w:rPr>
          <w:lang w:val="en-US"/>
        </w:rPr>
        <w:t>PES</w:t>
      </w:r>
      <w:r w:rsidRPr="008716F0">
        <w:rPr>
          <w:lang w:val="en-US"/>
        </w:rPr>
        <w:tab/>
      </w:r>
      <w:r w:rsidRPr="008716F0">
        <w:rPr>
          <w:lang w:val="en-US"/>
        </w:rPr>
        <w:tab/>
        <w:t>Potential Energy Surface</w:t>
      </w:r>
    </w:p>
    <w:p w14:paraId="293CC017" w14:textId="714AD94C" w:rsidR="008716F0" w:rsidRPr="008716F0" w:rsidRDefault="008716F0" w:rsidP="008716F0">
      <w:pPr>
        <w:pStyle w:val="NoSpacing"/>
        <w:rPr>
          <w:lang w:val="en-US"/>
        </w:rPr>
      </w:pPr>
      <m:oMath>
        <m:r>
          <m:rPr>
            <m:sty m:val="p"/>
          </m:rPr>
          <w:rPr>
            <w:rFonts w:ascii="Cambria Math" w:hAnsi="Cambria Math"/>
            <w:lang w:val="en-US"/>
          </w:rPr>
          <m:t>Δ</m:t>
        </m:r>
        <m:r>
          <w:rPr>
            <w:rFonts w:ascii="Cambria Math" w:hAnsi="Cambria Math"/>
            <w:lang w:val="en-US"/>
          </w:rPr>
          <m:t>G</m:t>
        </m:r>
      </m:oMath>
      <w:r w:rsidRPr="008716F0">
        <w:rPr>
          <w:lang w:val="en-US"/>
        </w:rPr>
        <w:tab/>
      </w:r>
      <w:r w:rsidRPr="008716F0">
        <w:rPr>
          <w:lang w:val="en-US"/>
        </w:rPr>
        <w:tab/>
        <w:t>Gibbs free energy</w:t>
      </w:r>
    </w:p>
    <w:p w14:paraId="502A19D8" w14:textId="26CCAB33" w:rsidR="00587AA3" w:rsidRPr="008716F0" w:rsidRDefault="00587AA3" w:rsidP="008716F0">
      <w:pPr>
        <w:pStyle w:val="NoSpacing"/>
        <w:rPr>
          <w:lang w:val="en-US"/>
        </w:rPr>
      </w:pPr>
      <m:oMath>
        <m:r>
          <w:rPr>
            <w:rFonts w:ascii="Cambria Math" w:hAnsi="Cambria Math"/>
            <w:lang w:val="en-US"/>
          </w:rPr>
          <m:t>S</m:t>
        </m:r>
      </m:oMath>
      <w:r w:rsidRPr="008716F0">
        <w:rPr>
          <w:lang w:val="en-US"/>
        </w:rPr>
        <w:tab/>
      </w:r>
      <w:r w:rsidRPr="008716F0">
        <w:rPr>
          <w:lang w:val="en-US"/>
        </w:rPr>
        <w:tab/>
      </w:r>
      <w:r>
        <w:rPr>
          <w:lang w:val="en-US"/>
        </w:rPr>
        <w:t>Huang Rhys factor</w:t>
      </w:r>
    </w:p>
    <w:p w14:paraId="0313F37E" w14:textId="77777777" w:rsidR="008716F0" w:rsidRPr="008716F0" w:rsidRDefault="008716F0" w:rsidP="008716F0">
      <w:pPr>
        <w:pStyle w:val="NoSpacing"/>
        <w:rPr>
          <w:lang w:val="en-US"/>
        </w:rPr>
      </w:pPr>
      <w:r w:rsidRPr="008716F0">
        <w:rPr>
          <w:lang w:val="en-US"/>
        </w:rPr>
        <w:t>FCWD</w:t>
      </w:r>
      <w:r w:rsidRPr="008716F0">
        <w:rPr>
          <w:lang w:val="en-US"/>
        </w:rPr>
        <w:tab/>
      </w:r>
      <w:r w:rsidRPr="008716F0">
        <w:rPr>
          <w:lang w:val="en-US"/>
        </w:rPr>
        <w:tab/>
        <w:t>Frank Condon Weighted Density</w:t>
      </w:r>
    </w:p>
    <w:p w14:paraId="61F82F7B" w14:textId="6FFE5A3F" w:rsidR="00A64509" w:rsidRPr="00F97164" w:rsidRDefault="00351659" w:rsidP="00A64509">
      <w:pPr>
        <w:pStyle w:val="NoSpacing"/>
        <w:rPr>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vertAlign w:val="subscript"/>
                <w:lang w:val="en-US"/>
              </w:rPr>
              <m:t>SOC</m:t>
            </m:r>
          </m:sub>
        </m:sSub>
      </m:oMath>
      <w:r w:rsidR="00A64509">
        <w:rPr>
          <w:vertAlign w:val="subscript"/>
          <w:lang w:val="en-US"/>
        </w:rPr>
        <w:tab/>
      </w:r>
      <w:r w:rsidR="00A64509">
        <w:rPr>
          <w:vertAlign w:val="subscript"/>
          <w:lang w:val="en-US"/>
        </w:rPr>
        <w:tab/>
      </w:r>
      <w:r w:rsidR="00A64509">
        <w:rPr>
          <w:lang w:val="en-US"/>
        </w:rPr>
        <w:t xml:space="preserve">Oscillator strength </w:t>
      </w:r>
    </w:p>
    <w:p w14:paraId="768F01C6" w14:textId="77777777" w:rsidR="008716F0" w:rsidRPr="008716F0" w:rsidRDefault="008716F0" w:rsidP="008716F0">
      <w:pPr>
        <w:pStyle w:val="NoSpacing"/>
        <w:rPr>
          <w:lang w:val="en-US"/>
        </w:rPr>
      </w:pPr>
      <w:r w:rsidRPr="008716F0">
        <w:rPr>
          <w:lang w:val="en-US"/>
        </w:rPr>
        <w:t>TDA</w:t>
      </w:r>
      <w:r w:rsidRPr="008716F0">
        <w:rPr>
          <w:lang w:val="en-US"/>
        </w:rPr>
        <w:tab/>
      </w:r>
      <w:r w:rsidRPr="008716F0">
        <w:rPr>
          <w:lang w:val="en-US"/>
        </w:rPr>
        <w:tab/>
      </w:r>
      <w:r w:rsidRPr="008716F0">
        <w:t>Tamm-</w:t>
      </w:r>
      <w:proofErr w:type="spellStart"/>
      <w:r w:rsidRPr="008716F0">
        <w:t>Dancoff</w:t>
      </w:r>
      <w:proofErr w:type="spellEnd"/>
      <w:r w:rsidRPr="008716F0">
        <w:t xml:space="preserve"> approximation</w:t>
      </w:r>
    </w:p>
    <w:p w14:paraId="18C6C907" w14:textId="77777777" w:rsidR="008716F0" w:rsidRPr="008716F0" w:rsidRDefault="008716F0" w:rsidP="008716F0">
      <w:pPr>
        <w:pStyle w:val="NoSpacing"/>
        <w:rPr>
          <w:lang w:val="en-US"/>
        </w:rPr>
      </w:pPr>
      <w:r w:rsidRPr="008716F0">
        <w:rPr>
          <w:lang w:val="en-US"/>
        </w:rPr>
        <w:t>NTO</w:t>
      </w:r>
      <w:r w:rsidRPr="008716F0">
        <w:rPr>
          <w:lang w:val="en-US"/>
        </w:rPr>
        <w:tab/>
      </w:r>
      <w:r w:rsidRPr="008716F0">
        <w:rPr>
          <w:lang w:val="en-US"/>
        </w:rPr>
        <w:tab/>
        <w:t>Natural Transition Orbital</w:t>
      </w:r>
    </w:p>
    <w:p w14:paraId="1D1AE012" w14:textId="2749F3B1" w:rsidR="008716F0" w:rsidRPr="008716F0" w:rsidRDefault="008716F0" w:rsidP="008716F0">
      <w:pPr>
        <w:pStyle w:val="NoSpacing"/>
        <w:rPr>
          <w:lang w:val="en-US"/>
        </w:rPr>
      </w:pPr>
      <w:r w:rsidRPr="008716F0">
        <w:rPr>
          <w:lang w:val="en-US"/>
        </w:rPr>
        <w:t>COSMO</w:t>
      </w:r>
      <w:r w:rsidRPr="008716F0">
        <w:rPr>
          <w:lang w:val="en-US"/>
        </w:rPr>
        <w:tab/>
      </w:r>
      <w:r>
        <w:rPr>
          <w:lang w:val="en-US"/>
        </w:rPr>
        <w:tab/>
      </w:r>
      <w:r w:rsidRPr="008716F0">
        <w:rPr>
          <w:lang w:val="en-US"/>
        </w:rPr>
        <w:t>Conductor-like screening model</w:t>
      </w:r>
    </w:p>
    <w:p w14:paraId="2B12D3CE" w14:textId="5B16A304" w:rsidR="008716F0" w:rsidRPr="008716F0" w:rsidRDefault="008716F0" w:rsidP="008716F0">
      <w:pPr>
        <w:pStyle w:val="NoSpacing"/>
        <w:rPr>
          <w:lang w:val="en-US"/>
        </w:rPr>
      </w:pPr>
      <w:r w:rsidRPr="008716F0">
        <w:rPr>
          <w:lang w:val="en-US"/>
        </w:rPr>
        <w:t>ZORA</w:t>
      </w:r>
      <w:r w:rsidRPr="008716F0">
        <w:t xml:space="preserve"> </w:t>
      </w:r>
      <w:r w:rsidRPr="008716F0">
        <w:tab/>
      </w:r>
      <w:r>
        <w:tab/>
      </w:r>
      <w:r w:rsidRPr="008716F0">
        <w:rPr>
          <w:lang w:val="en-US"/>
        </w:rPr>
        <w:t xml:space="preserve">Zero-order regular approximation </w:t>
      </w:r>
    </w:p>
    <w:p w14:paraId="0A703A2C" w14:textId="03F1E208" w:rsidR="00E7273E" w:rsidRPr="009645A9" w:rsidRDefault="00E7273E" w:rsidP="00DF7CA2">
      <w:pPr>
        <w:pStyle w:val="NoSpacing"/>
        <w:rPr>
          <w:lang w:val="en-US"/>
        </w:rPr>
      </w:pPr>
      <w:r w:rsidRPr="009645A9">
        <w:rPr>
          <w:lang w:val="en-US"/>
        </w:rPr>
        <w:br w:type="page"/>
      </w:r>
    </w:p>
    <w:p w14:paraId="64EA8E10" w14:textId="334F760A" w:rsidR="00387A3F" w:rsidRPr="00113E74" w:rsidRDefault="00113E74" w:rsidP="00387A3F">
      <w:pPr>
        <w:pStyle w:val="NoSpacing"/>
        <w:rPr>
          <w:b/>
          <w:lang w:val="en-US"/>
        </w:rPr>
      </w:pPr>
      <w:r w:rsidRPr="00113E74">
        <w:rPr>
          <w:b/>
          <w:lang w:val="en-US"/>
        </w:rPr>
        <w:lastRenderedPageBreak/>
        <w:t>References</w:t>
      </w:r>
    </w:p>
    <w:sectPr w:rsidR="00387A3F" w:rsidRPr="00113E74" w:rsidSect="007B4CEA">
      <w:footerReference w:type="default" r:id="rId19"/>
      <w:endnotePr>
        <w:numFmt w:val="decimal"/>
      </w:end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DAB47" w14:textId="77777777" w:rsidR="00351659" w:rsidRDefault="00351659" w:rsidP="00504945">
      <w:pPr>
        <w:spacing w:after="0" w:line="240" w:lineRule="auto"/>
      </w:pPr>
      <w:r>
        <w:separator/>
      </w:r>
    </w:p>
  </w:endnote>
  <w:endnote w:type="continuationSeparator" w:id="0">
    <w:p w14:paraId="641EE083" w14:textId="77777777" w:rsidR="00351659" w:rsidRDefault="00351659" w:rsidP="00504945">
      <w:pPr>
        <w:spacing w:after="0" w:line="240" w:lineRule="auto"/>
      </w:pPr>
      <w:r>
        <w:continuationSeparator/>
      </w:r>
    </w:p>
  </w:endnote>
  <w:endnote w:type="continuationNotice" w:id="1">
    <w:p w14:paraId="5392910D" w14:textId="77777777" w:rsidR="00351659" w:rsidRDefault="00351659">
      <w:pPr>
        <w:spacing w:after="0" w:line="240" w:lineRule="auto"/>
      </w:pPr>
    </w:p>
  </w:endnote>
  <w:endnote w:id="2">
    <w:p w14:paraId="0DD96B05" w14:textId="3E0651D5" w:rsidR="00D448C8" w:rsidRDefault="00D448C8">
      <w:pPr>
        <w:pStyle w:val="EndnoteText"/>
      </w:pPr>
      <w:r>
        <w:rPr>
          <w:rStyle w:val="EndnoteReference"/>
        </w:rPr>
        <w:endnoteRef/>
      </w:r>
      <w:r>
        <w:t xml:space="preserve"> </w:t>
      </w:r>
      <w:r w:rsidRPr="00711F37">
        <w:t xml:space="preserve">Gao, X.; Bai, S.; Fazzi, D.; Niehaus, T.; Barbatti, M.; Thiel, W. Evaluation of Spin-Orbit Couplings with Linear-Response Time-Dependent Density Functional Methods. </w:t>
      </w:r>
      <w:r w:rsidRPr="00711F37">
        <w:rPr>
          <w:i/>
          <w:iCs/>
        </w:rPr>
        <w:t>J. Chem. Theory Comput.</w:t>
      </w:r>
      <w:r w:rsidRPr="00711F37">
        <w:t xml:space="preserve"> </w:t>
      </w:r>
      <w:r w:rsidRPr="00711F37">
        <w:rPr>
          <w:b/>
          <w:bCs/>
        </w:rPr>
        <w:t>2017</w:t>
      </w:r>
      <w:r w:rsidRPr="00711F37">
        <w:t xml:space="preserve">, </w:t>
      </w:r>
      <w:r w:rsidRPr="00711F37">
        <w:rPr>
          <w:i/>
          <w:iCs/>
        </w:rPr>
        <w:t>13</w:t>
      </w:r>
      <w:r w:rsidRPr="00711F37">
        <w:t xml:space="preserve"> (2), 515–524. https://doi.org/10.1021/acs.jctc.6b00915.</w:t>
      </w:r>
    </w:p>
  </w:endnote>
  <w:endnote w:id="3">
    <w:p w14:paraId="7E79E579" w14:textId="30A42CA9" w:rsidR="00D448C8" w:rsidRDefault="00D448C8">
      <w:pPr>
        <w:pStyle w:val="EndnoteText"/>
      </w:pPr>
      <w:r>
        <w:rPr>
          <w:rStyle w:val="EndnoteReference"/>
        </w:rPr>
        <w:endnoteRef/>
      </w:r>
      <w:r>
        <w:t xml:space="preserve"> </w:t>
      </w:r>
      <w:r w:rsidRPr="00343C89">
        <w:rPr>
          <w:rFonts w:ascii="Calibri" w:hAnsi="Calibri" w:cs="Calibri"/>
          <w:noProof/>
          <w:szCs w:val="24"/>
        </w:rPr>
        <w:t xml:space="preserve">Gibbons, D. J.; Farawar, A.; Mazzella, P.; Leroy-Lhez, S.; Williams, R. M. Making Triplets from Photo-Generated Charges: Observations, Mechanisms and Theory. </w:t>
      </w:r>
      <w:r w:rsidRPr="00343C89">
        <w:rPr>
          <w:rFonts w:ascii="Calibri" w:hAnsi="Calibri" w:cs="Calibri"/>
          <w:i/>
          <w:iCs/>
          <w:noProof/>
          <w:szCs w:val="24"/>
        </w:rPr>
        <w:t>Photochem. Photobiol. Sci.</w:t>
      </w:r>
      <w:r w:rsidRPr="00343C89">
        <w:rPr>
          <w:rFonts w:ascii="Calibri" w:hAnsi="Calibri" w:cs="Calibri"/>
          <w:noProof/>
          <w:szCs w:val="24"/>
        </w:rPr>
        <w:t xml:space="preserve"> </w:t>
      </w:r>
      <w:r w:rsidRPr="00343C89">
        <w:rPr>
          <w:rFonts w:ascii="Calibri" w:hAnsi="Calibri" w:cs="Calibri"/>
          <w:b/>
          <w:bCs/>
          <w:noProof/>
          <w:szCs w:val="24"/>
        </w:rPr>
        <w:t>2020</w:t>
      </w:r>
      <w:r w:rsidRPr="00343C89">
        <w:rPr>
          <w:rFonts w:ascii="Calibri" w:hAnsi="Calibri" w:cs="Calibri"/>
          <w:noProof/>
          <w:szCs w:val="24"/>
        </w:rPr>
        <w:t xml:space="preserve">, </w:t>
      </w:r>
      <w:r w:rsidRPr="00343C89">
        <w:rPr>
          <w:rFonts w:ascii="Calibri" w:hAnsi="Calibri" w:cs="Calibri"/>
          <w:i/>
          <w:iCs/>
          <w:noProof/>
          <w:szCs w:val="24"/>
        </w:rPr>
        <w:t>19</w:t>
      </w:r>
      <w:r w:rsidRPr="00343C89">
        <w:rPr>
          <w:rFonts w:ascii="Calibri" w:hAnsi="Calibri" w:cs="Calibri"/>
          <w:noProof/>
          <w:szCs w:val="24"/>
        </w:rPr>
        <w:t xml:space="preserve"> (2), 136–158. https://doi.org/10.1039/c9pp00399a.</w:t>
      </w:r>
    </w:p>
  </w:endnote>
  <w:endnote w:id="4">
    <w:p w14:paraId="3B46E953" w14:textId="2CB89CBE" w:rsidR="00D448C8" w:rsidRDefault="00D448C8">
      <w:pPr>
        <w:pStyle w:val="EndnoteText"/>
      </w:pPr>
      <w:r>
        <w:rPr>
          <w:rStyle w:val="EndnoteReference"/>
        </w:rPr>
        <w:endnoteRef/>
      </w:r>
      <w:r>
        <w:t xml:space="preserve"> </w:t>
      </w:r>
      <w:r w:rsidRPr="00343C89">
        <w:rPr>
          <w:rFonts w:ascii="Calibri" w:hAnsi="Calibri" w:cs="Calibri"/>
          <w:noProof/>
          <w:szCs w:val="24"/>
        </w:rPr>
        <w:t xml:space="preserve">Schultz, D. M.; Yoon, T. P. Solar Synthesis: Prospects in Visible Light Photocatalysis. </w:t>
      </w:r>
      <w:r w:rsidRPr="00343C89">
        <w:rPr>
          <w:rFonts w:ascii="Calibri" w:hAnsi="Calibri" w:cs="Calibri"/>
          <w:i/>
          <w:iCs/>
          <w:noProof/>
          <w:szCs w:val="24"/>
        </w:rPr>
        <w:t>Science (80).</w:t>
      </w:r>
      <w:r w:rsidRPr="00343C89">
        <w:rPr>
          <w:rFonts w:ascii="Calibri" w:hAnsi="Calibri" w:cs="Calibri"/>
          <w:noProof/>
          <w:szCs w:val="24"/>
        </w:rPr>
        <w:t xml:space="preserve"> </w:t>
      </w:r>
      <w:r w:rsidRPr="00343C89">
        <w:rPr>
          <w:rFonts w:ascii="Calibri" w:hAnsi="Calibri" w:cs="Calibri"/>
          <w:b/>
          <w:bCs/>
          <w:noProof/>
          <w:szCs w:val="24"/>
        </w:rPr>
        <w:t>2014</w:t>
      </w:r>
      <w:r w:rsidRPr="00343C89">
        <w:rPr>
          <w:rFonts w:ascii="Calibri" w:hAnsi="Calibri" w:cs="Calibri"/>
          <w:noProof/>
          <w:szCs w:val="24"/>
        </w:rPr>
        <w:t xml:space="preserve">, </w:t>
      </w:r>
      <w:r w:rsidRPr="00343C89">
        <w:rPr>
          <w:rFonts w:ascii="Calibri" w:hAnsi="Calibri" w:cs="Calibri"/>
          <w:i/>
          <w:iCs/>
          <w:noProof/>
          <w:szCs w:val="24"/>
        </w:rPr>
        <w:t>343</w:t>
      </w:r>
      <w:r w:rsidRPr="00343C89">
        <w:rPr>
          <w:rFonts w:ascii="Calibri" w:hAnsi="Calibri" w:cs="Calibri"/>
          <w:noProof/>
          <w:szCs w:val="24"/>
        </w:rPr>
        <w:t xml:space="preserve"> (6174). https://doi.org/10.1126/science.1239176.</w:t>
      </w:r>
    </w:p>
  </w:endnote>
  <w:endnote w:id="5">
    <w:p w14:paraId="30CAAD4C" w14:textId="4F63B554" w:rsidR="00D448C8" w:rsidRDefault="00D448C8">
      <w:pPr>
        <w:pStyle w:val="EndnoteText"/>
      </w:pPr>
      <w:r>
        <w:rPr>
          <w:rStyle w:val="EndnoteReference"/>
        </w:rPr>
        <w:endnoteRef/>
      </w:r>
      <w:r>
        <w:t xml:space="preserve"> </w:t>
      </w:r>
      <w:r w:rsidRPr="00343C89">
        <w:rPr>
          <w:rFonts w:ascii="Calibri" w:hAnsi="Calibri" w:cs="Calibri"/>
          <w:noProof/>
          <w:szCs w:val="24"/>
        </w:rPr>
        <w:t xml:space="preserve">Smith, M. B.; Michl, J. Singlet Fission. </w:t>
      </w:r>
      <w:r w:rsidRPr="00343C89">
        <w:rPr>
          <w:rFonts w:ascii="Calibri" w:hAnsi="Calibri" w:cs="Calibri"/>
          <w:i/>
          <w:iCs/>
          <w:noProof/>
          <w:szCs w:val="24"/>
        </w:rPr>
        <w:t>Chem. Rev.</w:t>
      </w:r>
      <w:r w:rsidRPr="00343C89">
        <w:rPr>
          <w:rFonts w:ascii="Calibri" w:hAnsi="Calibri" w:cs="Calibri"/>
          <w:noProof/>
          <w:szCs w:val="24"/>
        </w:rPr>
        <w:t xml:space="preserve"> </w:t>
      </w:r>
      <w:r w:rsidRPr="00343C89">
        <w:rPr>
          <w:rFonts w:ascii="Calibri" w:hAnsi="Calibri" w:cs="Calibri"/>
          <w:b/>
          <w:bCs/>
          <w:noProof/>
          <w:szCs w:val="24"/>
        </w:rPr>
        <w:t>2010</w:t>
      </w:r>
      <w:r w:rsidRPr="00343C89">
        <w:rPr>
          <w:rFonts w:ascii="Calibri" w:hAnsi="Calibri" w:cs="Calibri"/>
          <w:noProof/>
          <w:szCs w:val="24"/>
        </w:rPr>
        <w:t xml:space="preserve">, </w:t>
      </w:r>
      <w:r w:rsidRPr="00343C89">
        <w:rPr>
          <w:rFonts w:ascii="Calibri" w:hAnsi="Calibri" w:cs="Calibri"/>
          <w:i/>
          <w:iCs/>
          <w:noProof/>
          <w:szCs w:val="24"/>
        </w:rPr>
        <w:t>110</w:t>
      </w:r>
      <w:r w:rsidRPr="00343C89">
        <w:rPr>
          <w:rFonts w:ascii="Calibri" w:hAnsi="Calibri" w:cs="Calibri"/>
          <w:noProof/>
          <w:szCs w:val="24"/>
        </w:rPr>
        <w:t xml:space="preserve"> (11), 6891–6936. https://doi.org/10.1021/cr1002613.</w:t>
      </w:r>
    </w:p>
  </w:endnote>
  <w:endnote w:id="6">
    <w:p w14:paraId="1F04895A" w14:textId="18B08F3C" w:rsidR="00D448C8" w:rsidRDefault="00D448C8">
      <w:pPr>
        <w:pStyle w:val="EndnoteText"/>
      </w:pPr>
      <w:r>
        <w:rPr>
          <w:rStyle w:val="EndnoteReference"/>
        </w:rPr>
        <w:endnoteRef/>
      </w:r>
      <w:r>
        <w:t xml:space="preserve"> </w:t>
      </w:r>
      <w:r w:rsidRPr="00343C89">
        <w:rPr>
          <w:rFonts w:ascii="Calibri" w:hAnsi="Calibri" w:cs="Calibri"/>
          <w:noProof/>
          <w:szCs w:val="24"/>
        </w:rPr>
        <w:t xml:space="preserve">Celli, J. P.; Spring, B. Q.; Rizvi, I.; Evans, C. L.; Samkoe, K. S.; Verma, S.; Pogue, B. W.; Hasan, T. Imaging and Photodynamic Therapy: Mechanisms, Monitoring, and Optimization. </w:t>
      </w:r>
      <w:r w:rsidRPr="00343C89">
        <w:rPr>
          <w:rFonts w:ascii="Calibri" w:hAnsi="Calibri" w:cs="Calibri"/>
          <w:i/>
          <w:iCs/>
          <w:noProof/>
          <w:szCs w:val="24"/>
        </w:rPr>
        <w:t>Chem. Rev.</w:t>
      </w:r>
      <w:r w:rsidRPr="00343C89">
        <w:rPr>
          <w:rFonts w:ascii="Calibri" w:hAnsi="Calibri" w:cs="Calibri"/>
          <w:noProof/>
          <w:szCs w:val="24"/>
        </w:rPr>
        <w:t xml:space="preserve"> </w:t>
      </w:r>
      <w:r w:rsidRPr="00343C89">
        <w:rPr>
          <w:rFonts w:ascii="Calibri" w:hAnsi="Calibri" w:cs="Calibri"/>
          <w:b/>
          <w:bCs/>
          <w:noProof/>
          <w:szCs w:val="24"/>
        </w:rPr>
        <w:t>2010</w:t>
      </w:r>
      <w:r w:rsidRPr="00343C89">
        <w:rPr>
          <w:rFonts w:ascii="Calibri" w:hAnsi="Calibri" w:cs="Calibri"/>
          <w:noProof/>
          <w:szCs w:val="24"/>
        </w:rPr>
        <w:t xml:space="preserve">, </w:t>
      </w:r>
      <w:r w:rsidRPr="00343C89">
        <w:rPr>
          <w:rFonts w:ascii="Calibri" w:hAnsi="Calibri" w:cs="Calibri"/>
          <w:i/>
          <w:iCs/>
          <w:noProof/>
          <w:szCs w:val="24"/>
        </w:rPr>
        <w:t>110</w:t>
      </w:r>
      <w:r w:rsidRPr="00343C89">
        <w:rPr>
          <w:rFonts w:ascii="Calibri" w:hAnsi="Calibri" w:cs="Calibri"/>
          <w:noProof/>
          <w:szCs w:val="24"/>
        </w:rPr>
        <w:t xml:space="preserve"> (5), 2795–2838. https://doi.org/10.1021/cr900300p.</w:t>
      </w:r>
    </w:p>
  </w:endnote>
  <w:endnote w:id="7">
    <w:p w14:paraId="7A67D849" w14:textId="171FE09E" w:rsidR="00D448C8" w:rsidRDefault="00D448C8">
      <w:pPr>
        <w:pStyle w:val="EndnoteText"/>
      </w:pPr>
      <w:r>
        <w:rPr>
          <w:rStyle w:val="EndnoteReference"/>
        </w:rPr>
        <w:endnoteRef/>
      </w:r>
      <w:r>
        <w:t xml:space="preserve"> </w:t>
      </w:r>
      <w:r w:rsidRPr="00343C89">
        <w:rPr>
          <w:rFonts w:ascii="Calibri" w:hAnsi="Calibri" w:cs="Calibri"/>
          <w:noProof/>
          <w:szCs w:val="24"/>
        </w:rPr>
        <w:t xml:space="preserve">Zhao, J.; Wu, W.; Sun, J.; Guo, S. Triplet Photosensitizers: From Molecular Design to Applications. </w:t>
      </w:r>
      <w:r w:rsidRPr="00343C89">
        <w:rPr>
          <w:rFonts w:ascii="Calibri" w:hAnsi="Calibri" w:cs="Calibri"/>
          <w:i/>
          <w:iCs/>
          <w:noProof/>
          <w:szCs w:val="24"/>
        </w:rPr>
        <w:t>Chem. Soc. Rev.</w:t>
      </w:r>
      <w:r w:rsidRPr="00343C89">
        <w:rPr>
          <w:rFonts w:ascii="Calibri" w:hAnsi="Calibri" w:cs="Calibri"/>
          <w:noProof/>
          <w:szCs w:val="24"/>
        </w:rPr>
        <w:t xml:space="preserve"> </w:t>
      </w:r>
      <w:r w:rsidRPr="00343C89">
        <w:rPr>
          <w:rFonts w:ascii="Calibri" w:hAnsi="Calibri" w:cs="Calibri"/>
          <w:b/>
          <w:bCs/>
          <w:noProof/>
          <w:szCs w:val="24"/>
        </w:rPr>
        <w:t>2013</w:t>
      </w:r>
      <w:r w:rsidRPr="00343C89">
        <w:rPr>
          <w:rFonts w:ascii="Calibri" w:hAnsi="Calibri" w:cs="Calibri"/>
          <w:noProof/>
          <w:szCs w:val="24"/>
        </w:rPr>
        <w:t xml:space="preserve">, </w:t>
      </w:r>
      <w:r w:rsidRPr="00343C89">
        <w:rPr>
          <w:rFonts w:ascii="Calibri" w:hAnsi="Calibri" w:cs="Calibri"/>
          <w:i/>
          <w:iCs/>
          <w:noProof/>
          <w:szCs w:val="24"/>
        </w:rPr>
        <w:t>42</w:t>
      </w:r>
      <w:r w:rsidRPr="00343C89">
        <w:rPr>
          <w:rFonts w:ascii="Calibri" w:hAnsi="Calibri" w:cs="Calibri"/>
          <w:noProof/>
          <w:szCs w:val="24"/>
        </w:rPr>
        <w:t xml:space="preserve"> (12), 5323–5351. https://doi.org/10.1039/c3cs35531d.</w:t>
      </w:r>
    </w:p>
  </w:endnote>
  <w:endnote w:id="8">
    <w:p w14:paraId="413A55C0" w14:textId="70BA8198" w:rsidR="00D448C8" w:rsidRDefault="00D448C8">
      <w:pPr>
        <w:pStyle w:val="EndnoteText"/>
      </w:pPr>
      <w:r>
        <w:rPr>
          <w:rStyle w:val="EndnoteReference"/>
        </w:rPr>
        <w:endnoteRef/>
      </w:r>
      <w:r>
        <w:t xml:space="preserve"> </w:t>
      </w:r>
      <w:r w:rsidRPr="00343C89">
        <w:rPr>
          <w:rFonts w:ascii="Calibri" w:hAnsi="Calibri" w:cs="Calibri"/>
          <w:noProof/>
          <w:szCs w:val="24"/>
        </w:rPr>
        <w:t xml:space="preserve">Filatov, M. A. Heavy-Atom-Free BODIPY Photosensitizers with Intersystem Crossing Mediated by Intramolecular Photoinduced Electron Transfer. </w:t>
      </w:r>
      <w:r w:rsidRPr="00343C89">
        <w:rPr>
          <w:rFonts w:ascii="Calibri" w:hAnsi="Calibri" w:cs="Calibri"/>
          <w:i/>
          <w:iCs/>
          <w:noProof/>
          <w:szCs w:val="24"/>
        </w:rPr>
        <w:t>Org. Biomol. Chem.</w:t>
      </w:r>
      <w:r w:rsidRPr="00343C89">
        <w:rPr>
          <w:rFonts w:ascii="Calibri" w:hAnsi="Calibri" w:cs="Calibri"/>
          <w:noProof/>
          <w:szCs w:val="24"/>
        </w:rPr>
        <w:t xml:space="preserve"> </w:t>
      </w:r>
      <w:r w:rsidRPr="00343C89">
        <w:rPr>
          <w:rFonts w:ascii="Calibri" w:hAnsi="Calibri" w:cs="Calibri"/>
          <w:b/>
          <w:bCs/>
          <w:noProof/>
          <w:szCs w:val="24"/>
        </w:rPr>
        <w:t>2019</w:t>
      </w:r>
      <w:r w:rsidRPr="00343C89">
        <w:rPr>
          <w:rFonts w:ascii="Calibri" w:hAnsi="Calibri" w:cs="Calibri"/>
          <w:noProof/>
          <w:szCs w:val="24"/>
        </w:rPr>
        <w:t xml:space="preserve">, </w:t>
      </w:r>
      <w:r w:rsidRPr="00343C89">
        <w:rPr>
          <w:rFonts w:ascii="Calibri" w:hAnsi="Calibri" w:cs="Calibri"/>
          <w:i/>
          <w:iCs/>
          <w:noProof/>
          <w:szCs w:val="24"/>
        </w:rPr>
        <w:t>18</w:t>
      </w:r>
      <w:r w:rsidRPr="00343C89">
        <w:rPr>
          <w:rFonts w:ascii="Calibri" w:hAnsi="Calibri" w:cs="Calibri"/>
          <w:noProof/>
          <w:szCs w:val="24"/>
        </w:rPr>
        <w:t xml:space="preserve"> (1), 10–27. https://doi.org/10.1039/c9ob02170a.</w:t>
      </w:r>
    </w:p>
  </w:endnote>
  <w:endnote w:id="9">
    <w:p w14:paraId="4707CA20" w14:textId="34A0F10F" w:rsidR="00D448C8" w:rsidRDefault="00D448C8">
      <w:pPr>
        <w:pStyle w:val="EndnoteText"/>
      </w:pPr>
      <w:r>
        <w:rPr>
          <w:rStyle w:val="EndnoteReference"/>
        </w:rPr>
        <w:endnoteRef/>
      </w:r>
      <w:r>
        <w:t xml:space="preserve"> </w:t>
      </w:r>
      <w:r w:rsidRPr="00343C89">
        <w:rPr>
          <w:rFonts w:ascii="Calibri" w:hAnsi="Calibri" w:cs="Calibri"/>
          <w:noProof/>
          <w:szCs w:val="24"/>
        </w:rPr>
        <w:t xml:space="preserve">Lv, M.; Yu, Y.; Sandoval-Salinas, M. E.; Xu, J.; Lei, Z.; Casanova, D.; Yang, Y.; Chen, J. Engineering the Charge-Transfer State to Facilitate Spin–Orbit Charge Transfer Intersystem Crossing in Spirobis[Anthracene]Diones. </w:t>
      </w:r>
      <w:r w:rsidRPr="00343C89">
        <w:rPr>
          <w:rFonts w:ascii="Calibri" w:hAnsi="Calibri" w:cs="Calibri"/>
          <w:i/>
          <w:iCs/>
          <w:noProof/>
          <w:szCs w:val="24"/>
        </w:rPr>
        <w:t>Angew. Chemie - Int. Ed.</w:t>
      </w:r>
      <w:r w:rsidRPr="00343C89">
        <w:rPr>
          <w:rFonts w:ascii="Calibri" w:hAnsi="Calibri" w:cs="Calibri"/>
          <w:noProof/>
          <w:szCs w:val="24"/>
        </w:rPr>
        <w:t xml:space="preserve"> </w:t>
      </w:r>
      <w:r w:rsidRPr="00343C89">
        <w:rPr>
          <w:rFonts w:ascii="Calibri" w:hAnsi="Calibri" w:cs="Calibri"/>
          <w:b/>
          <w:bCs/>
          <w:noProof/>
          <w:szCs w:val="24"/>
        </w:rPr>
        <w:t>2020</w:t>
      </w:r>
      <w:r w:rsidRPr="00343C89">
        <w:rPr>
          <w:rFonts w:ascii="Calibri" w:hAnsi="Calibri" w:cs="Calibri"/>
          <w:noProof/>
          <w:szCs w:val="24"/>
        </w:rPr>
        <w:t xml:space="preserve">, </w:t>
      </w:r>
      <w:r w:rsidRPr="00343C89">
        <w:rPr>
          <w:rFonts w:ascii="Calibri" w:hAnsi="Calibri" w:cs="Calibri"/>
          <w:i/>
          <w:iCs/>
          <w:noProof/>
          <w:szCs w:val="24"/>
        </w:rPr>
        <w:t>59</w:t>
      </w:r>
      <w:r w:rsidRPr="00343C89">
        <w:rPr>
          <w:rFonts w:ascii="Calibri" w:hAnsi="Calibri" w:cs="Calibri"/>
          <w:noProof/>
          <w:szCs w:val="24"/>
        </w:rPr>
        <w:t>, 2–8. https://doi.org/10.1002/anie.202009439.</w:t>
      </w:r>
    </w:p>
  </w:endnote>
  <w:endnote w:id="10">
    <w:p w14:paraId="3C88964A" w14:textId="03344BC9" w:rsidR="00D448C8" w:rsidRDefault="00D448C8">
      <w:pPr>
        <w:pStyle w:val="EndnoteText"/>
      </w:pPr>
      <w:r>
        <w:rPr>
          <w:rStyle w:val="EndnoteReference"/>
        </w:rPr>
        <w:endnoteRef/>
      </w:r>
      <w:r>
        <w:t xml:space="preserve"> </w:t>
      </w:r>
      <w:r w:rsidRPr="00343C89">
        <w:rPr>
          <w:rFonts w:ascii="Calibri" w:hAnsi="Calibri" w:cs="Calibri"/>
          <w:noProof/>
          <w:szCs w:val="24"/>
        </w:rPr>
        <w:t xml:space="preserve">El-Sayed, M. A. Spin-Orbit Coupling and the Radiationless Processes in Nitrogen Heterocyclics. </w:t>
      </w:r>
      <w:r w:rsidRPr="00343C89">
        <w:rPr>
          <w:rFonts w:ascii="Calibri" w:hAnsi="Calibri" w:cs="Calibri"/>
          <w:i/>
          <w:iCs/>
          <w:noProof/>
          <w:szCs w:val="24"/>
        </w:rPr>
        <w:t>J. Chem. Phys</w:t>
      </w:r>
      <w:r w:rsidRPr="00343C89">
        <w:rPr>
          <w:rFonts w:ascii="Calibri" w:hAnsi="Calibri" w:cs="Calibri"/>
          <w:noProof/>
          <w:szCs w:val="24"/>
        </w:rPr>
        <w:t xml:space="preserve"> </w:t>
      </w:r>
      <w:r w:rsidRPr="00343C89">
        <w:rPr>
          <w:rFonts w:ascii="Calibri" w:hAnsi="Calibri" w:cs="Calibri"/>
          <w:b/>
          <w:bCs/>
          <w:noProof/>
          <w:szCs w:val="24"/>
        </w:rPr>
        <w:t>1963</w:t>
      </w:r>
      <w:r w:rsidRPr="00343C89">
        <w:rPr>
          <w:rFonts w:ascii="Calibri" w:hAnsi="Calibri" w:cs="Calibri"/>
          <w:noProof/>
          <w:szCs w:val="24"/>
        </w:rPr>
        <w:t xml:space="preserve">, </w:t>
      </w:r>
      <w:r w:rsidRPr="00343C89">
        <w:rPr>
          <w:rFonts w:ascii="Calibri" w:hAnsi="Calibri" w:cs="Calibri"/>
          <w:i/>
          <w:iCs/>
          <w:noProof/>
          <w:szCs w:val="24"/>
        </w:rPr>
        <w:t>38</w:t>
      </w:r>
      <w:r w:rsidRPr="00343C89">
        <w:rPr>
          <w:rFonts w:ascii="Calibri" w:hAnsi="Calibri" w:cs="Calibri"/>
          <w:noProof/>
          <w:szCs w:val="24"/>
        </w:rPr>
        <w:t>, 2834. https://doi.org/10.1063/1.1733610.</w:t>
      </w:r>
    </w:p>
  </w:endnote>
  <w:endnote w:id="11">
    <w:p w14:paraId="4C5B83F7" w14:textId="6C12B1DA" w:rsidR="00D448C8" w:rsidRDefault="00D448C8">
      <w:pPr>
        <w:pStyle w:val="EndnoteText"/>
      </w:pPr>
      <w:r>
        <w:rPr>
          <w:rStyle w:val="EndnoteReference"/>
        </w:rPr>
        <w:endnoteRef/>
      </w:r>
      <w:r>
        <w:t xml:space="preserve"> </w:t>
      </w:r>
      <w:r w:rsidRPr="00343C89">
        <w:rPr>
          <w:rFonts w:ascii="Calibri" w:hAnsi="Calibri" w:cs="Calibri"/>
          <w:noProof/>
          <w:szCs w:val="24"/>
        </w:rPr>
        <w:t xml:space="preserve">Okada, T.; Karaki, I.; Matsuzawa, E.; Mataga, N.; Sakata, Y.; Misumi, S. Ultrafast Intersystem Crossing in Some Intramolecular Heteroexcimers. </w:t>
      </w:r>
      <w:r w:rsidRPr="00343C89">
        <w:rPr>
          <w:rFonts w:ascii="Calibri" w:hAnsi="Calibri" w:cs="Calibri"/>
          <w:i/>
          <w:iCs/>
          <w:noProof/>
          <w:szCs w:val="24"/>
        </w:rPr>
        <w:t>J. Phys. Chem.</w:t>
      </w:r>
      <w:r w:rsidRPr="00343C89">
        <w:rPr>
          <w:rFonts w:ascii="Calibri" w:hAnsi="Calibri" w:cs="Calibri"/>
          <w:noProof/>
          <w:szCs w:val="24"/>
        </w:rPr>
        <w:t xml:space="preserve"> </w:t>
      </w:r>
      <w:r w:rsidRPr="00343C89">
        <w:rPr>
          <w:rFonts w:ascii="Calibri" w:hAnsi="Calibri" w:cs="Calibri"/>
          <w:b/>
          <w:bCs/>
          <w:noProof/>
          <w:szCs w:val="24"/>
        </w:rPr>
        <w:t>1981</w:t>
      </w:r>
      <w:r w:rsidRPr="00343C89">
        <w:rPr>
          <w:rFonts w:ascii="Calibri" w:hAnsi="Calibri" w:cs="Calibri"/>
          <w:noProof/>
          <w:szCs w:val="24"/>
        </w:rPr>
        <w:t xml:space="preserve">, </w:t>
      </w:r>
      <w:r w:rsidRPr="00343C89">
        <w:rPr>
          <w:rFonts w:ascii="Calibri" w:hAnsi="Calibri" w:cs="Calibri"/>
          <w:i/>
          <w:iCs/>
          <w:noProof/>
          <w:szCs w:val="24"/>
        </w:rPr>
        <w:t>85</w:t>
      </w:r>
      <w:r w:rsidRPr="00343C89">
        <w:rPr>
          <w:rFonts w:ascii="Calibri" w:hAnsi="Calibri" w:cs="Calibri"/>
          <w:noProof/>
          <w:szCs w:val="24"/>
        </w:rPr>
        <w:t xml:space="preserve"> (26), 3957–3960. https://doi.org/10.1021/j150626a002.</w:t>
      </w:r>
      <w:r>
        <w:t xml:space="preserve"> </w:t>
      </w:r>
    </w:p>
  </w:endnote>
  <w:endnote w:id="12">
    <w:p w14:paraId="5F76BFDB" w14:textId="34497084" w:rsidR="00D448C8" w:rsidRDefault="00D448C8">
      <w:pPr>
        <w:pStyle w:val="EndnoteText"/>
      </w:pPr>
      <w:r>
        <w:rPr>
          <w:rStyle w:val="EndnoteReference"/>
        </w:rPr>
        <w:endnoteRef/>
      </w:r>
      <w:r>
        <w:t xml:space="preserve"> Van </w:t>
      </w:r>
      <w:r w:rsidRPr="00343C89">
        <w:rPr>
          <w:rFonts w:ascii="Calibri" w:hAnsi="Calibri" w:cs="Calibri"/>
          <w:noProof/>
          <w:szCs w:val="24"/>
        </w:rPr>
        <w:t>Willigen, H</w:t>
      </w:r>
      <w:r>
        <w:rPr>
          <w:rFonts w:ascii="Calibri" w:hAnsi="Calibri" w:cs="Calibri"/>
          <w:noProof/>
          <w:szCs w:val="24"/>
        </w:rPr>
        <w:t>;</w:t>
      </w:r>
      <w:r w:rsidRPr="00343C89">
        <w:rPr>
          <w:rFonts w:ascii="Calibri" w:hAnsi="Calibri" w:cs="Calibri"/>
          <w:noProof/>
          <w:szCs w:val="24"/>
        </w:rPr>
        <w:t xml:space="preserve"> Guilford Jones, I</w:t>
      </w:r>
      <w:r>
        <w:rPr>
          <w:rFonts w:ascii="Calibri" w:hAnsi="Calibri" w:cs="Calibri"/>
          <w:noProof/>
          <w:szCs w:val="24"/>
        </w:rPr>
        <w:t>.;</w:t>
      </w:r>
      <w:r w:rsidRPr="00343C89">
        <w:rPr>
          <w:rFonts w:ascii="Calibri" w:hAnsi="Calibri" w:cs="Calibri"/>
          <w:noProof/>
          <w:szCs w:val="24"/>
        </w:rPr>
        <w:t xml:space="preserve"> Farahat, M. S. Time-Resolved EPR Study of Photoexcited Triplet-State Formation in Electron-Donor-Substituted Acridinium Ions. </w:t>
      </w:r>
      <w:r w:rsidRPr="00343C89">
        <w:rPr>
          <w:rFonts w:ascii="Calibri" w:hAnsi="Calibri" w:cs="Calibri"/>
          <w:i/>
          <w:iCs/>
          <w:noProof/>
          <w:szCs w:val="24"/>
        </w:rPr>
        <w:t>J. Phys. Chem.</w:t>
      </w:r>
      <w:r w:rsidRPr="00343C89">
        <w:rPr>
          <w:rFonts w:ascii="Calibri" w:hAnsi="Calibri" w:cs="Calibri"/>
          <w:noProof/>
          <w:szCs w:val="24"/>
        </w:rPr>
        <w:t xml:space="preserve"> </w:t>
      </w:r>
      <w:r w:rsidRPr="00343C89">
        <w:rPr>
          <w:rFonts w:ascii="Calibri" w:hAnsi="Calibri" w:cs="Calibri"/>
          <w:b/>
          <w:bCs/>
          <w:noProof/>
          <w:szCs w:val="24"/>
        </w:rPr>
        <w:t>1996</w:t>
      </w:r>
      <w:r w:rsidRPr="00D91341">
        <w:rPr>
          <w:rFonts w:ascii="Calibri" w:hAnsi="Calibri" w:cs="Calibri"/>
          <w:noProof/>
          <w:szCs w:val="24"/>
        </w:rPr>
        <w:t xml:space="preserve">, </w:t>
      </w:r>
      <w:r w:rsidRPr="00D91341">
        <w:rPr>
          <w:rFonts w:ascii="Calibri" w:hAnsi="Calibri" w:cs="Calibri"/>
          <w:i/>
          <w:iCs/>
          <w:noProof/>
          <w:szCs w:val="24"/>
        </w:rPr>
        <w:t xml:space="preserve">100 </w:t>
      </w:r>
      <w:r w:rsidRPr="00B0589C">
        <w:rPr>
          <w:rFonts w:ascii="Calibri" w:hAnsi="Calibri" w:cs="Calibri"/>
          <w:noProof/>
          <w:szCs w:val="24"/>
        </w:rPr>
        <w:t>(9)</w:t>
      </w:r>
      <w:r>
        <w:rPr>
          <w:rFonts w:ascii="Calibri" w:hAnsi="Calibri" w:cs="Calibri"/>
          <w:noProof/>
          <w:szCs w:val="24"/>
        </w:rPr>
        <w:t>, 3312–3316</w:t>
      </w:r>
      <w:r w:rsidRPr="00343C89">
        <w:rPr>
          <w:rFonts w:ascii="Calibri" w:hAnsi="Calibri" w:cs="Calibri"/>
          <w:noProof/>
          <w:szCs w:val="24"/>
        </w:rPr>
        <w:t>. https://doi.org/10.1021/JP953176+.</w:t>
      </w:r>
    </w:p>
  </w:endnote>
  <w:endnote w:id="13">
    <w:p w14:paraId="1583698A" w14:textId="1B28D587" w:rsidR="00D448C8" w:rsidRDefault="00D448C8">
      <w:pPr>
        <w:pStyle w:val="EndnoteText"/>
      </w:pPr>
      <w:r>
        <w:rPr>
          <w:rStyle w:val="EndnoteReference"/>
        </w:rPr>
        <w:endnoteRef/>
      </w:r>
      <w:r>
        <w:t xml:space="preserve"> </w:t>
      </w:r>
      <w:r w:rsidRPr="00343C89">
        <w:rPr>
          <w:rFonts w:ascii="Calibri" w:hAnsi="Calibri" w:cs="Calibri"/>
          <w:noProof/>
          <w:szCs w:val="24"/>
        </w:rPr>
        <w:t xml:space="preserve">Dance, Z. E. X.; Mickley, S. M.; Wilson, T. M.; Ricks, A. B.; Scott, A. M.; Ratner, M. A.; Wasielewski, M. R. Intersystem Crossing Mediated by Photoinduced Intramolecular Charge Transfer: Julolidine - Anthracene Molecules with Perpendicular π Systems. </w:t>
      </w:r>
      <w:r w:rsidRPr="00343C89">
        <w:rPr>
          <w:rFonts w:ascii="Calibri" w:hAnsi="Calibri" w:cs="Calibri"/>
          <w:i/>
          <w:iCs/>
          <w:noProof/>
          <w:szCs w:val="24"/>
        </w:rPr>
        <w:t>J. Phys. Chem. A</w:t>
      </w:r>
      <w:r>
        <w:rPr>
          <w:rFonts w:ascii="Calibri" w:hAnsi="Calibri" w:cs="Calibri"/>
          <w:i/>
          <w:iCs/>
          <w:noProof/>
          <w:szCs w:val="24"/>
        </w:rPr>
        <w:t>.</w:t>
      </w:r>
      <w:r w:rsidRPr="00343C89">
        <w:rPr>
          <w:rFonts w:ascii="Calibri" w:hAnsi="Calibri" w:cs="Calibri"/>
          <w:noProof/>
          <w:szCs w:val="24"/>
        </w:rPr>
        <w:t xml:space="preserve"> </w:t>
      </w:r>
      <w:r w:rsidRPr="00343C89">
        <w:rPr>
          <w:rFonts w:ascii="Calibri" w:hAnsi="Calibri" w:cs="Calibri"/>
          <w:b/>
          <w:bCs/>
          <w:noProof/>
          <w:szCs w:val="24"/>
        </w:rPr>
        <w:t>2008</w:t>
      </w:r>
      <w:r w:rsidRPr="00343C89">
        <w:rPr>
          <w:rFonts w:ascii="Calibri" w:hAnsi="Calibri" w:cs="Calibri"/>
          <w:noProof/>
          <w:szCs w:val="24"/>
        </w:rPr>
        <w:t xml:space="preserve">, </w:t>
      </w:r>
      <w:r w:rsidRPr="00343C89">
        <w:rPr>
          <w:rFonts w:ascii="Calibri" w:hAnsi="Calibri" w:cs="Calibri"/>
          <w:i/>
          <w:iCs/>
          <w:noProof/>
          <w:szCs w:val="24"/>
        </w:rPr>
        <w:t>112</w:t>
      </w:r>
      <w:r w:rsidRPr="00343C89">
        <w:rPr>
          <w:rFonts w:ascii="Calibri" w:hAnsi="Calibri" w:cs="Calibri"/>
          <w:noProof/>
          <w:szCs w:val="24"/>
        </w:rPr>
        <w:t xml:space="preserve"> (18), 4194–4201. https://doi.org/10.1021/jp800561g.</w:t>
      </w:r>
    </w:p>
  </w:endnote>
  <w:endnote w:id="14">
    <w:p w14:paraId="34D294E0" w14:textId="4DFF3430" w:rsidR="00D448C8" w:rsidRDefault="00D448C8">
      <w:pPr>
        <w:pStyle w:val="EndnoteText"/>
      </w:pPr>
      <w:r>
        <w:rPr>
          <w:rStyle w:val="EndnoteReference"/>
        </w:rPr>
        <w:endnoteRef/>
      </w:r>
      <w:r>
        <w:t xml:space="preserve"> </w:t>
      </w:r>
      <w:r w:rsidRPr="00343C89">
        <w:rPr>
          <w:rFonts w:ascii="Calibri" w:hAnsi="Calibri" w:cs="Calibri"/>
          <w:noProof/>
          <w:szCs w:val="24"/>
        </w:rPr>
        <w:t xml:space="preserve">Buck, J. T.; Boudreau, A. M.; DeCarmine, A.; Wilson, R. W.; Hampsey, J.; Mani, T. Spin-Allowed Transitions Control the Formation of Triplet Excited States in Orthogonal Donor-Acceptor Dyads. </w:t>
      </w:r>
      <w:r w:rsidRPr="00343C89">
        <w:rPr>
          <w:rFonts w:ascii="Calibri" w:hAnsi="Calibri" w:cs="Calibri"/>
          <w:i/>
          <w:iCs/>
          <w:noProof/>
          <w:szCs w:val="24"/>
        </w:rPr>
        <w:t>Chem</w:t>
      </w:r>
      <w:r>
        <w:rPr>
          <w:rFonts w:ascii="Calibri" w:hAnsi="Calibri" w:cs="Calibri"/>
          <w:i/>
          <w:iCs/>
          <w:noProof/>
          <w:szCs w:val="24"/>
        </w:rPr>
        <w:t>.</w:t>
      </w:r>
      <w:r w:rsidRPr="00343C89">
        <w:rPr>
          <w:rFonts w:ascii="Calibri" w:hAnsi="Calibri" w:cs="Calibri"/>
          <w:noProof/>
          <w:szCs w:val="24"/>
        </w:rPr>
        <w:t xml:space="preserve"> </w:t>
      </w:r>
      <w:r w:rsidRPr="00343C89">
        <w:rPr>
          <w:rFonts w:ascii="Calibri" w:hAnsi="Calibri" w:cs="Calibri"/>
          <w:b/>
          <w:bCs/>
          <w:noProof/>
          <w:szCs w:val="24"/>
        </w:rPr>
        <w:t>2019</w:t>
      </w:r>
      <w:r w:rsidRPr="00343C89">
        <w:rPr>
          <w:rFonts w:ascii="Calibri" w:hAnsi="Calibri" w:cs="Calibri"/>
          <w:noProof/>
          <w:szCs w:val="24"/>
        </w:rPr>
        <w:t xml:space="preserve">, </w:t>
      </w:r>
      <w:r w:rsidRPr="00343C89">
        <w:rPr>
          <w:rFonts w:ascii="Calibri" w:hAnsi="Calibri" w:cs="Calibri"/>
          <w:i/>
          <w:iCs/>
          <w:noProof/>
          <w:szCs w:val="24"/>
        </w:rPr>
        <w:t>5</w:t>
      </w:r>
      <w:r w:rsidRPr="00343C89">
        <w:rPr>
          <w:rFonts w:ascii="Calibri" w:hAnsi="Calibri" w:cs="Calibri"/>
          <w:noProof/>
          <w:szCs w:val="24"/>
        </w:rPr>
        <w:t xml:space="preserve"> (1), 138–155. https://doi.org/10.1016/j.chempr.2018.10.001.</w:t>
      </w:r>
    </w:p>
  </w:endnote>
  <w:endnote w:id="15">
    <w:p w14:paraId="2548D3B3" w14:textId="0E7469FA" w:rsidR="00D448C8" w:rsidRDefault="00D448C8">
      <w:pPr>
        <w:pStyle w:val="EndnoteText"/>
      </w:pPr>
      <w:r>
        <w:rPr>
          <w:rStyle w:val="EndnoteReference"/>
        </w:rPr>
        <w:endnoteRef/>
      </w:r>
      <w:r>
        <w:t xml:space="preserve"> </w:t>
      </w:r>
      <w:r w:rsidRPr="007070E7">
        <w:t xml:space="preserve">Sasikumar, D.; John, A. T.; Sunny, J.; Hariharan, M. Access to the Triplet Excited States of Organic Chromophores. </w:t>
      </w:r>
      <w:r w:rsidRPr="007070E7">
        <w:rPr>
          <w:i/>
          <w:iCs/>
        </w:rPr>
        <w:t>Chem. Soc. Rev.</w:t>
      </w:r>
      <w:r w:rsidRPr="007070E7">
        <w:t xml:space="preserve"> </w:t>
      </w:r>
      <w:r w:rsidRPr="007070E7">
        <w:rPr>
          <w:b/>
          <w:bCs/>
        </w:rPr>
        <w:t>2020</w:t>
      </w:r>
      <w:r w:rsidRPr="007070E7">
        <w:t xml:space="preserve">, </w:t>
      </w:r>
      <w:r w:rsidRPr="007070E7">
        <w:rPr>
          <w:i/>
          <w:iCs/>
        </w:rPr>
        <w:t>49</w:t>
      </w:r>
      <w:r w:rsidRPr="007070E7">
        <w:t xml:space="preserve"> (17), 6122–6140. https://doi.org/10.1039/d0cs00484g.</w:t>
      </w:r>
    </w:p>
  </w:endnote>
  <w:endnote w:id="16">
    <w:p w14:paraId="6E4BA7AA" w14:textId="5F519ADB" w:rsidR="00D448C8" w:rsidRPr="00EA0891" w:rsidRDefault="00D448C8">
      <w:pPr>
        <w:pStyle w:val="EndnoteText"/>
      </w:pPr>
      <w:r>
        <w:rPr>
          <w:rStyle w:val="EndnoteReference"/>
        </w:rPr>
        <w:endnoteRef/>
      </w:r>
      <w:r>
        <w:t xml:space="preserve"> </w:t>
      </w:r>
      <w:r w:rsidRPr="00C963EB">
        <w:t xml:space="preserve">Nguyen, V.-N.; Yan, Y.; Zhao, J.; Yoon, J. Heavy-Atom-Free Photosensitizers: From Molecular Design to Applications in the Photodynamic Therapy of Cancer. </w:t>
      </w:r>
      <w:r w:rsidRPr="00C963EB">
        <w:rPr>
          <w:i/>
          <w:iCs/>
        </w:rPr>
        <w:t>Acc. Chem. Res.</w:t>
      </w:r>
      <w:r w:rsidRPr="00C963EB">
        <w:t xml:space="preserve"> </w:t>
      </w:r>
      <w:r w:rsidRPr="00C963EB">
        <w:rPr>
          <w:b/>
          <w:bCs/>
        </w:rPr>
        <w:t>2021</w:t>
      </w:r>
      <w:r w:rsidRPr="00C963EB">
        <w:t xml:space="preserve">, </w:t>
      </w:r>
      <w:r w:rsidRPr="00C963EB">
        <w:rPr>
          <w:i/>
          <w:iCs/>
        </w:rPr>
        <w:t>54</w:t>
      </w:r>
      <w:r w:rsidRPr="00C963EB">
        <w:t xml:space="preserve"> (1), 207–220. https://doi.org/10.1021/acs.accounts.0c00606.</w:t>
      </w:r>
    </w:p>
  </w:endnote>
  <w:endnote w:id="17">
    <w:p w14:paraId="3FFE0606" w14:textId="231253F2" w:rsidR="00D448C8" w:rsidRPr="00E7273E" w:rsidRDefault="00D448C8">
      <w:pPr>
        <w:pStyle w:val="EndnoteText"/>
        <w:rPr>
          <w:lang w:val="en-US"/>
        </w:rPr>
      </w:pPr>
      <w:r>
        <w:rPr>
          <w:rStyle w:val="EndnoteReference"/>
        </w:rPr>
        <w:endnoteRef/>
      </w:r>
      <w:r>
        <w:t xml:space="preserve"> </w:t>
      </w:r>
      <w:r w:rsidRPr="007D7F24">
        <w:rPr>
          <w:lang w:val="en-US"/>
        </w:rPr>
        <w:t>Lowry, T</w:t>
      </w:r>
      <w:r>
        <w:rPr>
          <w:lang w:val="en-US"/>
        </w:rPr>
        <w:t>.</w:t>
      </w:r>
      <w:r w:rsidRPr="007D7F24">
        <w:rPr>
          <w:lang w:val="en-US"/>
        </w:rPr>
        <w:t xml:space="preserve"> H.</w:t>
      </w:r>
      <w:r>
        <w:rPr>
          <w:lang w:val="en-US"/>
        </w:rPr>
        <w:t>;</w:t>
      </w:r>
      <w:r w:rsidRPr="007D7F24">
        <w:rPr>
          <w:rFonts w:ascii="Times New Roman" w:eastAsia="Times New Roman" w:hAnsi="Times New Roman" w:cs="Times New Roman"/>
          <w:sz w:val="24"/>
          <w:szCs w:val="24"/>
          <w:lang w:val="en-US"/>
        </w:rPr>
        <w:t xml:space="preserve"> </w:t>
      </w:r>
      <w:r w:rsidRPr="007D7F24">
        <w:rPr>
          <w:lang w:val="en-US"/>
        </w:rPr>
        <w:t>Richardson</w:t>
      </w:r>
      <w:r>
        <w:rPr>
          <w:lang w:val="en-US"/>
        </w:rPr>
        <w:t xml:space="preserve">, K. S.; </w:t>
      </w:r>
      <w:r w:rsidRPr="007D7F24">
        <w:rPr>
          <w:i/>
          <w:lang w:val="en-US"/>
        </w:rPr>
        <w:t>Mechanism and theory in organic chemistry</w:t>
      </w:r>
      <w:r w:rsidRPr="007D7F24">
        <w:rPr>
          <w:lang w:val="en-US"/>
        </w:rPr>
        <w:t>.</w:t>
      </w:r>
      <w:r>
        <w:rPr>
          <w:lang w:val="en-US"/>
        </w:rPr>
        <w:t xml:space="preserve"> </w:t>
      </w:r>
      <w:r w:rsidRPr="007D7F24">
        <w:rPr>
          <w:lang w:val="en-US"/>
        </w:rPr>
        <w:t>New York : Harper &amp; Row, 1987</w:t>
      </w:r>
    </w:p>
  </w:endnote>
  <w:endnote w:id="18">
    <w:p w14:paraId="63F03652" w14:textId="5217A48C" w:rsidR="00D448C8" w:rsidRPr="000E162F" w:rsidRDefault="00D448C8">
      <w:pPr>
        <w:pStyle w:val="EndnoteText"/>
      </w:pPr>
      <w:r>
        <w:rPr>
          <w:rStyle w:val="EndnoteReference"/>
        </w:rPr>
        <w:endnoteRef/>
      </w:r>
      <w:r>
        <w:t xml:space="preserve"> </w:t>
      </w:r>
      <w:r w:rsidRPr="00C963EB">
        <w:t xml:space="preserve">Williams, R. M.; Zwier, J. M.; Verhoeven, J. W. Photoinduced Intramolecular Electron Transfer in a Bridged C60 (Acceptor)-Aniline (Donor) System; Photophysical Properties of the First “Active” Fullerene Diad. </w:t>
      </w:r>
      <w:r w:rsidRPr="00C963EB">
        <w:rPr>
          <w:i/>
          <w:iCs/>
        </w:rPr>
        <w:t>J. Am. Chem. Soc.</w:t>
      </w:r>
      <w:r w:rsidRPr="00C963EB">
        <w:t xml:space="preserve"> </w:t>
      </w:r>
      <w:r w:rsidRPr="00C963EB">
        <w:rPr>
          <w:b/>
          <w:bCs/>
        </w:rPr>
        <w:t>1995</w:t>
      </w:r>
      <w:r w:rsidRPr="00C963EB">
        <w:t xml:space="preserve">, </w:t>
      </w:r>
      <w:r w:rsidRPr="00C963EB">
        <w:rPr>
          <w:i/>
          <w:iCs/>
        </w:rPr>
        <w:t>117</w:t>
      </w:r>
      <w:r w:rsidRPr="00C963EB">
        <w:t xml:space="preserve"> (14), 4093–4099. https://doi.org/10.1021/ja00119a025.</w:t>
      </w:r>
    </w:p>
  </w:endnote>
  <w:endnote w:id="19">
    <w:p w14:paraId="51BDCC3D" w14:textId="4BB03EBF" w:rsidR="00D448C8" w:rsidRPr="000E162F" w:rsidRDefault="00D448C8">
      <w:pPr>
        <w:pStyle w:val="EndnoteText"/>
      </w:pPr>
      <w:r>
        <w:rPr>
          <w:rStyle w:val="EndnoteReference"/>
        </w:rPr>
        <w:endnoteRef/>
      </w:r>
      <w:r>
        <w:t xml:space="preserve"> </w:t>
      </w:r>
      <w:r w:rsidRPr="00C963EB">
        <w:t>Williams, R. M.; Koeberg, M.; Lawson, J. M.; An, Y.-Z.; Rubin, Y.; Paddon-Row, M. N.; Verhoeven, J. W. Photoinduced Electron Transfer to C</w:t>
      </w:r>
      <w:r w:rsidRPr="00C963EB">
        <w:rPr>
          <w:vertAlign w:val="subscript"/>
        </w:rPr>
        <w:t>60</w:t>
      </w:r>
      <w:r w:rsidRPr="00C963EB">
        <w:t xml:space="preserve">C </w:t>
      </w:r>
      <w:r w:rsidRPr="00C963EB">
        <w:rPr>
          <w:vertAlign w:val="subscript"/>
        </w:rPr>
        <w:t>60</w:t>
      </w:r>
      <w:r w:rsidRPr="00C963EB">
        <w:t xml:space="preserve"> across Extended 3- and 11-Bond Hydrocarbon Bridges: Creation of a Long-Lived Charge-Separated State. </w:t>
      </w:r>
      <w:r w:rsidRPr="00C963EB">
        <w:rPr>
          <w:i/>
          <w:iCs/>
        </w:rPr>
        <w:t>J. Org. Chem.</w:t>
      </w:r>
      <w:r w:rsidRPr="00C963EB">
        <w:t xml:space="preserve"> </w:t>
      </w:r>
      <w:r w:rsidRPr="00C963EB">
        <w:rPr>
          <w:b/>
          <w:bCs/>
        </w:rPr>
        <w:t>1996</w:t>
      </w:r>
      <w:r w:rsidRPr="00C963EB">
        <w:t xml:space="preserve">, </w:t>
      </w:r>
      <w:r w:rsidRPr="00C963EB">
        <w:rPr>
          <w:i/>
          <w:iCs/>
        </w:rPr>
        <w:t>61</w:t>
      </w:r>
      <w:r w:rsidRPr="00C963EB">
        <w:t xml:space="preserve"> (15), 5055–5062. https://doi.org/10.1021/jo960678q.</w:t>
      </w:r>
    </w:p>
  </w:endnote>
  <w:endnote w:id="20">
    <w:p w14:paraId="0872EFA2" w14:textId="112B2044" w:rsidR="00D448C8" w:rsidRPr="000E162F" w:rsidRDefault="00D448C8">
      <w:pPr>
        <w:pStyle w:val="EndnoteText"/>
      </w:pPr>
      <w:r>
        <w:rPr>
          <w:rStyle w:val="EndnoteReference"/>
        </w:rPr>
        <w:endnoteRef/>
      </w:r>
      <w:r>
        <w:t xml:space="preserve"> </w:t>
      </w:r>
      <w:r w:rsidRPr="00C963EB">
        <w:t>Williams, R. M.; Verhoeven, J. W. Fluorescence of Fullerene-C</w:t>
      </w:r>
      <w:r>
        <w:t>7</w:t>
      </w:r>
      <w:r w:rsidRPr="00C963EB">
        <w:t xml:space="preserve">0 and Its Quenching by Long-Range Intermolecular Electron Transfer. </w:t>
      </w:r>
      <w:r w:rsidRPr="00C963EB">
        <w:rPr>
          <w:i/>
          <w:iCs/>
        </w:rPr>
        <w:t>Chem. Phys. Lett.</w:t>
      </w:r>
      <w:r w:rsidRPr="00C963EB">
        <w:t xml:space="preserve"> </w:t>
      </w:r>
      <w:r w:rsidRPr="00C963EB">
        <w:rPr>
          <w:b/>
          <w:bCs/>
        </w:rPr>
        <w:t>1992</w:t>
      </w:r>
      <w:r w:rsidRPr="00C963EB">
        <w:t xml:space="preserve">, </w:t>
      </w:r>
      <w:r w:rsidRPr="00C963EB">
        <w:rPr>
          <w:i/>
          <w:iCs/>
        </w:rPr>
        <w:t>194</w:t>
      </w:r>
      <w:r w:rsidRPr="00C963EB">
        <w:t xml:space="preserve"> (4), 6.</w:t>
      </w:r>
    </w:p>
  </w:endnote>
  <w:endnote w:id="21">
    <w:p w14:paraId="40AC6658" w14:textId="718B0475" w:rsidR="00D448C8" w:rsidRPr="00103BD9" w:rsidRDefault="00D448C8">
      <w:pPr>
        <w:pStyle w:val="EndnoteText"/>
      </w:pPr>
      <w:r>
        <w:rPr>
          <w:rStyle w:val="EndnoteReference"/>
        </w:rPr>
        <w:endnoteRef/>
      </w:r>
      <w:r>
        <w:t xml:space="preserve"> </w:t>
      </w:r>
      <w:r w:rsidRPr="00103BD9">
        <w:t xml:space="preserve">Cardeynaels, T.; Paredis, S.; Deckers, J.; Brebels, S.; Vanderzande, D.; Maes, W.; Champagne, B. Finding the Optimal Exchange–Correlation Functional to Describe the Excited State Properties of Push–Pull Organic Dyes Designed for Thermally Activated Delayed Fluorescence. </w:t>
      </w:r>
      <w:r w:rsidRPr="00103BD9">
        <w:rPr>
          <w:i/>
          <w:iCs/>
        </w:rPr>
        <w:t>Phys. Chem. Chem. Phys.</w:t>
      </w:r>
      <w:r w:rsidRPr="00103BD9">
        <w:t xml:space="preserve"> </w:t>
      </w:r>
      <w:r w:rsidRPr="00103BD9">
        <w:rPr>
          <w:b/>
          <w:bCs/>
        </w:rPr>
        <w:t>2020</w:t>
      </w:r>
      <w:r w:rsidRPr="00103BD9">
        <w:t xml:space="preserve">, </w:t>
      </w:r>
      <w:r w:rsidRPr="00103BD9">
        <w:rPr>
          <w:i/>
          <w:iCs/>
        </w:rPr>
        <w:t>22</w:t>
      </w:r>
      <w:r w:rsidRPr="00103BD9">
        <w:t xml:space="preserve"> (28), 16387–16399. https://doi.org/10.1039/D0CP02409K.</w:t>
      </w:r>
    </w:p>
  </w:endnote>
  <w:endnote w:id="22">
    <w:p w14:paraId="04527FB1" w14:textId="041290EC" w:rsidR="00D448C8" w:rsidRPr="0060023F" w:rsidRDefault="00D448C8">
      <w:pPr>
        <w:pStyle w:val="EndnoteText"/>
      </w:pPr>
      <w:r>
        <w:rPr>
          <w:rStyle w:val="EndnoteReference"/>
        </w:rPr>
        <w:endnoteRef/>
      </w:r>
      <w:r>
        <w:t xml:space="preserve"> </w:t>
      </w:r>
      <w:r w:rsidRPr="00C963EB">
        <w:t xml:space="preserve">Kelber, J. B.; Panjwani, N. A.; Wu, D.; Gómez-Bombarelli, R.; Lovett, B. W.; Morton, J. J. L.; Anderson, H. L. Synthesis and Investigation of Donor–Porphyrin–Acceptor Triads with Long-Lived Photo-Induced Charge-Separate States. </w:t>
      </w:r>
      <w:r w:rsidRPr="00C963EB">
        <w:rPr>
          <w:i/>
          <w:iCs/>
        </w:rPr>
        <w:t>Chem. Sci.</w:t>
      </w:r>
      <w:r w:rsidRPr="00C963EB">
        <w:t xml:space="preserve"> </w:t>
      </w:r>
      <w:r w:rsidRPr="00C963EB">
        <w:rPr>
          <w:b/>
          <w:bCs/>
        </w:rPr>
        <w:t>2015</w:t>
      </w:r>
      <w:r w:rsidRPr="00C963EB">
        <w:t xml:space="preserve">, </w:t>
      </w:r>
      <w:r w:rsidRPr="00C963EB">
        <w:rPr>
          <w:i/>
          <w:iCs/>
        </w:rPr>
        <w:t>6</w:t>
      </w:r>
      <w:r w:rsidRPr="00C963EB">
        <w:t xml:space="preserve"> (11), 6468–6481. https://doi.org/10.1039/C5SC01830G.</w:t>
      </w:r>
    </w:p>
  </w:endnote>
  <w:endnote w:id="23">
    <w:p w14:paraId="3AA25747" w14:textId="36A9BD0A" w:rsidR="00D448C8" w:rsidRPr="0060023F" w:rsidRDefault="00D448C8">
      <w:pPr>
        <w:pStyle w:val="EndnoteText"/>
      </w:pPr>
      <w:r>
        <w:rPr>
          <w:rStyle w:val="EndnoteReference"/>
        </w:rPr>
        <w:endnoteRef/>
      </w:r>
      <w:r>
        <w:t xml:space="preserve"> </w:t>
      </w:r>
      <w:r w:rsidRPr="0048525C">
        <w:t xml:space="preserve">Chaudhuri, S.; Hedström, S.; Méndez-Hernández, D. D.; Hendrickson, H. P.; Jung, K. A.; Ho, J.; Batista, V. S. Electron Transfer Assisted by Vibronic Coupling from Multiple Modes. </w:t>
      </w:r>
      <w:r w:rsidRPr="0048525C">
        <w:rPr>
          <w:i/>
          <w:iCs/>
        </w:rPr>
        <w:t>J. Chem. Theory Comput.</w:t>
      </w:r>
      <w:r w:rsidRPr="0048525C">
        <w:t xml:space="preserve"> </w:t>
      </w:r>
      <w:r w:rsidRPr="0048525C">
        <w:rPr>
          <w:b/>
          <w:bCs/>
        </w:rPr>
        <w:t>2017</w:t>
      </w:r>
      <w:r w:rsidRPr="0048525C">
        <w:t xml:space="preserve">, </w:t>
      </w:r>
      <w:r w:rsidRPr="0048525C">
        <w:rPr>
          <w:i/>
          <w:iCs/>
        </w:rPr>
        <w:t>13</w:t>
      </w:r>
      <w:r w:rsidRPr="0048525C">
        <w:t xml:space="preserve"> (12), 6000–6009. https://doi.org/10.1021/acs.jctc.7b00513.</w:t>
      </w:r>
    </w:p>
  </w:endnote>
  <w:endnote w:id="24">
    <w:p w14:paraId="634B0B64" w14:textId="68C9E958" w:rsidR="00D448C8" w:rsidRPr="00473FA9" w:rsidRDefault="00D448C8">
      <w:pPr>
        <w:pStyle w:val="EndnoteText"/>
        <w:rPr>
          <w:lang w:val="en-US"/>
        </w:rPr>
      </w:pPr>
      <w:r>
        <w:rPr>
          <w:rStyle w:val="EndnoteReference"/>
        </w:rPr>
        <w:endnoteRef/>
      </w:r>
      <w:r>
        <w:t xml:space="preserve"> </w:t>
      </w:r>
      <w:r w:rsidRPr="00473FA9">
        <w:t xml:space="preserve">Plasser, F.; Lischka, H. Analysis of Excitonic and Charge Transfer Interactions from Quantum Chemical Calculations. </w:t>
      </w:r>
      <w:r w:rsidRPr="00473FA9">
        <w:rPr>
          <w:i/>
          <w:iCs/>
        </w:rPr>
        <w:t>J. Chem. Theory Comput.</w:t>
      </w:r>
      <w:r w:rsidRPr="00473FA9">
        <w:t xml:space="preserve"> </w:t>
      </w:r>
      <w:r w:rsidRPr="00473FA9">
        <w:rPr>
          <w:b/>
          <w:bCs/>
        </w:rPr>
        <w:t>2012</w:t>
      </w:r>
      <w:r w:rsidRPr="00473FA9">
        <w:t>. https://doi.org/10.1021/ct300307c.</w:t>
      </w:r>
    </w:p>
  </w:endnote>
  <w:endnote w:id="25">
    <w:p w14:paraId="034F893F" w14:textId="2EF82644" w:rsidR="00D448C8" w:rsidRDefault="00D448C8">
      <w:pPr>
        <w:pStyle w:val="EndnoteText"/>
      </w:pPr>
      <w:r>
        <w:rPr>
          <w:rStyle w:val="EndnoteReference"/>
        </w:rPr>
        <w:endnoteRef/>
      </w:r>
      <w:r>
        <w:t xml:space="preserve"> </w:t>
      </w:r>
      <w:r w:rsidRPr="00FF14B4">
        <w:t xml:space="preserve">Scherer, P. O. J. Intramolecular Reorganization of the Electron Donor </w:t>
      </w:r>
      <w:r w:rsidRPr="00FF14B4">
        <w:rPr>
          <w:i/>
          <w:iCs/>
        </w:rPr>
        <w:t>N</w:t>
      </w:r>
      <w:r w:rsidRPr="00FF14B4">
        <w:t xml:space="preserve"> , </w:t>
      </w:r>
      <w:r w:rsidRPr="00FF14B4">
        <w:rPr>
          <w:i/>
          <w:iCs/>
        </w:rPr>
        <w:t>N</w:t>
      </w:r>
      <w:r w:rsidRPr="00FF14B4">
        <w:t xml:space="preserve"> -Dimethylaniline. </w:t>
      </w:r>
      <w:r w:rsidRPr="00FF14B4">
        <w:rPr>
          <w:vertAlign w:val="superscript"/>
        </w:rPr>
        <w:t>†</w:t>
      </w:r>
      <w:r w:rsidRPr="00FF14B4">
        <w:t xml:space="preserve">. </w:t>
      </w:r>
      <w:r w:rsidRPr="00FF14B4">
        <w:rPr>
          <w:i/>
          <w:iCs/>
        </w:rPr>
        <w:t>J. Phys. Chem. A</w:t>
      </w:r>
      <w:r w:rsidRPr="00FF14B4">
        <w:t xml:space="preserve"> </w:t>
      </w:r>
      <w:r w:rsidRPr="00FF14B4">
        <w:rPr>
          <w:b/>
          <w:bCs/>
        </w:rPr>
        <w:t>2003</w:t>
      </w:r>
      <w:r w:rsidRPr="00FF14B4">
        <w:t xml:space="preserve">, </w:t>
      </w:r>
      <w:r w:rsidRPr="00FF14B4">
        <w:rPr>
          <w:i/>
          <w:iCs/>
        </w:rPr>
        <w:t>107</w:t>
      </w:r>
      <w:r w:rsidRPr="00FF14B4">
        <w:t xml:space="preserve"> (40), 8327–8329. https://doi.org/10.1021/jp027855d.</w:t>
      </w:r>
    </w:p>
  </w:endnote>
  <w:endnote w:id="26">
    <w:p w14:paraId="7E2EEFDF" w14:textId="7F10F7EA" w:rsidR="00D448C8" w:rsidRDefault="00D448C8">
      <w:pPr>
        <w:pStyle w:val="EndnoteText"/>
      </w:pPr>
      <w:r>
        <w:rPr>
          <w:rStyle w:val="EndnoteReference"/>
        </w:rPr>
        <w:endnoteRef/>
      </w:r>
      <w:r>
        <w:t xml:space="preserve"> </w:t>
      </w:r>
      <w:r w:rsidRPr="00AD35E6">
        <w:t xml:space="preserve">Scherer, P. O. J.; Tachiya, M. Computer Simulation Studies of Electron Transfer Parameters for Cyanoanthracene/N,N-Dimethylaniline Solutions. </w:t>
      </w:r>
      <w:r w:rsidRPr="00AD35E6">
        <w:rPr>
          <w:i/>
          <w:iCs/>
        </w:rPr>
        <w:t>J. Chem. Phys.</w:t>
      </w:r>
      <w:r w:rsidRPr="00AD35E6">
        <w:t xml:space="preserve"> </w:t>
      </w:r>
      <w:r w:rsidRPr="00AD35E6">
        <w:rPr>
          <w:b/>
          <w:bCs/>
        </w:rPr>
        <w:t>2003</w:t>
      </w:r>
      <w:r w:rsidRPr="00AD35E6">
        <w:t xml:space="preserve">, </w:t>
      </w:r>
      <w:r w:rsidRPr="00AD35E6">
        <w:rPr>
          <w:i/>
          <w:iCs/>
        </w:rPr>
        <w:t>118</w:t>
      </w:r>
      <w:r w:rsidRPr="00AD35E6">
        <w:t xml:space="preserve"> (9), 4149–4156. https://doi.org/10.1063/1.1541617.</w:t>
      </w:r>
    </w:p>
  </w:endnote>
  <w:endnote w:id="27">
    <w:p w14:paraId="743E942B" w14:textId="2F17A3E3" w:rsidR="00D448C8" w:rsidRPr="00AD35E6" w:rsidRDefault="00D448C8">
      <w:pPr>
        <w:pStyle w:val="EndnoteText"/>
        <w:rPr>
          <w:highlight w:val="yellow"/>
          <w:lang w:val="en-US"/>
        </w:rPr>
      </w:pPr>
      <w:r>
        <w:rPr>
          <w:rStyle w:val="EndnoteReference"/>
        </w:rPr>
        <w:endnoteRef/>
      </w:r>
      <w:r>
        <w:t xml:space="preserve"> </w:t>
      </w:r>
      <w:r w:rsidRPr="00983690">
        <w:t>Schomburg, H.; Staerk, H.; Weller, A. Electron Transfer Reactions And Inhibition Of Triplet State Formation In Mlxed Fluorescence Quencher Experlments.</w:t>
      </w:r>
      <w:r w:rsidRPr="00983690">
        <w:rPr>
          <w:rFonts w:ascii="Times New Roman" w:eastAsia="Times New Roman" w:hAnsi="Times New Roman" w:cs="Times New Roman"/>
          <w:sz w:val="24"/>
          <w:szCs w:val="24"/>
          <w:lang w:val="en-US"/>
        </w:rPr>
        <w:t xml:space="preserve"> </w:t>
      </w:r>
      <w:r w:rsidRPr="00983690">
        <w:rPr>
          <w:lang w:val="en-US"/>
        </w:rPr>
        <w:t>Chem. Phys. Lett.., 22 (1973), p. 1</w:t>
      </w:r>
    </w:p>
  </w:endnote>
  <w:endnote w:id="28">
    <w:p w14:paraId="1A8794B8" w14:textId="18310C63" w:rsidR="00D448C8" w:rsidRPr="008A6FE0" w:rsidRDefault="00D448C8">
      <w:pPr>
        <w:pStyle w:val="EndnoteText"/>
        <w:rPr>
          <w:lang w:val="en-US"/>
        </w:rPr>
      </w:pPr>
      <w:r>
        <w:rPr>
          <w:rStyle w:val="EndnoteReference"/>
        </w:rPr>
        <w:endnoteRef/>
      </w:r>
      <w:r>
        <w:t xml:space="preserve"> </w:t>
      </w:r>
      <w:r w:rsidRPr="008A6FE0">
        <w:t xml:space="preserve">Vân Anh, N.; Schlosser, F.; Groeneveld, M. M.; van Stokkum, I. H. M.; Würthner, F.; Williams, R. M. Photoinduced Interactions in a Pyrene-Calix[4]Arene-Perylene Bisimide Dye System: Probing Ground-State Conformations with Excited-State Dynamics of Charge Separation and Recombination. </w:t>
      </w:r>
      <w:r w:rsidRPr="008A6FE0">
        <w:rPr>
          <w:i/>
          <w:iCs/>
        </w:rPr>
        <w:t>J. Phys. Chem. C</w:t>
      </w:r>
      <w:r w:rsidRPr="00D91341">
        <w:t>.</w:t>
      </w:r>
      <w:r w:rsidRPr="008A6FE0">
        <w:t xml:space="preserve"> </w:t>
      </w:r>
      <w:r w:rsidRPr="008A6FE0">
        <w:rPr>
          <w:b/>
          <w:bCs/>
        </w:rPr>
        <w:t>2009</w:t>
      </w:r>
      <w:r w:rsidRPr="008A6FE0">
        <w:t xml:space="preserve">, </w:t>
      </w:r>
      <w:r w:rsidRPr="008A6FE0">
        <w:rPr>
          <w:i/>
          <w:iCs/>
        </w:rPr>
        <w:t>113</w:t>
      </w:r>
      <w:r w:rsidRPr="008A6FE0">
        <w:t xml:space="preserve"> (42), 18358–18368. https://doi.org/10.1021/jp9055279.</w:t>
      </w:r>
    </w:p>
  </w:endnote>
  <w:endnote w:id="29">
    <w:p w14:paraId="3BC7048F" w14:textId="77777777" w:rsidR="00D448C8" w:rsidRPr="00CB3F3C" w:rsidRDefault="00D448C8" w:rsidP="002B1AF4">
      <w:pPr>
        <w:pStyle w:val="EndnoteText"/>
      </w:pPr>
      <w:r>
        <w:rPr>
          <w:rStyle w:val="EndnoteReference"/>
        </w:rPr>
        <w:endnoteRef/>
      </w:r>
      <w:r>
        <w:t xml:space="preserve"> </w:t>
      </w:r>
      <w:r w:rsidRPr="006246BB">
        <w:t xml:space="preserve">Leroy-lhez, S.; Belin, C.; D’aleo, A.; Williams, R. M.; De Cola, L.; Fages, F. Extending Excited-State Lifetimes by Interchromophoric Triplet-State Equilibration in a Pyrene-Ru(II)Diimine Dyad System. </w:t>
      </w:r>
      <w:r w:rsidRPr="006246BB">
        <w:rPr>
          <w:i/>
          <w:iCs/>
        </w:rPr>
        <w:t>Supramol. Chem.</w:t>
      </w:r>
      <w:r w:rsidRPr="006246BB">
        <w:t xml:space="preserve"> </w:t>
      </w:r>
      <w:r w:rsidRPr="006246BB">
        <w:rPr>
          <w:b/>
          <w:bCs/>
        </w:rPr>
        <w:t>2003</w:t>
      </w:r>
      <w:r w:rsidRPr="006246BB">
        <w:t xml:space="preserve">, </w:t>
      </w:r>
      <w:r w:rsidRPr="006246BB">
        <w:rPr>
          <w:i/>
          <w:iCs/>
        </w:rPr>
        <w:t>15</w:t>
      </w:r>
      <w:r w:rsidRPr="006246BB">
        <w:t xml:space="preserve"> (7–8), 627–637. https://doi.org/10.1080/10610270310001605214</w:t>
      </w:r>
    </w:p>
  </w:endnote>
  <w:endnote w:id="30">
    <w:p w14:paraId="5D06B126" w14:textId="77777777" w:rsidR="00D448C8" w:rsidRPr="00CB3F3C" w:rsidRDefault="00D448C8" w:rsidP="002B1AF4">
      <w:pPr>
        <w:pStyle w:val="EndnoteText"/>
      </w:pPr>
      <w:r>
        <w:rPr>
          <w:rStyle w:val="EndnoteReference"/>
        </w:rPr>
        <w:endnoteRef/>
      </w:r>
      <w:r>
        <w:t xml:space="preserve"> </w:t>
      </w:r>
      <w:r w:rsidRPr="006246BB">
        <w:t xml:space="preserve">Montalti, M.; Credi, A.; Prodi, L.; Gandolfi, M. T. </w:t>
      </w:r>
      <w:r w:rsidRPr="006246BB">
        <w:rPr>
          <w:i/>
          <w:iCs/>
        </w:rPr>
        <w:t>Handbook of Photochemistry</w:t>
      </w:r>
      <w:r w:rsidRPr="006246BB">
        <w:t>; CRC Press, 2006.</w:t>
      </w:r>
    </w:p>
  </w:endnote>
  <w:endnote w:id="31">
    <w:p w14:paraId="783ADD5A" w14:textId="5E7B9DFD" w:rsidR="00D448C8" w:rsidRDefault="00D448C8">
      <w:pPr>
        <w:pStyle w:val="EndnoteText"/>
      </w:pPr>
      <w:r>
        <w:rPr>
          <w:rStyle w:val="EndnoteReference"/>
        </w:rPr>
        <w:endnoteRef/>
      </w:r>
      <w:r>
        <w:t xml:space="preserve"> </w:t>
      </w:r>
      <w:r w:rsidRPr="00013207">
        <w:t xml:space="preserve">Rujkorakarn, R.; Tanaka, F. Three-Dimensional Representations of Photo-Induced Electron Transfer Rates in Pyrene-(CH2)n-N,N′-Dimethylaniline Systems Obtained by Three Electron Transfer Theories. </w:t>
      </w:r>
      <w:r w:rsidRPr="00013207">
        <w:rPr>
          <w:i/>
          <w:iCs/>
        </w:rPr>
        <w:t>J. Mol. Graph. Model.</w:t>
      </w:r>
      <w:r w:rsidRPr="00013207">
        <w:t xml:space="preserve"> </w:t>
      </w:r>
      <w:r w:rsidRPr="00013207">
        <w:rPr>
          <w:b/>
          <w:bCs/>
        </w:rPr>
        <w:t>2009</w:t>
      </w:r>
      <w:r w:rsidRPr="00013207">
        <w:t xml:space="preserve">, </w:t>
      </w:r>
      <w:r w:rsidRPr="00013207">
        <w:rPr>
          <w:i/>
          <w:iCs/>
        </w:rPr>
        <w:t>27</w:t>
      </w:r>
      <w:r w:rsidRPr="00013207">
        <w:t xml:space="preserve"> (5), 571–577. https://doi.org/10.1016/j.jmgm.2008.09.008.</w:t>
      </w:r>
    </w:p>
  </w:endnote>
  <w:endnote w:id="32">
    <w:p w14:paraId="265280CE" w14:textId="30447D65" w:rsidR="00D448C8" w:rsidRPr="0048525C" w:rsidRDefault="00D448C8">
      <w:pPr>
        <w:pStyle w:val="EndnoteText"/>
        <w:rPr>
          <w:lang w:val="en-US"/>
        </w:rPr>
      </w:pPr>
      <w:r>
        <w:rPr>
          <w:rStyle w:val="EndnoteReference"/>
        </w:rPr>
        <w:endnoteRef/>
      </w:r>
      <w:r>
        <w:t xml:space="preserve"> </w:t>
      </w:r>
      <w:r w:rsidRPr="0048525C">
        <w:t xml:space="preserve">Zhu, Q.; Feng, S.; Guo, X.; Chen, X.; Zhang, J. Strategy for Tuning the Up-Conversion Intersystem Crossing Rates in a Series of Organic Light-Emitting Diodes Emitters Relevant for Thermally Activated Delayed Fluorescence. </w:t>
      </w:r>
      <w:r w:rsidRPr="0048525C">
        <w:rPr>
          <w:i/>
          <w:iCs/>
        </w:rPr>
        <w:t>Spectrochim. Acta - Part A Mol. Biomol. Spectrosc.</w:t>
      </w:r>
      <w:r w:rsidRPr="0048525C">
        <w:t xml:space="preserve"> </w:t>
      </w:r>
      <w:r w:rsidRPr="0048525C">
        <w:rPr>
          <w:b/>
          <w:bCs/>
        </w:rPr>
        <w:t>2019</w:t>
      </w:r>
      <w:r w:rsidRPr="0048525C">
        <w:t xml:space="preserve">, </w:t>
      </w:r>
      <w:r w:rsidRPr="0048525C">
        <w:rPr>
          <w:i/>
          <w:iCs/>
        </w:rPr>
        <w:t>221</w:t>
      </w:r>
      <w:r w:rsidRPr="0048525C">
        <w:t>, 117214. https://doi.org/10.1016/j.saa.2019.117214.</w:t>
      </w:r>
    </w:p>
  </w:endnote>
  <w:endnote w:id="33">
    <w:p w14:paraId="4E1572DE" w14:textId="4AC3DA63" w:rsidR="00D448C8" w:rsidRPr="0048525C" w:rsidRDefault="00D448C8">
      <w:pPr>
        <w:pStyle w:val="EndnoteText"/>
        <w:rPr>
          <w:lang w:val="en-US"/>
        </w:rPr>
      </w:pPr>
      <w:r>
        <w:rPr>
          <w:rStyle w:val="EndnoteReference"/>
        </w:rPr>
        <w:endnoteRef/>
      </w:r>
      <w:r>
        <w:t xml:space="preserve"> </w:t>
      </w:r>
      <w:r w:rsidRPr="0048525C">
        <w:t xml:space="preserve">SCM. Amsterdam Modeling Suite Making Computational Chemistry Work For You Software for Chemistry &amp; Materials https://www.scm.com/ (accessed Feb 9, </w:t>
      </w:r>
      <w:r w:rsidRPr="0048525C">
        <w:rPr>
          <w:b/>
          <w:bCs/>
        </w:rPr>
        <w:t>2021</w:t>
      </w:r>
      <w:r w:rsidRPr="0048525C">
        <w:t>).</w:t>
      </w:r>
    </w:p>
  </w:endnote>
  <w:endnote w:id="34">
    <w:p w14:paraId="256E1F28" w14:textId="0EFBE83D" w:rsidR="00D448C8" w:rsidRPr="0048525C" w:rsidRDefault="00D448C8">
      <w:pPr>
        <w:pStyle w:val="EndnoteText"/>
        <w:rPr>
          <w:lang w:val="en-US"/>
        </w:rPr>
      </w:pPr>
      <w:r>
        <w:rPr>
          <w:rStyle w:val="EndnoteReference"/>
        </w:rPr>
        <w:endnoteRef/>
      </w:r>
      <w:r>
        <w:t xml:space="preserve"> </w:t>
      </w:r>
      <w:r w:rsidRPr="0048525C">
        <w:t xml:space="preserve">Hou, Y.; Biskup, T.; Rein, S.; Wang, Z.; Bussotti, L.; Russo, N.; Foggi, P.; Zhao, J.; Di Donato, M.; Mazzone, G.; et al. Spin-Orbit Charge Recombination Intersystem Crossing in Phenothiazine-Anthracene Compact Dyads: Effect of Molecular Conformation on Electronic Coupling, Electronic Transitions, and Electron Spin Polarizations of the Triplet States. </w:t>
      </w:r>
      <w:r w:rsidRPr="0048525C">
        <w:rPr>
          <w:i/>
          <w:iCs/>
        </w:rPr>
        <w:t>J. Phys. Chem. C</w:t>
      </w:r>
      <w:r>
        <w:rPr>
          <w:i/>
          <w:iCs/>
        </w:rPr>
        <w:t>.</w:t>
      </w:r>
      <w:r w:rsidRPr="0048525C">
        <w:t xml:space="preserve"> </w:t>
      </w:r>
      <w:r w:rsidRPr="0048525C">
        <w:rPr>
          <w:b/>
          <w:bCs/>
        </w:rPr>
        <w:t>2018</w:t>
      </w:r>
      <w:r w:rsidRPr="0048525C">
        <w:t xml:space="preserve">, </w:t>
      </w:r>
      <w:r w:rsidRPr="0048525C">
        <w:rPr>
          <w:i/>
          <w:iCs/>
        </w:rPr>
        <w:t>122</w:t>
      </w:r>
      <w:r w:rsidRPr="0048525C">
        <w:t xml:space="preserve"> (49), 27850–27865. https://doi.org/10.1021/acs.jpcc.8b08965.</w:t>
      </w:r>
    </w:p>
  </w:endnote>
  <w:endnote w:id="35">
    <w:p w14:paraId="5BEC2583" w14:textId="14379843" w:rsidR="00D448C8" w:rsidRPr="0048525C" w:rsidRDefault="00D448C8">
      <w:pPr>
        <w:pStyle w:val="EndnoteText"/>
        <w:rPr>
          <w:lang w:val="en-US"/>
        </w:rPr>
      </w:pPr>
      <w:r>
        <w:rPr>
          <w:rStyle w:val="EndnoteReference"/>
        </w:rPr>
        <w:endnoteRef/>
      </w:r>
      <w:r>
        <w:t xml:space="preserve"> </w:t>
      </w:r>
      <w:r w:rsidRPr="0048525C">
        <w:t xml:space="preserve">Hou, Y.; Zhang, X.; Chen, K.; Liu, D.; Wang, Z.; Liu, Q.; Zhao, J.; Barbon, A. Charge Separation, Charge Recombination, Long-Lived Charge Transfer State Formation and Intersystem Crossing in Organic Electron Donor/Acceptor Dyads. </w:t>
      </w:r>
      <w:r w:rsidRPr="0048525C">
        <w:rPr>
          <w:i/>
          <w:iCs/>
        </w:rPr>
        <w:t>J. Mater. Chem. C</w:t>
      </w:r>
      <w:r>
        <w:rPr>
          <w:i/>
          <w:iCs/>
        </w:rPr>
        <w:t>.</w:t>
      </w:r>
      <w:r w:rsidRPr="0048525C">
        <w:t xml:space="preserve"> </w:t>
      </w:r>
      <w:r w:rsidRPr="0048525C">
        <w:rPr>
          <w:b/>
          <w:bCs/>
        </w:rPr>
        <w:t>2019</w:t>
      </w:r>
      <w:r w:rsidRPr="0048525C">
        <w:t xml:space="preserve">, </w:t>
      </w:r>
      <w:r w:rsidRPr="0048525C">
        <w:rPr>
          <w:i/>
          <w:iCs/>
        </w:rPr>
        <w:t>7</w:t>
      </w:r>
      <w:r w:rsidRPr="0048525C">
        <w:t xml:space="preserve"> (39), 12048–12074. https://doi.org/10.1039/c9tc04285g.</w:t>
      </w:r>
    </w:p>
  </w:endnote>
  <w:endnote w:id="36">
    <w:p w14:paraId="0C7B8F38" w14:textId="77777777" w:rsidR="00D448C8" w:rsidRPr="0048525C" w:rsidRDefault="00D448C8">
      <w:pPr>
        <w:pStyle w:val="EndnoteText"/>
        <w:rPr>
          <w:lang w:val="en-US"/>
        </w:rPr>
      </w:pPr>
      <w:r>
        <w:rPr>
          <w:rStyle w:val="EndnoteReference"/>
        </w:rPr>
        <w:endnoteRef/>
      </w:r>
      <w:r>
        <w:t xml:space="preserve"> </w:t>
      </w:r>
      <w:r w:rsidRPr="0048525C">
        <w:t xml:space="preserve">Wen, S. H.; Li, A.; Song, J.; Deng, W. Q.; Han, K. L.; Goddard, W. A. First-Principles Investigation of Anistropic Hole Mobilities in Organic Semiconductors. </w:t>
      </w:r>
      <w:r w:rsidRPr="0048525C">
        <w:rPr>
          <w:i/>
          <w:iCs/>
        </w:rPr>
        <w:t>J. Phys. Chem. B</w:t>
      </w:r>
      <w:r w:rsidRPr="0048525C">
        <w:t xml:space="preserve"> </w:t>
      </w:r>
      <w:r w:rsidRPr="0048525C">
        <w:rPr>
          <w:b/>
          <w:bCs/>
        </w:rPr>
        <w:t>2009</w:t>
      </w:r>
      <w:r w:rsidRPr="0048525C">
        <w:t xml:space="preserve">, </w:t>
      </w:r>
      <w:r w:rsidRPr="0048525C">
        <w:rPr>
          <w:i/>
          <w:iCs/>
        </w:rPr>
        <w:t>113</w:t>
      </w:r>
      <w:r w:rsidRPr="0048525C">
        <w:t xml:space="preserve"> (26), 8813–8819. https://doi.org/10.1021/jp900512s.</w:t>
      </w:r>
    </w:p>
  </w:endnote>
  <w:endnote w:id="37">
    <w:p w14:paraId="780F8C3D" w14:textId="06DA3F88" w:rsidR="00D448C8" w:rsidRPr="0048525C" w:rsidRDefault="00D448C8">
      <w:pPr>
        <w:pStyle w:val="EndnoteText"/>
        <w:rPr>
          <w:lang w:val="en-US"/>
        </w:rPr>
      </w:pPr>
      <w:r>
        <w:rPr>
          <w:rStyle w:val="EndnoteReference"/>
        </w:rPr>
        <w:endnoteRef/>
      </w:r>
      <w:r>
        <w:t xml:space="preserve"> </w:t>
      </w:r>
      <w:r w:rsidRPr="0053041A">
        <w:t xml:space="preserve">Üngördü, A. Electronic, Optical, and Charge Transfer Properties of Porphyrin and Metallated Porphyrins in Different Media. </w:t>
      </w:r>
      <w:r w:rsidRPr="0053041A">
        <w:rPr>
          <w:i/>
          <w:iCs/>
        </w:rPr>
        <w:t>Int. J. Quantum Chem.</w:t>
      </w:r>
      <w:r w:rsidRPr="0053041A">
        <w:t xml:space="preserve"> </w:t>
      </w:r>
      <w:r w:rsidRPr="0053041A">
        <w:rPr>
          <w:b/>
          <w:bCs/>
        </w:rPr>
        <w:t>2020</w:t>
      </w:r>
      <w:r w:rsidRPr="0053041A">
        <w:t xml:space="preserve">, </w:t>
      </w:r>
      <w:r w:rsidRPr="0053041A">
        <w:rPr>
          <w:i/>
          <w:iCs/>
        </w:rPr>
        <w:t>120</w:t>
      </w:r>
      <w:r w:rsidRPr="0053041A">
        <w:t xml:space="preserve"> (6). https://doi.org/10.1002/qua.26128.</w:t>
      </w:r>
    </w:p>
  </w:endnote>
  <w:endnote w:id="38">
    <w:p w14:paraId="07AFF042" w14:textId="7C8E46CC" w:rsidR="00D448C8" w:rsidRPr="008910EA" w:rsidRDefault="00D448C8">
      <w:pPr>
        <w:pStyle w:val="EndnoteText"/>
        <w:rPr>
          <w:lang w:val="en-US"/>
        </w:rPr>
      </w:pPr>
      <w:r>
        <w:rPr>
          <w:rStyle w:val="EndnoteReference"/>
        </w:rPr>
        <w:endnoteRef/>
      </w:r>
      <w:r>
        <w:t xml:space="preserve"> </w:t>
      </w:r>
      <w:r w:rsidRPr="008910EA">
        <w:t xml:space="preserve">Monti, A.; De Groot, H. J. M.; Buda, F. In-Silico Design of a Donor-Antenna-Acceptor Supramolecular Complex for Photoinduced Charge Separation. </w:t>
      </w:r>
      <w:r w:rsidRPr="008910EA">
        <w:rPr>
          <w:i/>
          <w:iCs/>
        </w:rPr>
        <w:t>J. Phys. Chem. C</w:t>
      </w:r>
      <w:r>
        <w:rPr>
          <w:i/>
          <w:iCs/>
        </w:rPr>
        <w:t>.</w:t>
      </w:r>
      <w:r w:rsidRPr="008910EA">
        <w:t xml:space="preserve"> </w:t>
      </w:r>
      <w:r w:rsidRPr="008910EA">
        <w:rPr>
          <w:b/>
          <w:bCs/>
        </w:rPr>
        <w:t>2014</w:t>
      </w:r>
      <w:r w:rsidRPr="008910EA">
        <w:t xml:space="preserve">, </w:t>
      </w:r>
      <w:r w:rsidRPr="008910EA">
        <w:rPr>
          <w:i/>
          <w:iCs/>
        </w:rPr>
        <w:t>118</w:t>
      </w:r>
      <w:r w:rsidRPr="008910EA">
        <w:t xml:space="preserve"> (29), 15600–15609. https://doi.org/10.1021/jp505105a.</w:t>
      </w:r>
    </w:p>
  </w:endnote>
  <w:endnote w:id="39">
    <w:p w14:paraId="6DA5B680" w14:textId="153CFC37" w:rsidR="00D448C8" w:rsidRPr="008910EA" w:rsidRDefault="00D448C8">
      <w:pPr>
        <w:pStyle w:val="EndnoteText"/>
        <w:rPr>
          <w:lang w:val="en-US"/>
        </w:rPr>
      </w:pPr>
      <w:r>
        <w:rPr>
          <w:rStyle w:val="EndnoteReference"/>
        </w:rPr>
        <w:endnoteRef/>
      </w:r>
      <w:r>
        <w:t xml:space="preserve"> </w:t>
      </w:r>
      <w:r w:rsidRPr="008910EA">
        <w:t xml:space="preserve">Martínez, J. P.; Trujillo-González, D. E.; Götz, A. W.; Castillo-Alvarado, F. L.; Rodríguez, J. I. Effects of Dispersion Forces on Structure and Photoinduced Charge Separation in Organic Photovoltaics. </w:t>
      </w:r>
      <w:r w:rsidRPr="008910EA">
        <w:rPr>
          <w:i/>
          <w:iCs/>
        </w:rPr>
        <w:t>J. Phys. Chem. C</w:t>
      </w:r>
      <w:r>
        <w:rPr>
          <w:i/>
          <w:iCs/>
        </w:rPr>
        <w:t>.</w:t>
      </w:r>
      <w:r w:rsidRPr="008910EA">
        <w:t xml:space="preserve"> </w:t>
      </w:r>
      <w:r w:rsidRPr="008910EA">
        <w:rPr>
          <w:b/>
          <w:bCs/>
        </w:rPr>
        <w:t>2017</w:t>
      </w:r>
      <w:r w:rsidRPr="008910EA">
        <w:t xml:space="preserve">, </w:t>
      </w:r>
      <w:r w:rsidRPr="008910EA">
        <w:rPr>
          <w:i/>
          <w:iCs/>
        </w:rPr>
        <w:t>121</w:t>
      </w:r>
      <w:r w:rsidRPr="008910EA">
        <w:t xml:space="preserve"> (37), 20134–20140. https://doi.org/10.1021/acs.jpcc.7b05107.</w:t>
      </w:r>
    </w:p>
  </w:endnote>
  <w:endnote w:id="40">
    <w:p w14:paraId="4B5D704A" w14:textId="3E8190C4" w:rsidR="00D448C8" w:rsidRPr="00E7273E" w:rsidRDefault="00D448C8">
      <w:pPr>
        <w:pStyle w:val="EndnoteText"/>
      </w:pPr>
      <w:r>
        <w:rPr>
          <w:rStyle w:val="EndnoteReference"/>
        </w:rPr>
        <w:endnoteRef/>
      </w:r>
      <w:r>
        <w:t xml:space="preserve"> </w:t>
      </w:r>
      <w:r w:rsidRPr="008910EA">
        <w:t xml:space="preserve">Marcus, R. A. On the Theory of Electron-Transfer Reactions. VI. Unified Treatment for Homogeneous and Electrode Reactions. </w:t>
      </w:r>
      <w:r w:rsidRPr="008910EA">
        <w:rPr>
          <w:i/>
          <w:iCs/>
        </w:rPr>
        <w:t>J. Chem. Phys.</w:t>
      </w:r>
      <w:r w:rsidRPr="008910EA">
        <w:t xml:space="preserve"> </w:t>
      </w:r>
      <w:r w:rsidRPr="008910EA">
        <w:rPr>
          <w:b/>
          <w:bCs/>
        </w:rPr>
        <w:t>1965</w:t>
      </w:r>
      <w:r w:rsidRPr="008910EA">
        <w:t xml:space="preserve">, </w:t>
      </w:r>
      <w:r w:rsidRPr="008910EA">
        <w:rPr>
          <w:i/>
          <w:iCs/>
        </w:rPr>
        <w:t>43</w:t>
      </w:r>
      <w:r w:rsidRPr="008910EA">
        <w:t xml:space="preserve"> (2), 679–701. https://doi.org/10.1063/1.1696792.</w:t>
      </w:r>
    </w:p>
  </w:endnote>
  <w:endnote w:id="41">
    <w:p w14:paraId="42124965" w14:textId="2B680355" w:rsidR="00D448C8" w:rsidRPr="005F163B" w:rsidRDefault="00D448C8">
      <w:pPr>
        <w:pStyle w:val="EndnoteText"/>
        <w:rPr>
          <w:lang w:val="en-US"/>
        </w:rPr>
      </w:pPr>
      <w:r>
        <w:rPr>
          <w:rStyle w:val="EndnoteReference"/>
        </w:rPr>
        <w:endnoteRef/>
      </w:r>
      <w:r>
        <w:t xml:space="preserve"> </w:t>
      </w:r>
      <w:r w:rsidRPr="005F163B">
        <w:t xml:space="preserve">Nelsen, S. F.; Blackstock, S. C.; Kim, Y. Estimation of Inner Shell Marcus Terms for Amino Nitrogen Compounds by Molecular Orbital Calculations. </w:t>
      </w:r>
      <w:r w:rsidRPr="005F163B">
        <w:rPr>
          <w:i/>
          <w:iCs/>
        </w:rPr>
        <w:t>J. Am. Chem. Soc.</w:t>
      </w:r>
      <w:r w:rsidRPr="005F163B">
        <w:t xml:space="preserve"> </w:t>
      </w:r>
      <w:r w:rsidRPr="005F163B">
        <w:rPr>
          <w:b/>
          <w:bCs/>
        </w:rPr>
        <w:t>1987</w:t>
      </w:r>
      <w:r w:rsidRPr="005F163B">
        <w:t xml:space="preserve">, </w:t>
      </w:r>
      <w:r w:rsidRPr="005F163B">
        <w:rPr>
          <w:i/>
          <w:iCs/>
        </w:rPr>
        <w:t>109</w:t>
      </w:r>
      <w:r w:rsidRPr="005F163B">
        <w:t xml:space="preserve"> (3), 677–682. https://doi.org/10.1021/ja00237a007.</w:t>
      </w:r>
    </w:p>
  </w:endnote>
  <w:endnote w:id="42">
    <w:p w14:paraId="09D8A3FA" w14:textId="3DA88F8E" w:rsidR="00D448C8" w:rsidRPr="00640FAB" w:rsidRDefault="00D448C8">
      <w:pPr>
        <w:pStyle w:val="EndnoteText"/>
        <w:rPr>
          <w:lang w:val="en-US"/>
        </w:rPr>
      </w:pPr>
      <w:r>
        <w:rPr>
          <w:rStyle w:val="EndnoteReference"/>
        </w:rPr>
        <w:endnoteRef/>
      </w:r>
      <w:r>
        <w:t xml:space="preserve"> </w:t>
      </w:r>
      <w:r w:rsidRPr="00640FAB">
        <w:t xml:space="preserve">Peach, M. J. G.; Benfield, P.; Helgaker, T.; Tozer, D. J. Excitation Energies in Density Functional Theory: An Evaluation and a Diagnostic Test. </w:t>
      </w:r>
      <w:r w:rsidRPr="00640FAB">
        <w:rPr>
          <w:i/>
          <w:iCs/>
        </w:rPr>
        <w:t>J. Chem. Phys.</w:t>
      </w:r>
      <w:r w:rsidRPr="00640FAB">
        <w:t xml:space="preserve"> </w:t>
      </w:r>
      <w:r w:rsidRPr="00640FAB">
        <w:rPr>
          <w:b/>
          <w:bCs/>
        </w:rPr>
        <w:t>2008</w:t>
      </w:r>
      <w:r w:rsidRPr="00640FAB">
        <w:t xml:space="preserve">, </w:t>
      </w:r>
      <w:r w:rsidRPr="00640FAB">
        <w:rPr>
          <w:i/>
          <w:iCs/>
        </w:rPr>
        <w:t>128</w:t>
      </w:r>
      <w:r w:rsidRPr="00640FAB">
        <w:t xml:space="preserve"> (4), 044118. https://doi.org/10.1063/1.2831900.</w:t>
      </w:r>
    </w:p>
  </w:endnote>
  <w:endnote w:id="43">
    <w:p w14:paraId="260CB534" w14:textId="3CC67504" w:rsidR="00D448C8" w:rsidRPr="00640FAB" w:rsidRDefault="00D448C8">
      <w:pPr>
        <w:pStyle w:val="EndnoteText"/>
        <w:rPr>
          <w:lang w:val="en-US"/>
        </w:rPr>
      </w:pPr>
      <w:r>
        <w:rPr>
          <w:rStyle w:val="EndnoteReference"/>
        </w:rPr>
        <w:endnoteRef/>
      </w:r>
      <w:r>
        <w:t xml:space="preserve"> </w:t>
      </w:r>
      <w:r w:rsidRPr="00775FED">
        <w:t xml:space="preserve">Marcus, R. A. Electron Transfer Reactions in Chemistry: Theory and Experiment (Nobel Lecture). </w:t>
      </w:r>
      <w:r w:rsidRPr="00775FED">
        <w:rPr>
          <w:i/>
          <w:iCs/>
        </w:rPr>
        <w:t>Angew. Chem. Int. Ed. Engl.</w:t>
      </w:r>
      <w:r w:rsidRPr="00775FED">
        <w:t xml:space="preserve"> </w:t>
      </w:r>
      <w:r w:rsidRPr="00775FED">
        <w:rPr>
          <w:b/>
          <w:bCs/>
        </w:rPr>
        <w:t>1993</w:t>
      </w:r>
      <w:r w:rsidRPr="00775FED">
        <w:t xml:space="preserve">, </w:t>
      </w:r>
      <w:r w:rsidRPr="00775FED">
        <w:rPr>
          <w:i/>
          <w:iCs/>
        </w:rPr>
        <w:t>32</w:t>
      </w:r>
      <w:r w:rsidRPr="00775FED">
        <w:t xml:space="preserve"> (8), 1111–1121. https://doi.org/10.1002/anie.199311113.</w:t>
      </w:r>
    </w:p>
  </w:endnote>
  <w:endnote w:id="44">
    <w:p w14:paraId="309A8208" w14:textId="73895E8C" w:rsidR="00D448C8" w:rsidRPr="00640FAB" w:rsidRDefault="00D448C8">
      <w:pPr>
        <w:pStyle w:val="EndnoteText"/>
        <w:rPr>
          <w:lang w:val="en-US"/>
        </w:rPr>
      </w:pPr>
      <w:r>
        <w:rPr>
          <w:rStyle w:val="EndnoteReference"/>
        </w:rPr>
        <w:endnoteRef/>
      </w:r>
      <w:r>
        <w:t xml:space="preserve"> </w:t>
      </w:r>
      <w:r w:rsidRPr="00640FAB">
        <w:t xml:space="preserve">Verhoeven, J. W.; Van Ramesdonk, H. J.; Groeneveld, M. M.; Benniston, A. C.; Harriman, A. Long-Lived Charge-Transfer States in Compact Donor-Acceptor Dyads. </w:t>
      </w:r>
      <w:r w:rsidRPr="00640FAB">
        <w:rPr>
          <w:i/>
          <w:iCs/>
        </w:rPr>
        <w:t>ChemPhysChem</w:t>
      </w:r>
      <w:r w:rsidRPr="00640FAB">
        <w:t xml:space="preserve">. November 11, </w:t>
      </w:r>
      <w:r w:rsidRPr="00640FAB">
        <w:rPr>
          <w:b/>
          <w:bCs/>
        </w:rPr>
        <w:t>2005</w:t>
      </w:r>
      <w:r w:rsidRPr="00640FAB">
        <w:t>, pp 2251–2260. https://doi.org/10.1002/cphc.200500029.</w:t>
      </w:r>
    </w:p>
  </w:endnote>
  <w:endnote w:id="45">
    <w:p w14:paraId="3F7D2A54" w14:textId="023C6011" w:rsidR="00D448C8" w:rsidRPr="00640FAB" w:rsidRDefault="00D448C8">
      <w:pPr>
        <w:pStyle w:val="EndnoteText"/>
        <w:rPr>
          <w:lang w:val="en-US"/>
        </w:rPr>
      </w:pPr>
      <w:r>
        <w:rPr>
          <w:rStyle w:val="EndnoteReference"/>
        </w:rPr>
        <w:endnoteRef/>
      </w:r>
      <w:r>
        <w:t xml:space="preserve"> </w:t>
      </w:r>
      <w:r w:rsidRPr="00640FAB">
        <w:t xml:space="preserve">Hu, Y.; Hou, Y.; Wang, Z.; Li, Y.; Zhao, J. 3,5-Anthryl-Bodipy Dyad/Triad: Preparation, Effect of F-B-F Induced Conformation Restriction on the Photophysical Properties, and Application in Triplet-Triplet-Annihilation Upconversion. </w:t>
      </w:r>
      <w:r w:rsidRPr="00640FAB">
        <w:rPr>
          <w:i/>
          <w:iCs/>
        </w:rPr>
        <w:t>J. Chem. Phys.</w:t>
      </w:r>
      <w:r w:rsidRPr="00640FAB">
        <w:t xml:space="preserve"> </w:t>
      </w:r>
      <w:r w:rsidRPr="00640FAB">
        <w:rPr>
          <w:b/>
          <w:bCs/>
        </w:rPr>
        <w:t>2020</w:t>
      </w:r>
      <w:r w:rsidRPr="00640FAB">
        <w:t xml:space="preserve">, </w:t>
      </w:r>
      <w:r w:rsidRPr="00640FAB">
        <w:rPr>
          <w:i/>
          <w:iCs/>
        </w:rPr>
        <w:t>153</w:t>
      </w:r>
      <w:r w:rsidRPr="00640FAB">
        <w:t xml:space="preserve"> (22), 224304. https://doi.org/10.1063/5.0025224.</w:t>
      </w:r>
    </w:p>
  </w:endnote>
  <w:endnote w:id="46">
    <w:p w14:paraId="5B657E13" w14:textId="59E2143C" w:rsidR="00D448C8" w:rsidRPr="00B30EE5" w:rsidRDefault="00D448C8">
      <w:pPr>
        <w:pStyle w:val="EndnoteText"/>
        <w:rPr>
          <w:lang w:val="en-US"/>
        </w:rPr>
      </w:pPr>
      <w:r>
        <w:rPr>
          <w:rStyle w:val="EndnoteReference"/>
        </w:rPr>
        <w:endnoteRef/>
      </w:r>
      <w:r>
        <w:t xml:space="preserve"> </w:t>
      </w:r>
      <w:r w:rsidRPr="00B30EE5">
        <w:t xml:space="preserve">D’Souza, F.; Subbaiyan, N. K.; Xie, Y.; Hill, J. P.; Ariga, K.; Ohkubo, K.; Fukuzumi, S. Anion-Complexation-Induced Stabilization of Charge Separation. </w:t>
      </w:r>
      <w:r w:rsidRPr="00B30EE5">
        <w:rPr>
          <w:i/>
          <w:iCs/>
        </w:rPr>
        <w:t>J. Am. Chem. Soc.</w:t>
      </w:r>
      <w:r w:rsidRPr="00B30EE5">
        <w:t xml:space="preserve"> </w:t>
      </w:r>
      <w:r w:rsidRPr="00B30EE5">
        <w:rPr>
          <w:b/>
          <w:bCs/>
        </w:rPr>
        <w:t>2009</w:t>
      </w:r>
      <w:r w:rsidRPr="00B30EE5">
        <w:t xml:space="preserve">, </w:t>
      </w:r>
      <w:r w:rsidRPr="00B30EE5">
        <w:rPr>
          <w:i/>
          <w:iCs/>
        </w:rPr>
        <w:t>131</w:t>
      </w:r>
      <w:r w:rsidRPr="00B30EE5">
        <w:t xml:space="preserve"> (44), 16138–16146. https://doi.org/10.1021/ja9048306.</w:t>
      </w:r>
    </w:p>
  </w:endnote>
  <w:endnote w:id="47">
    <w:p w14:paraId="755FF535" w14:textId="67902965" w:rsidR="00D448C8" w:rsidRPr="00383BE6" w:rsidRDefault="00D448C8">
      <w:pPr>
        <w:pStyle w:val="EndnoteText"/>
        <w:rPr>
          <w:lang w:val="en-US"/>
        </w:rPr>
      </w:pPr>
      <w:r>
        <w:rPr>
          <w:rStyle w:val="EndnoteReference"/>
        </w:rPr>
        <w:endnoteRef/>
      </w:r>
      <w:r>
        <w:t xml:space="preserve"> </w:t>
      </w:r>
      <w:r w:rsidRPr="00383BE6">
        <w:t xml:space="preserve">Marian, C. M. Spin-Orbit Coupling and Intersystem Crossing in Molecules. </w:t>
      </w:r>
      <w:r w:rsidRPr="00383BE6">
        <w:rPr>
          <w:i/>
          <w:iCs/>
        </w:rPr>
        <w:t>Wiley Interdiscip. Rev. Comput. Mol. Sci.</w:t>
      </w:r>
      <w:r w:rsidRPr="00383BE6">
        <w:t xml:space="preserve"> </w:t>
      </w:r>
      <w:r w:rsidRPr="00383BE6">
        <w:rPr>
          <w:b/>
          <w:bCs/>
        </w:rPr>
        <w:t>2012</w:t>
      </w:r>
      <w:r w:rsidRPr="00383BE6">
        <w:t xml:space="preserve">, </w:t>
      </w:r>
      <w:r w:rsidRPr="00383BE6">
        <w:rPr>
          <w:i/>
          <w:iCs/>
        </w:rPr>
        <w:t>2</w:t>
      </w:r>
      <w:r w:rsidRPr="00383BE6">
        <w:t xml:space="preserve"> (2), 187–203. https://doi.org/10.1002/wcms.83.</w:t>
      </w:r>
    </w:p>
  </w:endnote>
  <w:endnote w:id="48">
    <w:p w14:paraId="67117052" w14:textId="56CFA809" w:rsidR="00D448C8" w:rsidRPr="00D33017" w:rsidRDefault="00D448C8">
      <w:pPr>
        <w:pStyle w:val="EndnoteText"/>
      </w:pPr>
      <w:r>
        <w:rPr>
          <w:rStyle w:val="EndnoteReference"/>
        </w:rPr>
        <w:endnoteRef/>
      </w:r>
      <w:r>
        <w:t xml:space="preserve"> </w:t>
      </w:r>
      <w:r w:rsidRPr="00D33017">
        <w:t xml:space="preserve">Beljonne, D.; Shuai, Z.; Pourtois, G.; Bredas, J. L. Spin-Orbit Coupling and Intersystem Crossing in Conjugated Polymers: A Configuration Interaction Description. </w:t>
      </w:r>
      <w:r w:rsidRPr="00D33017">
        <w:rPr>
          <w:i/>
          <w:iCs/>
        </w:rPr>
        <w:t>J. Phys. Chem. A</w:t>
      </w:r>
      <w:r>
        <w:rPr>
          <w:i/>
          <w:iCs/>
        </w:rPr>
        <w:t>.</w:t>
      </w:r>
      <w:r w:rsidRPr="00D33017">
        <w:t xml:space="preserve"> </w:t>
      </w:r>
      <w:r w:rsidRPr="00D33017">
        <w:rPr>
          <w:b/>
          <w:bCs/>
        </w:rPr>
        <w:t>2001</w:t>
      </w:r>
      <w:r w:rsidRPr="00D33017">
        <w:t xml:space="preserve">, </w:t>
      </w:r>
      <w:r w:rsidRPr="00D33017">
        <w:rPr>
          <w:i/>
          <w:iCs/>
        </w:rPr>
        <w:t>105</w:t>
      </w:r>
      <w:r w:rsidRPr="00D33017">
        <w:t xml:space="preserve"> (15), 3899–3907. https://doi.org/10.1021/jp010187w.</w:t>
      </w:r>
    </w:p>
  </w:endnote>
  <w:endnote w:id="49">
    <w:p w14:paraId="4045AE8F" w14:textId="69A16B93" w:rsidR="00D448C8" w:rsidRPr="00613502" w:rsidRDefault="00D448C8">
      <w:pPr>
        <w:pStyle w:val="EndnoteText"/>
        <w:rPr>
          <w:lang w:val="en-US"/>
        </w:rPr>
      </w:pPr>
      <w:r>
        <w:rPr>
          <w:rStyle w:val="EndnoteReference"/>
        </w:rPr>
        <w:endnoteRef/>
      </w:r>
      <w:r>
        <w:t xml:space="preserve"> </w:t>
      </w:r>
      <w:r w:rsidRPr="00613502">
        <w:t>Yang, B.; Huang, S.; Luo, S. A</w:t>
      </w:r>
      <w:r>
        <w:t>.</w:t>
      </w:r>
      <w:r w:rsidRPr="00613502">
        <w:t xml:space="preserve"> Theoretical Research on Intersystem Crossing, Radiative and Nonradiative Rates of Cyclometalated Platinum(II) Complexes. </w:t>
      </w:r>
      <w:r w:rsidRPr="00613502">
        <w:rPr>
          <w:i/>
          <w:iCs/>
        </w:rPr>
        <w:t>Theor. Chem. Acc.</w:t>
      </w:r>
      <w:r w:rsidRPr="00613502">
        <w:t xml:space="preserve"> </w:t>
      </w:r>
      <w:r w:rsidRPr="00613502">
        <w:rPr>
          <w:b/>
          <w:bCs/>
        </w:rPr>
        <w:t>2019</w:t>
      </w:r>
      <w:r w:rsidRPr="00613502">
        <w:t xml:space="preserve">, </w:t>
      </w:r>
      <w:r w:rsidRPr="00613502">
        <w:rPr>
          <w:i/>
          <w:iCs/>
        </w:rPr>
        <w:t>138</w:t>
      </w:r>
      <w:r w:rsidRPr="00613502">
        <w:t xml:space="preserve"> (6), 77. https://doi.org/10.1007/s00214-019-2466-6.</w:t>
      </w:r>
    </w:p>
  </w:endnote>
  <w:endnote w:id="50">
    <w:p w14:paraId="4C78FF2F" w14:textId="63A8B387" w:rsidR="00D448C8" w:rsidRPr="00D81BBE" w:rsidRDefault="00D448C8">
      <w:pPr>
        <w:pStyle w:val="EndnoteText"/>
        <w:rPr>
          <w:lang w:val="en-US"/>
        </w:rPr>
      </w:pPr>
      <w:r>
        <w:rPr>
          <w:rStyle w:val="EndnoteReference"/>
        </w:rPr>
        <w:endnoteRef/>
      </w:r>
      <w:r>
        <w:t xml:space="preserve"> </w:t>
      </w:r>
      <w:r w:rsidRPr="00D81BBE">
        <w:t xml:space="preserve">Samanta, P. K.; Kim, D.; Coropceanu, V.; Brédas, J. L. Up-Conversion Intersystem Crossing Rates in Organic Emitters for Thermally Activated Delayed Fluorescence: Impact of the Nature of Singlet vs Triplet Excited States. </w:t>
      </w:r>
      <w:r w:rsidRPr="00D81BBE">
        <w:rPr>
          <w:i/>
          <w:iCs/>
        </w:rPr>
        <w:t>J. Am. Chem. Soc.</w:t>
      </w:r>
      <w:r w:rsidRPr="00D81BBE">
        <w:t xml:space="preserve"> </w:t>
      </w:r>
      <w:r w:rsidRPr="00D81BBE">
        <w:rPr>
          <w:b/>
          <w:bCs/>
        </w:rPr>
        <w:t>2017</w:t>
      </w:r>
      <w:r w:rsidRPr="00D81BBE">
        <w:t xml:space="preserve">, </w:t>
      </w:r>
      <w:r w:rsidRPr="00D81BBE">
        <w:rPr>
          <w:i/>
          <w:iCs/>
        </w:rPr>
        <w:t>139</w:t>
      </w:r>
      <w:r w:rsidRPr="00D81BBE">
        <w:t xml:space="preserve"> (11), 4042–4051. https://doi.org/10.1021/jacs.6b12124.</w:t>
      </w:r>
    </w:p>
  </w:endnote>
  <w:endnote w:id="51">
    <w:p w14:paraId="36DADC90" w14:textId="326D7D9E" w:rsidR="00D448C8" w:rsidRPr="00D81BBE" w:rsidRDefault="00D448C8">
      <w:pPr>
        <w:pStyle w:val="EndnoteText"/>
        <w:rPr>
          <w:lang w:val="en-US"/>
        </w:rPr>
      </w:pPr>
      <w:r>
        <w:rPr>
          <w:rStyle w:val="EndnoteReference"/>
        </w:rPr>
        <w:endnoteRef/>
      </w:r>
      <w:r>
        <w:t xml:space="preserve"> </w:t>
      </w:r>
      <w:r w:rsidRPr="00D81BBE">
        <w:t xml:space="preserve">Ruhoff, P. T.; Ratner, M. A. Algorithms for Computing Franck-Condon Overlap Integrals. </w:t>
      </w:r>
      <w:r w:rsidRPr="00D81BBE">
        <w:rPr>
          <w:i/>
          <w:iCs/>
        </w:rPr>
        <w:t>Int. J. Quantum Chem.</w:t>
      </w:r>
      <w:r w:rsidRPr="00D81BBE">
        <w:t xml:space="preserve"> </w:t>
      </w:r>
      <w:r w:rsidRPr="00D81BBE">
        <w:rPr>
          <w:b/>
          <w:bCs/>
        </w:rPr>
        <w:t>2000</w:t>
      </w:r>
      <w:r w:rsidRPr="00D81BBE">
        <w:t xml:space="preserve">, </w:t>
      </w:r>
      <w:r w:rsidRPr="00D81BBE">
        <w:rPr>
          <w:i/>
          <w:iCs/>
        </w:rPr>
        <w:t>77</w:t>
      </w:r>
      <w:r w:rsidRPr="00D81BBE">
        <w:t xml:space="preserve"> (1), 383–392. https://doi.org/10.1002/(SICI)1097-461X(2000)77:1&lt;383::AID-QUA38&gt;3.0.CO;2-0.</w:t>
      </w:r>
    </w:p>
  </w:endnote>
  <w:endnote w:id="52">
    <w:p w14:paraId="581ED914" w14:textId="4A734841" w:rsidR="00D448C8" w:rsidRPr="00A523E2" w:rsidRDefault="00D448C8">
      <w:pPr>
        <w:pStyle w:val="EndnoteText"/>
        <w:rPr>
          <w:lang w:val="en-US"/>
        </w:rPr>
      </w:pPr>
      <w:r>
        <w:rPr>
          <w:rStyle w:val="EndnoteReference"/>
        </w:rPr>
        <w:endnoteRef/>
      </w:r>
      <w:r>
        <w:t xml:space="preserve"> </w:t>
      </w:r>
      <w:r w:rsidRPr="00A523E2">
        <w:t xml:space="preserve">Martin, R. L. Natural Transition Orbitals. </w:t>
      </w:r>
      <w:r w:rsidRPr="00A523E2">
        <w:rPr>
          <w:i/>
          <w:iCs/>
        </w:rPr>
        <w:t>J. Chem. Phys</w:t>
      </w:r>
      <w:r>
        <w:rPr>
          <w:i/>
          <w:iCs/>
        </w:rPr>
        <w:t>.</w:t>
      </w:r>
      <w:r w:rsidRPr="00A523E2">
        <w:t xml:space="preserve"> </w:t>
      </w:r>
      <w:r w:rsidRPr="00A523E2">
        <w:rPr>
          <w:b/>
          <w:bCs/>
        </w:rPr>
        <w:t>2003</w:t>
      </w:r>
      <w:r w:rsidRPr="00A523E2">
        <w:t xml:space="preserve">, </w:t>
      </w:r>
      <w:r w:rsidRPr="00A523E2">
        <w:rPr>
          <w:i/>
          <w:iCs/>
        </w:rPr>
        <w:t>118</w:t>
      </w:r>
      <w:r w:rsidRPr="00A523E2">
        <w:t>, 4775. https://doi.org/10.1063/1.1558471.</w:t>
      </w:r>
    </w:p>
  </w:endnote>
  <w:endnote w:id="53">
    <w:p w14:paraId="4C6D0B55" w14:textId="4FA11A82" w:rsidR="00D448C8" w:rsidRPr="00085987" w:rsidRDefault="00D448C8">
      <w:pPr>
        <w:pStyle w:val="EndnoteText"/>
        <w:rPr>
          <w:lang w:val="en-US"/>
        </w:rPr>
      </w:pPr>
      <w:r>
        <w:rPr>
          <w:rStyle w:val="EndnoteReference"/>
        </w:rPr>
        <w:endnoteRef/>
      </w:r>
      <w:r>
        <w:t xml:space="preserve"> </w:t>
      </w:r>
      <w:r w:rsidRPr="00085987">
        <w:t xml:space="preserve">Liu, T.; Troisi, A. Absolute Rate of Charge Separation and Recombination in a Molecular Model of the P3HT/PCBM Interface. </w:t>
      </w:r>
      <w:r w:rsidRPr="00085987">
        <w:rPr>
          <w:i/>
          <w:iCs/>
        </w:rPr>
        <w:t>J. Phys. Chem. C</w:t>
      </w:r>
      <w:r>
        <w:rPr>
          <w:i/>
          <w:iCs/>
        </w:rPr>
        <w:t>.</w:t>
      </w:r>
      <w:r w:rsidRPr="00085987">
        <w:t xml:space="preserve"> </w:t>
      </w:r>
      <w:r w:rsidRPr="00085987">
        <w:rPr>
          <w:b/>
          <w:bCs/>
        </w:rPr>
        <w:t>2011</w:t>
      </w:r>
      <w:r w:rsidRPr="00085987">
        <w:t xml:space="preserve">, </w:t>
      </w:r>
      <w:r w:rsidRPr="00085987">
        <w:rPr>
          <w:i/>
          <w:iCs/>
        </w:rPr>
        <w:t>115</w:t>
      </w:r>
      <w:r w:rsidRPr="00085987">
        <w:t xml:space="preserve"> (5), 2406–2415. https://doi.org/10.1021/jp109130y.</w:t>
      </w:r>
    </w:p>
  </w:endnote>
  <w:endnote w:id="54">
    <w:p w14:paraId="57863AD1" w14:textId="0D071714" w:rsidR="00D448C8" w:rsidRPr="00725930" w:rsidRDefault="00D448C8">
      <w:pPr>
        <w:pStyle w:val="EndnoteText"/>
        <w:rPr>
          <w:lang w:val="en-US"/>
        </w:rPr>
      </w:pPr>
      <w:r>
        <w:rPr>
          <w:rStyle w:val="EndnoteReference"/>
        </w:rPr>
        <w:endnoteRef/>
      </w:r>
      <w:r>
        <w:t xml:space="preserve"> </w:t>
      </w:r>
      <w:r w:rsidRPr="00725930">
        <w:t xml:space="preserve">Daswani, U.; Singh, U.; Sharma, P.; Kumar, A. From Molecules to Devices: A DFT/TD-DFT Study of Dipole Moment and Internal Reorganization Energies in Optoelectronically Active Aryl Azo Chromophores. </w:t>
      </w:r>
      <w:r w:rsidRPr="00725930">
        <w:rPr>
          <w:i/>
          <w:iCs/>
        </w:rPr>
        <w:t>J. Phys. Chem. C</w:t>
      </w:r>
      <w:r>
        <w:rPr>
          <w:i/>
          <w:iCs/>
        </w:rPr>
        <w:t>.</w:t>
      </w:r>
      <w:r w:rsidRPr="00725930">
        <w:t xml:space="preserve"> </w:t>
      </w:r>
      <w:r w:rsidRPr="00725930">
        <w:rPr>
          <w:b/>
          <w:bCs/>
        </w:rPr>
        <w:t>2018</w:t>
      </w:r>
      <w:r w:rsidRPr="00725930">
        <w:t xml:space="preserve">, </w:t>
      </w:r>
      <w:r w:rsidRPr="00725930">
        <w:rPr>
          <w:i/>
          <w:iCs/>
        </w:rPr>
        <w:t>122</w:t>
      </w:r>
      <w:r w:rsidRPr="00725930">
        <w:t xml:space="preserve"> (26), 14390–14401. https://doi.org/10.1021/acs.jpcc.8b04070.</w:t>
      </w:r>
    </w:p>
  </w:endnote>
  <w:endnote w:id="55">
    <w:p w14:paraId="03DF17F6" w14:textId="33021F85" w:rsidR="00D448C8" w:rsidRPr="00B03F9D" w:rsidRDefault="00D448C8">
      <w:pPr>
        <w:pStyle w:val="EndnoteText"/>
        <w:rPr>
          <w:lang w:val="en-US"/>
        </w:rPr>
      </w:pPr>
      <w:r>
        <w:rPr>
          <w:rStyle w:val="EndnoteReference"/>
        </w:rPr>
        <w:endnoteRef/>
      </w:r>
      <w:r>
        <w:t xml:space="preserve"> </w:t>
      </w:r>
      <w:r w:rsidRPr="00B03F9D">
        <w:t xml:space="preserve">Turro, N. J.; Ramamurthy, V.; Scaiano, J. C. </w:t>
      </w:r>
      <w:r w:rsidRPr="00B03F9D">
        <w:rPr>
          <w:i/>
          <w:iCs/>
        </w:rPr>
        <w:t>Principles of Molecular Photochemistry: An Introduction</w:t>
      </w:r>
      <w:r w:rsidRPr="00B03F9D">
        <w:t>; University Science Books, 2009.</w:t>
      </w:r>
    </w:p>
  </w:endnote>
  <w:endnote w:id="56">
    <w:p w14:paraId="187EA92D" w14:textId="59B6A583" w:rsidR="00D448C8" w:rsidRPr="00D65573" w:rsidRDefault="00D448C8">
      <w:pPr>
        <w:pStyle w:val="EndnoteText"/>
        <w:rPr>
          <w:lang w:val="en-US"/>
        </w:rPr>
      </w:pPr>
      <w:r>
        <w:rPr>
          <w:rStyle w:val="EndnoteReference"/>
        </w:rPr>
        <w:endnoteRef/>
      </w:r>
      <w:r>
        <w:t xml:space="preserve"> </w:t>
      </w:r>
      <w:r w:rsidRPr="00AE52E7">
        <w:t xml:space="preserve">Ronca, E.; De Angelis, F.; Fantacci, S. Time-Dependent Density Functional Theory Modeling of Spin-Orbit Coupling in Ruthenium and Osmium Solar Cell Sensitizers. </w:t>
      </w:r>
      <w:r w:rsidRPr="00AE52E7">
        <w:rPr>
          <w:i/>
          <w:iCs/>
        </w:rPr>
        <w:t>J. Phys. Chem. C</w:t>
      </w:r>
      <w:r>
        <w:rPr>
          <w:i/>
          <w:iCs/>
        </w:rPr>
        <w:t>.</w:t>
      </w:r>
      <w:r w:rsidRPr="00AE52E7">
        <w:t xml:space="preserve"> </w:t>
      </w:r>
      <w:r w:rsidRPr="00AE52E7">
        <w:rPr>
          <w:b/>
          <w:bCs/>
        </w:rPr>
        <w:t>2014</w:t>
      </w:r>
      <w:r w:rsidRPr="00AE52E7">
        <w:t xml:space="preserve">, </w:t>
      </w:r>
      <w:r w:rsidRPr="00AE52E7">
        <w:rPr>
          <w:i/>
          <w:iCs/>
        </w:rPr>
        <w:t>118</w:t>
      </w:r>
      <w:r w:rsidRPr="00AE52E7">
        <w:t xml:space="preserve"> (30), 17067–17078. https://doi.org/10.1021/jp500869r.</w:t>
      </w:r>
    </w:p>
  </w:endnote>
  <w:endnote w:id="57">
    <w:p w14:paraId="118F5DBB" w14:textId="649D8CC2" w:rsidR="00D448C8" w:rsidRPr="00F95392" w:rsidRDefault="00D448C8">
      <w:pPr>
        <w:pStyle w:val="EndnoteText"/>
      </w:pPr>
      <w:r>
        <w:rPr>
          <w:rStyle w:val="EndnoteReference"/>
        </w:rPr>
        <w:endnoteRef/>
      </w:r>
      <w:r>
        <w:t xml:space="preserve"> </w:t>
      </w:r>
      <w:r w:rsidRPr="00F95392">
        <w:t xml:space="preserve">Wang, Z.; Sukhanov, A. A.; Toffoletti, A.; Sadiq, F.; Zhao, J.; Barbon, A.; Voronkova, V. K.; Dick, B. Insights into the Efficient Intersystem Crossing of Bodipy-Anthracene Compact Dyads with Steady-State and Time-Resolved Optical/Magnetic Spectroscopies and Observation of the Delayed Fluorescence. </w:t>
      </w:r>
      <w:r w:rsidRPr="00F95392">
        <w:rPr>
          <w:i/>
          <w:iCs/>
        </w:rPr>
        <w:t>J. Phys. Chem. C</w:t>
      </w:r>
      <w:r>
        <w:rPr>
          <w:i/>
          <w:iCs/>
        </w:rPr>
        <w:t>.</w:t>
      </w:r>
      <w:r w:rsidRPr="00F95392">
        <w:t xml:space="preserve"> </w:t>
      </w:r>
      <w:r w:rsidRPr="00F95392">
        <w:rPr>
          <w:b/>
          <w:bCs/>
        </w:rPr>
        <w:t>2019</w:t>
      </w:r>
      <w:r w:rsidRPr="00F95392">
        <w:t xml:space="preserve">, </w:t>
      </w:r>
      <w:r w:rsidRPr="00F95392">
        <w:rPr>
          <w:i/>
          <w:iCs/>
        </w:rPr>
        <w:t>123</w:t>
      </w:r>
      <w:r w:rsidRPr="00F95392">
        <w:t xml:space="preserve"> (1), 265–274. https://doi.org/10.1021/acs.jpcc.8b10835.</w:t>
      </w:r>
    </w:p>
  </w:endnote>
  <w:endnote w:id="58">
    <w:p w14:paraId="31299A49" w14:textId="77777777" w:rsidR="00D448C8" w:rsidRPr="00180759" w:rsidRDefault="00D448C8" w:rsidP="00461CA4">
      <w:pPr>
        <w:pStyle w:val="EndnoteText"/>
        <w:rPr>
          <w:lang w:val="en-US"/>
        </w:rPr>
      </w:pPr>
      <w:r>
        <w:rPr>
          <w:rStyle w:val="EndnoteReference"/>
        </w:rPr>
        <w:endnoteRef/>
      </w:r>
      <w:r>
        <w:t xml:space="preserve"> </w:t>
      </w:r>
      <w:r w:rsidRPr="003F4582">
        <w:t xml:space="preserve">Letrun, R.; Lang, B.; Yushchenko, O.; Wilcken, R.; Svechkarev, D.; Kolodieznyi, D.; Riedle, E.; Vauthey, E. Excited-State Dynamics of a Molecular Dyad with Two Orthogonally-Oriented Fluorophores. </w:t>
      </w:r>
      <w:r w:rsidRPr="003F4582">
        <w:rPr>
          <w:i/>
          <w:iCs/>
        </w:rPr>
        <w:t>Phys. Chem. Chem. Phys.</w:t>
      </w:r>
      <w:r w:rsidRPr="003F4582">
        <w:t xml:space="preserve"> </w:t>
      </w:r>
      <w:r w:rsidRPr="003F4582">
        <w:rPr>
          <w:b/>
          <w:bCs/>
        </w:rPr>
        <w:t>2018</w:t>
      </w:r>
      <w:r w:rsidRPr="003F4582">
        <w:t xml:space="preserve">, </w:t>
      </w:r>
      <w:r w:rsidRPr="003F4582">
        <w:rPr>
          <w:i/>
          <w:iCs/>
        </w:rPr>
        <w:t>20</w:t>
      </w:r>
      <w:r w:rsidRPr="003F4582">
        <w:t xml:space="preserve"> (48), 30219–30230. https://doi.org/10.1039/c8cp05356a.</w:t>
      </w:r>
    </w:p>
  </w:endnote>
  <w:endnote w:id="59">
    <w:p w14:paraId="1BD73A97" w14:textId="7AC5873B" w:rsidR="00D448C8" w:rsidRPr="0005297F" w:rsidRDefault="00D448C8">
      <w:pPr>
        <w:pStyle w:val="EndnoteText"/>
        <w:rPr>
          <w:lang w:val="en-US"/>
        </w:rPr>
      </w:pPr>
      <w:r>
        <w:rPr>
          <w:rStyle w:val="EndnoteReference"/>
        </w:rPr>
        <w:endnoteRef/>
      </w:r>
      <w:r>
        <w:t xml:space="preserve"> </w:t>
      </w:r>
      <w:r w:rsidRPr="0005297F">
        <w:t xml:space="preserve">Gonzalez-Vazquez, J. P.; Burn, P. L.; Powell, B. J. Interplay of Zero-Field Splitting and Excited State Geometry Relaxation in Fac-Ir(Ppy)3. </w:t>
      </w:r>
      <w:r w:rsidRPr="0005297F">
        <w:rPr>
          <w:i/>
          <w:iCs/>
        </w:rPr>
        <w:t>Inorg. Chem.</w:t>
      </w:r>
      <w:r w:rsidRPr="0005297F">
        <w:t xml:space="preserve"> </w:t>
      </w:r>
      <w:r w:rsidRPr="0005297F">
        <w:rPr>
          <w:b/>
          <w:bCs/>
        </w:rPr>
        <w:t>2015</w:t>
      </w:r>
      <w:r w:rsidRPr="0005297F">
        <w:t xml:space="preserve">, </w:t>
      </w:r>
      <w:r w:rsidRPr="0005297F">
        <w:rPr>
          <w:i/>
          <w:iCs/>
        </w:rPr>
        <w:t>54</w:t>
      </w:r>
      <w:r w:rsidRPr="0005297F">
        <w:t xml:space="preserve"> (21), 10457–10461. https://doi.org/10.1021/acs.inorgchem.5b01918.</w:t>
      </w:r>
    </w:p>
  </w:endnote>
  <w:endnote w:id="60">
    <w:p w14:paraId="46AA92BC" w14:textId="7D4D6EE0" w:rsidR="00D448C8" w:rsidRPr="00F73A04" w:rsidRDefault="00D448C8">
      <w:pPr>
        <w:pStyle w:val="EndnoteText"/>
        <w:rPr>
          <w:lang w:val="en-US"/>
        </w:rPr>
      </w:pPr>
      <w:r>
        <w:rPr>
          <w:rStyle w:val="EndnoteReference"/>
        </w:rPr>
        <w:endnoteRef/>
      </w:r>
      <w:r>
        <w:t xml:space="preserve"> </w:t>
      </w:r>
      <w:r w:rsidRPr="00F73A04">
        <w:t xml:space="preserve">Minaev, B.; Ågren, H. Theoretical DFT Study of Phosphorescence from Porphyrins. </w:t>
      </w:r>
      <w:r w:rsidRPr="00F73A04">
        <w:rPr>
          <w:i/>
          <w:iCs/>
        </w:rPr>
        <w:t>Chem. Phys.</w:t>
      </w:r>
      <w:r w:rsidRPr="00F73A04">
        <w:t xml:space="preserve"> </w:t>
      </w:r>
      <w:r w:rsidRPr="00F73A04">
        <w:rPr>
          <w:b/>
          <w:bCs/>
        </w:rPr>
        <w:t>2005</w:t>
      </w:r>
      <w:r w:rsidRPr="00F73A04">
        <w:t xml:space="preserve">, </w:t>
      </w:r>
      <w:r w:rsidRPr="00F73A04">
        <w:rPr>
          <w:i/>
          <w:iCs/>
        </w:rPr>
        <w:t>315</w:t>
      </w:r>
      <w:r w:rsidRPr="00F73A04">
        <w:t xml:space="preserve"> (3), 215–239. https://doi.org/10.1016/j.chemphys.2005.04.017.</w:t>
      </w:r>
    </w:p>
  </w:endnote>
  <w:endnote w:id="61">
    <w:p w14:paraId="6B55DA27" w14:textId="3104091B" w:rsidR="00D448C8" w:rsidRPr="00F73A04" w:rsidRDefault="00D448C8">
      <w:pPr>
        <w:pStyle w:val="EndnoteText"/>
        <w:rPr>
          <w:lang w:val="en-US"/>
        </w:rPr>
      </w:pPr>
      <w:r>
        <w:rPr>
          <w:rStyle w:val="EndnoteReference"/>
        </w:rPr>
        <w:endnoteRef/>
      </w:r>
      <w:r>
        <w:t xml:space="preserve"> </w:t>
      </w:r>
      <w:r w:rsidRPr="00F73A04">
        <w:t xml:space="preserve">Tsvirko, M., Solovjev, K., Gradyushko, A., Dvornikov, S. Phosphorescence of Porphyrin Free Bases and Their Complexes with Light Metals. </w:t>
      </w:r>
      <w:r w:rsidRPr="00F73A04">
        <w:rPr>
          <w:i/>
          <w:iCs/>
        </w:rPr>
        <w:t>Opt. Spectrosc.</w:t>
      </w:r>
      <w:r w:rsidRPr="00F73A04">
        <w:t xml:space="preserve"> </w:t>
      </w:r>
      <w:r w:rsidRPr="00F73A04">
        <w:rPr>
          <w:b/>
          <w:bCs/>
        </w:rPr>
        <w:t>1975</w:t>
      </w:r>
      <w:r w:rsidRPr="00F73A04">
        <w:t xml:space="preserve">, </w:t>
      </w:r>
      <w:r w:rsidRPr="00F73A04">
        <w:rPr>
          <w:i/>
          <w:iCs/>
        </w:rPr>
        <w:t>38</w:t>
      </w:r>
      <w:r w:rsidRPr="00F73A04">
        <w:t>, 400.</w:t>
      </w:r>
    </w:p>
  </w:endnote>
  <w:endnote w:id="62">
    <w:p w14:paraId="693D5059" w14:textId="6649740D" w:rsidR="00D448C8" w:rsidRPr="00B7188F" w:rsidRDefault="00D448C8">
      <w:pPr>
        <w:pStyle w:val="EndnoteText"/>
        <w:rPr>
          <w:lang w:val="en-US"/>
        </w:rPr>
      </w:pPr>
      <w:r>
        <w:rPr>
          <w:rStyle w:val="EndnoteReference"/>
        </w:rPr>
        <w:endnoteRef/>
      </w:r>
      <w:r>
        <w:t xml:space="preserve"> </w:t>
      </w:r>
      <w:r w:rsidRPr="00B7188F">
        <w:t xml:space="preserve">Pye, C. C.; Ziegler, T. An Implementation of the Conductor-like Screening Model of Solvation within the Amsterdam Density Functional Package. </w:t>
      </w:r>
      <w:r w:rsidRPr="00B7188F">
        <w:rPr>
          <w:i/>
          <w:iCs/>
        </w:rPr>
        <w:t>Theor. Chem. Acc.</w:t>
      </w:r>
      <w:r w:rsidRPr="00B7188F">
        <w:t xml:space="preserve"> </w:t>
      </w:r>
      <w:r w:rsidRPr="00B7188F">
        <w:rPr>
          <w:b/>
          <w:bCs/>
        </w:rPr>
        <w:t>1999</w:t>
      </w:r>
      <w:r w:rsidRPr="00B7188F">
        <w:t xml:space="preserve">, </w:t>
      </w:r>
      <w:r w:rsidRPr="00B7188F">
        <w:rPr>
          <w:i/>
          <w:iCs/>
        </w:rPr>
        <w:t>101</w:t>
      </w:r>
      <w:r w:rsidRPr="00B7188F">
        <w:t xml:space="preserve"> (6), 396–408. https://doi.org/10.1007/s002140050457.</w:t>
      </w:r>
    </w:p>
  </w:endnote>
  <w:endnote w:id="63">
    <w:p w14:paraId="628EDE78" w14:textId="5FB77C81" w:rsidR="00D448C8" w:rsidRPr="00865EBA" w:rsidRDefault="00D448C8">
      <w:pPr>
        <w:pStyle w:val="EndnoteText"/>
        <w:rPr>
          <w:lang w:val="en-US"/>
        </w:rPr>
      </w:pPr>
      <w:r>
        <w:rPr>
          <w:rStyle w:val="EndnoteReference"/>
        </w:rPr>
        <w:endnoteRef/>
      </w:r>
      <w:r>
        <w:t xml:space="preserve"> </w:t>
      </w:r>
      <w:r w:rsidRPr="00865EBA">
        <w:t xml:space="preserve">Sutton, C.; Sears, J. S.; Coropceanu, V.; Brédas, J. L. Understanding the Density Functional Dependence of DFT-Calculated Electronic Couplings in Organic Semiconductors. </w:t>
      </w:r>
      <w:r w:rsidRPr="00865EBA">
        <w:rPr>
          <w:i/>
          <w:iCs/>
        </w:rPr>
        <w:t>J. Phys. Chem. Lett.</w:t>
      </w:r>
      <w:r w:rsidRPr="00865EBA">
        <w:t xml:space="preserve"> </w:t>
      </w:r>
      <w:r w:rsidRPr="00865EBA">
        <w:rPr>
          <w:b/>
          <w:bCs/>
        </w:rPr>
        <w:t>2013</w:t>
      </w:r>
      <w:r w:rsidRPr="00865EBA">
        <w:t xml:space="preserve">, </w:t>
      </w:r>
      <w:r w:rsidRPr="00865EBA">
        <w:rPr>
          <w:i/>
          <w:iCs/>
        </w:rPr>
        <w:t>4</w:t>
      </w:r>
      <w:r w:rsidRPr="00865EBA">
        <w:t xml:space="preserve"> (6), 919–924. https://doi.org/10.1021/jz3021292.</w:t>
      </w:r>
    </w:p>
  </w:endnote>
  <w:endnote w:id="64">
    <w:p w14:paraId="5465EC01" w14:textId="3765A08D" w:rsidR="00D448C8" w:rsidRPr="007A1C35" w:rsidRDefault="00D448C8">
      <w:pPr>
        <w:pStyle w:val="EndnoteText"/>
        <w:rPr>
          <w:lang w:val="en-US"/>
        </w:rPr>
      </w:pPr>
      <w:r>
        <w:rPr>
          <w:rStyle w:val="EndnoteReference"/>
        </w:rPr>
        <w:endnoteRef/>
      </w:r>
      <w:r>
        <w:t xml:space="preserve"> </w:t>
      </w:r>
      <w:r w:rsidRPr="007A1C35">
        <w:t>Dreuw, A.; Head-Gordon, M. Failure of Time-Dependent Density Functional Theory for Long-Range Charge-Transfer Excited States: The Zinc</w:t>
      </w:r>
      <w:r>
        <w:t xml:space="preserve"> </w:t>
      </w:r>
      <w:r w:rsidRPr="007A1C35">
        <w:t xml:space="preserve">bacteriochlorin-Bacteriochlorin and Bacteriochlorophyll-Spheroidene Complexes. </w:t>
      </w:r>
      <w:r w:rsidRPr="007A1C35">
        <w:rPr>
          <w:i/>
          <w:iCs/>
        </w:rPr>
        <w:t>J. Am. Chem. Soc.</w:t>
      </w:r>
      <w:r w:rsidRPr="007A1C35">
        <w:t xml:space="preserve"> </w:t>
      </w:r>
      <w:r w:rsidRPr="007A1C35">
        <w:rPr>
          <w:b/>
          <w:bCs/>
        </w:rPr>
        <w:t>2004</w:t>
      </w:r>
      <w:r w:rsidRPr="007A1C35">
        <w:t xml:space="preserve">, </w:t>
      </w:r>
      <w:r w:rsidRPr="007A1C35">
        <w:rPr>
          <w:i/>
          <w:iCs/>
        </w:rPr>
        <w:t>126</w:t>
      </w:r>
      <w:r w:rsidRPr="007A1C35">
        <w:t xml:space="preserve"> (12), 4007–4016. https://doi.org/10.1021/ja039556n.</w:t>
      </w:r>
    </w:p>
  </w:endnote>
  <w:endnote w:id="65">
    <w:p w14:paraId="4825C3EF" w14:textId="6F91FB12" w:rsidR="00D448C8" w:rsidRPr="001C3744" w:rsidRDefault="00D448C8">
      <w:pPr>
        <w:pStyle w:val="EndnoteText"/>
        <w:rPr>
          <w:lang w:val="en-US"/>
        </w:rPr>
      </w:pPr>
      <w:r>
        <w:rPr>
          <w:rStyle w:val="EndnoteReference"/>
        </w:rPr>
        <w:endnoteRef/>
      </w:r>
      <w:r>
        <w:t xml:space="preserve"> </w:t>
      </w:r>
      <w:r w:rsidRPr="001C3744">
        <w:t xml:space="preserve">Sun, H.; Hu, Z.; Zhong, C.; Chen, X.; Sun, Z.; Brédas, J. L. Impact of Dielectric Constant on the Singlet-Triplet Gap in Thermally Activated Delayed Fluorescence Materials. </w:t>
      </w:r>
      <w:r w:rsidRPr="001C3744">
        <w:rPr>
          <w:i/>
          <w:iCs/>
        </w:rPr>
        <w:t>J. Phys. Chem. Lett.</w:t>
      </w:r>
      <w:r w:rsidRPr="001C3744">
        <w:t xml:space="preserve"> </w:t>
      </w:r>
      <w:r w:rsidRPr="001C3744">
        <w:rPr>
          <w:b/>
          <w:bCs/>
        </w:rPr>
        <w:t>2017</w:t>
      </w:r>
      <w:r w:rsidRPr="001C3744">
        <w:t xml:space="preserve">, </w:t>
      </w:r>
      <w:r w:rsidRPr="001C3744">
        <w:rPr>
          <w:i/>
          <w:iCs/>
        </w:rPr>
        <w:t>8</w:t>
      </w:r>
      <w:r w:rsidRPr="001C3744">
        <w:t xml:space="preserve"> (11), 2393–2398. https://doi.org/10.1021/acs.jpclett.7b00688.</w:t>
      </w:r>
    </w:p>
  </w:endnote>
  <w:endnote w:id="66">
    <w:p w14:paraId="2ED25BED" w14:textId="447E331A" w:rsidR="00D448C8" w:rsidRPr="00C551BD" w:rsidRDefault="00D448C8">
      <w:pPr>
        <w:pStyle w:val="EndnoteText"/>
        <w:rPr>
          <w:lang w:val="en-US"/>
        </w:rPr>
      </w:pPr>
      <w:r>
        <w:rPr>
          <w:rStyle w:val="EndnoteReference"/>
        </w:rPr>
        <w:endnoteRef/>
      </w:r>
      <w:r>
        <w:t xml:space="preserve"> </w:t>
      </w:r>
      <w:r w:rsidRPr="00C551BD">
        <w:t xml:space="preserve">Chen, K.; Zhao, J.; Li, X.; Gurzadyan, G. G. Anthracene-Naphthalenediimide Compact Electron Donor/Acceptor Dyads: Electronic Coupling, Electron Transfer, and Intersystem Crossing. </w:t>
      </w:r>
      <w:r w:rsidRPr="00C551BD">
        <w:rPr>
          <w:i/>
          <w:iCs/>
        </w:rPr>
        <w:t>J. Phys. Chem. A</w:t>
      </w:r>
      <w:r>
        <w:rPr>
          <w:i/>
          <w:iCs/>
        </w:rPr>
        <w:t>.</w:t>
      </w:r>
      <w:r w:rsidRPr="00C551BD">
        <w:t xml:space="preserve"> </w:t>
      </w:r>
      <w:r w:rsidRPr="00C551BD">
        <w:rPr>
          <w:b/>
          <w:bCs/>
        </w:rPr>
        <w:t>2019</w:t>
      </w:r>
      <w:r w:rsidRPr="00C551BD">
        <w:t xml:space="preserve">, </w:t>
      </w:r>
      <w:r w:rsidRPr="00C551BD">
        <w:rPr>
          <w:i/>
          <w:iCs/>
        </w:rPr>
        <w:t>123</w:t>
      </w:r>
      <w:r w:rsidRPr="00C551BD">
        <w:t xml:space="preserve"> (13), 2503–2516. https://doi.org/10.1021/acs.jpca.8b11828.</w:t>
      </w:r>
    </w:p>
  </w:endnote>
  <w:endnote w:id="67">
    <w:p w14:paraId="3226BAD1" w14:textId="697C3024" w:rsidR="00D448C8" w:rsidRPr="002C3BA8" w:rsidRDefault="00D448C8">
      <w:pPr>
        <w:pStyle w:val="EndnoteText"/>
        <w:rPr>
          <w:lang w:val="en-US"/>
        </w:rPr>
      </w:pPr>
      <w:r>
        <w:rPr>
          <w:rStyle w:val="EndnoteReference"/>
        </w:rPr>
        <w:endnoteRef/>
      </w:r>
      <w:r>
        <w:t xml:space="preserve"> </w:t>
      </w:r>
      <w:r w:rsidRPr="002C3BA8">
        <w:t xml:space="preserve">Isukapalli, S. V. K.; Lekshmi, R. S.; Samanta, P. K.; Vennapusa, S. R. Formation of Excited Triplet States in Naphthalene Diimide and Perylene Diimide Derivatives: A Detailed Theoretical Study. </w:t>
      </w:r>
      <w:r w:rsidRPr="002C3BA8">
        <w:rPr>
          <w:i/>
          <w:iCs/>
        </w:rPr>
        <w:t>J. Chem. Phys.</w:t>
      </w:r>
      <w:r w:rsidRPr="002C3BA8">
        <w:t xml:space="preserve"> </w:t>
      </w:r>
      <w:r w:rsidRPr="002C3BA8">
        <w:rPr>
          <w:b/>
          <w:bCs/>
        </w:rPr>
        <w:t>2020</w:t>
      </w:r>
      <w:r w:rsidRPr="002C3BA8">
        <w:t xml:space="preserve">, </w:t>
      </w:r>
      <w:r w:rsidRPr="002C3BA8">
        <w:rPr>
          <w:i/>
          <w:iCs/>
        </w:rPr>
        <w:t>153</w:t>
      </w:r>
      <w:r w:rsidRPr="002C3BA8">
        <w:t xml:space="preserve"> (12), 124301. https://doi.org/10.1063/5.0012476.</w:t>
      </w:r>
    </w:p>
  </w:endnote>
  <w:endnote w:id="68">
    <w:p w14:paraId="5004244B" w14:textId="7C7F111A" w:rsidR="00D448C8" w:rsidRPr="00067274" w:rsidRDefault="00D448C8">
      <w:pPr>
        <w:pStyle w:val="EndnoteText"/>
        <w:rPr>
          <w:lang w:val="en-US"/>
        </w:rPr>
      </w:pPr>
      <w:r>
        <w:rPr>
          <w:rStyle w:val="EndnoteReference"/>
        </w:rPr>
        <w:endnoteRef/>
      </w:r>
      <w:r>
        <w:t xml:space="preserve"> </w:t>
      </w:r>
      <w:r w:rsidRPr="00067274">
        <w:t xml:space="preserve">Imran, M.; Sukhanov, A. A.; Wang, Z.; Karatay, A.; Zhao, J.; Mahmood, Z.; Elmali, A.; Voronkova, V. K.; Hayvali, M.; Xing, Y. H.; et al. Electronic Coupling and Spin-Orbit Charge-Transfer Intersystem Crossing in Phenothiazine-Perylene Compact Electron Donor/Acceptor Dyads. </w:t>
      </w:r>
      <w:r w:rsidRPr="00067274">
        <w:rPr>
          <w:i/>
          <w:iCs/>
        </w:rPr>
        <w:t>J. Phys. Chem. C</w:t>
      </w:r>
      <w:r>
        <w:rPr>
          <w:i/>
          <w:iCs/>
        </w:rPr>
        <w:t>.</w:t>
      </w:r>
      <w:r w:rsidRPr="00067274">
        <w:t xml:space="preserve"> </w:t>
      </w:r>
      <w:r w:rsidRPr="00067274">
        <w:rPr>
          <w:b/>
          <w:bCs/>
        </w:rPr>
        <w:t>2019</w:t>
      </w:r>
      <w:r w:rsidRPr="00067274">
        <w:t xml:space="preserve">, </w:t>
      </w:r>
      <w:r w:rsidRPr="00067274">
        <w:rPr>
          <w:i/>
          <w:iCs/>
        </w:rPr>
        <w:t>123</w:t>
      </w:r>
      <w:r w:rsidRPr="00067274">
        <w:t xml:space="preserve"> (12), 7010–7024. https://doi.org/10.1021/acs.jpcc.8b12040.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puter Modern">
    <w:altName w:val="Cambria"/>
    <w:charset w:val="01"/>
    <w:family w:val="roman"/>
    <w:pitch w:val="variable"/>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019521"/>
      <w:docPartObj>
        <w:docPartGallery w:val="Page Numbers (Bottom of Page)"/>
        <w:docPartUnique/>
      </w:docPartObj>
    </w:sdtPr>
    <w:sdtEndPr/>
    <w:sdtContent>
      <w:p w14:paraId="2DDA33AE" w14:textId="60B3B26C" w:rsidR="00D448C8" w:rsidRDefault="00D448C8">
        <w:pPr>
          <w:pStyle w:val="Footer"/>
          <w:jc w:val="right"/>
        </w:pPr>
        <w:r>
          <w:fldChar w:fldCharType="begin"/>
        </w:r>
        <w:r>
          <w:instrText>PAGE   \* MERGEFORMAT</w:instrText>
        </w:r>
        <w:r>
          <w:fldChar w:fldCharType="separate"/>
        </w:r>
        <w:r>
          <w:rPr>
            <w:lang w:val="nl-NL"/>
          </w:rPr>
          <w:t>2</w:t>
        </w:r>
        <w:r>
          <w:fldChar w:fldCharType="end"/>
        </w:r>
      </w:p>
    </w:sdtContent>
  </w:sdt>
  <w:p w14:paraId="513A7D34" w14:textId="77777777" w:rsidR="00D448C8" w:rsidRDefault="00D448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C45C1" w14:textId="77777777" w:rsidR="00351659" w:rsidRDefault="00351659" w:rsidP="00504945">
      <w:pPr>
        <w:spacing w:after="0" w:line="240" w:lineRule="auto"/>
      </w:pPr>
      <w:r>
        <w:separator/>
      </w:r>
    </w:p>
  </w:footnote>
  <w:footnote w:type="continuationSeparator" w:id="0">
    <w:p w14:paraId="0054D9E8" w14:textId="77777777" w:rsidR="00351659" w:rsidRDefault="00351659" w:rsidP="00504945">
      <w:pPr>
        <w:spacing w:after="0" w:line="240" w:lineRule="auto"/>
      </w:pPr>
      <w:r>
        <w:continuationSeparator/>
      </w:r>
    </w:p>
  </w:footnote>
  <w:footnote w:type="continuationNotice" w:id="1">
    <w:p w14:paraId="55611A96" w14:textId="77777777" w:rsidR="00351659" w:rsidRDefault="0035165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752"/>
    <w:multiLevelType w:val="hybridMultilevel"/>
    <w:tmpl w:val="FEBCFB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400DB7"/>
    <w:multiLevelType w:val="hybridMultilevel"/>
    <w:tmpl w:val="9DFAFE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48414DC"/>
    <w:multiLevelType w:val="hybridMultilevel"/>
    <w:tmpl w:val="EA5AFF5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114534"/>
    <w:multiLevelType w:val="hybridMultilevel"/>
    <w:tmpl w:val="525AAFCE"/>
    <w:lvl w:ilvl="0" w:tplc="5C301C3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FB20E0"/>
    <w:multiLevelType w:val="hybridMultilevel"/>
    <w:tmpl w:val="C1485B6E"/>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49E5AAD"/>
    <w:multiLevelType w:val="hybridMultilevel"/>
    <w:tmpl w:val="B7DCF7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D1476C4"/>
    <w:multiLevelType w:val="hybridMultilevel"/>
    <w:tmpl w:val="04BAC3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8E7711E"/>
    <w:multiLevelType w:val="hybridMultilevel"/>
    <w:tmpl w:val="D954EAB4"/>
    <w:lvl w:ilvl="0" w:tplc="FB50E9B8">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0794418"/>
    <w:multiLevelType w:val="hybridMultilevel"/>
    <w:tmpl w:val="27EAB0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5DD0219"/>
    <w:multiLevelType w:val="hybridMultilevel"/>
    <w:tmpl w:val="D7544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E1070C6"/>
    <w:multiLevelType w:val="hybridMultilevel"/>
    <w:tmpl w:val="54D269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8"/>
  </w:num>
  <w:num w:numId="13">
    <w:abstractNumId w:val="11"/>
  </w:num>
  <w:num w:numId="14">
    <w:abstractNumId w:val="6"/>
  </w:num>
  <w:num w:numId="15">
    <w:abstractNumId w:val="3"/>
  </w:num>
  <w:num w:numId="16">
    <w:abstractNumId w:val="5"/>
  </w:num>
  <w:num w:numId="17">
    <w:abstractNumId w:val="10"/>
  </w:num>
  <w:num w:numId="18">
    <w:abstractNumId w:val="0"/>
  </w:num>
  <w:num w:numId="19">
    <w:abstractNumId w:val="1"/>
  </w:num>
  <w:num w:numId="20">
    <w:abstractNumId w:val="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ytrQ0NzcxNDExMzZR0lEKTi0uzszPAykwNqwFACtI+VQtAAAA"/>
  </w:docVars>
  <w:rsids>
    <w:rsidRoot w:val="007445B7"/>
    <w:rsid w:val="000007C7"/>
    <w:rsid w:val="00000ADC"/>
    <w:rsid w:val="00000B2C"/>
    <w:rsid w:val="000015DD"/>
    <w:rsid w:val="00001C51"/>
    <w:rsid w:val="00004B15"/>
    <w:rsid w:val="00004BDA"/>
    <w:rsid w:val="00004EAB"/>
    <w:rsid w:val="000052AF"/>
    <w:rsid w:val="00006585"/>
    <w:rsid w:val="0000663B"/>
    <w:rsid w:val="00010B20"/>
    <w:rsid w:val="00012268"/>
    <w:rsid w:val="0001256D"/>
    <w:rsid w:val="000130C8"/>
    <w:rsid w:val="00013207"/>
    <w:rsid w:val="000142F3"/>
    <w:rsid w:val="000147E7"/>
    <w:rsid w:val="000201CE"/>
    <w:rsid w:val="00020A17"/>
    <w:rsid w:val="00020F45"/>
    <w:rsid w:val="0002128D"/>
    <w:rsid w:val="00021CD1"/>
    <w:rsid w:val="00023660"/>
    <w:rsid w:val="0002493C"/>
    <w:rsid w:val="00025161"/>
    <w:rsid w:val="00026837"/>
    <w:rsid w:val="0002725D"/>
    <w:rsid w:val="000276E3"/>
    <w:rsid w:val="00027A4C"/>
    <w:rsid w:val="0003005C"/>
    <w:rsid w:val="000353B8"/>
    <w:rsid w:val="00035B5E"/>
    <w:rsid w:val="0003610D"/>
    <w:rsid w:val="0003613A"/>
    <w:rsid w:val="000369F5"/>
    <w:rsid w:val="000371BC"/>
    <w:rsid w:val="000412C7"/>
    <w:rsid w:val="0004151F"/>
    <w:rsid w:val="00045B10"/>
    <w:rsid w:val="00045FB6"/>
    <w:rsid w:val="000468EA"/>
    <w:rsid w:val="00046E59"/>
    <w:rsid w:val="0004768E"/>
    <w:rsid w:val="00051D73"/>
    <w:rsid w:val="00052062"/>
    <w:rsid w:val="0005263C"/>
    <w:rsid w:val="0005297F"/>
    <w:rsid w:val="00054AD5"/>
    <w:rsid w:val="000614DD"/>
    <w:rsid w:val="00061CDB"/>
    <w:rsid w:val="00063BFC"/>
    <w:rsid w:val="00064321"/>
    <w:rsid w:val="0006468E"/>
    <w:rsid w:val="00067274"/>
    <w:rsid w:val="00067711"/>
    <w:rsid w:val="00067FB1"/>
    <w:rsid w:val="00070C59"/>
    <w:rsid w:val="00070DFC"/>
    <w:rsid w:val="0007169B"/>
    <w:rsid w:val="00071BA8"/>
    <w:rsid w:val="00073E20"/>
    <w:rsid w:val="00074739"/>
    <w:rsid w:val="000767A7"/>
    <w:rsid w:val="00076A48"/>
    <w:rsid w:val="00076E59"/>
    <w:rsid w:val="00080627"/>
    <w:rsid w:val="000809AB"/>
    <w:rsid w:val="00083F4E"/>
    <w:rsid w:val="0008466C"/>
    <w:rsid w:val="00085987"/>
    <w:rsid w:val="0009065E"/>
    <w:rsid w:val="0009632D"/>
    <w:rsid w:val="00097817"/>
    <w:rsid w:val="000A04E8"/>
    <w:rsid w:val="000A0D43"/>
    <w:rsid w:val="000A1DE7"/>
    <w:rsid w:val="000A2C1F"/>
    <w:rsid w:val="000A2D75"/>
    <w:rsid w:val="000A4AF3"/>
    <w:rsid w:val="000A5D4F"/>
    <w:rsid w:val="000A5F86"/>
    <w:rsid w:val="000A6602"/>
    <w:rsid w:val="000A6AFD"/>
    <w:rsid w:val="000A7E96"/>
    <w:rsid w:val="000A7FB3"/>
    <w:rsid w:val="000B0581"/>
    <w:rsid w:val="000B278F"/>
    <w:rsid w:val="000B2919"/>
    <w:rsid w:val="000B2B9A"/>
    <w:rsid w:val="000B2E22"/>
    <w:rsid w:val="000B3D7A"/>
    <w:rsid w:val="000B465F"/>
    <w:rsid w:val="000B64DC"/>
    <w:rsid w:val="000B7B8B"/>
    <w:rsid w:val="000C0F37"/>
    <w:rsid w:val="000C1039"/>
    <w:rsid w:val="000C29D1"/>
    <w:rsid w:val="000C2A9A"/>
    <w:rsid w:val="000C3013"/>
    <w:rsid w:val="000C4D1B"/>
    <w:rsid w:val="000D03E4"/>
    <w:rsid w:val="000D05E8"/>
    <w:rsid w:val="000D0609"/>
    <w:rsid w:val="000D0D4A"/>
    <w:rsid w:val="000D1008"/>
    <w:rsid w:val="000D1AE0"/>
    <w:rsid w:val="000D4706"/>
    <w:rsid w:val="000D5BB8"/>
    <w:rsid w:val="000D6DCC"/>
    <w:rsid w:val="000D76F7"/>
    <w:rsid w:val="000E097D"/>
    <w:rsid w:val="000E162F"/>
    <w:rsid w:val="000E4DFF"/>
    <w:rsid w:val="000E6545"/>
    <w:rsid w:val="000E6575"/>
    <w:rsid w:val="000E67EE"/>
    <w:rsid w:val="000E7CD4"/>
    <w:rsid w:val="000F027B"/>
    <w:rsid w:val="000F57AA"/>
    <w:rsid w:val="000F585F"/>
    <w:rsid w:val="000F71E1"/>
    <w:rsid w:val="000F7C54"/>
    <w:rsid w:val="001010C5"/>
    <w:rsid w:val="0010192C"/>
    <w:rsid w:val="00102FF9"/>
    <w:rsid w:val="001039E0"/>
    <w:rsid w:val="00103BD9"/>
    <w:rsid w:val="00104BF6"/>
    <w:rsid w:val="0010608E"/>
    <w:rsid w:val="0011135C"/>
    <w:rsid w:val="00111C99"/>
    <w:rsid w:val="00113723"/>
    <w:rsid w:val="00113753"/>
    <w:rsid w:val="00113E74"/>
    <w:rsid w:val="0011434F"/>
    <w:rsid w:val="001147BD"/>
    <w:rsid w:val="00117D3E"/>
    <w:rsid w:val="00120212"/>
    <w:rsid w:val="0012056E"/>
    <w:rsid w:val="00123E8C"/>
    <w:rsid w:val="00125D58"/>
    <w:rsid w:val="00125ED5"/>
    <w:rsid w:val="00127715"/>
    <w:rsid w:val="0013001F"/>
    <w:rsid w:val="00133B9E"/>
    <w:rsid w:val="00133D61"/>
    <w:rsid w:val="001348EF"/>
    <w:rsid w:val="00134AD6"/>
    <w:rsid w:val="00136D52"/>
    <w:rsid w:val="0013756B"/>
    <w:rsid w:val="0014132D"/>
    <w:rsid w:val="00141E48"/>
    <w:rsid w:val="00142882"/>
    <w:rsid w:val="00143CC0"/>
    <w:rsid w:val="0014506D"/>
    <w:rsid w:val="00145EEB"/>
    <w:rsid w:val="00146399"/>
    <w:rsid w:val="00154764"/>
    <w:rsid w:val="00154FBB"/>
    <w:rsid w:val="001569CA"/>
    <w:rsid w:val="001573FB"/>
    <w:rsid w:val="001600D1"/>
    <w:rsid w:val="0016229C"/>
    <w:rsid w:val="00162CC4"/>
    <w:rsid w:val="001634FC"/>
    <w:rsid w:val="00163840"/>
    <w:rsid w:val="001641DF"/>
    <w:rsid w:val="00165A58"/>
    <w:rsid w:val="00165C44"/>
    <w:rsid w:val="00166524"/>
    <w:rsid w:val="0016720A"/>
    <w:rsid w:val="00167BDD"/>
    <w:rsid w:val="00170202"/>
    <w:rsid w:val="00170D63"/>
    <w:rsid w:val="00172B8F"/>
    <w:rsid w:val="00180759"/>
    <w:rsid w:val="0018085A"/>
    <w:rsid w:val="0018198C"/>
    <w:rsid w:val="00181BEF"/>
    <w:rsid w:val="0018227D"/>
    <w:rsid w:val="00182987"/>
    <w:rsid w:val="00183E17"/>
    <w:rsid w:val="00184C17"/>
    <w:rsid w:val="001872DE"/>
    <w:rsid w:val="00190731"/>
    <w:rsid w:val="001915F8"/>
    <w:rsid w:val="00191DD1"/>
    <w:rsid w:val="00192B18"/>
    <w:rsid w:val="00192C8B"/>
    <w:rsid w:val="00193FC7"/>
    <w:rsid w:val="00194134"/>
    <w:rsid w:val="00194910"/>
    <w:rsid w:val="00197E80"/>
    <w:rsid w:val="001A0A46"/>
    <w:rsid w:val="001A6298"/>
    <w:rsid w:val="001B11D6"/>
    <w:rsid w:val="001B2667"/>
    <w:rsid w:val="001B2942"/>
    <w:rsid w:val="001B3AF8"/>
    <w:rsid w:val="001B3C41"/>
    <w:rsid w:val="001B4006"/>
    <w:rsid w:val="001B5361"/>
    <w:rsid w:val="001B6CA1"/>
    <w:rsid w:val="001B78B2"/>
    <w:rsid w:val="001C010D"/>
    <w:rsid w:val="001C189D"/>
    <w:rsid w:val="001C28DA"/>
    <w:rsid w:val="001C3744"/>
    <w:rsid w:val="001C37E8"/>
    <w:rsid w:val="001C570C"/>
    <w:rsid w:val="001C6574"/>
    <w:rsid w:val="001C686A"/>
    <w:rsid w:val="001C696E"/>
    <w:rsid w:val="001C77DD"/>
    <w:rsid w:val="001C7A9E"/>
    <w:rsid w:val="001C7B8A"/>
    <w:rsid w:val="001D0DE5"/>
    <w:rsid w:val="001D231B"/>
    <w:rsid w:val="001D3FAE"/>
    <w:rsid w:val="001D439A"/>
    <w:rsid w:val="001D4F9F"/>
    <w:rsid w:val="001D5E54"/>
    <w:rsid w:val="001D6EA4"/>
    <w:rsid w:val="001D721C"/>
    <w:rsid w:val="001D75D9"/>
    <w:rsid w:val="001D7A86"/>
    <w:rsid w:val="001E0088"/>
    <w:rsid w:val="001E04EA"/>
    <w:rsid w:val="001E086E"/>
    <w:rsid w:val="001E208D"/>
    <w:rsid w:val="001E4BF6"/>
    <w:rsid w:val="001E4FF1"/>
    <w:rsid w:val="001E69A5"/>
    <w:rsid w:val="001E764D"/>
    <w:rsid w:val="001F089F"/>
    <w:rsid w:val="001F0A9E"/>
    <w:rsid w:val="001F2DC6"/>
    <w:rsid w:val="001F33A4"/>
    <w:rsid w:val="001F4087"/>
    <w:rsid w:val="001F4A28"/>
    <w:rsid w:val="001F4B84"/>
    <w:rsid w:val="001F5269"/>
    <w:rsid w:val="001F5E71"/>
    <w:rsid w:val="001F7119"/>
    <w:rsid w:val="001F7869"/>
    <w:rsid w:val="001F7B5C"/>
    <w:rsid w:val="002011ED"/>
    <w:rsid w:val="00202754"/>
    <w:rsid w:val="00203CBD"/>
    <w:rsid w:val="002043F4"/>
    <w:rsid w:val="0020517A"/>
    <w:rsid w:val="002062C0"/>
    <w:rsid w:val="00206379"/>
    <w:rsid w:val="00207F77"/>
    <w:rsid w:val="0021034D"/>
    <w:rsid w:val="00212893"/>
    <w:rsid w:val="00212C03"/>
    <w:rsid w:val="0021336C"/>
    <w:rsid w:val="0021503F"/>
    <w:rsid w:val="00216620"/>
    <w:rsid w:val="00217E0E"/>
    <w:rsid w:val="00217FF0"/>
    <w:rsid w:val="00220C46"/>
    <w:rsid w:val="00221E34"/>
    <w:rsid w:val="00221E5F"/>
    <w:rsid w:val="00221F38"/>
    <w:rsid w:val="00222098"/>
    <w:rsid w:val="00222D4E"/>
    <w:rsid w:val="00224FBF"/>
    <w:rsid w:val="002302B5"/>
    <w:rsid w:val="00232BD0"/>
    <w:rsid w:val="00232CDB"/>
    <w:rsid w:val="002332E9"/>
    <w:rsid w:val="00236A38"/>
    <w:rsid w:val="0024079A"/>
    <w:rsid w:val="00241600"/>
    <w:rsid w:val="00241D49"/>
    <w:rsid w:val="00244524"/>
    <w:rsid w:val="00245EBA"/>
    <w:rsid w:val="00246595"/>
    <w:rsid w:val="00250D93"/>
    <w:rsid w:val="00252AE4"/>
    <w:rsid w:val="002541A4"/>
    <w:rsid w:val="00254327"/>
    <w:rsid w:val="00254E31"/>
    <w:rsid w:val="002568E9"/>
    <w:rsid w:val="00256AE3"/>
    <w:rsid w:val="00257D0F"/>
    <w:rsid w:val="002614CC"/>
    <w:rsid w:val="00263FA3"/>
    <w:rsid w:val="00264319"/>
    <w:rsid w:val="0026502D"/>
    <w:rsid w:val="00266991"/>
    <w:rsid w:val="002671FA"/>
    <w:rsid w:val="00267774"/>
    <w:rsid w:val="00267889"/>
    <w:rsid w:val="0027217A"/>
    <w:rsid w:val="00274B03"/>
    <w:rsid w:val="0027511F"/>
    <w:rsid w:val="0027544C"/>
    <w:rsid w:val="002769EC"/>
    <w:rsid w:val="00276FD3"/>
    <w:rsid w:val="00277515"/>
    <w:rsid w:val="00277917"/>
    <w:rsid w:val="0028041A"/>
    <w:rsid w:val="00280449"/>
    <w:rsid w:val="00280611"/>
    <w:rsid w:val="00281BA5"/>
    <w:rsid w:val="00281CCE"/>
    <w:rsid w:val="00287042"/>
    <w:rsid w:val="00287A99"/>
    <w:rsid w:val="00291B45"/>
    <w:rsid w:val="0029235A"/>
    <w:rsid w:val="002951D1"/>
    <w:rsid w:val="002970AB"/>
    <w:rsid w:val="0029734E"/>
    <w:rsid w:val="002A0228"/>
    <w:rsid w:val="002A0864"/>
    <w:rsid w:val="002A0FC0"/>
    <w:rsid w:val="002A1416"/>
    <w:rsid w:val="002A1B00"/>
    <w:rsid w:val="002A1F2A"/>
    <w:rsid w:val="002A42F6"/>
    <w:rsid w:val="002A4D47"/>
    <w:rsid w:val="002A544F"/>
    <w:rsid w:val="002A7990"/>
    <w:rsid w:val="002A7D93"/>
    <w:rsid w:val="002B16C2"/>
    <w:rsid w:val="002B191B"/>
    <w:rsid w:val="002B1A1D"/>
    <w:rsid w:val="002B1AF4"/>
    <w:rsid w:val="002B2A29"/>
    <w:rsid w:val="002B2B71"/>
    <w:rsid w:val="002B3BF2"/>
    <w:rsid w:val="002B4D12"/>
    <w:rsid w:val="002B5CE1"/>
    <w:rsid w:val="002C06B0"/>
    <w:rsid w:val="002C3BA8"/>
    <w:rsid w:val="002C465E"/>
    <w:rsid w:val="002C578D"/>
    <w:rsid w:val="002C77B1"/>
    <w:rsid w:val="002D1A34"/>
    <w:rsid w:val="002D2742"/>
    <w:rsid w:val="002D2C8F"/>
    <w:rsid w:val="002D44BF"/>
    <w:rsid w:val="002D51AC"/>
    <w:rsid w:val="002D53D4"/>
    <w:rsid w:val="002D7299"/>
    <w:rsid w:val="002D7CAE"/>
    <w:rsid w:val="002E51E4"/>
    <w:rsid w:val="002E5C43"/>
    <w:rsid w:val="002E66B1"/>
    <w:rsid w:val="002E6BB1"/>
    <w:rsid w:val="002E7508"/>
    <w:rsid w:val="002E75DE"/>
    <w:rsid w:val="002F386C"/>
    <w:rsid w:val="002F3CC4"/>
    <w:rsid w:val="002F7FEC"/>
    <w:rsid w:val="00300DE0"/>
    <w:rsid w:val="00301A6F"/>
    <w:rsid w:val="003033B1"/>
    <w:rsid w:val="00303B71"/>
    <w:rsid w:val="00304E60"/>
    <w:rsid w:val="00305275"/>
    <w:rsid w:val="0030603A"/>
    <w:rsid w:val="00307416"/>
    <w:rsid w:val="00310F95"/>
    <w:rsid w:val="00311DF2"/>
    <w:rsid w:val="00312173"/>
    <w:rsid w:val="00313FD3"/>
    <w:rsid w:val="00314685"/>
    <w:rsid w:val="00316098"/>
    <w:rsid w:val="0031635D"/>
    <w:rsid w:val="00316F10"/>
    <w:rsid w:val="003201FE"/>
    <w:rsid w:val="003207D3"/>
    <w:rsid w:val="00322C1D"/>
    <w:rsid w:val="003250D0"/>
    <w:rsid w:val="003256C8"/>
    <w:rsid w:val="003263CB"/>
    <w:rsid w:val="003270F9"/>
    <w:rsid w:val="00327698"/>
    <w:rsid w:val="00327FAF"/>
    <w:rsid w:val="003312AB"/>
    <w:rsid w:val="0033353A"/>
    <w:rsid w:val="00333A17"/>
    <w:rsid w:val="003348A4"/>
    <w:rsid w:val="00334D80"/>
    <w:rsid w:val="003358C3"/>
    <w:rsid w:val="0033648E"/>
    <w:rsid w:val="003367E4"/>
    <w:rsid w:val="00336D66"/>
    <w:rsid w:val="0033776B"/>
    <w:rsid w:val="00340BE9"/>
    <w:rsid w:val="00341BFB"/>
    <w:rsid w:val="0034207C"/>
    <w:rsid w:val="003429E3"/>
    <w:rsid w:val="00343C89"/>
    <w:rsid w:val="00344D24"/>
    <w:rsid w:val="0034591E"/>
    <w:rsid w:val="00346B30"/>
    <w:rsid w:val="00347224"/>
    <w:rsid w:val="003473A3"/>
    <w:rsid w:val="0034781D"/>
    <w:rsid w:val="00347A32"/>
    <w:rsid w:val="00350492"/>
    <w:rsid w:val="00350EB3"/>
    <w:rsid w:val="00351659"/>
    <w:rsid w:val="00351767"/>
    <w:rsid w:val="00351A84"/>
    <w:rsid w:val="00352FC5"/>
    <w:rsid w:val="00354E49"/>
    <w:rsid w:val="003576D1"/>
    <w:rsid w:val="00357844"/>
    <w:rsid w:val="00360550"/>
    <w:rsid w:val="003606D9"/>
    <w:rsid w:val="00363E99"/>
    <w:rsid w:val="003654BA"/>
    <w:rsid w:val="00365868"/>
    <w:rsid w:val="00366A39"/>
    <w:rsid w:val="00371BAD"/>
    <w:rsid w:val="00373FFE"/>
    <w:rsid w:val="003823AE"/>
    <w:rsid w:val="00382DEC"/>
    <w:rsid w:val="00382FFC"/>
    <w:rsid w:val="0038374B"/>
    <w:rsid w:val="00383BE6"/>
    <w:rsid w:val="003841AD"/>
    <w:rsid w:val="003857E3"/>
    <w:rsid w:val="00387A3F"/>
    <w:rsid w:val="00394DC7"/>
    <w:rsid w:val="0039538F"/>
    <w:rsid w:val="00395B78"/>
    <w:rsid w:val="003961F0"/>
    <w:rsid w:val="003A1A2D"/>
    <w:rsid w:val="003A6747"/>
    <w:rsid w:val="003A6862"/>
    <w:rsid w:val="003B2631"/>
    <w:rsid w:val="003B2644"/>
    <w:rsid w:val="003B4789"/>
    <w:rsid w:val="003B73E2"/>
    <w:rsid w:val="003B7BC5"/>
    <w:rsid w:val="003C2473"/>
    <w:rsid w:val="003C2541"/>
    <w:rsid w:val="003C35A1"/>
    <w:rsid w:val="003C4664"/>
    <w:rsid w:val="003C7219"/>
    <w:rsid w:val="003D0E35"/>
    <w:rsid w:val="003D148E"/>
    <w:rsid w:val="003D160F"/>
    <w:rsid w:val="003D2B1F"/>
    <w:rsid w:val="003D5451"/>
    <w:rsid w:val="003D5C9D"/>
    <w:rsid w:val="003D5E28"/>
    <w:rsid w:val="003E00D0"/>
    <w:rsid w:val="003E0751"/>
    <w:rsid w:val="003E1D1A"/>
    <w:rsid w:val="003E1DC5"/>
    <w:rsid w:val="003E2282"/>
    <w:rsid w:val="003E279A"/>
    <w:rsid w:val="003E2D5A"/>
    <w:rsid w:val="003E5874"/>
    <w:rsid w:val="003E61D1"/>
    <w:rsid w:val="003E72C5"/>
    <w:rsid w:val="003E7404"/>
    <w:rsid w:val="003E7556"/>
    <w:rsid w:val="003E7952"/>
    <w:rsid w:val="003E7B49"/>
    <w:rsid w:val="003F0064"/>
    <w:rsid w:val="003F053D"/>
    <w:rsid w:val="003F249C"/>
    <w:rsid w:val="003F25CC"/>
    <w:rsid w:val="003F2AAA"/>
    <w:rsid w:val="003F2ED0"/>
    <w:rsid w:val="003F31DA"/>
    <w:rsid w:val="003F357A"/>
    <w:rsid w:val="003F35E0"/>
    <w:rsid w:val="003F4582"/>
    <w:rsid w:val="003F4874"/>
    <w:rsid w:val="003F4F82"/>
    <w:rsid w:val="003F6D20"/>
    <w:rsid w:val="003F79F8"/>
    <w:rsid w:val="003F7BF3"/>
    <w:rsid w:val="004007F9"/>
    <w:rsid w:val="00400FA2"/>
    <w:rsid w:val="00402C2C"/>
    <w:rsid w:val="004032C4"/>
    <w:rsid w:val="00403DCD"/>
    <w:rsid w:val="00404FFB"/>
    <w:rsid w:val="00407239"/>
    <w:rsid w:val="004072CA"/>
    <w:rsid w:val="004075BD"/>
    <w:rsid w:val="00411C19"/>
    <w:rsid w:val="00412A0A"/>
    <w:rsid w:val="00412A93"/>
    <w:rsid w:val="0041393A"/>
    <w:rsid w:val="00414482"/>
    <w:rsid w:val="004155CC"/>
    <w:rsid w:val="00420459"/>
    <w:rsid w:val="0042075D"/>
    <w:rsid w:val="00421BAC"/>
    <w:rsid w:val="00422A16"/>
    <w:rsid w:val="00422C89"/>
    <w:rsid w:val="00422E9C"/>
    <w:rsid w:val="00427F58"/>
    <w:rsid w:val="00431030"/>
    <w:rsid w:val="0043376D"/>
    <w:rsid w:val="00433CF5"/>
    <w:rsid w:val="00434B1D"/>
    <w:rsid w:val="00435808"/>
    <w:rsid w:val="0043603B"/>
    <w:rsid w:val="00436162"/>
    <w:rsid w:val="0043640B"/>
    <w:rsid w:val="00440AA3"/>
    <w:rsid w:val="00441DE0"/>
    <w:rsid w:val="0044318F"/>
    <w:rsid w:val="0044695E"/>
    <w:rsid w:val="00446CCA"/>
    <w:rsid w:val="00447A59"/>
    <w:rsid w:val="0045141E"/>
    <w:rsid w:val="00454E12"/>
    <w:rsid w:val="00457D1D"/>
    <w:rsid w:val="00460A25"/>
    <w:rsid w:val="00461C69"/>
    <w:rsid w:val="00461CA4"/>
    <w:rsid w:val="00462188"/>
    <w:rsid w:val="00463AD0"/>
    <w:rsid w:val="00463C51"/>
    <w:rsid w:val="0046591E"/>
    <w:rsid w:val="00467817"/>
    <w:rsid w:val="00471663"/>
    <w:rsid w:val="00473FA9"/>
    <w:rsid w:val="00475BA6"/>
    <w:rsid w:val="00475C24"/>
    <w:rsid w:val="004765BE"/>
    <w:rsid w:val="00477727"/>
    <w:rsid w:val="00480749"/>
    <w:rsid w:val="004813D3"/>
    <w:rsid w:val="004820E3"/>
    <w:rsid w:val="00482D11"/>
    <w:rsid w:val="0048525C"/>
    <w:rsid w:val="0048562A"/>
    <w:rsid w:val="004866AC"/>
    <w:rsid w:val="00486986"/>
    <w:rsid w:val="00486B93"/>
    <w:rsid w:val="004874B9"/>
    <w:rsid w:val="00487FF8"/>
    <w:rsid w:val="00490777"/>
    <w:rsid w:val="00490F75"/>
    <w:rsid w:val="004927A5"/>
    <w:rsid w:val="00492DE0"/>
    <w:rsid w:val="00494C73"/>
    <w:rsid w:val="00496A28"/>
    <w:rsid w:val="004977E8"/>
    <w:rsid w:val="004A0A1A"/>
    <w:rsid w:val="004A22DB"/>
    <w:rsid w:val="004A2A64"/>
    <w:rsid w:val="004A4F6E"/>
    <w:rsid w:val="004A6B7A"/>
    <w:rsid w:val="004A709B"/>
    <w:rsid w:val="004A7422"/>
    <w:rsid w:val="004A758C"/>
    <w:rsid w:val="004B0D3B"/>
    <w:rsid w:val="004B0DA9"/>
    <w:rsid w:val="004B205D"/>
    <w:rsid w:val="004B2C93"/>
    <w:rsid w:val="004B351A"/>
    <w:rsid w:val="004B35EB"/>
    <w:rsid w:val="004B5735"/>
    <w:rsid w:val="004B5BA5"/>
    <w:rsid w:val="004B7216"/>
    <w:rsid w:val="004C01E8"/>
    <w:rsid w:val="004C0665"/>
    <w:rsid w:val="004C0DAC"/>
    <w:rsid w:val="004C3377"/>
    <w:rsid w:val="004C3B9E"/>
    <w:rsid w:val="004C55A7"/>
    <w:rsid w:val="004C68C7"/>
    <w:rsid w:val="004C79BA"/>
    <w:rsid w:val="004C79D8"/>
    <w:rsid w:val="004C7A96"/>
    <w:rsid w:val="004D0C3A"/>
    <w:rsid w:val="004D1855"/>
    <w:rsid w:val="004D2BA4"/>
    <w:rsid w:val="004D3B52"/>
    <w:rsid w:val="004D45C2"/>
    <w:rsid w:val="004D5464"/>
    <w:rsid w:val="004D5ED8"/>
    <w:rsid w:val="004D605E"/>
    <w:rsid w:val="004D7B8E"/>
    <w:rsid w:val="004E1BA7"/>
    <w:rsid w:val="004E3611"/>
    <w:rsid w:val="004E3C9C"/>
    <w:rsid w:val="004E3E01"/>
    <w:rsid w:val="004E6C46"/>
    <w:rsid w:val="004E6C95"/>
    <w:rsid w:val="004F23AC"/>
    <w:rsid w:val="004F26B1"/>
    <w:rsid w:val="004F287A"/>
    <w:rsid w:val="004F42F5"/>
    <w:rsid w:val="004F44E5"/>
    <w:rsid w:val="004F54BD"/>
    <w:rsid w:val="004F5DEC"/>
    <w:rsid w:val="004F6190"/>
    <w:rsid w:val="004F61DE"/>
    <w:rsid w:val="00500024"/>
    <w:rsid w:val="0050091E"/>
    <w:rsid w:val="00501C81"/>
    <w:rsid w:val="005021A9"/>
    <w:rsid w:val="005024A6"/>
    <w:rsid w:val="005024DA"/>
    <w:rsid w:val="00502DEE"/>
    <w:rsid w:val="00504945"/>
    <w:rsid w:val="00505458"/>
    <w:rsid w:val="00505BA7"/>
    <w:rsid w:val="00506092"/>
    <w:rsid w:val="00507017"/>
    <w:rsid w:val="005077FA"/>
    <w:rsid w:val="00511177"/>
    <w:rsid w:val="005113D6"/>
    <w:rsid w:val="00511769"/>
    <w:rsid w:val="00512BDE"/>
    <w:rsid w:val="00514429"/>
    <w:rsid w:val="00514FE6"/>
    <w:rsid w:val="00515014"/>
    <w:rsid w:val="00515A55"/>
    <w:rsid w:val="00517569"/>
    <w:rsid w:val="0052124F"/>
    <w:rsid w:val="005216A0"/>
    <w:rsid w:val="005229CD"/>
    <w:rsid w:val="00522C53"/>
    <w:rsid w:val="00522D0A"/>
    <w:rsid w:val="00525730"/>
    <w:rsid w:val="00525770"/>
    <w:rsid w:val="0053041A"/>
    <w:rsid w:val="005309A8"/>
    <w:rsid w:val="00531D54"/>
    <w:rsid w:val="00531E61"/>
    <w:rsid w:val="005336A8"/>
    <w:rsid w:val="00534E91"/>
    <w:rsid w:val="00537DAD"/>
    <w:rsid w:val="00541377"/>
    <w:rsid w:val="00541C51"/>
    <w:rsid w:val="00542048"/>
    <w:rsid w:val="00542F9E"/>
    <w:rsid w:val="00544866"/>
    <w:rsid w:val="00545265"/>
    <w:rsid w:val="00546B4A"/>
    <w:rsid w:val="005536B6"/>
    <w:rsid w:val="00556A65"/>
    <w:rsid w:val="00556DD9"/>
    <w:rsid w:val="00561021"/>
    <w:rsid w:val="00564427"/>
    <w:rsid w:val="00564AE1"/>
    <w:rsid w:val="00566680"/>
    <w:rsid w:val="005666FC"/>
    <w:rsid w:val="005676E5"/>
    <w:rsid w:val="00571BA6"/>
    <w:rsid w:val="005728CB"/>
    <w:rsid w:val="00572AE3"/>
    <w:rsid w:val="00575ABB"/>
    <w:rsid w:val="00576265"/>
    <w:rsid w:val="00577267"/>
    <w:rsid w:val="00581567"/>
    <w:rsid w:val="00581992"/>
    <w:rsid w:val="00581E23"/>
    <w:rsid w:val="00582425"/>
    <w:rsid w:val="00584457"/>
    <w:rsid w:val="005845B0"/>
    <w:rsid w:val="00584721"/>
    <w:rsid w:val="00585BD3"/>
    <w:rsid w:val="005867CC"/>
    <w:rsid w:val="005870A1"/>
    <w:rsid w:val="00587AA3"/>
    <w:rsid w:val="00590497"/>
    <w:rsid w:val="00590910"/>
    <w:rsid w:val="0059102E"/>
    <w:rsid w:val="00591770"/>
    <w:rsid w:val="005927EB"/>
    <w:rsid w:val="00593644"/>
    <w:rsid w:val="0059396C"/>
    <w:rsid w:val="00593FE3"/>
    <w:rsid w:val="005961CB"/>
    <w:rsid w:val="005963EF"/>
    <w:rsid w:val="0059783E"/>
    <w:rsid w:val="005A032D"/>
    <w:rsid w:val="005A105D"/>
    <w:rsid w:val="005A1C31"/>
    <w:rsid w:val="005A2273"/>
    <w:rsid w:val="005A2C76"/>
    <w:rsid w:val="005A42D0"/>
    <w:rsid w:val="005A441A"/>
    <w:rsid w:val="005B04A5"/>
    <w:rsid w:val="005B067E"/>
    <w:rsid w:val="005B0DF2"/>
    <w:rsid w:val="005B1111"/>
    <w:rsid w:val="005B163E"/>
    <w:rsid w:val="005B1C82"/>
    <w:rsid w:val="005B24A8"/>
    <w:rsid w:val="005B40B1"/>
    <w:rsid w:val="005B420C"/>
    <w:rsid w:val="005B4925"/>
    <w:rsid w:val="005B5F75"/>
    <w:rsid w:val="005B6614"/>
    <w:rsid w:val="005B6696"/>
    <w:rsid w:val="005C06F8"/>
    <w:rsid w:val="005C0E6F"/>
    <w:rsid w:val="005C17EC"/>
    <w:rsid w:val="005C1CE5"/>
    <w:rsid w:val="005C284D"/>
    <w:rsid w:val="005C35D1"/>
    <w:rsid w:val="005C5A3B"/>
    <w:rsid w:val="005C6461"/>
    <w:rsid w:val="005C7BD8"/>
    <w:rsid w:val="005D1096"/>
    <w:rsid w:val="005D1D67"/>
    <w:rsid w:val="005D2B2C"/>
    <w:rsid w:val="005D466E"/>
    <w:rsid w:val="005D4788"/>
    <w:rsid w:val="005D6170"/>
    <w:rsid w:val="005D63C2"/>
    <w:rsid w:val="005D6727"/>
    <w:rsid w:val="005D708C"/>
    <w:rsid w:val="005E0DDB"/>
    <w:rsid w:val="005E1500"/>
    <w:rsid w:val="005E2C8F"/>
    <w:rsid w:val="005E3202"/>
    <w:rsid w:val="005E33D8"/>
    <w:rsid w:val="005E478B"/>
    <w:rsid w:val="005E4EFD"/>
    <w:rsid w:val="005E69E8"/>
    <w:rsid w:val="005E74EB"/>
    <w:rsid w:val="005E7666"/>
    <w:rsid w:val="005E7693"/>
    <w:rsid w:val="005F163B"/>
    <w:rsid w:val="005F1775"/>
    <w:rsid w:val="005F1957"/>
    <w:rsid w:val="005F211E"/>
    <w:rsid w:val="005F299C"/>
    <w:rsid w:val="005F3D18"/>
    <w:rsid w:val="0060023F"/>
    <w:rsid w:val="00600471"/>
    <w:rsid w:val="00600C6D"/>
    <w:rsid w:val="006010A7"/>
    <w:rsid w:val="00602EB9"/>
    <w:rsid w:val="00603742"/>
    <w:rsid w:val="0060391C"/>
    <w:rsid w:val="00603FF8"/>
    <w:rsid w:val="00604740"/>
    <w:rsid w:val="00606A08"/>
    <w:rsid w:val="00606E9F"/>
    <w:rsid w:val="00607FB4"/>
    <w:rsid w:val="00613475"/>
    <w:rsid w:val="00613502"/>
    <w:rsid w:val="00614827"/>
    <w:rsid w:val="006213B6"/>
    <w:rsid w:val="00621E92"/>
    <w:rsid w:val="00622499"/>
    <w:rsid w:val="00622AF8"/>
    <w:rsid w:val="00622E3D"/>
    <w:rsid w:val="006235F1"/>
    <w:rsid w:val="006246BB"/>
    <w:rsid w:val="00624FAB"/>
    <w:rsid w:val="006253F5"/>
    <w:rsid w:val="00625B3C"/>
    <w:rsid w:val="00625BF7"/>
    <w:rsid w:val="006304D1"/>
    <w:rsid w:val="0063083B"/>
    <w:rsid w:val="00633E5A"/>
    <w:rsid w:val="00636064"/>
    <w:rsid w:val="00636DFF"/>
    <w:rsid w:val="00636F7E"/>
    <w:rsid w:val="006402F6"/>
    <w:rsid w:val="00640C04"/>
    <w:rsid w:val="00640FAB"/>
    <w:rsid w:val="00645127"/>
    <w:rsid w:val="006474E4"/>
    <w:rsid w:val="00652BDD"/>
    <w:rsid w:val="00652CF1"/>
    <w:rsid w:val="00654435"/>
    <w:rsid w:val="006569EE"/>
    <w:rsid w:val="00656EB0"/>
    <w:rsid w:val="00661DB2"/>
    <w:rsid w:val="00661DC6"/>
    <w:rsid w:val="00665951"/>
    <w:rsid w:val="0066770E"/>
    <w:rsid w:val="00667AC0"/>
    <w:rsid w:val="00667C36"/>
    <w:rsid w:val="006749B8"/>
    <w:rsid w:val="006773A6"/>
    <w:rsid w:val="006823D5"/>
    <w:rsid w:val="00682520"/>
    <w:rsid w:val="0068343A"/>
    <w:rsid w:val="00684D13"/>
    <w:rsid w:val="00686ECC"/>
    <w:rsid w:val="00687D60"/>
    <w:rsid w:val="006931C9"/>
    <w:rsid w:val="00694ACD"/>
    <w:rsid w:val="006964AB"/>
    <w:rsid w:val="00697CF3"/>
    <w:rsid w:val="006A12EC"/>
    <w:rsid w:val="006A13CC"/>
    <w:rsid w:val="006A1D12"/>
    <w:rsid w:val="006A37D0"/>
    <w:rsid w:val="006A6F6D"/>
    <w:rsid w:val="006A70E8"/>
    <w:rsid w:val="006A72DB"/>
    <w:rsid w:val="006B07AB"/>
    <w:rsid w:val="006B2868"/>
    <w:rsid w:val="006B2B49"/>
    <w:rsid w:val="006B3652"/>
    <w:rsid w:val="006B507B"/>
    <w:rsid w:val="006B5180"/>
    <w:rsid w:val="006B5271"/>
    <w:rsid w:val="006B5397"/>
    <w:rsid w:val="006C503A"/>
    <w:rsid w:val="006C60B9"/>
    <w:rsid w:val="006C6308"/>
    <w:rsid w:val="006C7FCB"/>
    <w:rsid w:val="006D1210"/>
    <w:rsid w:val="006D2AC0"/>
    <w:rsid w:val="006D31DC"/>
    <w:rsid w:val="006D454F"/>
    <w:rsid w:val="006D55B2"/>
    <w:rsid w:val="006D7690"/>
    <w:rsid w:val="006E1E1D"/>
    <w:rsid w:val="006E21F0"/>
    <w:rsid w:val="006E23C0"/>
    <w:rsid w:val="006E2963"/>
    <w:rsid w:val="006E3DE2"/>
    <w:rsid w:val="006E6033"/>
    <w:rsid w:val="006E6E2E"/>
    <w:rsid w:val="006F5428"/>
    <w:rsid w:val="006F6D53"/>
    <w:rsid w:val="006F78FD"/>
    <w:rsid w:val="006F7FEE"/>
    <w:rsid w:val="00700849"/>
    <w:rsid w:val="007010B1"/>
    <w:rsid w:val="00701163"/>
    <w:rsid w:val="0070220C"/>
    <w:rsid w:val="00702908"/>
    <w:rsid w:val="00703C70"/>
    <w:rsid w:val="007070E7"/>
    <w:rsid w:val="00707182"/>
    <w:rsid w:val="00707465"/>
    <w:rsid w:val="007076DC"/>
    <w:rsid w:val="00710604"/>
    <w:rsid w:val="00713B41"/>
    <w:rsid w:val="007144AE"/>
    <w:rsid w:val="00714665"/>
    <w:rsid w:val="007146C9"/>
    <w:rsid w:val="00715ABF"/>
    <w:rsid w:val="00716B6B"/>
    <w:rsid w:val="00716C22"/>
    <w:rsid w:val="00721FAF"/>
    <w:rsid w:val="007235D6"/>
    <w:rsid w:val="00725930"/>
    <w:rsid w:val="0072644A"/>
    <w:rsid w:val="0073096A"/>
    <w:rsid w:val="00731C7E"/>
    <w:rsid w:val="00732DBB"/>
    <w:rsid w:val="00732E24"/>
    <w:rsid w:val="00732FCF"/>
    <w:rsid w:val="0073306C"/>
    <w:rsid w:val="0074258C"/>
    <w:rsid w:val="007425ED"/>
    <w:rsid w:val="007445B7"/>
    <w:rsid w:val="007455C2"/>
    <w:rsid w:val="00745A5F"/>
    <w:rsid w:val="00747FD4"/>
    <w:rsid w:val="00750D3E"/>
    <w:rsid w:val="00750D47"/>
    <w:rsid w:val="00750F9D"/>
    <w:rsid w:val="007521D3"/>
    <w:rsid w:val="007528EF"/>
    <w:rsid w:val="00754115"/>
    <w:rsid w:val="00757327"/>
    <w:rsid w:val="0075748A"/>
    <w:rsid w:val="00760CCD"/>
    <w:rsid w:val="00765EDC"/>
    <w:rsid w:val="007664EE"/>
    <w:rsid w:val="00766F92"/>
    <w:rsid w:val="0076799C"/>
    <w:rsid w:val="00772046"/>
    <w:rsid w:val="00772353"/>
    <w:rsid w:val="00773AEC"/>
    <w:rsid w:val="00775D1F"/>
    <w:rsid w:val="00775FED"/>
    <w:rsid w:val="00776096"/>
    <w:rsid w:val="00777729"/>
    <w:rsid w:val="00782703"/>
    <w:rsid w:val="007829F3"/>
    <w:rsid w:val="00782A23"/>
    <w:rsid w:val="007854FB"/>
    <w:rsid w:val="00787C13"/>
    <w:rsid w:val="00790120"/>
    <w:rsid w:val="007903F6"/>
    <w:rsid w:val="007935F2"/>
    <w:rsid w:val="0079391F"/>
    <w:rsid w:val="00794531"/>
    <w:rsid w:val="0079497D"/>
    <w:rsid w:val="00795617"/>
    <w:rsid w:val="00796A0C"/>
    <w:rsid w:val="00797C5A"/>
    <w:rsid w:val="007A0962"/>
    <w:rsid w:val="007A0D8F"/>
    <w:rsid w:val="007A1C35"/>
    <w:rsid w:val="007A2C57"/>
    <w:rsid w:val="007A401C"/>
    <w:rsid w:val="007A46E7"/>
    <w:rsid w:val="007A7603"/>
    <w:rsid w:val="007B0E9E"/>
    <w:rsid w:val="007B1936"/>
    <w:rsid w:val="007B1BA4"/>
    <w:rsid w:val="007B2CE5"/>
    <w:rsid w:val="007B3F20"/>
    <w:rsid w:val="007B484D"/>
    <w:rsid w:val="007B4CEA"/>
    <w:rsid w:val="007B65CF"/>
    <w:rsid w:val="007B682E"/>
    <w:rsid w:val="007B6A79"/>
    <w:rsid w:val="007B7237"/>
    <w:rsid w:val="007C03C2"/>
    <w:rsid w:val="007C101A"/>
    <w:rsid w:val="007C3356"/>
    <w:rsid w:val="007C3530"/>
    <w:rsid w:val="007C3E11"/>
    <w:rsid w:val="007C4902"/>
    <w:rsid w:val="007C4EE8"/>
    <w:rsid w:val="007C52CA"/>
    <w:rsid w:val="007C553A"/>
    <w:rsid w:val="007C5C7A"/>
    <w:rsid w:val="007C66A0"/>
    <w:rsid w:val="007C7941"/>
    <w:rsid w:val="007C7F3C"/>
    <w:rsid w:val="007D0023"/>
    <w:rsid w:val="007D1A9F"/>
    <w:rsid w:val="007D3120"/>
    <w:rsid w:val="007D35D6"/>
    <w:rsid w:val="007D5547"/>
    <w:rsid w:val="007D6CC0"/>
    <w:rsid w:val="007D7F24"/>
    <w:rsid w:val="007E0A8D"/>
    <w:rsid w:val="007E15CB"/>
    <w:rsid w:val="007E167F"/>
    <w:rsid w:val="007E2AE2"/>
    <w:rsid w:val="007E2BA2"/>
    <w:rsid w:val="007E3E3D"/>
    <w:rsid w:val="007E5022"/>
    <w:rsid w:val="007E5501"/>
    <w:rsid w:val="007E59E6"/>
    <w:rsid w:val="007E5FBB"/>
    <w:rsid w:val="007E680E"/>
    <w:rsid w:val="007F12D0"/>
    <w:rsid w:val="007F1460"/>
    <w:rsid w:val="007F1B52"/>
    <w:rsid w:val="007F3900"/>
    <w:rsid w:val="007F4417"/>
    <w:rsid w:val="007F450C"/>
    <w:rsid w:val="007F4E18"/>
    <w:rsid w:val="007F53BD"/>
    <w:rsid w:val="007F5D3F"/>
    <w:rsid w:val="007F6525"/>
    <w:rsid w:val="007F6EA0"/>
    <w:rsid w:val="00803176"/>
    <w:rsid w:val="00804A72"/>
    <w:rsid w:val="00806B9E"/>
    <w:rsid w:val="00806ED6"/>
    <w:rsid w:val="00807346"/>
    <w:rsid w:val="00807441"/>
    <w:rsid w:val="00812AFA"/>
    <w:rsid w:val="00812D84"/>
    <w:rsid w:val="00812F15"/>
    <w:rsid w:val="008137A3"/>
    <w:rsid w:val="00813AD4"/>
    <w:rsid w:val="00813D8A"/>
    <w:rsid w:val="00814855"/>
    <w:rsid w:val="00817F11"/>
    <w:rsid w:val="008228AA"/>
    <w:rsid w:val="00823242"/>
    <w:rsid w:val="00823EF8"/>
    <w:rsid w:val="00824A9B"/>
    <w:rsid w:val="00825729"/>
    <w:rsid w:val="00825CED"/>
    <w:rsid w:val="00827600"/>
    <w:rsid w:val="00830630"/>
    <w:rsid w:val="0083264E"/>
    <w:rsid w:val="00832E96"/>
    <w:rsid w:val="00833DAD"/>
    <w:rsid w:val="00834290"/>
    <w:rsid w:val="00834D0C"/>
    <w:rsid w:val="008351E4"/>
    <w:rsid w:val="00835A71"/>
    <w:rsid w:val="008370C6"/>
    <w:rsid w:val="00844A6D"/>
    <w:rsid w:val="00844DA3"/>
    <w:rsid w:val="00844FF7"/>
    <w:rsid w:val="008450E3"/>
    <w:rsid w:val="00847AB2"/>
    <w:rsid w:val="00850A18"/>
    <w:rsid w:val="0085159C"/>
    <w:rsid w:val="008517AE"/>
    <w:rsid w:val="008517D7"/>
    <w:rsid w:val="00851875"/>
    <w:rsid w:val="0085299D"/>
    <w:rsid w:val="00854829"/>
    <w:rsid w:val="00855949"/>
    <w:rsid w:val="00856090"/>
    <w:rsid w:val="00857138"/>
    <w:rsid w:val="00857F7D"/>
    <w:rsid w:val="008605DE"/>
    <w:rsid w:val="00861B11"/>
    <w:rsid w:val="00864AE1"/>
    <w:rsid w:val="00865070"/>
    <w:rsid w:val="00865EBA"/>
    <w:rsid w:val="00866811"/>
    <w:rsid w:val="00866DF8"/>
    <w:rsid w:val="008678A9"/>
    <w:rsid w:val="00870AB0"/>
    <w:rsid w:val="008716F0"/>
    <w:rsid w:val="00872DCA"/>
    <w:rsid w:val="00873259"/>
    <w:rsid w:val="00873D19"/>
    <w:rsid w:val="00874B67"/>
    <w:rsid w:val="0087637D"/>
    <w:rsid w:val="00876CF7"/>
    <w:rsid w:val="00876F45"/>
    <w:rsid w:val="00877571"/>
    <w:rsid w:val="00877F86"/>
    <w:rsid w:val="00880C3F"/>
    <w:rsid w:val="00884F37"/>
    <w:rsid w:val="00885678"/>
    <w:rsid w:val="008860A2"/>
    <w:rsid w:val="008867F0"/>
    <w:rsid w:val="008871F3"/>
    <w:rsid w:val="008876B9"/>
    <w:rsid w:val="00887A9D"/>
    <w:rsid w:val="0089033E"/>
    <w:rsid w:val="008910EA"/>
    <w:rsid w:val="008926F4"/>
    <w:rsid w:val="00892915"/>
    <w:rsid w:val="00893483"/>
    <w:rsid w:val="0089726B"/>
    <w:rsid w:val="008A02FB"/>
    <w:rsid w:val="008A0892"/>
    <w:rsid w:val="008A1099"/>
    <w:rsid w:val="008A1BD1"/>
    <w:rsid w:val="008A2043"/>
    <w:rsid w:val="008A220F"/>
    <w:rsid w:val="008A22DA"/>
    <w:rsid w:val="008A2D14"/>
    <w:rsid w:val="008A2D7E"/>
    <w:rsid w:val="008A3C01"/>
    <w:rsid w:val="008A667E"/>
    <w:rsid w:val="008A67CD"/>
    <w:rsid w:val="008A6E69"/>
    <w:rsid w:val="008A6FE0"/>
    <w:rsid w:val="008A73EB"/>
    <w:rsid w:val="008A7785"/>
    <w:rsid w:val="008A79EF"/>
    <w:rsid w:val="008A7D71"/>
    <w:rsid w:val="008B0F99"/>
    <w:rsid w:val="008B1633"/>
    <w:rsid w:val="008B24D8"/>
    <w:rsid w:val="008B2821"/>
    <w:rsid w:val="008B2BE0"/>
    <w:rsid w:val="008B381B"/>
    <w:rsid w:val="008B3C07"/>
    <w:rsid w:val="008B5D62"/>
    <w:rsid w:val="008B6AF7"/>
    <w:rsid w:val="008C00BE"/>
    <w:rsid w:val="008C0326"/>
    <w:rsid w:val="008C146B"/>
    <w:rsid w:val="008C1C69"/>
    <w:rsid w:val="008C2868"/>
    <w:rsid w:val="008C3687"/>
    <w:rsid w:val="008C3E81"/>
    <w:rsid w:val="008C3FF2"/>
    <w:rsid w:val="008C4124"/>
    <w:rsid w:val="008C44AA"/>
    <w:rsid w:val="008C5194"/>
    <w:rsid w:val="008D0CE5"/>
    <w:rsid w:val="008D1291"/>
    <w:rsid w:val="008D29C3"/>
    <w:rsid w:val="008D38A6"/>
    <w:rsid w:val="008D4EA5"/>
    <w:rsid w:val="008D601A"/>
    <w:rsid w:val="008D60D2"/>
    <w:rsid w:val="008D632E"/>
    <w:rsid w:val="008D74E2"/>
    <w:rsid w:val="008E0D26"/>
    <w:rsid w:val="008E585D"/>
    <w:rsid w:val="008F3C6E"/>
    <w:rsid w:val="008F5D01"/>
    <w:rsid w:val="008F5F87"/>
    <w:rsid w:val="008F6414"/>
    <w:rsid w:val="008F7761"/>
    <w:rsid w:val="00900000"/>
    <w:rsid w:val="009002D8"/>
    <w:rsid w:val="0090166E"/>
    <w:rsid w:val="0090326F"/>
    <w:rsid w:val="00904D63"/>
    <w:rsid w:val="009055D0"/>
    <w:rsid w:val="00906466"/>
    <w:rsid w:val="00911CDF"/>
    <w:rsid w:val="00911FA7"/>
    <w:rsid w:val="00912398"/>
    <w:rsid w:val="00915AC9"/>
    <w:rsid w:val="00916230"/>
    <w:rsid w:val="009201E2"/>
    <w:rsid w:val="00924205"/>
    <w:rsid w:val="00925576"/>
    <w:rsid w:val="00925E93"/>
    <w:rsid w:val="009270DA"/>
    <w:rsid w:val="0093012E"/>
    <w:rsid w:val="009319B0"/>
    <w:rsid w:val="00931A56"/>
    <w:rsid w:val="00932338"/>
    <w:rsid w:val="00932CA7"/>
    <w:rsid w:val="00934A4D"/>
    <w:rsid w:val="00934E01"/>
    <w:rsid w:val="00935CE6"/>
    <w:rsid w:val="0093605D"/>
    <w:rsid w:val="0093662A"/>
    <w:rsid w:val="00936D56"/>
    <w:rsid w:val="00937A1B"/>
    <w:rsid w:val="009425FF"/>
    <w:rsid w:val="00942F03"/>
    <w:rsid w:val="009432A7"/>
    <w:rsid w:val="009432E3"/>
    <w:rsid w:val="0094421A"/>
    <w:rsid w:val="009448CE"/>
    <w:rsid w:val="0095047F"/>
    <w:rsid w:val="00952DD2"/>
    <w:rsid w:val="00953A8A"/>
    <w:rsid w:val="00956240"/>
    <w:rsid w:val="00956813"/>
    <w:rsid w:val="009572F9"/>
    <w:rsid w:val="0095763B"/>
    <w:rsid w:val="0096186E"/>
    <w:rsid w:val="00963FF6"/>
    <w:rsid w:val="009645A9"/>
    <w:rsid w:val="00965904"/>
    <w:rsid w:val="009704A4"/>
    <w:rsid w:val="009716D5"/>
    <w:rsid w:val="0097197A"/>
    <w:rsid w:val="00971988"/>
    <w:rsid w:val="00974B9D"/>
    <w:rsid w:val="009762EB"/>
    <w:rsid w:val="00976CD3"/>
    <w:rsid w:val="009777B5"/>
    <w:rsid w:val="00977CFA"/>
    <w:rsid w:val="009805ED"/>
    <w:rsid w:val="00981B48"/>
    <w:rsid w:val="00983690"/>
    <w:rsid w:val="009847CC"/>
    <w:rsid w:val="009850EE"/>
    <w:rsid w:val="00986BF4"/>
    <w:rsid w:val="00987C45"/>
    <w:rsid w:val="00990267"/>
    <w:rsid w:val="009907B0"/>
    <w:rsid w:val="009908BD"/>
    <w:rsid w:val="00990A5F"/>
    <w:rsid w:val="00991DDF"/>
    <w:rsid w:val="00995A62"/>
    <w:rsid w:val="00995D2B"/>
    <w:rsid w:val="009962D3"/>
    <w:rsid w:val="00997482"/>
    <w:rsid w:val="00997F60"/>
    <w:rsid w:val="009A0ED0"/>
    <w:rsid w:val="009A0FE4"/>
    <w:rsid w:val="009A1F5E"/>
    <w:rsid w:val="009A38E7"/>
    <w:rsid w:val="009B089B"/>
    <w:rsid w:val="009B146B"/>
    <w:rsid w:val="009B169A"/>
    <w:rsid w:val="009B2ACE"/>
    <w:rsid w:val="009B30AF"/>
    <w:rsid w:val="009B3C75"/>
    <w:rsid w:val="009B423E"/>
    <w:rsid w:val="009B46F2"/>
    <w:rsid w:val="009B5CB9"/>
    <w:rsid w:val="009B5F37"/>
    <w:rsid w:val="009B7D7E"/>
    <w:rsid w:val="009C1B5E"/>
    <w:rsid w:val="009C2201"/>
    <w:rsid w:val="009C4EDF"/>
    <w:rsid w:val="009C5783"/>
    <w:rsid w:val="009C6C80"/>
    <w:rsid w:val="009D0091"/>
    <w:rsid w:val="009D097F"/>
    <w:rsid w:val="009D0CFB"/>
    <w:rsid w:val="009D13A9"/>
    <w:rsid w:val="009D26D3"/>
    <w:rsid w:val="009D2833"/>
    <w:rsid w:val="009D39D9"/>
    <w:rsid w:val="009D4B27"/>
    <w:rsid w:val="009D5437"/>
    <w:rsid w:val="009D6AD2"/>
    <w:rsid w:val="009D6B12"/>
    <w:rsid w:val="009D6C5E"/>
    <w:rsid w:val="009E35BA"/>
    <w:rsid w:val="009E3F1C"/>
    <w:rsid w:val="009E48B1"/>
    <w:rsid w:val="009E6163"/>
    <w:rsid w:val="009E7696"/>
    <w:rsid w:val="009E7E81"/>
    <w:rsid w:val="009F1DD5"/>
    <w:rsid w:val="009F2DB0"/>
    <w:rsid w:val="009F4DBB"/>
    <w:rsid w:val="009F7B8A"/>
    <w:rsid w:val="00A0001C"/>
    <w:rsid w:val="00A00B07"/>
    <w:rsid w:val="00A01141"/>
    <w:rsid w:val="00A050C0"/>
    <w:rsid w:val="00A05474"/>
    <w:rsid w:val="00A058D0"/>
    <w:rsid w:val="00A05F42"/>
    <w:rsid w:val="00A066D4"/>
    <w:rsid w:val="00A10EE3"/>
    <w:rsid w:val="00A11190"/>
    <w:rsid w:val="00A112D5"/>
    <w:rsid w:val="00A12D6B"/>
    <w:rsid w:val="00A13E00"/>
    <w:rsid w:val="00A14C56"/>
    <w:rsid w:val="00A158E6"/>
    <w:rsid w:val="00A1675A"/>
    <w:rsid w:val="00A167DE"/>
    <w:rsid w:val="00A16E39"/>
    <w:rsid w:val="00A17CAD"/>
    <w:rsid w:val="00A203C0"/>
    <w:rsid w:val="00A21A08"/>
    <w:rsid w:val="00A22C4F"/>
    <w:rsid w:val="00A24CE4"/>
    <w:rsid w:val="00A25C51"/>
    <w:rsid w:val="00A26292"/>
    <w:rsid w:val="00A27D00"/>
    <w:rsid w:val="00A3304D"/>
    <w:rsid w:val="00A33530"/>
    <w:rsid w:val="00A336DE"/>
    <w:rsid w:val="00A3389D"/>
    <w:rsid w:val="00A33A9B"/>
    <w:rsid w:val="00A3428A"/>
    <w:rsid w:val="00A37EBF"/>
    <w:rsid w:val="00A42053"/>
    <w:rsid w:val="00A42279"/>
    <w:rsid w:val="00A4396D"/>
    <w:rsid w:val="00A43CB0"/>
    <w:rsid w:val="00A44BED"/>
    <w:rsid w:val="00A45FA3"/>
    <w:rsid w:val="00A46452"/>
    <w:rsid w:val="00A50D90"/>
    <w:rsid w:val="00A523E2"/>
    <w:rsid w:val="00A541D0"/>
    <w:rsid w:val="00A546DF"/>
    <w:rsid w:val="00A54AE0"/>
    <w:rsid w:val="00A553B3"/>
    <w:rsid w:val="00A6000E"/>
    <w:rsid w:val="00A60AC3"/>
    <w:rsid w:val="00A64509"/>
    <w:rsid w:val="00A65CE9"/>
    <w:rsid w:val="00A668FD"/>
    <w:rsid w:val="00A6705A"/>
    <w:rsid w:val="00A674A3"/>
    <w:rsid w:val="00A7043F"/>
    <w:rsid w:val="00A705A2"/>
    <w:rsid w:val="00A70C4D"/>
    <w:rsid w:val="00A723F8"/>
    <w:rsid w:val="00A72F62"/>
    <w:rsid w:val="00A738C7"/>
    <w:rsid w:val="00A73BEC"/>
    <w:rsid w:val="00A741A7"/>
    <w:rsid w:val="00A74AD8"/>
    <w:rsid w:val="00A750C4"/>
    <w:rsid w:val="00A76FBA"/>
    <w:rsid w:val="00A76FC6"/>
    <w:rsid w:val="00A82215"/>
    <w:rsid w:val="00A8261F"/>
    <w:rsid w:val="00A82671"/>
    <w:rsid w:val="00A839BE"/>
    <w:rsid w:val="00A83EC4"/>
    <w:rsid w:val="00A8494E"/>
    <w:rsid w:val="00A85074"/>
    <w:rsid w:val="00A855F3"/>
    <w:rsid w:val="00A85813"/>
    <w:rsid w:val="00A85955"/>
    <w:rsid w:val="00A8648F"/>
    <w:rsid w:val="00A873B3"/>
    <w:rsid w:val="00A87C42"/>
    <w:rsid w:val="00A915A7"/>
    <w:rsid w:val="00A91A54"/>
    <w:rsid w:val="00A968A8"/>
    <w:rsid w:val="00A97595"/>
    <w:rsid w:val="00AA1386"/>
    <w:rsid w:val="00AA159D"/>
    <w:rsid w:val="00AA1808"/>
    <w:rsid w:val="00AA2170"/>
    <w:rsid w:val="00AA23AB"/>
    <w:rsid w:val="00AA4885"/>
    <w:rsid w:val="00AA4B83"/>
    <w:rsid w:val="00AA5589"/>
    <w:rsid w:val="00AA65AD"/>
    <w:rsid w:val="00AA7AE4"/>
    <w:rsid w:val="00AA7F5C"/>
    <w:rsid w:val="00AB0C2B"/>
    <w:rsid w:val="00AB59F2"/>
    <w:rsid w:val="00AB62AA"/>
    <w:rsid w:val="00AB6AC7"/>
    <w:rsid w:val="00AB6E3F"/>
    <w:rsid w:val="00AC062A"/>
    <w:rsid w:val="00AC14C9"/>
    <w:rsid w:val="00AC2A5A"/>
    <w:rsid w:val="00AC2AF0"/>
    <w:rsid w:val="00AC3513"/>
    <w:rsid w:val="00AC3E20"/>
    <w:rsid w:val="00AC6AC2"/>
    <w:rsid w:val="00AD19E4"/>
    <w:rsid w:val="00AD35E6"/>
    <w:rsid w:val="00AD3943"/>
    <w:rsid w:val="00AD3945"/>
    <w:rsid w:val="00AD4C7E"/>
    <w:rsid w:val="00AD55EF"/>
    <w:rsid w:val="00AD5A19"/>
    <w:rsid w:val="00AE1711"/>
    <w:rsid w:val="00AE1ABF"/>
    <w:rsid w:val="00AE21E3"/>
    <w:rsid w:val="00AE29CC"/>
    <w:rsid w:val="00AE2A66"/>
    <w:rsid w:val="00AE52E7"/>
    <w:rsid w:val="00AE58D8"/>
    <w:rsid w:val="00AE6849"/>
    <w:rsid w:val="00AE71A7"/>
    <w:rsid w:val="00AE72AD"/>
    <w:rsid w:val="00AE7FE6"/>
    <w:rsid w:val="00AF02FF"/>
    <w:rsid w:val="00AF1E3E"/>
    <w:rsid w:val="00AF4127"/>
    <w:rsid w:val="00AF7269"/>
    <w:rsid w:val="00B002DE"/>
    <w:rsid w:val="00B01D68"/>
    <w:rsid w:val="00B02ADD"/>
    <w:rsid w:val="00B02DE8"/>
    <w:rsid w:val="00B03517"/>
    <w:rsid w:val="00B03884"/>
    <w:rsid w:val="00B03F9D"/>
    <w:rsid w:val="00B04263"/>
    <w:rsid w:val="00B0439C"/>
    <w:rsid w:val="00B0589C"/>
    <w:rsid w:val="00B11E97"/>
    <w:rsid w:val="00B15F7A"/>
    <w:rsid w:val="00B16355"/>
    <w:rsid w:val="00B16A9E"/>
    <w:rsid w:val="00B178DD"/>
    <w:rsid w:val="00B231F5"/>
    <w:rsid w:val="00B2473C"/>
    <w:rsid w:val="00B2539C"/>
    <w:rsid w:val="00B26BF5"/>
    <w:rsid w:val="00B26DF3"/>
    <w:rsid w:val="00B27BBC"/>
    <w:rsid w:val="00B30EE5"/>
    <w:rsid w:val="00B3291C"/>
    <w:rsid w:val="00B32F5D"/>
    <w:rsid w:val="00B34C73"/>
    <w:rsid w:val="00B357C7"/>
    <w:rsid w:val="00B359A5"/>
    <w:rsid w:val="00B364B6"/>
    <w:rsid w:val="00B37262"/>
    <w:rsid w:val="00B4100C"/>
    <w:rsid w:val="00B439A6"/>
    <w:rsid w:val="00B44A22"/>
    <w:rsid w:val="00B45769"/>
    <w:rsid w:val="00B45B9A"/>
    <w:rsid w:val="00B50C09"/>
    <w:rsid w:val="00B512DA"/>
    <w:rsid w:val="00B51451"/>
    <w:rsid w:val="00B51FB7"/>
    <w:rsid w:val="00B53254"/>
    <w:rsid w:val="00B54481"/>
    <w:rsid w:val="00B545F4"/>
    <w:rsid w:val="00B55618"/>
    <w:rsid w:val="00B56BBA"/>
    <w:rsid w:val="00B56C14"/>
    <w:rsid w:val="00B57087"/>
    <w:rsid w:val="00B57160"/>
    <w:rsid w:val="00B57801"/>
    <w:rsid w:val="00B60BE1"/>
    <w:rsid w:val="00B61A91"/>
    <w:rsid w:val="00B64382"/>
    <w:rsid w:val="00B64CE6"/>
    <w:rsid w:val="00B67827"/>
    <w:rsid w:val="00B7110A"/>
    <w:rsid w:val="00B71408"/>
    <w:rsid w:val="00B7188F"/>
    <w:rsid w:val="00B72347"/>
    <w:rsid w:val="00B72532"/>
    <w:rsid w:val="00B73FD0"/>
    <w:rsid w:val="00B74D16"/>
    <w:rsid w:val="00B75494"/>
    <w:rsid w:val="00B75E91"/>
    <w:rsid w:val="00B7715B"/>
    <w:rsid w:val="00B8183B"/>
    <w:rsid w:val="00B8303D"/>
    <w:rsid w:val="00B835C3"/>
    <w:rsid w:val="00B84E4F"/>
    <w:rsid w:val="00B85D06"/>
    <w:rsid w:val="00B85D29"/>
    <w:rsid w:val="00B921A9"/>
    <w:rsid w:val="00B926B5"/>
    <w:rsid w:val="00B94047"/>
    <w:rsid w:val="00B94514"/>
    <w:rsid w:val="00B94AC6"/>
    <w:rsid w:val="00B9637D"/>
    <w:rsid w:val="00B9783F"/>
    <w:rsid w:val="00BA2E62"/>
    <w:rsid w:val="00BA4CF7"/>
    <w:rsid w:val="00BA6A34"/>
    <w:rsid w:val="00BB0DBE"/>
    <w:rsid w:val="00BB1251"/>
    <w:rsid w:val="00BB4AD5"/>
    <w:rsid w:val="00BB4D8B"/>
    <w:rsid w:val="00BB5000"/>
    <w:rsid w:val="00BB5D0C"/>
    <w:rsid w:val="00BB6C76"/>
    <w:rsid w:val="00BC104D"/>
    <w:rsid w:val="00BC1263"/>
    <w:rsid w:val="00BC1F39"/>
    <w:rsid w:val="00BC2B08"/>
    <w:rsid w:val="00BC3144"/>
    <w:rsid w:val="00BC5C6E"/>
    <w:rsid w:val="00BD1BC7"/>
    <w:rsid w:val="00BD684C"/>
    <w:rsid w:val="00BE13A5"/>
    <w:rsid w:val="00BE20E5"/>
    <w:rsid w:val="00BE2C80"/>
    <w:rsid w:val="00BE2CCF"/>
    <w:rsid w:val="00BE3A36"/>
    <w:rsid w:val="00BE78B1"/>
    <w:rsid w:val="00BE7BFA"/>
    <w:rsid w:val="00BF04E5"/>
    <w:rsid w:val="00BF0F53"/>
    <w:rsid w:val="00BF2DE9"/>
    <w:rsid w:val="00BF46A6"/>
    <w:rsid w:val="00C00A9D"/>
    <w:rsid w:val="00C02231"/>
    <w:rsid w:val="00C024F9"/>
    <w:rsid w:val="00C031D2"/>
    <w:rsid w:val="00C03A63"/>
    <w:rsid w:val="00C0651D"/>
    <w:rsid w:val="00C108D3"/>
    <w:rsid w:val="00C10BB6"/>
    <w:rsid w:val="00C13963"/>
    <w:rsid w:val="00C1411A"/>
    <w:rsid w:val="00C14465"/>
    <w:rsid w:val="00C14F99"/>
    <w:rsid w:val="00C151FA"/>
    <w:rsid w:val="00C15AD1"/>
    <w:rsid w:val="00C15DF7"/>
    <w:rsid w:val="00C17B23"/>
    <w:rsid w:val="00C206FD"/>
    <w:rsid w:val="00C209D1"/>
    <w:rsid w:val="00C210C6"/>
    <w:rsid w:val="00C2201B"/>
    <w:rsid w:val="00C23CDD"/>
    <w:rsid w:val="00C243EE"/>
    <w:rsid w:val="00C25199"/>
    <w:rsid w:val="00C26641"/>
    <w:rsid w:val="00C26891"/>
    <w:rsid w:val="00C26D0F"/>
    <w:rsid w:val="00C27073"/>
    <w:rsid w:val="00C30AE2"/>
    <w:rsid w:val="00C31323"/>
    <w:rsid w:val="00C33F69"/>
    <w:rsid w:val="00C3470D"/>
    <w:rsid w:val="00C347C4"/>
    <w:rsid w:val="00C3488D"/>
    <w:rsid w:val="00C34F7E"/>
    <w:rsid w:val="00C351F8"/>
    <w:rsid w:val="00C352EF"/>
    <w:rsid w:val="00C3644C"/>
    <w:rsid w:val="00C36B5E"/>
    <w:rsid w:val="00C4018F"/>
    <w:rsid w:val="00C40770"/>
    <w:rsid w:val="00C41B56"/>
    <w:rsid w:val="00C42761"/>
    <w:rsid w:val="00C42DAD"/>
    <w:rsid w:val="00C4412C"/>
    <w:rsid w:val="00C50A32"/>
    <w:rsid w:val="00C51FD6"/>
    <w:rsid w:val="00C532C9"/>
    <w:rsid w:val="00C53301"/>
    <w:rsid w:val="00C551BD"/>
    <w:rsid w:val="00C556DA"/>
    <w:rsid w:val="00C55DF9"/>
    <w:rsid w:val="00C612BC"/>
    <w:rsid w:val="00C6162D"/>
    <w:rsid w:val="00C62DA2"/>
    <w:rsid w:val="00C645C7"/>
    <w:rsid w:val="00C646BE"/>
    <w:rsid w:val="00C64CB2"/>
    <w:rsid w:val="00C657A1"/>
    <w:rsid w:val="00C66A23"/>
    <w:rsid w:val="00C67371"/>
    <w:rsid w:val="00C70329"/>
    <w:rsid w:val="00C7159F"/>
    <w:rsid w:val="00C716B4"/>
    <w:rsid w:val="00C7325E"/>
    <w:rsid w:val="00C74649"/>
    <w:rsid w:val="00C7623C"/>
    <w:rsid w:val="00C809CA"/>
    <w:rsid w:val="00C81DB0"/>
    <w:rsid w:val="00C8548C"/>
    <w:rsid w:val="00C863B1"/>
    <w:rsid w:val="00C8789D"/>
    <w:rsid w:val="00C9095F"/>
    <w:rsid w:val="00C963EB"/>
    <w:rsid w:val="00CA0F5E"/>
    <w:rsid w:val="00CA1B64"/>
    <w:rsid w:val="00CA1BB1"/>
    <w:rsid w:val="00CA2147"/>
    <w:rsid w:val="00CA2FC5"/>
    <w:rsid w:val="00CA3B13"/>
    <w:rsid w:val="00CA53F9"/>
    <w:rsid w:val="00CA6615"/>
    <w:rsid w:val="00CA6E86"/>
    <w:rsid w:val="00CA6FBB"/>
    <w:rsid w:val="00CB0DDD"/>
    <w:rsid w:val="00CB15CB"/>
    <w:rsid w:val="00CB3200"/>
    <w:rsid w:val="00CB330B"/>
    <w:rsid w:val="00CB3F3C"/>
    <w:rsid w:val="00CB4010"/>
    <w:rsid w:val="00CB4520"/>
    <w:rsid w:val="00CB455B"/>
    <w:rsid w:val="00CB4D18"/>
    <w:rsid w:val="00CB57C3"/>
    <w:rsid w:val="00CC0C5D"/>
    <w:rsid w:val="00CC1862"/>
    <w:rsid w:val="00CC3AC9"/>
    <w:rsid w:val="00CC3E90"/>
    <w:rsid w:val="00CC4555"/>
    <w:rsid w:val="00CC52E3"/>
    <w:rsid w:val="00CC5E12"/>
    <w:rsid w:val="00CC6173"/>
    <w:rsid w:val="00CD08CE"/>
    <w:rsid w:val="00CD0FC4"/>
    <w:rsid w:val="00CD2E65"/>
    <w:rsid w:val="00CD46B1"/>
    <w:rsid w:val="00CD6467"/>
    <w:rsid w:val="00CD7DCC"/>
    <w:rsid w:val="00CE04A1"/>
    <w:rsid w:val="00CE0E41"/>
    <w:rsid w:val="00CE28DC"/>
    <w:rsid w:val="00CE3960"/>
    <w:rsid w:val="00CE3BFE"/>
    <w:rsid w:val="00CE46A9"/>
    <w:rsid w:val="00CE4C2F"/>
    <w:rsid w:val="00CE4EB9"/>
    <w:rsid w:val="00CE4EDC"/>
    <w:rsid w:val="00CE5873"/>
    <w:rsid w:val="00CE5B6A"/>
    <w:rsid w:val="00CE6CBD"/>
    <w:rsid w:val="00CE6E83"/>
    <w:rsid w:val="00CE7454"/>
    <w:rsid w:val="00CE76F6"/>
    <w:rsid w:val="00CF5D1B"/>
    <w:rsid w:val="00CF5E29"/>
    <w:rsid w:val="00CF6261"/>
    <w:rsid w:val="00CF7421"/>
    <w:rsid w:val="00CF7CB3"/>
    <w:rsid w:val="00D06BAA"/>
    <w:rsid w:val="00D07072"/>
    <w:rsid w:val="00D07F32"/>
    <w:rsid w:val="00D1012E"/>
    <w:rsid w:val="00D10A9E"/>
    <w:rsid w:val="00D10E8B"/>
    <w:rsid w:val="00D13172"/>
    <w:rsid w:val="00D16C32"/>
    <w:rsid w:val="00D2013A"/>
    <w:rsid w:val="00D225F4"/>
    <w:rsid w:val="00D22F38"/>
    <w:rsid w:val="00D238B3"/>
    <w:rsid w:val="00D2567D"/>
    <w:rsid w:val="00D2595E"/>
    <w:rsid w:val="00D25B57"/>
    <w:rsid w:val="00D26E35"/>
    <w:rsid w:val="00D27345"/>
    <w:rsid w:val="00D30B3C"/>
    <w:rsid w:val="00D30D4E"/>
    <w:rsid w:val="00D3149C"/>
    <w:rsid w:val="00D31908"/>
    <w:rsid w:val="00D3192F"/>
    <w:rsid w:val="00D33017"/>
    <w:rsid w:val="00D33F44"/>
    <w:rsid w:val="00D3437D"/>
    <w:rsid w:val="00D4265F"/>
    <w:rsid w:val="00D43740"/>
    <w:rsid w:val="00D4374A"/>
    <w:rsid w:val="00D448C8"/>
    <w:rsid w:val="00D45E68"/>
    <w:rsid w:val="00D4606A"/>
    <w:rsid w:val="00D4687E"/>
    <w:rsid w:val="00D51A2F"/>
    <w:rsid w:val="00D51BDA"/>
    <w:rsid w:val="00D5208C"/>
    <w:rsid w:val="00D53EE8"/>
    <w:rsid w:val="00D557DC"/>
    <w:rsid w:val="00D56782"/>
    <w:rsid w:val="00D60879"/>
    <w:rsid w:val="00D632C9"/>
    <w:rsid w:val="00D65573"/>
    <w:rsid w:val="00D66A75"/>
    <w:rsid w:val="00D66ABE"/>
    <w:rsid w:val="00D66EB8"/>
    <w:rsid w:val="00D67203"/>
    <w:rsid w:val="00D67C36"/>
    <w:rsid w:val="00D67EA5"/>
    <w:rsid w:val="00D70A4A"/>
    <w:rsid w:val="00D70D82"/>
    <w:rsid w:val="00D710B7"/>
    <w:rsid w:val="00D726F5"/>
    <w:rsid w:val="00D81BBE"/>
    <w:rsid w:val="00D81EE7"/>
    <w:rsid w:val="00D82797"/>
    <w:rsid w:val="00D82D7E"/>
    <w:rsid w:val="00D82D8E"/>
    <w:rsid w:val="00D834F9"/>
    <w:rsid w:val="00D83FBD"/>
    <w:rsid w:val="00D84E0F"/>
    <w:rsid w:val="00D8709A"/>
    <w:rsid w:val="00D8713B"/>
    <w:rsid w:val="00D8777D"/>
    <w:rsid w:val="00D9000E"/>
    <w:rsid w:val="00D903B7"/>
    <w:rsid w:val="00D91341"/>
    <w:rsid w:val="00D960F7"/>
    <w:rsid w:val="00D9783D"/>
    <w:rsid w:val="00DA0035"/>
    <w:rsid w:val="00DA194B"/>
    <w:rsid w:val="00DA1C20"/>
    <w:rsid w:val="00DA2DAB"/>
    <w:rsid w:val="00DA481B"/>
    <w:rsid w:val="00DA48D4"/>
    <w:rsid w:val="00DA55D7"/>
    <w:rsid w:val="00DA5622"/>
    <w:rsid w:val="00DA68DD"/>
    <w:rsid w:val="00DA7A73"/>
    <w:rsid w:val="00DB06C2"/>
    <w:rsid w:val="00DB138B"/>
    <w:rsid w:val="00DB1FA3"/>
    <w:rsid w:val="00DB203B"/>
    <w:rsid w:val="00DB2E17"/>
    <w:rsid w:val="00DB36BE"/>
    <w:rsid w:val="00DB4D33"/>
    <w:rsid w:val="00DB6183"/>
    <w:rsid w:val="00DB67CA"/>
    <w:rsid w:val="00DB7D4C"/>
    <w:rsid w:val="00DC075F"/>
    <w:rsid w:val="00DC095E"/>
    <w:rsid w:val="00DC0AEE"/>
    <w:rsid w:val="00DC0DA8"/>
    <w:rsid w:val="00DC1C79"/>
    <w:rsid w:val="00DC3543"/>
    <w:rsid w:val="00DC5117"/>
    <w:rsid w:val="00DC70B8"/>
    <w:rsid w:val="00DC74C8"/>
    <w:rsid w:val="00DC795B"/>
    <w:rsid w:val="00DC7C74"/>
    <w:rsid w:val="00DC7CA5"/>
    <w:rsid w:val="00DD029B"/>
    <w:rsid w:val="00DD08C6"/>
    <w:rsid w:val="00DD30CD"/>
    <w:rsid w:val="00DD37FA"/>
    <w:rsid w:val="00DD4935"/>
    <w:rsid w:val="00DD50EC"/>
    <w:rsid w:val="00DD6FC4"/>
    <w:rsid w:val="00DD71F0"/>
    <w:rsid w:val="00DE04F1"/>
    <w:rsid w:val="00DE0AB5"/>
    <w:rsid w:val="00DE0AEA"/>
    <w:rsid w:val="00DE3DE6"/>
    <w:rsid w:val="00DE5008"/>
    <w:rsid w:val="00DE5E43"/>
    <w:rsid w:val="00DE6343"/>
    <w:rsid w:val="00DE7A1E"/>
    <w:rsid w:val="00DE7AFB"/>
    <w:rsid w:val="00DF07B2"/>
    <w:rsid w:val="00DF0912"/>
    <w:rsid w:val="00DF0C4F"/>
    <w:rsid w:val="00DF133C"/>
    <w:rsid w:val="00DF2F91"/>
    <w:rsid w:val="00DF35B3"/>
    <w:rsid w:val="00DF3BAA"/>
    <w:rsid w:val="00DF403F"/>
    <w:rsid w:val="00DF5F78"/>
    <w:rsid w:val="00DF62A0"/>
    <w:rsid w:val="00DF7CA2"/>
    <w:rsid w:val="00E017DB"/>
    <w:rsid w:val="00E01A11"/>
    <w:rsid w:val="00E01DE9"/>
    <w:rsid w:val="00E04591"/>
    <w:rsid w:val="00E04960"/>
    <w:rsid w:val="00E04FE5"/>
    <w:rsid w:val="00E05198"/>
    <w:rsid w:val="00E05255"/>
    <w:rsid w:val="00E06178"/>
    <w:rsid w:val="00E071A2"/>
    <w:rsid w:val="00E113F3"/>
    <w:rsid w:val="00E11F6D"/>
    <w:rsid w:val="00E13BB4"/>
    <w:rsid w:val="00E1439F"/>
    <w:rsid w:val="00E171AE"/>
    <w:rsid w:val="00E1749E"/>
    <w:rsid w:val="00E17720"/>
    <w:rsid w:val="00E21410"/>
    <w:rsid w:val="00E22ABF"/>
    <w:rsid w:val="00E236AC"/>
    <w:rsid w:val="00E24783"/>
    <w:rsid w:val="00E27531"/>
    <w:rsid w:val="00E2788A"/>
    <w:rsid w:val="00E27DE4"/>
    <w:rsid w:val="00E31E87"/>
    <w:rsid w:val="00E33A26"/>
    <w:rsid w:val="00E34053"/>
    <w:rsid w:val="00E355AE"/>
    <w:rsid w:val="00E368BB"/>
    <w:rsid w:val="00E36CE6"/>
    <w:rsid w:val="00E375FF"/>
    <w:rsid w:val="00E40768"/>
    <w:rsid w:val="00E4187B"/>
    <w:rsid w:val="00E43CDC"/>
    <w:rsid w:val="00E43EBD"/>
    <w:rsid w:val="00E442E5"/>
    <w:rsid w:val="00E44397"/>
    <w:rsid w:val="00E456A0"/>
    <w:rsid w:val="00E46808"/>
    <w:rsid w:val="00E46D83"/>
    <w:rsid w:val="00E472B4"/>
    <w:rsid w:val="00E479FF"/>
    <w:rsid w:val="00E47D6F"/>
    <w:rsid w:val="00E51FFA"/>
    <w:rsid w:val="00E534C9"/>
    <w:rsid w:val="00E5350D"/>
    <w:rsid w:val="00E5495B"/>
    <w:rsid w:val="00E56084"/>
    <w:rsid w:val="00E57255"/>
    <w:rsid w:val="00E6198E"/>
    <w:rsid w:val="00E6262B"/>
    <w:rsid w:val="00E650EC"/>
    <w:rsid w:val="00E7273E"/>
    <w:rsid w:val="00E80B63"/>
    <w:rsid w:val="00E810D6"/>
    <w:rsid w:val="00E82429"/>
    <w:rsid w:val="00E84735"/>
    <w:rsid w:val="00E85649"/>
    <w:rsid w:val="00E86788"/>
    <w:rsid w:val="00E86D48"/>
    <w:rsid w:val="00E874BB"/>
    <w:rsid w:val="00E912F4"/>
    <w:rsid w:val="00E92015"/>
    <w:rsid w:val="00E92111"/>
    <w:rsid w:val="00E93A86"/>
    <w:rsid w:val="00E93C51"/>
    <w:rsid w:val="00E95279"/>
    <w:rsid w:val="00E95439"/>
    <w:rsid w:val="00E959FC"/>
    <w:rsid w:val="00E96E09"/>
    <w:rsid w:val="00E97613"/>
    <w:rsid w:val="00EA0891"/>
    <w:rsid w:val="00EA1317"/>
    <w:rsid w:val="00EA1F2D"/>
    <w:rsid w:val="00EA2D81"/>
    <w:rsid w:val="00EA3680"/>
    <w:rsid w:val="00EB0062"/>
    <w:rsid w:val="00EB3341"/>
    <w:rsid w:val="00EB34E6"/>
    <w:rsid w:val="00EB355F"/>
    <w:rsid w:val="00EB38C8"/>
    <w:rsid w:val="00EB46B2"/>
    <w:rsid w:val="00EB6601"/>
    <w:rsid w:val="00EB71E1"/>
    <w:rsid w:val="00EB745B"/>
    <w:rsid w:val="00EB79F9"/>
    <w:rsid w:val="00EB7AEA"/>
    <w:rsid w:val="00EB7DEE"/>
    <w:rsid w:val="00EC0474"/>
    <w:rsid w:val="00EC24C7"/>
    <w:rsid w:val="00EC3EE9"/>
    <w:rsid w:val="00EC4DCD"/>
    <w:rsid w:val="00ED1617"/>
    <w:rsid w:val="00ED27E1"/>
    <w:rsid w:val="00ED2A69"/>
    <w:rsid w:val="00ED2C38"/>
    <w:rsid w:val="00ED3076"/>
    <w:rsid w:val="00ED35B0"/>
    <w:rsid w:val="00ED4A01"/>
    <w:rsid w:val="00ED597B"/>
    <w:rsid w:val="00EE0E41"/>
    <w:rsid w:val="00EE1557"/>
    <w:rsid w:val="00EE15B6"/>
    <w:rsid w:val="00EE2A88"/>
    <w:rsid w:val="00EE6998"/>
    <w:rsid w:val="00EE69D6"/>
    <w:rsid w:val="00EE7055"/>
    <w:rsid w:val="00EE7203"/>
    <w:rsid w:val="00EE75FE"/>
    <w:rsid w:val="00EE7950"/>
    <w:rsid w:val="00EF12E3"/>
    <w:rsid w:val="00EF1989"/>
    <w:rsid w:val="00EF259B"/>
    <w:rsid w:val="00EF3585"/>
    <w:rsid w:val="00EF4718"/>
    <w:rsid w:val="00EF63E5"/>
    <w:rsid w:val="00EF78C1"/>
    <w:rsid w:val="00EF7986"/>
    <w:rsid w:val="00F00DA8"/>
    <w:rsid w:val="00F020C9"/>
    <w:rsid w:val="00F02AAE"/>
    <w:rsid w:val="00F0360F"/>
    <w:rsid w:val="00F044DB"/>
    <w:rsid w:val="00F04AC8"/>
    <w:rsid w:val="00F0500C"/>
    <w:rsid w:val="00F0703D"/>
    <w:rsid w:val="00F10611"/>
    <w:rsid w:val="00F10F54"/>
    <w:rsid w:val="00F120E1"/>
    <w:rsid w:val="00F17C7E"/>
    <w:rsid w:val="00F17D46"/>
    <w:rsid w:val="00F2013E"/>
    <w:rsid w:val="00F20198"/>
    <w:rsid w:val="00F2080A"/>
    <w:rsid w:val="00F23233"/>
    <w:rsid w:val="00F2549E"/>
    <w:rsid w:val="00F25AB5"/>
    <w:rsid w:val="00F273F7"/>
    <w:rsid w:val="00F315D5"/>
    <w:rsid w:val="00F319B4"/>
    <w:rsid w:val="00F3234B"/>
    <w:rsid w:val="00F328BB"/>
    <w:rsid w:val="00F32915"/>
    <w:rsid w:val="00F34B73"/>
    <w:rsid w:val="00F35068"/>
    <w:rsid w:val="00F36BA5"/>
    <w:rsid w:val="00F37259"/>
    <w:rsid w:val="00F40085"/>
    <w:rsid w:val="00F40AAD"/>
    <w:rsid w:val="00F40C36"/>
    <w:rsid w:val="00F41151"/>
    <w:rsid w:val="00F412FB"/>
    <w:rsid w:val="00F41436"/>
    <w:rsid w:val="00F438A8"/>
    <w:rsid w:val="00F442E1"/>
    <w:rsid w:val="00F4507C"/>
    <w:rsid w:val="00F50AF5"/>
    <w:rsid w:val="00F510A2"/>
    <w:rsid w:val="00F51A6D"/>
    <w:rsid w:val="00F52CB8"/>
    <w:rsid w:val="00F53D64"/>
    <w:rsid w:val="00F54E33"/>
    <w:rsid w:val="00F557EC"/>
    <w:rsid w:val="00F56063"/>
    <w:rsid w:val="00F5776C"/>
    <w:rsid w:val="00F607A3"/>
    <w:rsid w:val="00F6120C"/>
    <w:rsid w:val="00F63FCA"/>
    <w:rsid w:val="00F63FF4"/>
    <w:rsid w:val="00F66A54"/>
    <w:rsid w:val="00F66FB3"/>
    <w:rsid w:val="00F67A3B"/>
    <w:rsid w:val="00F67A4B"/>
    <w:rsid w:val="00F70505"/>
    <w:rsid w:val="00F737C6"/>
    <w:rsid w:val="00F73A04"/>
    <w:rsid w:val="00F73A1B"/>
    <w:rsid w:val="00F73B72"/>
    <w:rsid w:val="00F768D7"/>
    <w:rsid w:val="00F772AA"/>
    <w:rsid w:val="00F77BD1"/>
    <w:rsid w:val="00F802C2"/>
    <w:rsid w:val="00F814BE"/>
    <w:rsid w:val="00F825A1"/>
    <w:rsid w:val="00F8322A"/>
    <w:rsid w:val="00F848E2"/>
    <w:rsid w:val="00F85598"/>
    <w:rsid w:val="00F856EC"/>
    <w:rsid w:val="00F8610D"/>
    <w:rsid w:val="00F86C51"/>
    <w:rsid w:val="00F86E6A"/>
    <w:rsid w:val="00F90AD8"/>
    <w:rsid w:val="00F92E19"/>
    <w:rsid w:val="00F95392"/>
    <w:rsid w:val="00F96B43"/>
    <w:rsid w:val="00F97164"/>
    <w:rsid w:val="00F973CD"/>
    <w:rsid w:val="00F97DE9"/>
    <w:rsid w:val="00F97F3D"/>
    <w:rsid w:val="00FA49B9"/>
    <w:rsid w:val="00FA5CCF"/>
    <w:rsid w:val="00FA6CF3"/>
    <w:rsid w:val="00FA709D"/>
    <w:rsid w:val="00FB209E"/>
    <w:rsid w:val="00FB25A2"/>
    <w:rsid w:val="00FB3114"/>
    <w:rsid w:val="00FB6266"/>
    <w:rsid w:val="00FB710D"/>
    <w:rsid w:val="00FC054E"/>
    <w:rsid w:val="00FC0929"/>
    <w:rsid w:val="00FC1363"/>
    <w:rsid w:val="00FC15B0"/>
    <w:rsid w:val="00FC3B0E"/>
    <w:rsid w:val="00FC3B76"/>
    <w:rsid w:val="00FC3CEC"/>
    <w:rsid w:val="00FC3F79"/>
    <w:rsid w:val="00FC42E7"/>
    <w:rsid w:val="00FC490E"/>
    <w:rsid w:val="00FC6F41"/>
    <w:rsid w:val="00FC7229"/>
    <w:rsid w:val="00FD1306"/>
    <w:rsid w:val="00FD2744"/>
    <w:rsid w:val="00FD3013"/>
    <w:rsid w:val="00FD3097"/>
    <w:rsid w:val="00FD31FF"/>
    <w:rsid w:val="00FD44D5"/>
    <w:rsid w:val="00FE11D7"/>
    <w:rsid w:val="00FE4034"/>
    <w:rsid w:val="00FE44C8"/>
    <w:rsid w:val="00FE55C8"/>
    <w:rsid w:val="00FE55FF"/>
    <w:rsid w:val="00FE651D"/>
    <w:rsid w:val="00FE7A57"/>
    <w:rsid w:val="00FF146A"/>
    <w:rsid w:val="00FF14B4"/>
    <w:rsid w:val="00FF19D5"/>
    <w:rsid w:val="00FF2455"/>
    <w:rsid w:val="00FF28B3"/>
    <w:rsid w:val="00FF356B"/>
    <w:rsid w:val="00FF54E3"/>
  </w:rsids>
  <m:mathPr>
    <m:mathFont m:val="Cambria Math"/>
    <m:brkBin m:val="before"/>
    <m:brkBinSub m:val="--"/>
    <m:smallFrac m:val="0"/>
    <m:dispDef/>
    <m:lMargin m:val="0"/>
    <m:rMargin m:val="0"/>
    <m:defJc m:val="centerGroup"/>
    <m:wrapIndent m:val="1440"/>
    <m:intLim m:val="subSup"/>
    <m:naryLim m:val="undOvr"/>
  </m:mathPr>
  <w:themeFontLang w:val="nl-NL"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EB07B1"/>
  <w15:chartTrackingRefBased/>
  <w15:docId w15:val="{8B7DF6D2-522B-438D-A1F7-6327BB60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1DA"/>
  </w:style>
  <w:style w:type="paragraph" w:styleId="Heading1">
    <w:name w:val="heading 1"/>
    <w:basedOn w:val="Normal"/>
    <w:next w:val="Normal"/>
    <w:link w:val="Heading1Char"/>
    <w:uiPriority w:val="9"/>
    <w:qFormat/>
    <w:rsid w:val="00A13E00"/>
    <w:pPr>
      <w:keepNext/>
      <w:keepLines/>
      <w:numPr>
        <w:numId w:val="1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A13E00"/>
    <w:pPr>
      <w:keepNext/>
      <w:keepLines/>
      <w:numPr>
        <w:ilvl w:val="1"/>
        <w:numId w:val="1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A13E00"/>
    <w:pPr>
      <w:keepNext/>
      <w:keepLines/>
      <w:numPr>
        <w:ilvl w:val="2"/>
        <w:numId w:val="1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A13E00"/>
    <w:pPr>
      <w:keepNext/>
      <w:keepLines/>
      <w:numPr>
        <w:ilvl w:val="3"/>
        <w:numId w:val="1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A13E00"/>
    <w:pPr>
      <w:keepNext/>
      <w:keepLines/>
      <w:numPr>
        <w:ilvl w:val="4"/>
        <w:numId w:val="1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A13E00"/>
    <w:pPr>
      <w:keepNext/>
      <w:keepLines/>
      <w:numPr>
        <w:ilvl w:val="5"/>
        <w:numId w:val="1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A13E00"/>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3E00"/>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3E00"/>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45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5B7"/>
    <w:rPr>
      <w:rFonts w:ascii="Segoe UI" w:hAnsi="Segoe UI" w:cs="Segoe UI"/>
      <w:sz w:val="18"/>
      <w:szCs w:val="18"/>
    </w:rPr>
  </w:style>
  <w:style w:type="character" w:customStyle="1" w:styleId="Heading2Char">
    <w:name w:val="Heading 2 Char"/>
    <w:basedOn w:val="DefaultParagraphFont"/>
    <w:link w:val="Heading2"/>
    <w:uiPriority w:val="9"/>
    <w:rsid w:val="00A13E00"/>
    <w:rPr>
      <w:rFonts w:asciiTheme="majorHAnsi" w:eastAsiaTheme="majorEastAsia" w:hAnsiTheme="majorHAnsi" w:cstheme="majorBidi"/>
      <w:b/>
      <w:bCs/>
      <w:smallCaps/>
      <w:color w:val="000000" w:themeColor="text1"/>
      <w:sz w:val="28"/>
      <w:szCs w:val="28"/>
    </w:rPr>
  </w:style>
  <w:style w:type="paragraph" w:styleId="NoSpacing">
    <w:name w:val="No Spacing"/>
    <w:uiPriority w:val="1"/>
    <w:qFormat/>
    <w:rsid w:val="00A13E00"/>
    <w:pPr>
      <w:spacing w:after="0" w:line="240" w:lineRule="auto"/>
    </w:pPr>
  </w:style>
  <w:style w:type="character" w:styleId="CommentReference">
    <w:name w:val="annotation reference"/>
    <w:basedOn w:val="DefaultParagraphFont"/>
    <w:uiPriority w:val="99"/>
    <w:semiHidden/>
    <w:unhideWhenUsed/>
    <w:rsid w:val="007445B7"/>
    <w:rPr>
      <w:sz w:val="16"/>
      <w:szCs w:val="16"/>
    </w:rPr>
  </w:style>
  <w:style w:type="paragraph" w:styleId="CommentText">
    <w:name w:val="annotation text"/>
    <w:basedOn w:val="Normal"/>
    <w:link w:val="CommentTextChar"/>
    <w:uiPriority w:val="99"/>
    <w:unhideWhenUsed/>
    <w:rsid w:val="007445B7"/>
    <w:pPr>
      <w:spacing w:line="240" w:lineRule="auto"/>
    </w:pPr>
    <w:rPr>
      <w:sz w:val="20"/>
      <w:szCs w:val="20"/>
    </w:rPr>
  </w:style>
  <w:style w:type="character" w:customStyle="1" w:styleId="CommentTextChar">
    <w:name w:val="Comment Text Char"/>
    <w:basedOn w:val="DefaultParagraphFont"/>
    <w:link w:val="CommentText"/>
    <w:uiPriority w:val="99"/>
    <w:rsid w:val="007445B7"/>
    <w:rPr>
      <w:sz w:val="20"/>
      <w:szCs w:val="20"/>
    </w:rPr>
  </w:style>
  <w:style w:type="paragraph" w:styleId="CommentSubject">
    <w:name w:val="annotation subject"/>
    <w:basedOn w:val="CommentText"/>
    <w:next w:val="CommentText"/>
    <w:link w:val="CommentSubjectChar"/>
    <w:uiPriority w:val="99"/>
    <w:semiHidden/>
    <w:unhideWhenUsed/>
    <w:rsid w:val="008867F0"/>
    <w:rPr>
      <w:b/>
      <w:bCs/>
    </w:rPr>
  </w:style>
  <w:style w:type="character" w:customStyle="1" w:styleId="CommentSubjectChar">
    <w:name w:val="Comment Subject Char"/>
    <w:basedOn w:val="CommentTextChar"/>
    <w:link w:val="CommentSubject"/>
    <w:uiPriority w:val="99"/>
    <w:semiHidden/>
    <w:rsid w:val="008867F0"/>
    <w:rPr>
      <w:b/>
      <w:bCs/>
      <w:sz w:val="20"/>
      <w:szCs w:val="20"/>
    </w:rPr>
  </w:style>
  <w:style w:type="character" w:styleId="Hyperlink">
    <w:name w:val="Hyperlink"/>
    <w:basedOn w:val="DefaultParagraphFont"/>
    <w:uiPriority w:val="99"/>
    <w:unhideWhenUsed/>
    <w:rsid w:val="003F79F8"/>
    <w:rPr>
      <w:color w:val="0563C1" w:themeColor="hyperlink"/>
      <w:u w:val="single"/>
    </w:rPr>
  </w:style>
  <w:style w:type="character" w:styleId="UnresolvedMention">
    <w:name w:val="Unresolved Mention"/>
    <w:basedOn w:val="DefaultParagraphFont"/>
    <w:uiPriority w:val="99"/>
    <w:semiHidden/>
    <w:unhideWhenUsed/>
    <w:rsid w:val="003F79F8"/>
    <w:rPr>
      <w:color w:val="605E5C"/>
      <w:shd w:val="clear" w:color="auto" w:fill="E1DFDD"/>
    </w:rPr>
  </w:style>
  <w:style w:type="paragraph" w:styleId="ListParagraph">
    <w:name w:val="List Paragraph"/>
    <w:basedOn w:val="Normal"/>
    <w:uiPriority w:val="34"/>
    <w:qFormat/>
    <w:rsid w:val="00AA23AB"/>
    <w:pPr>
      <w:ind w:left="720"/>
      <w:contextualSpacing/>
    </w:pPr>
  </w:style>
  <w:style w:type="character" w:styleId="Emphasis">
    <w:name w:val="Emphasis"/>
    <w:basedOn w:val="DefaultParagraphFont"/>
    <w:uiPriority w:val="20"/>
    <w:qFormat/>
    <w:rsid w:val="00A13E00"/>
    <w:rPr>
      <w:i/>
      <w:iCs/>
      <w:color w:val="auto"/>
    </w:rPr>
  </w:style>
  <w:style w:type="character" w:customStyle="1" w:styleId="Heading3Char">
    <w:name w:val="Heading 3 Char"/>
    <w:basedOn w:val="DefaultParagraphFont"/>
    <w:link w:val="Heading3"/>
    <w:uiPriority w:val="9"/>
    <w:rsid w:val="00A13E00"/>
    <w:rPr>
      <w:rFonts w:asciiTheme="majorHAnsi" w:eastAsiaTheme="majorEastAsia" w:hAnsiTheme="majorHAnsi" w:cstheme="majorBidi"/>
      <w:b/>
      <w:bCs/>
      <w:color w:val="000000" w:themeColor="text1"/>
    </w:rPr>
  </w:style>
  <w:style w:type="character" w:customStyle="1" w:styleId="Heading1Char">
    <w:name w:val="Heading 1 Char"/>
    <w:basedOn w:val="DefaultParagraphFont"/>
    <w:link w:val="Heading1"/>
    <w:uiPriority w:val="9"/>
    <w:rsid w:val="00A13E00"/>
    <w:rPr>
      <w:rFonts w:asciiTheme="majorHAnsi" w:eastAsiaTheme="majorEastAsia" w:hAnsiTheme="majorHAnsi" w:cstheme="majorBidi"/>
      <w:b/>
      <w:bCs/>
      <w:smallCaps/>
      <w:color w:val="000000" w:themeColor="text1"/>
      <w:sz w:val="36"/>
      <w:szCs w:val="36"/>
    </w:rPr>
  </w:style>
  <w:style w:type="paragraph" w:styleId="TOCHeading">
    <w:name w:val="TOC Heading"/>
    <w:basedOn w:val="Heading1"/>
    <w:next w:val="Normal"/>
    <w:uiPriority w:val="39"/>
    <w:unhideWhenUsed/>
    <w:qFormat/>
    <w:rsid w:val="00A13E00"/>
    <w:pPr>
      <w:outlineLvl w:val="9"/>
    </w:pPr>
  </w:style>
  <w:style w:type="paragraph" w:styleId="TOC2">
    <w:name w:val="toc 2"/>
    <w:basedOn w:val="Normal"/>
    <w:next w:val="Normal"/>
    <w:autoRedefine/>
    <w:uiPriority w:val="39"/>
    <w:unhideWhenUsed/>
    <w:rsid w:val="000C4D1B"/>
    <w:pPr>
      <w:spacing w:after="100"/>
      <w:ind w:left="220"/>
    </w:pPr>
    <w:rPr>
      <w:rFonts w:cs="Times New Roman"/>
      <w:lang w:eastAsia="en-GB"/>
    </w:rPr>
  </w:style>
  <w:style w:type="paragraph" w:styleId="TOC1">
    <w:name w:val="toc 1"/>
    <w:basedOn w:val="Normal"/>
    <w:next w:val="Normal"/>
    <w:autoRedefine/>
    <w:uiPriority w:val="39"/>
    <w:unhideWhenUsed/>
    <w:rsid w:val="000C4D1B"/>
    <w:pPr>
      <w:spacing w:after="100"/>
    </w:pPr>
    <w:rPr>
      <w:rFonts w:cs="Times New Roman"/>
      <w:lang w:eastAsia="en-GB"/>
    </w:rPr>
  </w:style>
  <w:style w:type="paragraph" w:styleId="TOC3">
    <w:name w:val="toc 3"/>
    <w:basedOn w:val="Normal"/>
    <w:next w:val="Normal"/>
    <w:autoRedefine/>
    <w:uiPriority w:val="39"/>
    <w:unhideWhenUsed/>
    <w:rsid w:val="000C4D1B"/>
    <w:pPr>
      <w:spacing w:after="100"/>
      <w:ind w:left="440"/>
    </w:pPr>
    <w:rPr>
      <w:rFonts w:cs="Times New Roman"/>
      <w:lang w:eastAsia="en-GB"/>
    </w:rPr>
  </w:style>
  <w:style w:type="paragraph" w:styleId="NormalWeb">
    <w:name w:val="Normal (Web)"/>
    <w:basedOn w:val="Normal"/>
    <w:link w:val="NormalWebChar"/>
    <w:uiPriority w:val="99"/>
    <w:unhideWhenUsed/>
    <w:rsid w:val="005B067E"/>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styleId="PlaceholderText">
    <w:name w:val="Placeholder Text"/>
    <w:basedOn w:val="DefaultParagraphFont"/>
    <w:uiPriority w:val="99"/>
    <w:semiHidden/>
    <w:rsid w:val="00363E99"/>
    <w:rPr>
      <w:color w:val="808080"/>
    </w:rPr>
  </w:style>
  <w:style w:type="character" w:customStyle="1" w:styleId="mi">
    <w:name w:val="mi"/>
    <w:basedOn w:val="DefaultParagraphFont"/>
    <w:rsid w:val="009D26D3"/>
  </w:style>
  <w:style w:type="character" w:customStyle="1" w:styleId="mjxassistivemathml">
    <w:name w:val="mjx_assistive_mathml"/>
    <w:basedOn w:val="DefaultParagraphFont"/>
    <w:rsid w:val="009D26D3"/>
  </w:style>
  <w:style w:type="character" w:customStyle="1" w:styleId="mo">
    <w:name w:val="mo"/>
    <w:basedOn w:val="DefaultParagraphFont"/>
    <w:rsid w:val="009D26D3"/>
  </w:style>
  <w:style w:type="character" w:styleId="FollowedHyperlink">
    <w:name w:val="FollowedHyperlink"/>
    <w:basedOn w:val="DefaultParagraphFont"/>
    <w:uiPriority w:val="99"/>
    <w:semiHidden/>
    <w:unhideWhenUsed/>
    <w:rsid w:val="005D466E"/>
    <w:rPr>
      <w:color w:val="954F72" w:themeColor="followedHyperlink"/>
      <w:u w:val="single"/>
    </w:rPr>
  </w:style>
  <w:style w:type="character" w:customStyle="1" w:styleId="figure">
    <w:name w:val="figure"/>
    <w:basedOn w:val="DefaultParagraphFont"/>
    <w:rsid w:val="00576265"/>
  </w:style>
  <w:style w:type="character" w:customStyle="1" w:styleId="mn">
    <w:name w:val="mn"/>
    <w:basedOn w:val="DefaultParagraphFont"/>
    <w:rsid w:val="00576265"/>
  </w:style>
  <w:style w:type="paragraph" w:styleId="Caption">
    <w:name w:val="caption"/>
    <w:basedOn w:val="Normal"/>
    <w:next w:val="Normal"/>
    <w:uiPriority w:val="35"/>
    <w:unhideWhenUsed/>
    <w:qFormat/>
    <w:rsid w:val="00A13E00"/>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13E00"/>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A13E00"/>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A13E00"/>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A13E0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13E0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13E00"/>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A13E00"/>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13E0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13E00"/>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13E00"/>
    <w:rPr>
      <w:color w:val="5A5A5A" w:themeColor="text1" w:themeTint="A5"/>
      <w:spacing w:val="10"/>
    </w:rPr>
  </w:style>
  <w:style w:type="character" w:styleId="Strong">
    <w:name w:val="Strong"/>
    <w:basedOn w:val="DefaultParagraphFont"/>
    <w:uiPriority w:val="22"/>
    <w:qFormat/>
    <w:rsid w:val="00A13E00"/>
    <w:rPr>
      <w:b/>
      <w:bCs/>
      <w:color w:val="000000" w:themeColor="text1"/>
    </w:rPr>
  </w:style>
  <w:style w:type="paragraph" w:styleId="Quote">
    <w:name w:val="Quote"/>
    <w:basedOn w:val="Normal"/>
    <w:next w:val="Normal"/>
    <w:link w:val="QuoteChar"/>
    <w:uiPriority w:val="29"/>
    <w:qFormat/>
    <w:rsid w:val="00A13E00"/>
    <w:pPr>
      <w:spacing w:before="160"/>
      <w:ind w:left="720" w:right="720"/>
    </w:pPr>
    <w:rPr>
      <w:i/>
      <w:iCs/>
      <w:color w:val="000000" w:themeColor="text1"/>
    </w:rPr>
  </w:style>
  <w:style w:type="character" w:customStyle="1" w:styleId="QuoteChar">
    <w:name w:val="Quote Char"/>
    <w:basedOn w:val="DefaultParagraphFont"/>
    <w:link w:val="Quote"/>
    <w:uiPriority w:val="29"/>
    <w:rsid w:val="00A13E00"/>
    <w:rPr>
      <w:i/>
      <w:iCs/>
      <w:color w:val="000000" w:themeColor="text1"/>
    </w:rPr>
  </w:style>
  <w:style w:type="paragraph" w:styleId="IntenseQuote">
    <w:name w:val="Intense Quote"/>
    <w:basedOn w:val="Normal"/>
    <w:next w:val="Normal"/>
    <w:link w:val="IntenseQuoteChar"/>
    <w:uiPriority w:val="30"/>
    <w:qFormat/>
    <w:rsid w:val="00A13E0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13E00"/>
    <w:rPr>
      <w:color w:val="000000" w:themeColor="text1"/>
      <w:shd w:val="clear" w:color="auto" w:fill="F2F2F2" w:themeFill="background1" w:themeFillShade="F2"/>
    </w:rPr>
  </w:style>
  <w:style w:type="character" w:styleId="SubtleEmphasis">
    <w:name w:val="Subtle Emphasis"/>
    <w:basedOn w:val="DefaultParagraphFont"/>
    <w:uiPriority w:val="19"/>
    <w:qFormat/>
    <w:rsid w:val="00A13E00"/>
    <w:rPr>
      <w:i/>
      <w:iCs/>
      <w:color w:val="404040" w:themeColor="text1" w:themeTint="BF"/>
    </w:rPr>
  </w:style>
  <w:style w:type="character" w:styleId="IntenseEmphasis">
    <w:name w:val="Intense Emphasis"/>
    <w:basedOn w:val="DefaultParagraphFont"/>
    <w:uiPriority w:val="21"/>
    <w:qFormat/>
    <w:rsid w:val="00A13E00"/>
    <w:rPr>
      <w:b/>
      <w:bCs/>
      <w:i/>
      <w:iCs/>
      <w:caps/>
    </w:rPr>
  </w:style>
  <w:style w:type="character" w:styleId="SubtleReference">
    <w:name w:val="Subtle Reference"/>
    <w:basedOn w:val="DefaultParagraphFont"/>
    <w:uiPriority w:val="31"/>
    <w:qFormat/>
    <w:rsid w:val="00A13E0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13E00"/>
    <w:rPr>
      <w:b/>
      <w:bCs/>
      <w:smallCaps/>
      <w:u w:val="single"/>
    </w:rPr>
  </w:style>
  <w:style w:type="character" w:styleId="BookTitle">
    <w:name w:val="Book Title"/>
    <w:basedOn w:val="DefaultParagraphFont"/>
    <w:uiPriority w:val="33"/>
    <w:qFormat/>
    <w:rsid w:val="00A13E00"/>
    <w:rPr>
      <w:b w:val="0"/>
      <w:bCs w:val="0"/>
      <w:smallCaps/>
      <w:spacing w:val="5"/>
    </w:rPr>
  </w:style>
  <w:style w:type="paragraph" w:styleId="Header">
    <w:name w:val="header"/>
    <w:basedOn w:val="Normal"/>
    <w:link w:val="HeaderChar"/>
    <w:uiPriority w:val="99"/>
    <w:unhideWhenUsed/>
    <w:rsid w:val="00504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4945"/>
  </w:style>
  <w:style w:type="paragraph" w:styleId="Footer">
    <w:name w:val="footer"/>
    <w:basedOn w:val="Normal"/>
    <w:link w:val="FooterChar"/>
    <w:uiPriority w:val="99"/>
    <w:unhideWhenUsed/>
    <w:rsid w:val="00504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4945"/>
  </w:style>
  <w:style w:type="table" w:styleId="TableGrid">
    <w:name w:val="Table Grid"/>
    <w:basedOn w:val="TableNormal"/>
    <w:uiPriority w:val="59"/>
    <w:rsid w:val="00387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
    <w:name w:val="highlighted"/>
    <w:basedOn w:val="DefaultParagraphFont"/>
    <w:rsid w:val="00D8713B"/>
  </w:style>
  <w:style w:type="table" w:styleId="GridTable3">
    <w:name w:val="Grid Table 3"/>
    <w:basedOn w:val="TableNormal"/>
    <w:uiPriority w:val="48"/>
    <w:rsid w:val="00D8713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2">
    <w:name w:val="Grid Table 2"/>
    <w:basedOn w:val="TableNormal"/>
    <w:uiPriority w:val="47"/>
    <w:rsid w:val="00D8713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D8713B"/>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next w:val="TableGridLight"/>
    <w:uiPriority w:val="40"/>
    <w:rsid w:val="00314685"/>
    <w:pPr>
      <w:spacing w:after="0" w:line="240" w:lineRule="auto"/>
    </w:pPr>
    <w:rPr>
      <w:rFonts w:eastAsiaTheme="minorHAnsi"/>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31468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WebChar">
    <w:name w:val="Normal (Web) Char"/>
    <w:basedOn w:val="DefaultParagraphFont"/>
    <w:link w:val="NormalWeb"/>
    <w:uiPriority w:val="99"/>
    <w:rsid w:val="00A27D00"/>
    <w:rPr>
      <w:rFonts w:ascii="Times New Roman" w:eastAsia="Times New Roman" w:hAnsi="Times New Roman" w:cs="Times New Roman"/>
      <w:sz w:val="24"/>
      <w:szCs w:val="24"/>
      <w:lang w:val="nl-NL" w:eastAsia="nl-NL"/>
    </w:rPr>
  </w:style>
  <w:style w:type="paragraph" w:styleId="EndnoteText">
    <w:name w:val="endnote text"/>
    <w:basedOn w:val="Normal"/>
    <w:link w:val="EndnoteTextChar"/>
    <w:uiPriority w:val="99"/>
    <w:semiHidden/>
    <w:unhideWhenUsed/>
    <w:rsid w:val="006D76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7690"/>
    <w:rPr>
      <w:sz w:val="20"/>
      <w:szCs w:val="20"/>
    </w:rPr>
  </w:style>
  <w:style w:type="character" w:styleId="EndnoteReference">
    <w:name w:val="endnote reference"/>
    <w:basedOn w:val="DefaultParagraphFont"/>
    <w:uiPriority w:val="99"/>
    <w:semiHidden/>
    <w:unhideWhenUsed/>
    <w:rsid w:val="006D7690"/>
    <w:rPr>
      <w:vertAlign w:val="superscript"/>
    </w:rPr>
  </w:style>
  <w:style w:type="paragraph" w:styleId="Bibliography">
    <w:name w:val="Bibliography"/>
    <w:basedOn w:val="Normal"/>
    <w:next w:val="Normal"/>
    <w:uiPriority w:val="37"/>
    <w:semiHidden/>
    <w:unhideWhenUsed/>
    <w:rsid w:val="00103BD9"/>
  </w:style>
  <w:style w:type="paragraph" w:styleId="FootnoteText">
    <w:name w:val="footnote text"/>
    <w:basedOn w:val="Normal"/>
    <w:link w:val="FootnoteTextChar"/>
    <w:uiPriority w:val="99"/>
    <w:semiHidden/>
    <w:unhideWhenUsed/>
    <w:rsid w:val="006135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3502"/>
    <w:rPr>
      <w:sz w:val="20"/>
      <w:szCs w:val="20"/>
    </w:rPr>
  </w:style>
  <w:style w:type="character" w:styleId="FootnoteReference">
    <w:name w:val="footnote reference"/>
    <w:basedOn w:val="DefaultParagraphFont"/>
    <w:uiPriority w:val="99"/>
    <w:semiHidden/>
    <w:unhideWhenUsed/>
    <w:rsid w:val="00613502"/>
    <w:rPr>
      <w:vertAlign w:val="superscript"/>
    </w:rPr>
  </w:style>
  <w:style w:type="paragraph" w:styleId="BodyText">
    <w:name w:val="Body Text"/>
    <w:basedOn w:val="Normal"/>
    <w:link w:val="BodyTextChar"/>
    <w:uiPriority w:val="1"/>
    <w:qFormat/>
    <w:rsid w:val="000A6AFD"/>
    <w:pPr>
      <w:widowControl w:val="0"/>
      <w:autoSpaceDE w:val="0"/>
      <w:autoSpaceDN w:val="0"/>
      <w:adjustRightInd w:val="0"/>
      <w:spacing w:after="0" w:line="240" w:lineRule="auto"/>
      <w:ind w:left="119"/>
    </w:pPr>
    <w:rPr>
      <w:rFonts w:ascii="Times New Roman" w:hAnsi="Times New Roman" w:cs="Times New Roman"/>
      <w:i/>
      <w:iCs/>
      <w:sz w:val="28"/>
      <w:szCs w:val="28"/>
      <w:lang w:val="en-US"/>
    </w:rPr>
  </w:style>
  <w:style w:type="character" w:customStyle="1" w:styleId="BodyTextChar">
    <w:name w:val="Body Text Char"/>
    <w:basedOn w:val="DefaultParagraphFont"/>
    <w:link w:val="BodyText"/>
    <w:uiPriority w:val="1"/>
    <w:rsid w:val="000A6AFD"/>
    <w:rPr>
      <w:rFonts w:ascii="Times New Roman" w:hAnsi="Times New Roman" w:cs="Times New Roman"/>
      <w:i/>
      <w:iCs/>
      <w:sz w:val="28"/>
      <w:szCs w:val="28"/>
      <w:lang w:val="en-US"/>
    </w:rPr>
  </w:style>
  <w:style w:type="paragraph" w:customStyle="1" w:styleId="Default">
    <w:name w:val="Default"/>
    <w:rsid w:val="000A6AFD"/>
    <w:pPr>
      <w:widowControl w:val="0"/>
      <w:autoSpaceDE w:val="0"/>
      <w:autoSpaceDN w:val="0"/>
      <w:adjustRightInd w:val="0"/>
      <w:spacing w:after="0" w:line="240" w:lineRule="auto"/>
    </w:pPr>
    <w:rPr>
      <w:rFonts w:ascii="Computer Modern" w:eastAsia="Times New Roman" w:hAnsi="Computer Modern" w:cs="Computer Modern"/>
      <w:color w:val="000000"/>
      <w:sz w:val="24"/>
      <w:szCs w:val="24"/>
      <w:lang w:eastAsia="en-GB"/>
    </w:rPr>
  </w:style>
  <w:style w:type="paragraph" w:styleId="Revision">
    <w:name w:val="Revision"/>
    <w:hidden/>
    <w:uiPriority w:val="99"/>
    <w:semiHidden/>
    <w:rsid w:val="00371B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8469">
      <w:bodyDiv w:val="1"/>
      <w:marLeft w:val="0"/>
      <w:marRight w:val="0"/>
      <w:marTop w:val="0"/>
      <w:marBottom w:val="0"/>
      <w:divBdr>
        <w:top w:val="none" w:sz="0" w:space="0" w:color="auto"/>
        <w:left w:val="none" w:sz="0" w:space="0" w:color="auto"/>
        <w:bottom w:val="none" w:sz="0" w:space="0" w:color="auto"/>
        <w:right w:val="none" w:sz="0" w:space="0" w:color="auto"/>
      </w:divBdr>
    </w:div>
    <w:div w:id="244924570">
      <w:bodyDiv w:val="1"/>
      <w:marLeft w:val="0"/>
      <w:marRight w:val="0"/>
      <w:marTop w:val="0"/>
      <w:marBottom w:val="0"/>
      <w:divBdr>
        <w:top w:val="none" w:sz="0" w:space="0" w:color="auto"/>
        <w:left w:val="none" w:sz="0" w:space="0" w:color="auto"/>
        <w:bottom w:val="none" w:sz="0" w:space="0" w:color="auto"/>
        <w:right w:val="none" w:sz="0" w:space="0" w:color="auto"/>
      </w:divBdr>
    </w:div>
    <w:div w:id="278152073">
      <w:bodyDiv w:val="1"/>
      <w:marLeft w:val="0"/>
      <w:marRight w:val="0"/>
      <w:marTop w:val="0"/>
      <w:marBottom w:val="0"/>
      <w:divBdr>
        <w:top w:val="none" w:sz="0" w:space="0" w:color="auto"/>
        <w:left w:val="none" w:sz="0" w:space="0" w:color="auto"/>
        <w:bottom w:val="none" w:sz="0" w:space="0" w:color="auto"/>
        <w:right w:val="none" w:sz="0" w:space="0" w:color="auto"/>
      </w:divBdr>
    </w:div>
    <w:div w:id="441069774">
      <w:bodyDiv w:val="1"/>
      <w:marLeft w:val="0"/>
      <w:marRight w:val="0"/>
      <w:marTop w:val="0"/>
      <w:marBottom w:val="0"/>
      <w:divBdr>
        <w:top w:val="none" w:sz="0" w:space="0" w:color="auto"/>
        <w:left w:val="none" w:sz="0" w:space="0" w:color="auto"/>
        <w:bottom w:val="none" w:sz="0" w:space="0" w:color="auto"/>
        <w:right w:val="none" w:sz="0" w:space="0" w:color="auto"/>
      </w:divBdr>
      <w:divsChild>
        <w:div w:id="1831285531">
          <w:marLeft w:val="0"/>
          <w:marRight w:val="0"/>
          <w:marTop w:val="0"/>
          <w:marBottom w:val="0"/>
          <w:divBdr>
            <w:top w:val="none" w:sz="0" w:space="0" w:color="auto"/>
            <w:left w:val="none" w:sz="0" w:space="0" w:color="auto"/>
            <w:bottom w:val="none" w:sz="0" w:space="0" w:color="auto"/>
            <w:right w:val="none" w:sz="0" w:space="0" w:color="auto"/>
          </w:divBdr>
          <w:divsChild>
            <w:div w:id="1207374672">
              <w:marLeft w:val="0"/>
              <w:marRight w:val="0"/>
              <w:marTop w:val="0"/>
              <w:marBottom w:val="0"/>
              <w:divBdr>
                <w:top w:val="none" w:sz="0" w:space="0" w:color="auto"/>
                <w:left w:val="none" w:sz="0" w:space="0" w:color="auto"/>
                <w:bottom w:val="none" w:sz="0" w:space="0" w:color="auto"/>
                <w:right w:val="none" w:sz="0" w:space="0" w:color="auto"/>
              </w:divBdr>
              <w:divsChild>
                <w:div w:id="2030912769">
                  <w:marLeft w:val="0"/>
                  <w:marRight w:val="0"/>
                  <w:marTop w:val="0"/>
                  <w:marBottom w:val="0"/>
                  <w:divBdr>
                    <w:top w:val="none" w:sz="0" w:space="0" w:color="auto"/>
                    <w:left w:val="none" w:sz="0" w:space="0" w:color="auto"/>
                    <w:bottom w:val="none" w:sz="0" w:space="0" w:color="auto"/>
                    <w:right w:val="none" w:sz="0" w:space="0" w:color="auto"/>
                  </w:divBdr>
                  <w:divsChild>
                    <w:div w:id="79170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7381328">
      <w:bodyDiv w:val="1"/>
      <w:marLeft w:val="0"/>
      <w:marRight w:val="0"/>
      <w:marTop w:val="0"/>
      <w:marBottom w:val="0"/>
      <w:divBdr>
        <w:top w:val="none" w:sz="0" w:space="0" w:color="auto"/>
        <w:left w:val="none" w:sz="0" w:space="0" w:color="auto"/>
        <w:bottom w:val="none" w:sz="0" w:space="0" w:color="auto"/>
        <w:right w:val="none" w:sz="0" w:space="0" w:color="auto"/>
      </w:divBdr>
    </w:div>
    <w:div w:id="507406581">
      <w:bodyDiv w:val="1"/>
      <w:marLeft w:val="0"/>
      <w:marRight w:val="0"/>
      <w:marTop w:val="0"/>
      <w:marBottom w:val="0"/>
      <w:divBdr>
        <w:top w:val="none" w:sz="0" w:space="0" w:color="auto"/>
        <w:left w:val="none" w:sz="0" w:space="0" w:color="auto"/>
        <w:bottom w:val="none" w:sz="0" w:space="0" w:color="auto"/>
        <w:right w:val="none" w:sz="0" w:space="0" w:color="auto"/>
      </w:divBdr>
    </w:div>
    <w:div w:id="639501327">
      <w:bodyDiv w:val="1"/>
      <w:marLeft w:val="0"/>
      <w:marRight w:val="0"/>
      <w:marTop w:val="0"/>
      <w:marBottom w:val="0"/>
      <w:divBdr>
        <w:top w:val="none" w:sz="0" w:space="0" w:color="auto"/>
        <w:left w:val="none" w:sz="0" w:space="0" w:color="auto"/>
        <w:bottom w:val="none" w:sz="0" w:space="0" w:color="auto"/>
        <w:right w:val="none" w:sz="0" w:space="0" w:color="auto"/>
      </w:divBdr>
    </w:div>
    <w:div w:id="749693553">
      <w:bodyDiv w:val="1"/>
      <w:marLeft w:val="0"/>
      <w:marRight w:val="0"/>
      <w:marTop w:val="0"/>
      <w:marBottom w:val="0"/>
      <w:divBdr>
        <w:top w:val="none" w:sz="0" w:space="0" w:color="auto"/>
        <w:left w:val="none" w:sz="0" w:space="0" w:color="auto"/>
        <w:bottom w:val="none" w:sz="0" w:space="0" w:color="auto"/>
        <w:right w:val="none" w:sz="0" w:space="0" w:color="auto"/>
      </w:divBdr>
    </w:div>
    <w:div w:id="905144067">
      <w:bodyDiv w:val="1"/>
      <w:marLeft w:val="0"/>
      <w:marRight w:val="0"/>
      <w:marTop w:val="0"/>
      <w:marBottom w:val="0"/>
      <w:divBdr>
        <w:top w:val="none" w:sz="0" w:space="0" w:color="auto"/>
        <w:left w:val="none" w:sz="0" w:space="0" w:color="auto"/>
        <w:bottom w:val="none" w:sz="0" w:space="0" w:color="auto"/>
        <w:right w:val="none" w:sz="0" w:space="0" w:color="auto"/>
      </w:divBdr>
    </w:div>
    <w:div w:id="910234979">
      <w:bodyDiv w:val="1"/>
      <w:marLeft w:val="0"/>
      <w:marRight w:val="0"/>
      <w:marTop w:val="0"/>
      <w:marBottom w:val="0"/>
      <w:divBdr>
        <w:top w:val="none" w:sz="0" w:space="0" w:color="auto"/>
        <w:left w:val="none" w:sz="0" w:space="0" w:color="auto"/>
        <w:bottom w:val="none" w:sz="0" w:space="0" w:color="auto"/>
        <w:right w:val="none" w:sz="0" w:space="0" w:color="auto"/>
      </w:divBdr>
    </w:div>
    <w:div w:id="1023436996">
      <w:bodyDiv w:val="1"/>
      <w:marLeft w:val="0"/>
      <w:marRight w:val="0"/>
      <w:marTop w:val="0"/>
      <w:marBottom w:val="0"/>
      <w:divBdr>
        <w:top w:val="none" w:sz="0" w:space="0" w:color="auto"/>
        <w:left w:val="none" w:sz="0" w:space="0" w:color="auto"/>
        <w:bottom w:val="none" w:sz="0" w:space="0" w:color="auto"/>
        <w:right w:val="none" w:sz="0" w:space="0" w:color="auto"/>
      </w:divBdr>
      <w:divsChild>
        <w:div w:id="526481748">
          <w:marLeft w:val="0"/>
          <w:marRight w:val="0"/>
          <w:marTop w:val="0"/>
          <w:marBottom w:val="0"/>
          <w:divBdr>
            <w:top w:val="none" w:sz="0" w:space="0" w:color="auto"/>
            <w:left w:val="none" w:sz="0" w:space="0" w:color="auto"/>
            <w:bottom w:val="none" w:sz="0" w:space="0" w:color="auto"/>
            <w:right w:val="none" w:sz="0" w:space="0" w:color="auto"/>
          </w:divBdr>
          <w:divsChild>
            <w:div w:id="24410048">
              <w:marLeft w:val="0"/>
              <w:marRight w:val="0"/>
              <w:marTop w:val="0"/>
              <w:marBottom w:val="0"/>
              <w:divBdr>
                <w:top w:val="none" w:sz="0" w:space="0" w:color="auto"/>
                <w:left w:val="none" w:sz="0" w:space="0" w:color="auto"/>
                <w:bottom w:val="none" w:sz="0" w:space="0" w:color="auto"/>
                <w:right w:val="none" w:sz="0" w:space="0" w:color="auto"/>
              </w:divBdr>
              <w:divsChild>
                <w:div w:id="702749568">
                  <w:marLeft w:val="0"/>
                  <w:marRight w:val="0"/>
                  <w:marTop w:val="0"/>
                  <w:marBottom w:val="0"/>
                  <w:divBdr>
                    <w:top w:val="none" w:sz="0" w:space="0" w:color="auto"/>
                    <w:left w:val="none" w:sz="0" w:space="0" w:color="auto"/>
                    <w:bottom w:val="none" w:sz="0" w:space="0" w:color="auto"/>
                    <w:right w:val="none" w:sz="0" w:space="0" w:color="auto"/>
                  </w:divBdr>
                  <w:divsChild>
                    <w:div w:id="20664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352670">
      <w:bodyDiv w:val="1"/>
      <w:marLeft w:val="0"/>
      <w:marRight w:val="0"/>
      <w:marTop w:val="0"/>
      <w:marBottom w:val="0"/>
      <w:divBdr>
        <w:top w:val="none" w:sz="0" w:space="0" w:color="auto"/>
        <w:left w:val="none" w:sz="0" w:space="0" w:color="auto"/>
        <w:bottom w:val="none" w:sz="0" w:space="0" w:color="auto"/>
        <w:right w:val="none" w:sz="0" w:space="0" w:color="auto"/>
      </w:divBdr>
    </w:div>
    <w:div w:id="1360620243">
      <w:bodyDiv w:val="1"/>
      <w:marLeft w:val="0"/>
      <w:marRight w:val="0"/>
      <w:marTop w:val="0"/>
      <w:marBottom w:val="0"/>
      <w:divBdr>
        <w:top w:val="none" w:sz="0" w:space="0" w:color="auto"/>
        <w:left w:val="none" w:sz="0" w:space="0" w:color="auto"/>
        <w:bottom w:val="none" w:sz="0" w:space="0" w:color="auto"/>
        <w:right w:val="none" w:sz="0" w:space="0" w:color="auto"/>
      </w:divBdr>
    </w:div>
    <w:div w:id="1811440546">
      <w:bodyDiv w:val="1"/>
      <w:marLeft w:val="0"/>
      <w:marRight w:val="0"/>
      <w:marTop w:val="0"/>
      <w:marBottom w:val="0"/>
      <w:divBdr>
        <w:top w:val="none" w:sz="0" w:space="0" w:color="auto"/>
        <w:left w:val="none" w:sz="0" w:space="0" w:color="auto"/>
        <w:bottom w:val="none" w:sz="0" w:space="0" w:color="auto"/>
        <w:right w:val="none" w:sz="0" w:space="0" w:color="auto"/>
      </w:divBdr>
    </w:div>
    <w:div w:id="198010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AFC5D-01C1-A94B-89B3-6695A8CA5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31</Pages>
  <Words>9211</Words>
  <Characters>50663</Characters>
  <Application>Microsoft Office Word</Application>
  <DocSecurity>0</DocSecurity>
  <Lines>422</Lines>
  <Paragraphs>119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Davita van Raamsdonk</dc:creator>
  <cp:keywords/>
  <dc:description/>
  <cp:lastModifiedBy>Shivan Bissesar</cp:lastModifiedBy>
  <cp:revision>2</cp:revision>
  <cp:lastPrinted>2021-03-19T17:53:00Z</cp:lastPrinted>
  <dcterms:created xsi:type="dcterms:W3CDTF">2021-11-19T13:37:00Z</dcterms:created>
  <dcterms:modified xsi:type="dcterms:W3CDTF">2021-11-19T13:37:00Z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http://www.zotero.org/styles/american-chemical-society</vt:lpwstr>
  </property>
  <property fmtid="{D5CDD505-2E9C-101B-9397-08002B2CF9AE}" pid="3" name="Mendeley Recent Style Name 0_1">
    <vt:lpwstr>American Chemical Society</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http://www.zotero.org/styles/american-political-science-association</vt:lpwstr>
  </property>
  <property fmtid="{D5CDD505-2E9C-101B-9397-08002B2CF9AE}" pid="7" name="Mendeley Recent Style Name 2_1">
    <vt:lpwstr>American Political Science Association</vt:lpwstr>
  </property>
  <property fmtid="{D5CDD505-2E9C-101B-9397-08002B2CF9AE}" pid="8" name="Mendeley Recent Style Id 3_1">
    <vt:lpwstr>http://www.zotero.org/styles/apa</vt:lpwstr>
  </property>
  <property fmtid="{D5CDD505-2E9C-101B-9397-08002B2CF9AE}" pid="9" name="Mendeley Recent Style Name 3_1">
    <vt:lpwstr>American Psychological Association 6th edition</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http://www.zotero.org/styles/harvard1</vt:lpwstr>
  </property>
  <property fmtid="{D5CDD505-2E9C-101B-9397-08002B2CF9AE}" pid="17" name="Mendeley Recent Style Name 7_1">
    <vt:lpwstr>Harvard reference format 1 (deprecated)</vt:lpwstr>
  </property>
  <property fmtid="{D5CDD505-2E9C-101B-9397-08002B2CF9AE}" pid="18" name="Mendeley Recent Style Id 8_1">
    <vt:lpwstr>http://www.zotero.org/styles/ieee</vt:lpwstr>
  </property>
  <property fmtid="{D5CDD505-2E9C-101B-9397-08002B2CF9AE}" pid="19" name="Mendeley Recent Style Name 8_1">
    <vt:lpwstr>IEEE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0bce3a22-b455-33b8-8492-98da0c536e78</vt:lpwstr>
  </property>
  <property fmtid="{D5CDD505-2E9C-101B-9397-08002B2CF9AE}" pid="24" name="Mendeley Citation Style_1">
    <vt:lpwstr>http://www.zotero.org/styles/american-chemical-society</vt:lpwstr>
  </property>
</Properties>
</file>