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8D8" w:rsidRPr="00C56848" w:rsidRDefault="009338D8" w:rsidP="009338D8">
      <w:pPr>
        <w:spacing w:line="360" w:lineRule="auto"/>
        <w:contextualSpacing/>
        <w:rPr>
          <w:rFonts w:ascii="Times New Roman" w:hAnsi="Times New Roman" w:cs="Times New Roman"/>
          <w:b/>
          <w:color w:val="000000" w:themeColor="text1"/>
        </w:rPr>
      </w:pPr>
      <w:bookmarkStart w:id="0" w:name="_GoBack"/>
      <w:bookmarkEnd w:id="0"/>
      <w:r w:rsidRPr="00C56848">
        <w:rPr>
          <w:rFonts w:ascii="Times New Roman" w:hAnsi="Times New Roman" w:cs="Times New Roman"/>
          <w:b/>
          <w:color w:val="000000" w:themeColor="text1"/>
        </w:rPr>
        <w:t>REGIONAL PRECIPITATION TRENDS SINCE 1500</w:t>
      </w:r>
      <w:r>
        <w:rPr>
          <w:rFonts w:ascii="Times New Roman" w:hAnsi="Times New Roman" w:cs="Times New Roman"/>
          <w:b/>
          <w:color w:val="000000" w:themeColor="text1"/>
        </w:rPr>
        <w:t xml:space="preserve"> </w:t>
      </w:r>
      <w:r w:rsidRPr="00C56848">
        <w:rPr>
          <w:rFonts w:ascii="Times New Roman" w:hAnsi="Times New Roman" w:cs="Times New Roman"/>
          <w:b/>
          <w:color w:val="000000" w:themeColor="text1"/>
        </w:rPr>
        <w:t>CE, RECONSTRUCTED FROM CALCITE SUBLAYERS OF A VARVED MEDITERRANEAN LAKE RECORD (CENTRAL PYRENEES).</w:t>
      </w:r>
    </w:p>
    <w:p w:rsidR="009338D8" w:rsidRPr="00225C88" w:rsidRDefault="009338D8" w:rsidP="009338D8">
      <w:pPr>
        <w:spacing w:line="360" w:lineRule="auto"/>
        <w:contextualSpacing/>
        <w:rPr>
          <w:rFonts w:ascii="Times New Roman" w:hAnsi="Times New Roman" w:cs="Times New Roman"/>
          <w:lang w:val="es-ES"/>
        </w:rPr>
      </w:pPr>
      <w:r w:rsidRPr="00225C88">
        <w:rPr>
          <w:rFonts w:ascii="Times New Roman" w:hAnsi="Times New Roman" w:cs="Times New Roman"/>
          <w:lang w:val="es-ES"/>
        </w:rPr>
        <w:t>Teresa</w:t>
      </w:r>
      <w:r>
        <w:rPr>
          <w:rFonts w:ascii="Times New Roman" w:hAnsi="Times New Roman" w:cs="Times New Roman"/>
          <w:lang w:val="es-ES"/>
        </w:rPr>
        <w:t xml:space="preserve"> </w:t>
      </w:r>
      <w:r w:rsidR="00CA6752">
        <w:rPr>
          <w:rFonts w:ascii="Times New Roman" w:hAnsi="Times New Roman" w:cs="Times New Roman"/>
          <w:lang w:val="es-ES"/>
        </w:rPr>
        <w:t>Vegas-</w:t>
      </w:r>
      <w:proofErr w:type="spellStart"/>
      <w:r w:rsidR="00CA6752">
        <w:rPr>
          <w:rFonts w:ascii="Times New Roman" w:hAnsi="Times New Roman" w:cs="Times New Roman"/>
          <w:lang w:val="es-ES"/>
        </w:rPr>
        <w:t>Vilarrúbia</w:t>
      </w:r>
      <w:proofErr w:type="spellEnd"/>
      <w:r w:rsidRPr="00225C88">
        <w:rPr>
          <w:rFonts w:ascii="Times New Roman" w:hAnsi="Times New Roman" w:cs="Times New Roman"/>
          <w:lang w:val="es-ES"/>
        </w:rPr>
        <w:t xml:space="preserve">, </w:t>
      </w:r>
      <w:r>
        <w:rPr>
          <w:rFonts w:ascii="Times New Roman" w:hAnsi="Times New Roman" w:cs="Times New Roman"/>
          <w:lang w:val="es-ES"/>
        </w:rPr>
        <w:t xml:space="preserve">Juan </w:t>
      </w:r>
      <w:r w:rsidRPr="00225C88">
        <w:rPr>
          <w:rFonts w:ascii="Times New Roman" w:hAnsi="Times New Roman" w:cs="Times New Roman"/>
          <w:lang w:val="es-ES"/>
        </w:rPr>
        <w:t>Pablo</w:t>
      </w:r>
      <w:r>
        <w:rPr>
          <w:rFonts w:ascii="Times New Roman" w:hAnsi="Times New Roman" w:cs="Times New Roman"/>
          <w:lang w:val="es-ES"/>
        </w:rPr>
        <w:t xml:space="preserve"> </w:t>
      </w:r>
      <w:r w:rsidR="00CA6752">
        <w:rPr>
          <w:rFonts w:ascii="Times New Roman" w:hAnsi="Times New Roman" w:cs="Times New Roman"/>
          <w:lang w:val="es-ES"/>
        </w:rPr>
        <w:t>Corella</w:t>
      </w:r>
      <w:r w:rsidRPr="00225C88">
        <w:rPr>
          <w:rFonts w:ascii="Times New Roman" w:hAnsi="Times New Roman" w:cs="Times New Roman"/>
          <w:lang w:val="es-ES"/>
        </w:rPr>
        <w:t>, Javier</w:t>
      </w:r>
      <w:r>
        <w:rPr>
          <w:rFonts w:ascii="Times New Roman" w:hAnsi="Times New Roman" w:cs="Times New Roman"/>
          <w:lang w:val="es-ES"/>
        </w:rPr>
        <w:t xml:space="preserve"> </w:t>
      </w:r>
      <w:r w:rsidR="00CA6752">
        <w:rPr>
          <w:rFonts w:ascii="Times New Roman" w:hAnsi="Times New Roman" w:cs="Times New Roman"/>
          <w:lang w:val="es-ES"/>
        </w:rPr>
        <w:t>Sigró</w:t>
      </w:r>
      <w:r w:rsidRPr="00225C88">
        <w:rPr>
          <w:rFonts w:ascii="Times New Roman" w:hAnsi="Times New Roman" w:cs="Times New Roman"/>
          <w:lang w:val="es-ES"/>
        </w:rPr>
        <w:t xml:space="preserve">, </w:t>
      </w:r>
      <w:proofErr w:type="spellStart"/>
      <w:r w:rsidRPr="00225C88">
        <w:rPr>
          <w:rFonts w:ascii="Times New Roman" w:hAnsi="Times New Roman" w:cs="Times New Roman"/>
          <w:lang w:val="es-ES"/>
        </w:rPr>
        <w:t>Valentí</w:t>
      </w:r>
      <w:proofErr w:type="spellEnd"/>
      <w:r>
        <w:rPr>
          <w:rFonts w:ascii="Times New Roman" w:hAnsi="Times New Roman" w:cs="Times New Roman"/>
          <w:lang w:val="es-ES"/>
        </w:rPr>
        <w:t xml:space="preserve"> </w:t>
      </w:r>
      <w:r w:rsidR="00CA6752">
        <w:rPr>
          <w:rFonts w:ascii="Times New Roman" w:hAnsi="Times New Roman" w:cs="Times New Roman"/>
          <w:lang w:val="es-ES"/>
        </w:rPr>
        <w:t>Rull</w:t>
      </w:r>
      <w:r w:rsidRPr="00225C88">
        <w:rPr>
          <w:rFonts w:ascii="Times New Roman" w:hAnsi="Times New Roman" w:cs="Times New Roman"/>
          <w:lang w:val="es-ES"/>
        </w:rPr>
        <w:t>, Isabel</w:t>
      </w:r>
      <w:r>
        <w:rPr>
          <w:rFonts w:ascii="Times New Roman" w:hAnsi="Times New Roman" w:cs="Times New Roman"/>
          <w:lang w:val="es-ES"/>
        </w:rPr>
        <w:t xml:space="preserve"> </w:t>
      </w:r>
      <w:r w:rsidR="00CA6752">
        <w:rPr>
          <w:rFonts w:ascii="Times New Roman" w:hAnsi="Times New Roman" w:cs="Times New Roman"/>
          <w:lang w:val="es-ES"/>
        </w:rPr>
        <w:t>Dorado-</w:t>
      </w:r>
      <w:proofErr w:type="spellStart"/>
      <w:r w:rsidR="00CA6752">
        <w:rPr>
          <w:rFonts w:ascii="Times New Roman" w:hAnsi="Times New Roman" w:cs="Times New Roman"/>
          <w:lang w:val="es-ES"/>
        </w:rPr>
        <w:t>Liñan</w:t>
      </w:r>
      <w:proofErr w:type="spellEnd"/>
      <w:r w:rsidRPr="00225C88">
        <w:rPr>
          <w:rFonts w:ascii="Times New Roman" w:hAnsi="Times New Roman" w:cs="Times New Roman"/>
          <w:lang w:val="es-ES"/>
        </w:rPr>
        <w:t>, Blas</w:t>
      </w:r>
      <w:r>
        <w:rPr>
          <w:rFonts w:ascii="Times New Roman" w:hAnsi="Times New Roman" w:cs="Times New Roman"/>
          <w:lang w:val="es-ES"/>
        </w:rPr>
        <w:t xml:space="preserve"> </w:t>
      </w:r>
      <w:r w:rsidR="00CA6752">
        <w:rPr>
          <w:rFonts w:ascii="Times New Roman" w:hAnsi="Times New Roman" w:cs="Times New Roman"/>
          <w:lang w:val="es-ES"/>
        </w:rPr>
        <w:t>Valero-Garcés</w:t>
      </w:r>
      <w:r w:rsidRPr="00225C88">
        <w:rPr>
          <w:rFonts w:ascii="Times New Roman" w:hAnsi="Times New Roman" w:cs="Times New Roman"/>
          <w:lang w:val="es-ES"/>
        </w:rPr>
        <w:t>, Emilia</w:t>
      </w:r>
      <w:r>
        <w:rPr>
          <w:rFonts w:ascii="Times New Roman" w:hAnsi="Times New Roman" w:cs="Times New Roman"/>
          <w:lang w:val="es-ES"/>
        </w:rPr>
        <w:t xml:space="preserve"> </w:t>
      </w:r>
      <w:r w:rsidR="00CA6752">
        <w:rPr>
          <w:rFonts w:ascii="Times New Roman" w:hAnsi="Times New Roman" w:cs="Times New Roman"/>
          <w:lang w:val="es-ES"/>
        </w:rPr>
        <w:t>Gutiérrez</w:t>
      </w:r>
      <w:r w:rsidRPr="00225C88">
        <w:rPr>
          <w:rFonts w:ascii="Times New Roman" w:hAnsi="Times New Roman" w:cs="Times New Roman"/>
          <w:lang w:val="es-ES"/>
        </w:rPr>
        <w:t xml:space="preserve">. </w:t>
      </w:r>
    </w:p>
    <w:p w:rsidR="009338D8" w:rsidRPr="00555C12" w:rsidRDefault="009338D8" w:rsidP="009338D8">
      <w:pPr>
        <w:spacing w:line="360" w:lineRule="auto"/>
        <w:contextualSpacing/>
        <w:rPr>
          <w:rFonts w:ascii="Times New Roman" w:hAnsi="Times New Roman" w:cs="Times New Roman"/>
          <w:bCs/>
        </w:rPr>
      </w:pPr>
      <w:r w:rsidRPr="00555C12">
        <w:rPr>
          <w:rFonts w:ascii="Times New Roman" w:hAnsi="Times New Roman" w:cs="Times New Roman"/>
          <w:bCs/>
        </w:rPr>
        <w:t xml:space="preserve">ª Corresponding </w:t>
      </w:r>
      <w:proofErr w:type="spellStart"/>
      <w:r w:rsidRPr="00555C12">
        <w:rPr>
          <w:rFonts w:ascii="Times New Roman" w:hAnsi="Times New Roman" w:cs="Times New Roman"/>
          <w:bCs/>
        </w:rPr>
        <w:t>autor</w:t>
      </w:r>
      <w:proofErr w:type="spellEnd"/>
      <w:r w:rsidRPr="00555C12">
        <w:rPr>
          <w:rFonts w:ascii="Times New Roman" w:hAnsi="Times New Roman" w:cs="Times New Roman"/>
          <w:bCs/>
        </w:rPr>
        <w:t xml:space="preserve">: </w:t>
      </w:r>
      <w:hyperlink r:id="rId4" w:history="1">
        <w:r w:rsidRPr="00555C12">
          <w:rPr>
            <w:rStyle w:val="Enlla"/>
            <w:rFonts w:ascii="Times New Roman" w:hAnsi="Times New Roman" w:cs="Times New Roman"/>
            <w:bCs/>
          </w:rPr>
          <w:t>tvegas@ub.edu</w:t>
        </w:r>
      </w:hyperlink>
    </w:p>
    <w:p w:rsidR="00C60E63" w:rsidRPr="00555C12" w:rsidRDefault="00C60E63">
      <w:pPr>
        <w:rPr>
          <w:sz w:val="24"/>
          <w:szCs w:val="24"/>
        </w:rPr>
      </w:pPr>
    </w:p>
    <w:p w:rsidR="009338D8" w:rsidRPr="00555C12" w:rsidRDefault="009338D8" w:rsidP="009338D8">
      <w:pPr>
        <w:spacing w:line="360" w:lineRule="auto"/>
        <w:contextualSpacing/>
        <w:rPr>
          <w:rFonts w:ascii="Times New Roman" w:eastAsia="Times New Roman" w:hAnsi="Times New Roman" w:cs="Times New Roman"/>
          <w:sz w:val="24"/>
          <w:szCs w:val="24"/>
          <w:lang w:val="en-US" w:eastAsia="es-ES"/>
        </w:rPr>
      </w:pPr>
      <w:r w:rsidRPr="00555C12">
        <w:rPr>
          <w:rFonts w:ascii="Times New Roman" w:eastAsia="Times New Roman" w:hAnsi="Times New Roman" w:cs="Times New Roman"/>
          <w:b/>
          <w:sz w:val="24"/>
          <w:szCs w:val="24"/>
          <w:lang w:eastAsia="es-ES"/>
        </w:rPr>
        <w:t xml:space="preserve">SUPPLEMENTARY MATERIAL </w:t>
      </w:r>
    </w:p>
    <w:p w:rsidR="009338D8" w:rsidRPr="00555C12" w:rsidRDefault="009338D8" w:rsidP="009338D8">
      <w:pPr>
        <w:spacing w:line="360" w:lineRule="auto"/>
        <w:contextualSpacing/>
        <w:rPr>
          <w:rFonts w:ascii="Times New Roman" w:eastAsia="Times New Roman" w:hAnsi="Times New Roman" w:cs="Times New Roman"/>
          <w:b/>
          <w:sz w:val="24"/>
          <w:szCs w:val="24"/>
          <w:lang w:eastAsia="es-ES"/>
        </w:rPr>
      </w:pPr>
    </w:p>
    <w:p w:rsidR="00555C12" w:rsidRPr="00555C12" w:rsidRDefault="00555C12" w:rsidP="00555C12">
      <w:pPr>
        <w:spacing w:line="360" w:lineRule="auto"/>
        <w:contextualSpacing/>
        <w:jc w:val="center"/>
        <w:rPr>
          <w:rFonts w:ascii="Times New Roman" w:eastAsia="Times New Roman" w:hAnsi="Times New Roman" w:cs="Times New Roman"/>
          <w:sz w:val="24"/>
          <w:szCs w:val="24"/>
          <w:lang w:eastAsia="es-ES"/>
        </w:rPr>
      </w:pPr>
    </w:p>
    <w:tbl>
      <w:tblPr>
        <w:tblStyle w:val="Taulaambquadrcula3"/>
        <w:tblW w:w="3600" w:type="dxa"/>
        <w:jc w:val="center"/>
        <w:tblLook w:val="04A0" w:firstRow="1" w:lastRow="0" w:firstColumn="1" w:lastColumn="0" w:noHBand="0" w:noVBand="1"/>
      </w:tblPr>
      <w:tblGrid>
        <w:gridCol w:w="1219"/>
        <w:gridCol w:w="1200"/>
        <w:gridCol w:w="1200"/>
      </w:tblGrid>
      <w:tr w:rsidR="009338D8" w:rsidRPr="00194107" w:rsidTr="00507E2C">
        <w:trPr>
          <w:trHeight w:val="330"/>
          <w:jc w:val="center"/>
        </w:trPr>
        <w:tc>
          <w:tcPr>
            <w:tcW w:w="1200" w:type="dxa"/>
            <w:noWrap/>
            <w:hideMark/>
          </w:tcPr>
          <w:p w:rsidR="009338D8" w:rsidRPr="00194107" w:rsidRDefault="009338D8" w:rsidP="00555C12">
            <w:pPr>
              <w:jc w:val="center"/>
              <w:rPr>
                <w:rFonts w:ascii="Times New Roman" w:eastAsiaTheme="minorEastAsia" w:hAnsi="Times New Roman" w:cs="Times New Roman"/>
                <w:b/>
                <w:bCs/>
                <w:iCs/>
                <w:lang w:val="ca-ES" w:eastAsia="ca-ES" w:bidi="he-IL"/>
              </w:rPr>
            </w:pPr>
            <w:proofErr w:type="spellStart"/>
            <w:r w:rsidRPr="00194107">
              <w:rPr>
                <w:rFonts w:ascii="Times New Roman" w:eastAsiaTheme="minorEastAsia" w:hAnsi="Times New Roman" w:cs="Times New Roman"/>
                <w:b/>
                <w:bCs/>
                <w:iCs/>
                <w:lang w:val="ca-ES" w:eastAsia="ca-ES" w:bidi="he-IL"/>
              </w:rPr>
              <w:t>Frequency</w:t>
            </w:r>
            <w:proofErr w:type="spellEnd"/>
          </w:p>
        </w:tc>
        <w:tc>
          <w:tcPr>
            <w:tcW w:w="1200" w:type="dxa"/>
            <w:noWrap/>
            <w:hideMark/>
          </w:tcPr>
          <w:p w:rsidR="009338D8" w:rsidRPr="00194107" w:rsidRDefault="009338D8" w:rsidP="00555C12">
            <w:pPr>
              <w:jc w:val="center"/>
              <w:rPr>
                <w:rFonts w:ascii="Times New Roman" w:eastAsiaTheme="minorEastAsia" w:hAnsi="Times New Roman" w:cs="Times New Roman"/>
                <w:b/>
                <w:bCs/>
                <w:iCs/>
                <w:lang w:val="ca-ES" w:eastAsia="ca-ES" w:bidi="he-IL"/>
              </w:rPr>
            </w:pPr>
            <w:r w:rsidRPr="00194107">
              <w:rPr>
                <w:rFonts w:ascii="Times New Roman" w:eastAsiaTheme="minorEastAsia" w:hAnsi="Times New Roman" w:cs="Times New Roman"/>
                <w:b/>
                <w:bCs/>
                <w:iCs/>
                <w:lang w:val="ca-ES" w:eastAsia="ca-ES" w:bidi="he-IL"/>
              </w:rPr>
              <w:t>PERIOD</w:t>
            </w:r>
          </w:p>
        </w:tc>
        <w:tc>
          <w:tcPr>
            <w:tcW w:w="1200" w:type="dxa"/>
            <w:noWrap/>
            <w:hideMark/>
          </w:tcPr>
          <w:p w:rsidR="009338D8" w:rsidRPr="00194107" w:rsidRDefault="009338D8" w:rsidP="00555C12">
            <w:pPr>
              <w:jc w:val="center"/>
              <w:rPr>
                <w:rFonts w:ascii="Times New Roman" w:hAnsi="Times New Roman" w:cs="Times New Roman"/>
                <w:b/>
                <w:bCs/>
                <w:sz w:val="18"/>
                <w:szCs w:val="18"/>
              </w:rPr>
            </w:pPr>
            <w:r w:rsidRPr="00194107">
              <w:rPr>
                <w:rFonts w:ascii="Times New Roman" w:eastAsiaTheme="minorEastAsia" w:hAnsi="Times New Roman" w:cs="Times New Roman"/>
                <w:b/>
                <w:bCs/>
                <w:iCs/>
                <w:lang w:val="ca-ES" w:eastAsia="ca-ES" w:bidi="he-IL"/>
              </w:rPr>
              <w:t xml:space="preserve">F </w:t>
            </w:r>
            <w:proofErr w:type="spellStart"/>
            <w:r w:rsidRPr="00194107">
              <w:rPr>
                <w:rFonts w:ascii="Times New Roman" w:hAnsi="Times New Roman" w:cs="Times New Roman"/>
                <w:b/>
                <w:bCs/>
                <w:sz w:val="18"/>
                <w:szCs w:val="18"/>
                <w:lang w:val="ca-ES"/>
              </w:rPr>
              <w:t>values</w:t>
            </w:r>
            <w:proofErr w:type="spellEnd"/>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0.026367</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37.926</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4.8872</w:t>
            </w:r>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0.064453</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15.515</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6.4833</w:t>
            </w:r>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0.094727</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10.557</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6.7499</w:t>
            </w:r>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0.10254</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9.752</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10.795</w:t>
            </w:r>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0.13672</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7.314</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5.2184</w:t>
            </w:r>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0.17773</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5.627</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7.014</w:t>
            </w:r>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0.22266</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4.491</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5.5724</w:t>
            </w:r>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0.24414</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4.096</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8.0651</w:t>
            </w:r>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0.30566</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3.272</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8.5663</w:t>
            </w:r>
          </w:p>
        </w:tc>
      </w:tr>
      <w:tr w:rsidR="009338D8" w:rsidRPr="00194107" w:rsidTr="00507E2C">
        <w:trPr>
          <w:trHeight w:val="300"/>
          <w:jc w:val="center"/>
        </w:trPr>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0.31543</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3.170</w:t>
            </w:r>
          </w:p>
        </w:tc>
        <w:tc>
          <w:tcPr>
            <w:tcW w:w="1200" w:type="dxa"/>
            <w:noWrap/>
            <w:hideMark/>
          </w:tcPr>
          <w:p w:rsidR="009338D8" w:rsidRPr="00194107" w:rsidRDefault="009338D8" w:rsidP="00555C12">
            <w:pPr>
              <w:jc w:val="center"/>
              <w:rPr>
                <w:rFonts w:ascii="Times New Roman" w:eastAsiaTheme="minorEastAsia" w:hAnsi="Times New Roman" w:cs="Times New Roman"/>
                <w:iCs/>
                <w:lang w:val="ca-ES" w:eastAsia="ca-ES" w:bidi="he-IL"/>
              </w:rPr>
            </w:pPr>
            <w:r w:rsidRPr="00194107">
              <w:rPr>
                <w:rFonts w:ascii="Times New Roman" w:eastAsiaTheme="minorEastAsia" w:hAnsi="Times New Roman" w:cs="Times New Roman"/>
                <w:iCs/>
                <w:lang w:val="ca-ES" w:eastAsia="ca-ES" w:bidi="he-IL"/>
              </w:rPr>
              <w:t>10.865</w:t>
            </w:r>
          </w:p>
        </w:tc>
      </w:tr>
    </w:tbl>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555C12">
      <w:pPr>
        <w:spacing w:line="360" w:lineRule="auto"/>
        <w:contextualSpacing/>
        <w:rPr>
          <w:rFonts w:ascii="Times New Roman" w:eastAsia="Times New Roman" w:hAnsi="Times New Roman" w:cs="Times New Roman"/>
          <w:sz w:val="24"/>
          <w:szCs w:val="24"/>
          <w:lang w:eastAsia="es-ES"/>
        </w:rPr>
      </w:pPr>
      <w:r w:rsidRPr="00555C12">
        <w:rPr>
          <w:rFonts w:ascii="Times New Roman" w:eastAsia="Times New Roman" w:hAnsi="Times New Roman" w:cs="Times New Roman"/>
          <w:sz w:val="24"/>
          <w:szCs w:val="24"/>
          <w:lang w:eastAsia="es-ES"/>
        </w:rPr>
        <w:t>Table S1.- Significant periods and oscillation frequencies of the series CaL67 between 1500-2002 CE. F-values &gt; 4.5 are significant with p &lt; 0.05.</w:t>
      </w: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Pr="00555C12" w:rsidRDefault="00555C12" w:rsidP="009338D8">
      <w:pPr>
        <w:spacing w:line="360" w:lineRule="auto"/>
        <w:contextualSpacing/>
        <w:rPr>
          <w:rFonts w:ascii="Times New Roman" w:eastAsia="Times New Roman" w:hAnsi="Times New Roman" w:cs="Times New Roman"/>
          <w:sz w:val="24"/>
          <w:szCs w:val="24"/>
          <w:lang w:eastAsia="es-ES"/>
        </w:rPr>
      </w:pPr>
    </w:p>
    <w:p w:rsidR="009338D8" w:rsidRPr="00194107" w:rsidRDefault="009338D8" w:rsidP="009338D8">
      <w:pPr>
        <w:spacing w:line="360" w:lineRule="auto"/>
        <w:contextualSpacing/>
        <w:rPr>
          <w:rFonts w:ascii="Times New Roman" w:eastAsia="Times New Roman" w:hAnsi="Times New Roman" w:cs="Times New Roman"/>
          <w:sz w:val="24"/>
          <w:szCs w:val="24"/>
          <w:lang w:eastAsia="es-ES"/>
        </w:rPr>
      </w:pPr>
      <w:r w:rsidRPr="00F764FD">
        <w:rPr>
          <w:rFonts w:ascii="Times New Roman" w:hAnsi="Times New Roman" w:cs="Times New Roman"/>
          <w:noProof/>
          <w:color w:val="C45911" w:themeColor="accent2" w:themeShade="BF"/>
          <w:lang w:val="es-ES" w:eastAsia="es-ES"/>
        </w:rPr>
        <w:lastRenderedPageBreak/>
        <w:drawing>
          <wp:inline distT="0" distB="0" distL="0" distR="0" wp14:anchorId="0DCD4888" wp14:editId="176442F4">
            <wp:extent cx="5248275" cy="4828438"/>
            <wp:effectExtent l="0" t="0" r="0" b="0"/>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3136" cy="4832910"/>
                    </a:xfrm>
                    <a:prstGeom prst="rect">
                      <a:avLst/>
                    </a:prstGeom>
                    <a:noFill/>
                    <a:ln>
                      <a:noFill/>
                    </a:ln>
                  </pic:spPr>
                </pic:pic>
              </a:graphicData>
            </a:graphic>
          </wp:inline>
        </w:drawing>
      </w:r>
    </w:p>
    <w:p w:rsidR="009338D8" w:rsidRDefault="009338D8" w:rsidP="009338D8">
      <w:pPr>
        <w:spacing w:line="360" w:lineRule="auto"/>
        <w:contextualSpacing/>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p>
    <w:p w:rsidR="009338D8" w:rsidRDefault="009338D8" w:rsidP="009338D8">
      <w:pPr>
        <w:spacing w:line="360" w:lineRule="auto"/>
        <w:contextualSpacing/>
        <w:rPr>
          <w:rFonts w:ascii="Times New Roman" w:eastAsia="Times New Roman" w:hAnsi="Times New Roman" w:cs="Times New Roman"/>
          <w:sz w:val="24"/>
          <w:szCs w:val="24"/>
          <w:lang w:eastAsia="es-ES"/>
        </w:rPr>
      </w:pPr>
    </w:p>
    <w:p w:rsidR="00555C12" w:rsidRDefault="00555C12" w:rsidP="00555C12">
      <w:pPr>
        <w:spacing w:line="360" w:lineRule="auto"/>
        <w:contextualSpacing/>
        <w:rPr>
          <w:rFonts w:ascii="Times New Roman" w:eastAsia="Times New Roman" w:hAnsi="Times New Roman" w:cs="Times New Roman"/>
          <w:sz w:val="24"/>
          <w:szCs w:val="24"/>
          <w:lang w:eastAsia="es-ES"/>
        </w:rPr>
      </w:pPr>
      <w:r w:rsidRPr="00555C12">
        <w:rPr>
          <w:rFonts w:ascii="Times New Roman" w:eastAsia="Times New Roman" w:hAnsi="Times New Roman" w:cs="Times New Roman"/>
          <w:sz w:val="24"/>
          <w:szCs w:val="24"/>
          <w:lang w:eastAsia="es-ES"/>
        </w:rPr>
        <w:t>Table S2.- Summary of the significant cross correlation coefficients (</w:t>
      </w:r>
      <w:proofErr w:type="spellStart"/>
      <w:r w:rsidRPr="00555C12">
        <w:rPr>
          <w:rFonts w:ascii="Times New Roman" w:eastAsia="Times New Roman" w:hAnsi="Times New Roman" w:cs="Times New Roman"/>
          <w:sz w:val="24"/>
          <w:szCs w:val="24"/>
          <w:lang w:eastAsia="es-ES"/>
        </w:rPr>
        <w:t>Cxy</w:t>
      </w:r>
      <w:proofErr w:type="spellEnd"/>
      <w:r w:rsidRPr="00555C12">
        <w:rPr>
          <w:rFonts w:ascii="Times New Roman" w:eastAsia="Times New Roman" w:hAnsi="Times New Roman" w:cs="Times New Roman"/>
          <w:sz w:val="24"/>
          <w:szCs w:val="24"/>
          <w:lang w:eastAsia="es-ES"/>
        </w:rPr>
        <w:t xml:space="preserve"> (k)) between CaL67 (X) and climatic series (Y): rainfall and average maximum (</w:t>
      </w:r>
      <w:proofErr w:type="spellStart"/>
      <w:r w:rsidRPr="00555C12">
        <w:rPr>
          <w:rFonts w:ascii="Times New Roman" w:eastAsia="Times New Roman" w:hAnsi="Times New Roman" w:cs="Times New Roman"/>
          <w:sz w:val="24"/>
          <w:szCs w:val="24"/>
          <w:lang w:eastAsia="es-ES"/>
        </w:rPr>
        <w:t>Tx</w:t>
      </w:r>
      <w:proofErr w:type="spellEnd"/>
      <w:r w:rsidRPr="00555C12">
        <w:rPr>
          <w:rFonts w:ascii="Times New Roman" w:eastAsia="Times New Roman" w:hAnsi="Times New Roman" w:cs="Times New Roman"/>
          <w:sz w:val="24"/>
          <w:szCs w:val="24"/>
          <w:lang w:eastAsia="es-ES"/>
        </w:rPr>
        <w:t>) and minimum (</w:t>
      </w:r>
      <w:proofErr w:type="spellStart"/>
      <w:r w:rsidRPr="00555C12">
        <w:rPr>
          <w:rFonts w:ascii="Times New Roman" w:eastAsia="Times New Roman" w:hAnsi="Times New Roman" w:cs="Times New Roman"/>
          <w:sz w:val="24"/>
          <w:szCs w:val="24"/>
          <w:lang w:eastAsia="es-ES"/>
        </w:rPr>
        <w:t>Tn</w:t>
      </w:r>
      <w:proofErr w:type="spellEnd"/>
      <w:r w:rsidRPr="00555C12">
        <w:rPr>
          <w:rFonts w:ascii="Times New Roman" w:eastAsia="Times New Roman" w:hAnsi="Times New Roman" w:cs="Times New Roman"/>
          <w:sz w:val="24"/>
          <w:szCs w:val="24"/>
          <w:lang w:eastAsia="es-ES"/>
        </w:rPr>
        <w:t>) temperatures at seasonal and annual resolution. Only lags of k = 0 to k = ± 5 are shown. p-values in italics and if significant (p &lt;0.05) in yellow.</w:t>
      </w: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9338D8" w:rsidRPr="00555C12" w:rsidRDefault="009338D8" w:rsidP="009338D8">
      <w:pPr>
        <w:spacing w:line="360" w:lineRule="auto"/>
        <w:contextualSpacing/>
        <w:rPr>
          <w:rFonts w:ascii="Times New Roman" w:eastAsia="Times New Roman" w:hAnsi="Times New Roman" w:cs="Times New Roman"/>
          <w:sz w:val="24"/>
          <w:szCs w:val="24"/>
          <w:lang w:eastAsia="es-ES"/>
        </w:rPr>
      </w:pPr>
    </w:p>
    <w:p w:rsidR="009338D8" w:rsidRPr="009338D8" w:rsidRDefault="009338D8" w:rsidP="009338D8">
      <w:pPr>
        <w:spacing w:line="360" w:lineRule="auto"/>
        <w:contextualSpacing/>
        <w:rPr>
          <w:rFonts w:ascii="Times New Roman" w:eastAsia="Times New Roman" w:hAnsi="Times New Roman" w:cs="Times New Roman"/>
          <w:sz w:val="24"/>
          <w:szCs w:val="24"/>
          <w:lang w:eastAsia="es-ES"/>
        </w:rPr>
      </w:pPr>
      <w:r w:rsidRPr="00606ED2">
        <w:rPr>
          <w:rFonts w:ascii="Times New Roman" w:eastAsia="Times New Roman" w:hAnsi="Times New Roman" w:cs="Times New Roman"/>
          <w:sz w:val="24"/>
          <w:szCs w:val="24"/>
          <w:lang w:val="en-US" w:eastAsia="es-ES"/>
        </w:rPr>
        <w:t xml:space="preserve"> </w:t>
      </w:r>
      <w:r w:rsidRPr="00F764FD">
        <w:rPr>
          <w:rFonts w:ascii="Times New Roman" w:hAnsi="Times New Roman" w:cs="Times New Roman"/>
          <w:noProof/>
          <w:lang w:val="es-ES" w:eastAsia="es-ES"/>
        </w:rPr>
        <w:drawing>
          <wp:inline distT="0" distB="0" distL="0" distR="0" wp14:anchorId="7C69514B" wp14:editId="6F60B576">
            <wp:extent cx="4700905" cy="3534410"/>
            <wp:effectExtent l="0" t="0" r="4445" b="8890"/>
            <wp:docPr id="22"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0905" cy="3534410"/>
                    </a:xfrm>
                    <a:prstGeom prst="rect">
                      <a:avLst/>
                    </a:prstGeom>
                    <a:noFill/>
                    <a:ln>
                      <a:noFill/>
                    </a:ln>
                  </pic:spPr>
                </pic:pic>
              </a:graphicData>
            </a:graphic>
          </wp:inline>
        </w:drawing>
      </w:r>
    </w:p>
    <w:p w:rsidR="00555C12" w:rsidRDefault="00555C12" w:rsidP="00555C12">
      <w:pPr>
        <w:spacing w:line="360" w:lineRule="auto"/>
        <w:contextualSpacing/>
        <w:rPr>
          <w:rFonts w:ascii="Times New Roman" w:eastAsia="Times New Roman" w:hAnsi="Times New Roman" w:cs="Times New Roman"/>
          <w:sz w:val="24"/>
          <w:szCs w:val="24"/>
          <w:lang w:eastAsia="es-ES"/>
        </w:rPr>
      </w:pPr>
    </w:p>
    <w:p w:rsidR="00555C12" w:rsidRDefault="00555C12" w:rsidP="00555C12">
      <w:pPr>
        <w:spacing w:line="360" w:lineRule="auto"/>
        <w:contextualSpacing/>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Table S3.- </w:t>
      </w:r>
      <w:r w:rsidRPr="00555C12">
        <w:rPr>
          <w:rFonts w:ascii="Times New Roman" w:eastAsia="Times New Roman" w:hAnsi="Times New Roman" w:cs="Times New Roman"/>
          <w:sz w:val="24"/>
          <w:szCs w:val="24"/>
          <w:lang w:eastAsia="es-ES"/>
        </w:rPr>
        <w:t xml:space="preserve">Significant oscillation periods (F-value&gt; 4.5, p &lt;0.05 and F-value&gt; 9.8, p &lt;0.01) from the spectral analysis of each series for the period 1910-2002. P, total precipitation; </w:t>
      </w:r>
      <w:proofErr w:type="spellStart"/>
      <w:r w:rsidRPr="00555C12">
        <w:rPr>
          <w:rFonts w:ascii="Times New Roman" w:eastAsia="Times New Roman" w:hAnsi="Times New Roman" w:cs="Times New Roman"/>
          <w:sz w:val="24"/>
          <w:szCs w:val="24"/>
          <w:lang w:eastAsia="es-ES"/>
        </w:rPr>
        <w:t>Tx</w:t>
      </w:r>
      <w:proofErr w:type="spellEnd"/>
      <w:r w:rsidRPr="00555C12">
        <w:rPr>
          <w:rFonts w:ascii="Times New Roman" w:eastAsia="Times New Roman" w:hAnsi="Times New Roman" w:cs="Times New Roman"/>
          <w:sz w:val="24"/>
          <w:szCs w:val="24"/>
          <w:lang w:eastAsia="es-ES"/>
        </w:rPr>
        <w:t xml:space="preserve">, mean maximum temperature; </w:t>
      </w:r>
      <w:proofErr w:type="spellStart"/>
      <w:r w:rsidRPr="00555C12">
        <w:rPr>
          <w:rFonts w:ascii="Times New Roman" w:eastAsia="Times New Roman" w:hAnsi="Times New Roman" w:cs="Times New Roman"/>
          <w:sz w:val="24"/>
          <w:szCs w:val="24"/>
          <w:lang w:eastAsia="es-ES"/>
        </w:rPr>
        <w:t>Tn</w:t>
      </w:r>
      <w:proofErr w:type="spellEnd"/>
      <w:r w:rsidRPr="00555C12">
        <w:rPr>
          <w:rFonts w:ascii="Times New Roman" w:eastAsia="Times New Roman" w:hAnsi="Times New Roman" w:cs="Times New Roman"/>
          <w:sz w:val="24"/>
          <w:szCs w:val="24"/>
          <w:lang w:eastAsia="es-ES"/>
        </w:rPr>
        <w:t xml:space="preserve">, mean minimum temperature; </w:t>
      </w:r>
      <w:proofErr w:type="spellStart"/>
      <w:r w:rsidRPr="00555C12">
        <w:rPr>
          <w:rFonts w:ascii="Times New Roman" w:eastAsia="Times New Roman" w:hAnsi="Times New Roman" w:cs="Times New Roman"/>
          <w:sz w:val="24"/>
          <w:szCs w:val="24"/>
          <w:lang w:eastAsia="es-ES"/>
        </w:rPr>
        <w:t>spSP</w:t>
      </w:r>
      <w:proofErr w:type="spellEnd"/>
      <w:r w:rsidRPr="00555C12">
        <w:rPr>
          <w:rFonts w:ascii="Times New Roman" w:eastAsia="Times New Roman" w:hAnsi="Times New Roman" w:cs="Times New Roman"/>
          <w:sz w:val="24"/>
          <w:szCs w:val="24"/>
          <w:lang w:eastAsia="es-ES"/>
        </w:rPr>
        <w:t xml:space="preserve">, spring; </w:t>
      </w:r>
      <w:proofErr w:type="spellStart"/>
      <w:r w:rsidRPr="00555C12">
        <w:rPr>
          <w:rFonts w:ascii="Times New Roman" w:eastAsia="Times New Roman" w:hAnsi="Times New Roman" w:cs="Times New Roman"/>
          <w:sz w:val="24"/>
          <w:szCs w:val="24"/>
          <w:lang w:eastAsia="es-ES"/>
        </w:rPr>
        <w:t>suSU</w:t>
      </w:r>
      <w:proofErr w:type="spellEnd"/>
      <w:r w:rsidRPr="00555C12">
        <w:rPr>
          <w:rFonts w:ascii="Times New Roman" w:eastAsia="Times New Roman" w:hAnsi="Times New Roman" w:cs="Times New Roman"/>
          <w:sz w:val="24"/>
          <w:szCs w:val="24"/>
          <w:lang w:eastAsia="es-ES"/>
        </w:rPr>
        <w:t xml:space="preserve">, summer; </w:t>
      </w:r>
      <w:proofErr w:type="spellStart"/>
      <w:r w:rsidRPr="00555C12">
        <w:rPr>
          <w:rFonts w:ascii="Times New Roman" w:eastAsia="Times New Roman" w:hAnsi="Times New Roman" w:cs="Times New Roman"/>
          <w:sz w:val="24"/>
          <w:szCs w:val="24"/>
          <w:lang w:eastAsia="es-ES"/>
        </w:rPr>
        <w:t>wiWI</w:t>
      </w:r>
      <w:proofErr w:type="spellEnd"/>
      <w:r w:rsidRPr="00555C12">
        <w:rPr>
          <w:rFonts w:ascii="Times New Roman" w:eastAsia="Times New Roman" w:hAnsi="Times New Roman" w:cs="Times New Roman"/>
          <w:sz w:val="24"/>
          <w:szCs w:val="24"/>
          <w:lang w:eastAsia="es-ES"/>
        </w:rPr>
        <w:t>, winter; PPT-SON, total precipitation of September, October and November</w:t>
      </w: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val="es-ES" w:eastAsia="es-ES"/>
        </w:rPr>
        <w:drawing>
          <wp:inline distT="0" distB="0" distL="0" distR="0" wp14:anchorId="24AC2A8F">
            <wp:extent cx="4919980" cy="286512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9980" cy="2865120"/>
                    </a:xfrm>
                    <a:prstGeom prst="rect">
                      <a:avLst/>
                    </a:prstGeom>
                    <a:noFill/>
                  </pic:spPr>
                </pic:pic>
              </a:graphicData>
            </a:graphic>
          </wp:inline>
        </w:drawing>
      </w: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9338D8" w:rsidRPr="00555C12" w:rsidRDefault="009338D8" w:rsidP="009338D8">
      <w:pPr>
        <w:spacing w:line="360" w:lineRule="auto"/>
        <w:contextualSpacing/>
        <w:rPr>
          <w:rFonts w:ascii="Times New Roman" w:eastAsia="Times New Roman" w:hAnsi="Times New Roman" w:cs="Times New Roman"/>
          <w:sz w:val="24"/>
          <w:szCs w:val="24"/>
          <w:lang w:eastAsia="es-ES"/>
        </w:rPr>
      </w:pPr>
      <w:r w:rsidRPr="00555C12">
        <w:rPr>
          <w:rFonts w:ascii="Times New Roman" w:eastAsia="Times New Roman" w:hAnsi="Times New Roman" w:cs="Times New Roman"/>
          <w:sz w:val="24"/>
          <w:szCs w:val="24"/>
          <w:lang w:eastAsia="es-ES"/>
        </w:rPr>
        <w:t>Figure S1.- Representation of the correlation coefficients between the calcite series, CaL67, and the seasonal and annual climatic variables of precipitation (P), maximum (</w:t>
      </w:r>
      <w:proofErr w:type="spellStart"/>
      <w:r w:rsidRPr="00555C12">
        <w:rPr>
          <w:rFonts w:ascii="Times New Roman" w:eastAsia="Times New Roman" w:hAnsi="Times New Roman" w:cs="Times New Roman"/>
          <w:sz w:val="24"/>
          <w:szCs w:val="24"/>
          <w:lang w:eastAsia="es-ES"/>
        </w:rPr>
        <w:t>Tx</w:t>
      </w:r>
      <w:proofErr w:type="spellEnd"/>
      <w:r w:rsidRPr="00555C12">
        <w:rPr>
          <w:rFonts w:ascii="Times New Roman" w:eastAsia="Times New Roman" w:hAnsi="Times New Roman" w:cs="Times New Roman"/>
          <w:sz w:val="24"/>
          <w:szCs w:val="24"/>
          <w:lang w:eastAsia="es-ES"/>
        </w:rPr>
        <w:t>) and minimum (</w:t>
      </w:r>
      <w:proofErr w:type="spellStart"/>
      <w:r w:rsidRPr="00555C12">
        <w:rPr>
          <w:rFonts w:ascii="Times New Roman" w:eastAsia="Times New Roman" w:hAnsi="Times New Roman" w:cs="Times New Roman"/>
          <w:sz w:val="24"/>
          <w:szCs w:val="24"/>
          <w:lang w:eastAsia="es-ES"/>
        </w:rPr>
        <w:t>Tn</w:t>
      </w:r>
      <w:proofErr w:type="spellEnd"/>
      <w:r w:rsidRPr="00555C12">
        <w:rPr>
          <w:rFonts w:ascii="Times New Roman" w:eastAsia="Times New Roman" w:hAnsi="Times New Roman" w:cs="Times New Roman"/>
          <w:sz w:val="24"/>
          <w:szCs w:val="24"/>
          <w:lang w:eastAsia="es-ES"/>
        </w:rPr>
        <w:t xml:space="preserve">) temperatures smoothed with moving averages of 3 to 11 years. Period of analysis 1910-2002. P-value &lt; 0,05 for </w:t>
      </w:r>
      <w:proofErr w:type="spellStart"/>
      <w:r w:rsidRPr="00555C12">
        <w:rPr>
          <w:rFonts w:ascii="Times New Roman" w:eastAsia="Times New Roman" w:hAnsi="Times New Roman" w:cs="Times New Roman"/>
          <w:sz w:val="24"/>
          <w:szCs w:val="24"/>
          <w:lang w:eastAsia="es-ES"/>
        </w:rPr>
        <w:t>r-values</w:t>
      </w:r>
      <w:proofErr w:type="spellEnd"/>
      <w:r w:rsidRPr="00555C12">
        <w:rPr>
          <w:rFonts w:ascii="Times New Roman" w:eastAsia="Times New Roman" w:hAnsi="Times New Roman" w:cs="Times New Roman"/>
          <w:sz w:val="24"/>
          <w:szCs w:val="24"/>
          <w:lang w:eastAsia="es-ES"/>
        </w:rPr>
        <w:t xml:space="preserve"> &gt; 0,3520. The correlation coefficients were computed with using </w:t>
      </w:r>
      <w:proofErr w:type="spellStart"/>
      <w:r w:rsidRPr="00555C12">
        <w:rPr>
          <w:rFonts w:ascii="Times New Roman" w:eastAsia="Times New Roman" w:hAnsi="Times New Roman" w:cs="Times New Roman"/>
          <w:sz w:val="24"/>
          <w:szCs w:val="24"/>
          <w:lang w:eastAsia="es-ES"/>
        </w:rPr>
        <w:t>CorrelWindows</w:t>
      </w:r>
      <w:proofErr w:type="spellEnd"/>
      <w:r w:rsidRPr="00555C12">
        <w:rPr>
          <w:rFonts w:ascii="Times New Roman" w:eastAsia="Times New Roman" w:hAnsi="Times New Roman" w:cs="Times New Roman"/>
          <w:sz w:val="24"/>
          <w:szCs w:val="24"/>
          <w:lang w:eastAsia="es-ES"/>
        </w:rPr>
        <w:t xml:space="preserve"> (see Methods) (Macias-Fauria et al. 2012).</w:t>
      </w:r>
    </w:p>
    <w:p w:rsidR="009338D8" w:rsidRPr="00194107" w:rsidRDefault="009338D8" w:rsidP="009338D8">
      <w:pPr>
        <w:spacing w:line="360" w:lineRule="auto"/>
        <w:contextualSpacing/>
        <w:rPr>
          <w:rFonts w:ascii="Times New Roman" w:eastAsia="Times New Roman" w:hAnsi="Times New Roman" w:cs="Times New Roman"/>
          <w:sz w:val="24"/>
          <w:szCs w:val="24"/>
          <w:lang w:eastAsia="es-ES"/>
        </w:rPr>
      </w:pPr>
    </w:p>
    <w:p w:rsidR="009338D8" w:rsidRDefault="009338D8" w:rsidP="00555C12">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jc w:val="center"/>
        <w:rPr>
          <w:rFonts w:ascii="Times New Roman" w:eastAsia="Times New Roman" w:hAnsi="Times New Roman" w:cs="Times New Roman"/>
          <w:sz w:val="24"/>
          <w:szCs w:val="24"/>
          <w:lang w:eastAsia="es-ES"/>
        </w:rPr>
      </w:pPr>
    </w:p>
    <w:p w:rsidR="00555C12" w:rsidRDefault="00555C12" w:rsidP="009338D8">
      <w:pPr>
        <w:spacing w:line="360" w:lineRule="auto"/>
        <w:contextualSpacing/>
        <w:jc w:val="center"/>
        <w:rPr>
          <w:rFonts w:ascii="Times New Roman" w:eastAsia="Times New Roman" w:hAnsi="Times New Roman" w:cs="Times New Roman"/>
          <w:sz w:val="24"/>
          <w:szCs w:val="24"/>
          <w:lang w:eastAsia="es-ES"/>
        </w:rPr>
      </w:pPr>
    </w:p>
    <w:p w:rsidR="00555C12" w:rsidRPr="00194107" w:rsidRDefault="00555C12" w:rsidP="009338D8">
      <w:pPr>
        <w:spacing w:line="360" w:lineRule="auto"/>
        <w:contextualSpacing/>
        <w:jc w:val="center"/>
        <w:rPr>
          <w:rFonts w:ascii="Times New Roman" w:eastAsia="Times New Roman" w:hAnsi="Times New Roman" w:cs="Times New Roman"/>
          <w:sz w:val="24"/>
          <w:szCs w:val="24"/>
          <w:lang w:eastAsia="es-ES"/>
        </w:rPr>
      </w:pPr>
    </w:p>
    <w:p w:rsidR="009338D8" w:rsidRDefault="009338D8" w:rsidP="009338D8">
      <w:pPr>
        <w:spacing w:line="360" w:lineRule="auto"/>
        <w:contextualSpacing/>
        <w:rPr>
          <w:rFonts w:ascii="Times New Roman" w:eastAsia="Times New Roman" w:hAnsi="Times New Roman" w:cs="Times New Roman"/>
          <w:sz w:val="24"/>
          <w:szCs w:val="24"/>
          <w:lang w:eastAsia="es-ES"/>
        </w:rPr>
      </w:pPr>
      <w:r w:rsidRPr="00194107">
        <w:rPr>
          <w:rFonts w:ascii="Times New Roman" w:eastAsia="Times New Roman" w:hAnsi="Times New Roman" w:cs="Times New Roman"/>
          <w:sz w:val="24"/>
          <w:szCs w:val="24"/>
          <w:lang w:eastAsia="es-ES"/>
        </w:rPr>
        <w:t xml:space="preserve"> </w:t>
      </w:r>
      <w:r w:rsidR="00555C12">
        <w:rPr>
          <w:rFonts w:ascii="Times New Roman" w:eastAsia="Times New Roman" w:hAnsi="Times New Roman" w:cs="Times New Roman"/>
          <w:noProof/>
          <w:sz w:val="24"/>
          <w:szCs w:val="24"/>
          <w:lang w:val="es-ES" w:eastAsia="es-ES"/>
        </w:rPr>
        <w:drawing>
          <wp:inline distT="0" distB="0" distL="0" distR="0" wp14:anchorId="541DD735">
            <wp:extent cx="5541645" cy="3615055"/>
            <wp:effectExtent l="0" t="0" r="1905" b="444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1645" cy="3615055"/>
                    </a:xfrm>
                    <a:prstGeom prst="rect">
                      <a:avLst/>
                    </a:prstGeom>
                    <a:noFill/>
                  </pic:spPr>
                </pic:pic>
              </a:graphicData>
            </a:graphic>
          </wp:inline>
        </w:drawing>
      </w: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Figure S2</w:t>
      </w:r>
      <w:r w:rsidRPr="00555C1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w:t>
      </w:r>
      <w:r w:rsidRPr="00555C12">
        <w:rPr>
          <w:rFonts w:ascii="Times New Roman" w:eastAsia="Times New Roman" w:hAnsi="Times New Roman" w:cs="Times New Roman"/>
          <w:sz w:val="24"/>
          <w:szCs w:val="24"/>
          <w:lang w:eastAsia="es-ES"/>
        </w:rPr>
        <w:t xml:space="preserve"> Comparison for the 1500–2002 period between the historical autumn precipitation (SON) at Barcelona (blue line), the reconstructed precipitation at Montcortès (dark blue line), and the autumn precipitation data of the instrumental series (red line)</w:t>
      </w: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Default="00555C12" w:rsidP="009338D8">
      <w:pPr>
        <w:spacing w:line="360" w:lineRule="auto"/>
        <w:contextualSpacing/>
        <w:rPr>
          <w:rFonts w:ascii="Times New Roman" w:eastAsia="Times New Roman" w:hAnsi="Times New Roman" w:cs="Times New Roman"/>
          <w:sz w:val="24"/>
          <w:szCs w:val="24"/>
          <w:lang w:eastAsia="es-ES"/>
        </w:rPr>
      </w:pPr>
    </w:p>
    <w:p w:rsidR="00555C12" w:rsidRPr="00194107" w:rsidRDefault="00555C12" w:rsidP="009338D8">
      <w:pPr>
        <w:spacing w:line="360" w:lineRule="auto"/>
        <w:contextualSpacing/>
        <w:rPr>
          <w:rFonts w:ascii="Times New Roman" w:eastAsia="Times New Roman" w:hAnsi="Times New Roman" w:cs="Times New Roman"/>
          <w:sz w:val="24"/>
          <w:szCs w:val="24"/>
          <w:lang w:eastAsia="es-ES"/>
        </w:rPr>
      </w:pPr>
    </w:p>
    <w:p w:rsidR="009338D8" w:rsidRDefault="00555C12">
      <w:r>
        <w:rPr>
          <w:noProof/>
          <w:lang w:val="es-ES" w:eastAsia="es-ES"/>
        </w:rPr>
        <w:drawing>
          <wp:inline distT="0" distB="0" distL="0" distR="0" wp14:anchorId="73B26007">
            <wp:extent cx="5066030" cy="2304415"/>
            <wp:effectExtent l="0" t="0" r="1270" b="63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6030" cy="2304415"/>
                    </a:xfrm>
                    <a:prstGeom prst="rect">
                      <a:avLst/>
                    </a:prstGeom>
                    <a:noFill/>
                  </pic:spPr>
                </pic:pic>
              </a:graphicData>
            </a:graphic>
          </wp:inline>
        </w:drawing>
      </w:r>
    </w:p>
    <w:p w:rsidR="00555C12" w:rsidRDefault="00555C12"/>
    <w:p w:rsidR="00555C12" w:rsidRPr="000C6289" w:rsidRDefault="00555C12" w:rsidP="00555C12">
      <w:pPr>
        <w:autoSpaceDE w:val="0"/>
        <w:autoSpaceDN w:val="0"/>
        <w:adjustRightInd w:val="0"/>
        <w:spacing w:after="0" w:line="48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Figure S3.-</w:t>
      </w:r>
      <w:r w:rsidRPr="000C6289">
        <w:rPr>
          <w:rFonts w:ascii="Times New Roman" w:hAnsi="Times New Roman" w:cs="Times New Roman"/>
          <w:bCs/>
          <w:color w:val="000000" w:themeColor="text1"/>
          <w:sz w:val="24"/>
          <w:szCs w:val="24"/>
        </w:rPr>
        <w:t xml:space="preserve"> Comparison for the 20th century between the historical autumn precipitation (SON) at Barcelona (blue line), the reconstructed precipitation at Montcortès (dark blue line)</w:t>
      </w:r>
      <w:r w:rsidRPr="000C6289">
        <w:rPr>
          <w:rFonts w:ascii="Times New Roman" w:eastAsia="Calibri" w:hAnsi="Times New Roman" w:cs="Times New Roman"/>
          <w:bCs/>
          <w:color w:val="000000"/>
          <w:sz w:val="24"/>
          <w:szCs w:val="24"/>
        </w:rPr>
        <w:t>,</w:t>
      </w:r>
      <w:r w:rsidRPr="000C6289">
        <w:rPr>
          <w:rFonts w:ascii="Times New Roman" w:hAnsi="Times New Roman" w:cs="Times New Roman"/>
          <w:bCs/>
          <w:color w:val="000000" w:themeColor="text1"/>
          <w:sz w:val="24"/>
          <w:szCs w:val="24"/>
        </w:rPr>
        <w:t xml:space="preserve"> and the autumn precipitation data of the instrumental series (red line).</w:t>
      </w:r>
    </w:p>
    <w:p w:rsidR="00555C12" w:rsidRDefault="00555C12"/>
    <w:sectPr w:rsidR="00555C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D8"/>
    <w:rsid w:val="00555C12"/>
    <w:rsid w:val="00597043"/>
    <w:rsid w:val="009338D8"/>
    <w:rsid w:val="00C60E63"/>
    <w:rsid w:val="00CA6752"/>
    <w:rsid w:val="00EF3E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96B78-2B64-425D-A8FB-E1122B1B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D8"/>
    <w:pPr>
      <w:spacing w:after="200" w:line="276" w:lineRule="auto"/>
    </w:pPr>
    <w:rPr>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9338D8"/>
    <w:rPr>
      <w:color w:val="0563C1" w:themeColor="hyperlink"/>
      <w:u w:val="single"/>
    </w:rPr>
  </w:style>
  <w:style w:type="table" w:customStyle="1" w:styleId="Taulaambquadrcula3">
    <w:name w:val="Taula amb quadrícula3"/>
    <w:basedOn w:val="Taulanormal"/>
    <w:next w:val="Taulaambquadrcula"/>
    <w:uiPriority w:val="39"/>
    <w:rsid w:val="009338D8"/>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39"/>
    <w:rsid w:val="0093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hyperlink" Target="mailto:tvegas@ub.edu" TargetMode="Externa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377</Words>
  <Characters>2078</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HP</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Elena Vegas Vilarrubia</dc:creator>
  <cp:keywords/>
  <dc:description/>
  <cp:lastModifiedBy>Teresa Elena Vegas Vilarrubia</cp:lastModifiedBy>
  <cp:revision>2</cp:revision>
  <dcterms:created xsi:type="dcterms:W3CDTF">2021-10-29T10:53:00Z</dcterms:created>
  <dcterms:modified xsi:type="dcterms:W3CDTF">2021-10-29T10:53:00Z</dcterms:modified>
</cp:coreProperties>
</file>