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4C81" w14:textId="6508D97B" w:rsidR="00AF64C1" w:rsidRPr="003D75A9" w:rsidRDefault="00DC3A81" w:rsidP="00A36DEE">
      <w:pPr>
        <w:spacing w:after="0" w:line="240" w:lineRule="auto"/>
        <w:rPr>
          <w:rFonts w:ascii="Palatino Linotype" w:eastAsia="Calibri" w:hAnsi="Palatino Linotype" w:cs="Arial"/>
          <w:b/>
          <w:noProof/>
          <w:sz w:val="24"/>
          <w:szCs w:val="24"/>
          <w:lang w:eastAsia="en-US"/>
        </w:rPr>
      </w:pPr>
      <w:r w:rsidRPr="003D75A9">
        <w:rPr>
          <w:rFonts w:ascii="Palatino Linotype" w:eastAsia="Calibri" w:hAnsi="Palatino Linotype" w:cs="Arial"/>
          <w:b/>
          <w:noProof/>
          <w:sz w:val="24"/>
          <w:szCs w:val="24"/>
          <w:lang w:eastAsia="en-US"/>
        </w:rPr>
        <w:t>Supplementary Material</w:t>
      </w:r>
      <w:r w:rsidR="009B4159">
        <w:rPr>
          <w:rFonts w:ascii="Palatino Linotype" w:eastAsia="Calibri" w:hAnsi="Palatino Linotype" w:cs="Arial"/>
          <w:b/>
          <w:noProof/>
          <w:sz w:val="24"/>
          <w:szCs w:val="24"/>
          <w:lang w:eastAsia="en-US"/>
        </w:rPr>
        <w:t>s</w:t>
      </w:r>
    </w:p>
    <w:p w14:paraId="1F6478A6" w14:textId="17CE30BE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5C30AC88" w14:textId="5257D07F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0DE671FB" w14:textId="5CAF557E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4D6F9C2A" w14:textId="77777777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1BD4648D" w14:textId="229ECE02" w:rsidR="009E5C1B" w:rsidRDefault="009E5C1B" w:rsidP="009E5C1B">
      <w:pPr>
        <w:spacing w:after="0" w:line="480" w:lineRule="auto"/>
        <w:jc w:val="center"/>
        <w:rPr>
          <w:rFonts w:ascii="Arial" w:eastAsia="PMingLiU" w:hAnsi="Arial" w:cs="Arial"/>
          <w:sz w:val="24"/>
          <w:szCs w:val="24"/>
          <w:lang w:eastAsia="en-US"/>
        </w:rPr>
      </w:pPr>
    </w:p>
    <w:p w14:paraId="6D75E5F0" w14:textId="77777777" w:rsidR="003D75A9" w:rsidRPr="003D75A9" w:rsidRDefault="003D75A9" w:rsidP="003D75A9">
      <w:pPr>
        <w:pStyle w:val="MDPI12title"/>
        <w:rPr>
          <w:szCs w:val="36"/>
        </w:rPr>
      </w:pPr>
      <w:r w:rsidRPr="00144B5B">
        <w:t xml:space="preserve">Direct </w:t>
      </w:r>
      <w:r>
        <w:t>C</w:t>
      </w:r>
      <w:r w:rsidRPr="00144B5B">
        <w:t xml:space="preserve">omparison of Chol-siRNA </w:t>
      </w:r>
      <w:r>
        <w:t xml:space="preserve">Polyplexes </w:t>
      </w:r>
      <w:r w:rsidRPr="00144B5B">
        <w:t xml:space="preserve">and Chol-DsiRNA Polyplexes </w:t>
      </w:r>
      <w:r>
        <w:t>T</w:t>
      </w:r>
      <w:r w:rsidRPr="00144B5B">
        <w:t xml:space="preserve">argeting STAT3 in a </w:t>
      </w:r>
      <w:r>
        <w:t>S</w:t>
      </w:r>
      <w:r w:rsidRPr="00144B5B">
        <w:t xml:space="preserve">yngeneic </w:t>
      </w:r>
      <w:r>
        <w:t>Murine M</w:t>
      </w:r>
      <w:r w:rsidRPr="00144B5B">
        <w:t xml:space="preserve">odel of </w:t>
      </w:r>
      <w:r w:rsidRPr="003D75A9">
        <w:rPr>
          <w:szCs w:val="36"/>
        </w:rPr>
        <w:t>TNBC</w:t>
      </w:r>
    </w:p>
    <w:p w14:paraId="5F030971" w14:textId="386C7347" w:rsidR="003D75A9" w:rsidRPr="003D75A9" w:rsidRDefault="003D75A9" w:rsidP="003D75A9">
      <w:pPr>
        <w:pStyle w:val="MDPI13authornames"/>
        <w:rPr>
          <w:sz w:val="28"/>
          <w:szCs w:val="32"/>
        </w:rPr>
      </w:pPr>
      <w:r w:rsidRPr="003D75A9">
        <w:rPr>
          <w:sz w:val="28"/>
          <w:szCs w:val="32"/>
        </w:rPr>
        <w:t xml:space="preserve">Zhen Ye </w:t>
      </w:r>
      <w:r w:rsidRPr="003D75A9">
        <w:rPr>
          <w:sz w:val="28"/>
          <w:szCs w:val="32"/>
          <w:vertAlign w:val="superscript"/>
        </w:rPr>
        <w:t>2</w:t>
      </w:r>
      <w:r w:rsidRPr="003D75A9">
        <w:rPr>
          <w:sz w:val="28"/>
          <w:szCs w:val="32"/>
        </w:rPr>
        <w:t xml:space="preserve">, </w:t>
      </w:r>
      <w:r w:rsidRPr="003D75A9">
        <w:rPr>
          <w:iCs/>
          <w:sz w:val="28"/>
          <w:szCs w:val="32"/>
        </w:rPr>
        <w:t>Mai Mohamed Abdelmoaty</w:t>
      </w:r>
      <w:r w:rsidRPr="003D75A9">
        <w:rPr>
          <w:sz w:val="28"/>
          <w:szCs w:val="32"/>
        </w:rPr>
        <w:t xml:space="preserve"> </w:t>
      </w:r>
      <w:r w:rsidRPr="003D75A9">
        <w:rPr>
          <w:sz w:val="28"/>
          <w:szCs w:val="32"/>
          <w:vertAlign w:val="superscript"/>
        </w:rPr>
        <w:t>2,3</w:t>
      </w:r>
      <w:r w:rsidRPr="003D75A9">
        <w:rPr>
          <w:sz w:val="28"/>
          <w:szCs w:val="32"/>
        </w:rPr>
        <w:t xml:space="preserve">, Stephen M. Curran </w:t>
      </w:r>
      <w:r w:rsidRPr="003D75A9">
        <w:rPr>
          <w:sz w:val="28"/>
          <w:szCs w:val="32"/>
          <w:vertAlign w:val="superscript"/>
        </w:rPr>
        <w:t>2</w:t>
      </w:r>
      <w:r w:rsidRPr="003D75A9">
        <w:rPr>
          <w:sz w:val="28"/>
          <w:szCs w:val="32"/>
        </w:rPr>
        <w:t xml:space="preserve">, Shetty Ravi Dyavar </w:t>
      </w:r>
      <w:proofErr w:type="gramStart"/>
      <w:r w:rsidRPr="003D75A9">
        <w:rPr>
          <w:sz w:val="28"/>
          <w:szCs w:val="32"/>
          <w:vertAlign w:val="superscript"/>
        </w:rPr>
        <w:t>4,#</w:t>
      </w:r>
      <w:proofErr w:type="gramEnd"/>
      <w:r w:rsidRPr="003D75A9">
        <w:rPr>
          <w:sz w:val="28"/>
          <w:szCs w:val="32"/>
        </w:rPr>
        <w:t xml:space="preserve">, Devendra Kumar </w:t>
      </w:r>
      <w:r w:rsidRPr="003D75A9">
        <w:rPr>
          <w:sz w:val="28"/>
          <w:szCs w:val="32"/>
          <w:vertAlign w:val="superscript"/>
        </w:rPr>
        <w:t>2</w:t>
      </w:r>
      <w:r w:rsidRPr="003D75A9">
        <w:rPr>
          <w:sz w:val="28"/>
          <w:szCs w:val="32"/>
        </w:rPr>
        <w:t xml:space="preserve">, Yazen Alnouti </w:t>
      </w:r>
      <w:r w:rsidRPr="003D75A9">
        <w:rPr>
          <w:sz w:val="28"/>
          <w:szCs w:val="32"/>
          <w:vertAlign w:val="superscript"/>
        </w:rPr>
        <w:t>2</w:t>
      </w:r>
      <w:r w:rsidRPr="003D75A9">
        <w:rPr>
          <w:sz w:val="28"/>
          <w:szCs w:val="32"/>
        </w:rPr>
        <w:t>, Don W. Coulter</w:t>
      </w:r>
      <w:r w:rsidR="00302D28">
        <w:rPr>
          <w:sz w:val="28"/>
          <w:szCs w:val="32"/>
        </w:rPr>
        <w:t xml:space="preserve"> </w:t>
      </w:r>
      <w:r w:rsidRPr="003D75A9">
        <w:rPr>
          <w:sz w:val="28"/>
          <w:szCs w:val="32"/>
          <w:vertAlign w:val="superscript"/>
        </w:rPr>
        <w:t>5</w:t>
      </w:r>
      <w:r w:rsidRPr="003D75A9">
        <w:rPr>
          <w:sz w:val="28"/>
          <w:szCs w:val="32"/>
        </w:rPr>
        <w:t>, Anthony T. Podany</w:t>
      </w:r>
      <w:r w:rsidR="00302D28">
        <w:rPr>
          <w:sz w:val="28"/>
          <w:szCs w:val="32"/>
        </w:rPr>
        <w:t xml:space="preserve"> </w:t>
      </w:r>
      <w:r w:rsidRPr="003D75A9">
        <w:rPr>
          <w:sz w:val="28"/>
          <w:szCs w:val="32"/>
          <w:vertAlign w:val="superscript"/>
        </w:rPr>
        <w:t>4</w:t>
      </w:r>
      <w:r w:rsidRPr="003D75A9">
        <w:rPr>
          <w:sz w:val="28"/>
          <w:szCs w:val="32"/>
        </w:rPr>
        <w:t xml:space="preserve">, Rakesh K. Singh </w:t>
      </w:r>
      <w:r w:rsidRPr="003D75A9">
        <w:rPr>
          <w:sz w:val="28"/>
          <w:szCs w:val="32"/>
          <w:vertAlign w:val="superscript"/>
        </w:rPr>
        <w:t>1,6</w:t>
      </w:r>
      <w:r w:rsidRPr="003D75A9">
        <w:rPr>
          <w:sz w:val="28"/>
          <w:szCs w:val="32"/>
        </w:rPr>
        <w:t xml:space="preserve">, Joseph A. Vetro </w:t>
      </w:r>
      <w:r w:rsidRPr="003D75A9">
        <w:rPr>
          <w:sz w:val="28"/>
          <w:szCs w:val="32"/>
          <w:vertAlign w:val="superscript"/>
        </w:rPr>
        <w:t>1,2,</w:t>
      </w:r>
      <w:r w:rsidRPr="003D75A9">
        <w:rPr>
          <w:sz w:val="28"/>
          <w:szCs w:val="32"/>
        </w:rPr>
        <w:t>*</w:t>
      </w:r>
    </w:p>
    <w:p w14:paraId="128E2B91" w14:textId="449B196E" w:rsidR="003D75A9" w:rsidRPr="003D75A9" w:rsidRDefault="003D75A9" w:rsidP="003D75A9">
      <w:pPr>
        <w:pStyle w:val="MDPI16affiliation"/>
        <w:ind w:left="180"/>
        <w:rPr>
          <w:sz w:val="24"/>
          <w:szCs w:val="28"/>
        </w:rPr>
      </w:pPr>
      <w:r w:rsidRPr="003D75A9">
        <w:rPr>
          <w:sz w:val="22"/>
          <w:szCs w:val="24"/>
          <w:vertAlign w:val="superscript"/>
        </w:rPr>
        <w:t>1</w:t>
      </w:r>
      <w:r w:rsidRPr="003D75A9">
        <w:rPr>
          <w:sz w:val="22"/>
          <w:szCs w:val="24"/>
        </w:rPr>
        <w:tab/>
      </w:r>
      <w:r w:rsidRPr="003D75A9">
        <w:rPr>
          <w:iCs/>
          <w:sz w:val="24"/>
          <w:szCs w:val="28"/>
        </w:rPr>
        <w:t xml:space="preserve">Center for Drug Delivery and Nanomedicine and </w:t>
      </w:r>
      <w:bookmarkStart w:id="0" w:name="_Hlk81315872"/>
      <w:r w:rsidRPr="003D75A9">
        <w:rPr>
          <w:iCs/>
          <w:sz w:val="24"/>
          <w:szCs w:val="28"/>
          <w:vertAlign w:val="superscript"/>
        </w:rPr>
        <w:t>2</w:t>
      </w:r>
      <w:r w:rsidRPr="003D75A9">
        <w:rPr>
          <w:iCs/>
          <w:sz w:val="24"/>
          <w:szCs w:val="28"/>
        </w:rPr>
        <w:t>Department of Pharmaceutical Sciences, College of Pharmacy, University of Nebraska Medical Center, Omaha, Nebraska 68198, USA</w:t>
      </w:r>
      <w:bookmarkEnd w:id="0"/>
    </w:p>
    <w:p w14:paraId="732A0249" w14:textId="161B2142" w:rsidR="003D75A9" w:rsidRPr="003D75A9" w:rsidRDefault="003D75A9" w:rsidP="003D75A9">
      <w:pPr>
        <w:pStyle w:val="MDPI16affiliation"/>
        <w:ind w:left="180"/>
        <w:rPr>
          <w:iCs/>
          <w:sz w:val="24"/>
          <w:szCs w:val="28"/>
        </w:rPr>
      </w:pPr>
      <w:bookmarkStart w:id="1" w:name="_Hlk74583748"/>
      <w:r w:rsidRPr="003D75A9">
        <w:rPr>
          <w:sz w:val="24"/>
          <w:szCs w:val="28"/>
          <w:vertAlign w:val="superscript"/>
        </w:rPr>
        <w:t>3</w:t>
      </w:r>
      <w:r w:rsidRPr="003D75A9">
        <w:rPr>
          <w:sz w:val="24"/>
          <w:szCs w:val="28"/>
        </w:rPr>
        <w:tab/>
      </w:r>
      <w:r w:rsidRPr="003D75A9">
        <w:rPr>
          <w:iCs/>
          <w:sz w:val="24"/>
          <w:szCs w:val="28"/>
        </w:rPr>
        <w:t>Therapeutic Chemistry Department, Pharmaceutical and Drug Industries Research Division, National Research Centre, Giza, Egypt</w:t>
      </w:r>
      <w:bookmarkEnd w:id="1"/>
    </w:p>
    <w:p w14:paraId="2DA69598" w14:textId="77777777" w:rsidR="003D75A9" w:rsidRPr="003D75A9" w:rsidRDefault="003D75A9" w:rsidP="003D75A9">
      <w:pPr>
        <w:pStyle w:val="MDPI16affiliation"/>
        <w:ind w:left="180"/>
        <w:rPr>
          <w:iCs/>
          <w:sz w:val="24"/>
          <w:szCs w:val="28"/>
        </w:rPr>
      </w:pPr>
      <w:bookmarkStart w:id="2" w:name="_Hlk74583809"/>
      <w:r w:rsidRPr="003D75A9">
        <w:rPr>
          <w:sz w:val="24"/>
          <w:szCs w:val="28"/>
          <w:vertAlign w:val="superscript"/>
        </w:rPr>
        <w:t>4</w:t>
      </w:r>
      <w:r w:rsidRPr="003D75A9">
        <w:rPr>
          <w:sz w:val="24"/>
          <w:szCs w:val="28"/>
        </w:rPr>
        <w:tab/>
      </w:r>
      <w:bookmarkStart w:id="3" w:name="_Hlk74583801"/>
      <w:r w:rsidRPr="003D75A9">
        <w:rPr>
          <w:iCs/>
          <w:sz w:val="24"/>
          <w:szCs w:val="28"/>
        </w:rPr>
        <w:t>Department of Pharmacy Practice, College of Pharmacy, University of Nebraska Medical Center, Omaha, Nebraska 68198, USA</w:t>
      </w:r>
      <w:bookmarkEnd w:id="3"/>
    </w:p>
    <w:p w14:paraId="6AC5B16C" w14:textId="77777777" w:rsidR="003D75A9" w:rsidRPr="003D75A9" w:rsidRDefault="003D75A9" w:rsidP="003D75A9">
      <w:pPr>
        <w:pStyle w:val="MDPI16affiliation"/>
        <w:ind w:left="180"/>
        <w:rPr>
          <w:iCs/>
          <w:sz w:val="24"/>
          <w:szCs w:val="28"/>
        </w:rPr>
      </w:pPr>
      <w:bookmarkStart w:id="4" w:name="_Hlk74583842"/>
      <w:bookmarkEnd w:id="2"/>
      <w:r w:rsidRPr="003D75A9">
        <w:rPr>
          <w:sz w:val="24"/>
          <w:szCs w:val="28"/>
          <w:vertAlign w:val="superscript"/>
        </w:rPr>
        <w:t>5</w:t>
      </w:r>
      <w:r w:rsidRPr="003D75A9">
        <w:rPr>
          <w:sz w:val="24"/>
          <w:szCs w:val="28"/>
        </w:rPr>
        <w:tab/>
      </w:r>
      <w:r w:rsidRPr="003D75A9">
        <w:rPr>
          <w:iCs/>
          <w:sz w:val="24"/>
          <w:szCs w:val="28"/>
        </w:rPr>
        <w:t>Department of Pediatrics, Division of Pediatric Hematology/Oncology, Department of Radiation Oncology, J. Bruce Henriksen Cancer Research Laboratories, University of Nebraska Medical Center, Omaha, NE 68198-2168, USA</w:t>
      </w:r>
    </w:p>
    <w:p w14:paraId="3D3467D5" w14:textId="77777777" w:rsidR="003D75A9" w:rsidRPr="003D75A9" w:rsidRDefault="003D75A9" w:rsidP="003D75A9">
      <w:pPr>
        <w:pStyle w:val="MDPI16affiliation"/>
        <w:ind w:left="180"/>
        <w:rPr>
          <w:iCs/>
          <w:sz w:val="24"/>
          <w:szCs w:val="28"/>
        </w:rPr>
      </w:pPr>
      <w:r w:rsidRPr="003D75A9">
        <w:rPr>
          <w:iCs/>
          <w:sz w:val="24"/>
          <w:szCs w:val="28"/>
          <w:vertAlign w:val="superscript"/>
        </w:rPr>
        <w:t>6</w:t>
      </w:r>
      <w:r w:rsidRPr="003D75A9">
        <w:rPr>
          <w:iCs/>
          <w:sz w:val="24"/>
          <w:szCs w:val="28"/>
        </w:rPr>
        <w:tab/>
      </w:r>
      <w:bookmarkEnd w:id="4"/>
      <w:r w:rsidRPr="003D75A9">
        <w:rPr>
          <w:iCs/>
          <w:sz w:val="24"/>
          <w:szCs w:val="28"/>
        </w:rPr>
        <w:t>Department of Pathology and Microbiology, University of Nebraska Medical Center, Omaha, NE 68198-5900, USA</w:t>
      </w:r>
    </w:p>
    <w:p w14:paraId="1E8029ED" w14:textId="77777777" w:rsidR="003D75A9" w:rsidRPr="003D75A9" w:rsidRDefault="003D75A9" w:rsidP="003D75A9">
      <w:pPr>
        <w:pStyle w:val="MDPI16affiliation"/>
        <w:ind w:left="180"/>
        <w:rPr>
          <w:iCs/>
          <w:sz w:val="24"/>
          <w:szCs w:val="28"/>
        </w:rPr>
      </w:pPr>
      <w:r w:rsidRPr="003D75A9">
        <w:rPr>
          <w:iCs/>
          <w:sz w:val="24"/>
          <w:szCs w:val="28"/>
        </w:rPr>
        <w:t>#</w:t>
      </w:r>
      <w:r w:rsidRPr="003D75A9">
        <w:rPr>
          <w:iCs/>
          <w:sz w:val="24"/>
          <w:szCs w:val="28"/>
        </w:rPr>
        <w:tab/>
        <w:t>Current address: Adicet Bio, Inc., 200 Constitution Dr, Menlo Park, CA, 94025</w:t>
      </w:r>
    </w:p>
    <w:p w14:paraId="35D530E1" w14:textId="77777777" w:rsidR="003D75A9" w:rsidRPr="003D75A9" w:rsidRDefault="003D75A9" w:rsidP="003D75A9">
      <w:pPr>
        <w:pStyle w:val="MDPI16affiliation"/>
        <w:ind w:left="180"/>
        <w:rPr>
          <w:sz w:val="20"/>
          <w:szCs w:val="22"/>
        </w:rPr>
      </w:pPr>
      <w:r w:rsidRPr="003D75A9">
        <w:rPr>
          <w:sz w:val="24"/>
          <w:szCs w:val="28"/>
        </w:rPr>
        <w:t>*</w:t>
      </w:r>
      <w:r w:rsidRPr="003D75A9">
        <w:rPr>
          <w:sz w:val="24"/>
          <w:szCs w:val="28"/>
        </w:rPr>
        <w:tab/>
        <w:t>Correspondence: jvetro@unmc.edu; Tel.: 402-559-9359</w:t>
      </w:r>
    </w:p>
    <w:p w14:paraId="5A18DF9B" w14:textId="46F8363B" w:rsidR="00AF64C1" w:rsidRPr="003D75A9" w:rsidRDefault="00AF64C1" w:rsidP="003D75A9">
      <w:pPr>
        <w:spacing w:after="0" w:line="240" w:lineRule="auto"/>
        <w:rPr>
          <w:rFonts w:ascii="Arial" w:eastAsia="Calibri" w:hAnsi="Arial" w:cs="Arial"/>
          <w:b/>
          <w:noProof/>
          <w:sz w:val="32"/>
          <w:szCs w:val="32"/>
          <w:lang w:eastAsia="en-US"/>
        </w:rPr>
      </w:pPr>
    </w:p>
    <w:p w14:paraId="3B4544A2" w14:textId="6B66D477" w:rsidR="00AF64C1" w:rsidRPr="003D75A9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lang w:eastAsia="en-US"/>
        </w:rPr>
      </w:pPr>
    </w:p>
    <w:p w14:paraId="62F1BC5C" w14:textId="6ED3FB3F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555A9A52" w14:textId="0FDF0E23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7B2E2017" w14:textId="33920838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04521B8C" w14:textId="5CF77D1C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1D877E4E" w14:textId="720535B9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4CEAEDAC" w14:textId="6BACB5E0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5BCA3CC6" w14:textId="788A4F11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6D0848E4" w14:textId="71E14DA2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6B6C34F6" w14:textId="5E6A3EE1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2CFB2C69" w14:textId="555B69DC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2EF8FB1C" w14:textId="20C62103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6BED40A3" w14:textId="77777777" w:rsidR="003D75A9" w:rsidRDefault="003D75A9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68DCD5FE" w14:textId="7B0A579F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56D0739C" w14:textId="15F00376" w:rsidR="00AF64C1" w:rsidRDefault="00AF64C1" w:rsidP="00A36DE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en-US"/>
        </w:rPr>
      </w:pPr>
    </w:p>
    <w:p w14:paraId="4B160B5E" w14:textId="77777777" w:rsidR="00930474" w:rsidRDefault="00930474" w:rsidP="00504991">
      <w:pPr>
        <w:spacing w:after="0" w:line="240" w:lineRule="auto"/>
        <w:rPr>
          <w:rFonts w:ascii="Palatino Linotype" w:eastAsia="Calibri" w:hAnsi="Palatino Linotype" w:cs="Arial"/>
          <w:b/>
          <w:sz w:val="24"/>
          <w:szCs w:val="24"/>
          <w:lang w:eastAsia="en-US"/>
        </w:rPr>
      </w:pPr>
    </w:p>
    <w:p w14:paraId="63FCE4E8" w14:textId="17BB4FDC" w:rsidR="00930474" w:rsidRDefault="00930474" w:rsidP="00930474">
      <w:pPr>
        <w:spacing w:after="0" w:line="240" w:lineRule="auto"/>
        <w:jc w:val="center"/>
        <w:rPr>
          <w:rFonts w:ascii="Palatino Linotype" w:eastAsia="Calibri" w:hAnsi="Palatino Linotype" w:cs="Arial"/>
          <w:b/>
          <w:sz w:val="24"/>
          <w:szCs w:val="24"/>
          <w:lang w:eastAsia="en-US"/>
        </w:rPr>
      </w:pPr>
      <w:r w:rsidRPr="00930474">
        <w:rPr>
          <w:rFonts w:ascii="Palatino Linotype" w:eastAsia="Calibri" w:hAnsi="Palatino Linotype" w:cs="Arial"/>
          <w:bCs/>
          <w:noProof/>
          <w:sz w:val="24"/>
          <w:szCs w:val="24"/>
          <w:lang w:eastAsia="en-US"/>
        </w:rPr>
        <w:lastRenderedPageBreak/>
        <w:drawing>
          <wp:inline distT="0" distB="0" distL="0" distR="0" wp14:anchorId="07F35F9A" wp14:editId="2E22A980">
            <wp:extent cx="6069693" cy="4664573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r="9458"/>
                    <a:stretch/>
                  </pic:blipFill>
                  <pic:spPr bwMode="auto">
                    <a:xfrm>
                      <a:off x="0" y="0"/>
                      <a:ext cx="6070067" cy="466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FDE6B" w14:textId="29498475" w:rsidR="00FE4314" w:rsidRPr="00CF1668" w:rsidRDefault="00CF1668" w:rsidP="00504991">
      <w:pPr>
        <w:spacing w:after="0" w:line="240" w:lineRule="auto"/>
        <w:rPr>
          <w:rFonts w:ascii="Palatino Linotype" w:eastAsia="Calibri" w:hAnsi="Palatino Linotype" w:cs="Arial"/>
          <w:bCs/>
          <w:sz w:val="24"/>
          <w:szCs w:val="24"/>
          <w:lang w:eastAsia="en-US"/>
        </w:rPr>
      </w:pPr>
      <w:r w:rsidRPr="00CF1668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Figure S1. </w:t>
      </w:r>
      <w:bookmarkStart w:id="5" w:name="_Hlk81458889"/>
      <w:r w:rsidRPr="00CF1668">
        <w:rPr>
          <w:rFonts w:ascii="Palatino Linotype" w:eastAsia="Calibri" w:hAnsi="Palatino Linotype" w:cs="Arial"/>
          <w:b/>
          <w:bCs/>
          <w:sz w:val="24"/>
          <w:szCs w:val="24"/>
          <w:lang w:eastAsia="en-US"/>
        </w:rPr>
        <w:t>Representative Distributions of Chol-siCTRL</w:t>
      </w:r>
      <w:r w:rsidR="00A87427">
        <w:rPr>
          <w:rFonts w:ascii="Palatino Linotype" w:eastAsia="Calibri" w:hAnsi="Palatino Linotype" w:cs="Arial"/>
          <w:b/>
          <w:bCs/>
          <w:sz w:val="24"/>
          <w:szCs w:val="24"/>
          <w:lang w:eastAsia="en-US"/>
        </w:rPr>
        <w:t xml:space="preserve"> Polyplex</w:t>
      </w:r>
      <w:r w:rsidRPr="00CF1668">
        <w:rPr>
          <w:rFonts w:ascii="Palatino Linotype" w:eastAsia="Calibri" w:hAnsi="Palatino Linotype" w:cs="Arial"/>
          <w:b/>
          <w:bCs/>
          <w:sz w:val="24"/>
          <w:szCs w:val="24"/>
          <w:lang w:eastAsia="en-US"/>
        </w:rPr>
        <w:t xml:space="preserve"> and Chol-DsiCTRL Polyplex Diameters</w:t>
      </w:r>
      <w:bookmarkEnd w:id="5"/>
      <w:r w:rsidRPr="00CF1668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. </w:t>
      </w:r>
      <w:r w:rsidRPr="00CF1668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Average diameters of Chol-siCTRL </w:t>
      </w:r>
      <w:r w:rsidR="00930474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Polyplexes </w:t>
      </w:r>
      <w:r w:rsidRPr="00CF1668">
        <w:rPr>
          <w:rFonts w:ascii="Palatino Linotype" w:eastAsia="Calibri" w:hAnsi="Palatino Linotype" w:cs="Arial"/>
          <w:bCs/>
          <w:sz w:val="24"/>
          <w:szCs w:val="24"/>
          <w:lang w:eastAsia="en-US"/>
        </w:rPr>
        <w:t>and Chol-DsiCTRL Polyplexes ± SD (n=3 independent sample measurements) were determined in 0.1 M HEPES, pH 7.4 by nanoparticle tracking analysis (NTA). A plot of accumulated percent of total Chol-siRNA Polyplexes (grey circles) or Chol-DsiRNA Polyplexes (grey squares) at each diameter (y-axis) vs. ln diameter (x-axis) was then fit against a cumulative Gaussian (percent) model using GraphPad Prism 9 to determine a best-fit mean (dashed red line for Chol-siCTRL Polyplexes and solid red line for Chol-DsiCTRL Polyplexes) and standard deviation from the lognormal curve.</w:t>
      </w:r>
      <w:r w:rsidRPr="00CF1668">
        <w:rPr>
          <w:rFonts w:ascii="Palatino Linotype" w:eastAsia="Calibri" w:hAnsi="Palatino Linotype" w:cs="Arial"/>
          <w:bCs/>
          <w:i/>
          <w:iCs/>
          <w:sz w:val="24"/>
          <w:szCs w:val="24"/>
          <w:lang w:eastAsia="en-US"/>
        </w:rPr>
        <w:t xml:space="preserve"> </w:t>
      </w:r>
      <w:r w:rsidRPr="00CF1668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Data for Chol-DsiCTRL Polyplexes taken from </w:t>
      </w:r>
      <w:r w:rsidR="00930474">
        <w:rPr>
          <w:rFonts w:ascii="Palatino Linotype" w:eastAsia="Calibri" w:hAnsi="Palatino Linotype" w:cs="Arial"/>
          <w:bCs/>
          <w:sz w:val="24"/>
          <w:szCs w:val="24"/>
          <w:lang w:eastAsia="en-US"/>
        </w:rPr>
        <w:t>[2]</w:t>
      </w:r>
      <w:r w:rsidRPr="00CF1668">
        <w:rPr>
          <w:rFonts w:ascii="Palatino Linotype" w:eastAsia="Calibri" w:hAnsi="Palatino Linotype" w:cs="Arial"/>
          <w:bCs/>
          <w:sz w:val="24"/>
          <w:szCs w:val="24"/>
          <w:lang w:eastAsia="en-US"/>
        </w:rPr>
        <w:t>.</w:t>
      </w:r>
    </w:p>
    <w:p w14:paraId="2583BB17" w14:textId="01FB4BD3" w:rsidR="00FE1417" w:rsidRPr="00CF1668" w:rsidRDefault="00FE1417" w:rsidP="00504991">
      <w:pPr>
        <w:spacing w:after="0" w:line="240" w:lineRule="auto"/>
        <w:rPr>
          <w:rFonts w:ascii="Palatino Linotype" w:eastAsia="Times New Roman" w:hAnsi="Palatino Linotype" w:cs="Arial"/>
          <w:bCs/>
          <w:sz w:val="24"/>
          <w:szCs w:val="24"/>
          <w:lang w:eastAsia="en-US"/>
        </w:rPr>
      </w:pPr>
    </w:p>
    <w:p w14:paraId="209899D2" w14:textId="1951E1AA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54AEF1A" w14:textId="56C3A910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B39A4F4" w14:textId="5D79EBD2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958C68F" w14:textId="4DC62BAC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6864983" w14:textId="28BF133D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551CD2C" w14:textId="6E38EBCC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8BAD0A5" w14:textId="51E31432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F8A9C3B" w14:textId="539843A5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3680456" w14:textId="187B003B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1C4989F" w14:textId="2E1FE6A7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8E054CF" w14:textId="71224F41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C476A72" w14:textId="6ACB7EBD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BCA0502" w14:textId="302EEA61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2E25E1D" w14:textId="11412DF8" w:rsidR="004D510F" w:rsidRDefault="004D510F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C8D35C0" w14:textId="785A2D7B" w:rsidR="004D510F" w:rsidRDefault="00A87427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Palatino Linotype" w:eastAsia="Calibri" w:hAnsi="Palatino Linotype" w:cs="Arial"/>
          <w:b/>
          <w:noProof/>
          <w:sz w:val="24"/>
          <w:szCs w:val="24"/>
          <w:lang w:eastAsia="en-US"/>
        </w:rPr>
        <w:lastRenderedPageBreak/>
        <w:drawing>
          <wp:inline distT="0" distB="0" distL="0" distR="0" wp14:anchorId="368FB814" wp14:editId="09146287">
            <wp:extent cx="6226629" cy="448183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01"/>
                    <a:stretch/>
                  </pic:blipFill>
                  <pic:spPr bwMode="auto">
                    <a:xfrm>
                      <a:off x="0" y="0"/>
                      <a:ext cx="6227004" cy="44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96679" w14:textId="7B14ECFC" w:rsidR="004D510F" w:rsidRPr="00A87427" w:rsidRDefault="00A87427" w:rsidP="0050499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Figure S2. </w:t>
      </w:r>
      <w:bookmarkStart w:id="6" w:name="_Hlk81458906"/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Effect of </w:t>
      </w:r>
      <w:r>
        <w:rPr>
          <w:rFonts w:ascii="Palatino Linotype" w:eastAsia="Calibri" w:hAnsi="Palatino Linotype" w:cs="Arial"/>
          <w:b/>
          <w:sz w:val="24"/>
          <w:szCs w:val="24"/>
          <w:lang w:eastAsia="en-US"/>
        </w:rPr>
        <w:t>I</w:t>
      </w:r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nactive Chol-siCTRL </w:t>
      </w:r>
      <w:r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Polyplexes </w:t>
      </w:r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>and Chol-DsiCTRL Polyplexes on the growth of primary syngeneic</w:t>
      </w:r>
      <w:r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 murine </w:t>
      </w:r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4T1 breast tumors after </w:t>
      </w:r>
      <w:r w:rsidR="009E301C">
        <w:rPr>
          <w:rFonts w:ascii="Palatino Linotype" w:eastAsia="Calibri" w:hAnsi="Palatino Linotype" w:cs="Arial"/>
          <w:b/>
          <w:sz w:val="24"/>
          <w:szCs w:val="24"/>
          <w:lang w:eastAsia="en-US"/>
        </w:rPr>
        <w:t>repeated</w:t>
      </w:r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 i.v. treatments</w:t>
      </w:r>
      <w:bookmarkEnd w:id="6"/>
      <w:r w:rsidRPr="00A87427"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. </w:t>
      </w:r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Vehicle alone (white triangles) or vehicle containing an equimolar does of inactive Chol-siCTRL (white circles) or inactive Chol-DsiCTRL (white squares) complexed with </w:t>
      </w:r>
      <w:proofErr w:type="gramStart"/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>PLL[</w:t>
      </w:r>
      <w:proofErr w:type="gramEnd"/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>30]-PEG[5K] at the indicated N/P ratio was injected into the tail veins of female BALB/c mice (black arrows) bearing a single subcutaneous 4T1 breast tumor (30 to 50 mm</w:t>
      </w:r>
      <w:r w:rsidRPr="00A87427">
        <w:rPr>
          <w:rFonts w:ascii="Palatino Linotype" w:eastAsia="Calibri" w:hAnsi="Palatino Linotype" w:cs="Arial"/>
          <w:bCs/>
          <w:sz w:val="24"/>
          <w:szCs w:val="24"/>
          <w:vertAlign w:val="superscript"/>
          <w:lang w:eastAsia="en-US"/>
        </w:rPr>
        <w:t>3</w:t>
      </w:r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). Average daily tumor volumes ±SD (n=5 mice) were then determined by 3D surface scanning and compared at each time point by Multiple t-tests. Data for Vehicle and Chol-DsiCTRL </w:t>
      </w:r>
      <w:r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Polyplexes </w:t>
      </w:r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 xml:space="preserve">taken from </w:t>
      </w:r>
      <w:r>
        <w:rPr>
          <w:rFonts w:ascii="Palatino Linotype" w:eastAsia="Calibri" w:hAnsi="Palatino Linotype" w:cs="Arial"/>
          <w:bCs/>
          <w:sz w:val="24"/>
          <w:szCs w:val="24"/>
          <w:lang w:eastAsia="en-US"/>
        </w:rPr>
        <w:t>[2]</w:t>
      </w:r>
      <w:r w:rsidRPr="00A87427">
        <w:rPr>
          <w:rFonts w:ascii="Palatino Linotype" w:eastAsia="Calibri" w:hAnsi="Palatino Linotype" w:cs="Arial"/>
          <w:bCs/>
          <w:sz w:val="24"/>
          <w:szCs w:val="24"/>
          <w:lang w:eastAsia="en-US"/>
        </w:rPr>
        <w:t>.</w:t>
      </w:r>
    </w:p>
    <w:p w14:paraId="6E45D9CE" w14:textId="08C1A6B4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8250C67" w14:textId="10598A10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6123598" w14:textId="139EE163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1394C49" w14:textId="1E3064A3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1918C12" w14:textId="07B753A0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F0FE6BC" w14:textId="40138A52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8AE4554" w14:textId="60A683AD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F166DB8" w14:textId="4A7C1EEF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6BB90AB" w14:textId="34A99B6E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9BCA459" w14:textId="04F9DEED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0E9CF7E" w14:textId="24C9BA64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0048D9" w14:textId="27F78CDB" w:rsidR="009868CD" w:rsidRDefault="009868CD" w:rsidP="005049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sectPr w:rsidR="009868CD" w:rsidSect="003D7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2NbS0MDe1NDWytDRW0lEKTi0uzszPAykwrAUAMJO5gCwAAAA="/>
  </w:docVars>
  <w:rsids>
    <w:rsidRoot w:val="005D7607"/>
    <w:rsid w:val="00006E1E"/>
    <w:rsid w:val="000110A1"/>
    <w:rsid w:val="00013557"/>
    <w:rsid w:val="00023D36"/>
    <w:rsid w:val="00032B7D"/>
    <w:rsid w:val="00037514"/>
    <w:rsid w:val="000412A3"/>
    <w:rsid w:val="00041FDA"/>
    <w:rsid w:val="0005228E"/>
    <w:rsid w:val="00070E59"/>
    <w:rsid w:val="0007160F"/>
    <w:rsid w:val="000751D8"/>
    <w:rsid w:val="00082460"/>
    <w:rsid w:val="0008711B"/>
    <w:rsid w:val="00096E5E"/>
    <w:rsid w:val="000A3334"/>
    <w:rsid w:val="000A57AB"/>
    <w:rsid w:val="000B06BE"/>
    <w:rsid w:val="000B0B27"/>
    <w:rsid w:val="000C320E"/>
    <w:rsid w:val="000D1DD2"/>
    <w:rsid w:val="000E3741"/>
    <w:rsid w:val="000E4E61"/>
    <w:rsid w:val="000F410E"/>
    <w:rsid w:val="000F7AAD"/>
    <w:rsid w:val="00114BD6"/>
    <w:rsid w:val="0011585A"/>
    <w:rsid w:val="00127AD1"/>
    <w:rsid w:val="00145BF4"/>
    <w:rsid w:val="0019108C"/>
    <w:rsid w:val="00194BBC"/>
    <w:rsid w:val="001A7D9C"/>
    <w:rsid w:val="001C552A"/>
    <w:rsid w:val="001E289D"/>
    <w:rsid w:val="001E4A14"/>
    <w:rsid w:val="00201451"/>
    <w:rsid w:val="0020310C"/>
    <w:rsid w:val="002137D6"/>
    <w:rsid w:val="00233BEB"/>
    <w:rsid w:val="0024175A"/>
    <w:rsid w:val="00251D0E"/>
    <w:rsid w:val="00284A86"/>
    <w:rsid w:val="002968DA"/>
    <w:rsid w:val="002C3980"/>
    <w:rsid w:val="002C68F9"/>
    <w:rsid w:val="002E45FF"/>
    <w:rsid w:val="002F19E0"/>
    <w:rsid w:val="003012F0"/>
    <w:rsid w:val="00302D28"/>
    <w:rsid w:val="00320722"/>
    <w:rsid w:val="0032297C"/>
    <w:rsid w:val="0033011B"/>
    <w:rsid w:val="00333124"/>
    <w:rsid w:val="00333B01"/>
    <w:rsid w:val="00350B9A"/>
    <w:rsid w:val="00361C9B"/>
    <w:rsid w:val="003900D7"/>
    <w:rsid w:val="003914C8"/>
    <w:rsid w:val="00393F2C"/>
    <w:rsid w:val="003B2085"/>
    <w:rsid w:val="003B6424"/>
    <w:rsid w:val="003C5C39"/>
    <w:rsid w:val="003C5D9C"/>
    <w:rsid w:val="003D75A9"/>
    <w:rsid w:val="003D79AB"/>
    <w:rsid w:val="003E581C"/>
    <w:rsid w:val="003F3F17"/>
    <w:rsid w:val="00401E69"/>
    <w:rsid w:val="00402FA0"/>
    <w:rsid w:val="004047FF"/>
    <w:rsid w:val="004148C3"/>
    <w:rsid w:val="004162BA"/>
    <w:rsid w:val="004528AE"/>
    <w:rsid w:val="00477878"/>
    <w:rsid w:val="00480B94"/>
    <w:rsid w:val="004853EB"/>
    <w:rsid w:val="00486266"/>
    <w:rsid w:val="00491CE4"/>
    <w:rsid w:val="004A0967"/>
    <w:rsid w:val="004A6189"/>
    <w:rsid w:val="004D510F"/>
    <w:rsid w:val="004D6EBA"/>
    <w:rsid w:val="004F171A"/>
    <w:rsid w:val="004F676E"/>
    <w:rsid w:val="004F70BF"/>
    <w:rsid w:val="004F779C"/>
    <w:rsid w:val="00504991"/>
    <w:rsid w:val="00510E8B"/>
    <w:rsid w:val="005270BC"/>
    <w:rsid w:val="00534FF8"/>
    <w:rsid w:val="00564719"/>
    <w:rsid w:val="0057162C"/>
    <w:rsid w:val="00576C5F"/>
    <w:rsid w:val="005828D1"/>
    <w:rsid w:val="005913D4"/>
    <w:rsid w:val="005A3978"/>
    <w:rsid w:val="005A3D30"/>
    <w:rsid w:val="005A5E77"/>
    <w:rsid w:val="005B77DE"/>
    <w:rsid w:val="005C0D49"/>
    <w:rsid w:val="005D7607"/>
    <w:rsid w:val="005E08E7"/>
    <w:rsid w:val="005E0AA0"/>
    <w:rsid w:val="005E18B5"/>
    <w:rsid w:val="005E2DB0"/>
    <w:rsid w:val="005F1E18"/>
    <w:rsid w:val="005F3027"/>
    <w:rsid w:val="005F3503"/>
    <w:rsid w:val="00602901"/>
    <w:rsid w:val="006047BA"/>
    <w:rsid w:val="00635694"/>
    <w:rsid w:val="006427F6"/>
    <w:rsid w:val="0064777C"/>
    <w:rsid w:val="00665440"/>
    <w:rsid w:val="006A6C95"/>
    <w:rsid w:val="006B448C"/>
    <w:rsid w:val="006B6D64"/>
    <w:rsid w:val="006C05A6"/>
    <w:rsid w:val="006C50F4"/>
    <w:rsid w:val="006D1E99"/>
    <w:rsid w:val="006E00B6"/>
    <w:rsid w:val="006F1532"/>
    <w:rsid w:val="006F3CC3"/>
    <w:rsid w:val="006F5EB1"/>
    <w:rsid w:val="006F7722"/>
    <w:rsid w:val="00702160"/>
    <w:rsid w:val="00703627"/>
    <w:rsid w:val="00705EB2"/>
    <w:rsid w:val="00707457"/>
    <w:rsid w:val="00715B98"/>
    <w:rsid w:val="00717F9A"/>
    <w:rsid w:val="00736E05"/>
    <w:rsid w:val="0074397D"/>
    <w:rsid w:val="00750EBE"/>
    <w:rsid w:val="00751007"/>
    <w:rsid w:val="0078366F"/>
    <w:rsid w:val="007854C7"/>
    <w:rsid w:val="007A0B5E"/>
    <w:rsid w:val="007A68EE"/>
    <w:rsid w:val="007B39E1"/>
    <w:rsid w:val="007D7367"/>
    <w:rsid w:val="007F22D5"/>
    <w:rsid w:val="007F251B"/>
    <w:rsid w:val="008149F1"/>
    <w:rsid w:val="0081521A"/>
    <w:rsid w:val="00825190"/>
    <w:rsid w:val="00836E72"/>
    <w:rsid w:val="008549A1"/>
    <w:rsid w:val="00860089"/>
    <w:rsid w:val="0086040C"/>
    <w:rsid w:val="00860E12"/>
    <w:rsid w:val="0086683B"/>
    <w:rsid w:val="00873ECE"/>
    <w:rsid w:val="008831E2"/>
    <w:rsid w:val="0088638C"/>
    <w:rsid w:val="008A6152"/>
    <w:rsid w:val="008B181C"/>
    <w:rsid w:val="008C64DB"/>
    <w:rsid w:val="008D1AA2"/>
    <w:rsid w:val="008F429B"/>
    <w:rsid w:val="008F5D8A"/>
    <w:rsid w:val="00917CE5"/>
    <w:rsid w:val="00926BC9"/>
    <w:rsid w:val="00930474"/>
    <w:rsid w:val="00944F5F"/>
    <w:rsid w:val="009475C9"/>
    <w:rsid w:val="00950E51"/>
    <w:rsid w:val="00956EE9"/>
    <w:rsid w:val="00960E2E"/>
    <w:rsid w:val="0096463D"/>
    <w:rsid w:val="00965FA6"/>
    <w:rsid w:val="009868CD"/>
    <w:rsid w:val="009955D5"/>
    <w:rsid w:val="00995E06"/>
    <w:rsid w:val="009B3EC7"/>
    <w:rsid w:val="009B4159"/>
    <w:rsid w:val="009C10B9"/>
    <w:rsid w:val="009C6856"/>
    <w:rsid w:val="009E11AC"/>
    <w:rsid w:val="009E21DB"/>
    <w:rsid w:val="009E301C"/>
    <w:rsid w:val="009E5C1B"/>
    <w:rsid w:val="00A03BB9"/>
    <w:rsid w:val="00A06FCB"/>
    <w:rsid w:val="00A104C3"/>
    <w:rsid w:val="00A12743"/>
    <w:rsid w:val="00A22B4A"/>
    <w:rsid w:val="00A36DEE"/>
    <w:rsid w:val="00A50D1C"/>
    <w:rsid w:val="00A524FB"/>
    <w:rsid w:val="00A57596"/>
    <w:rsid w:val="00A57FAA"/>
    <w:rsid w:val="00A60435"/>
    <w:rsid w:val="00A61213"/>
    <w:rsid w:val="00A719B9"/>
    <w:rsid w:val="00A763E0"/>
    <w:rsid w:val="00A87427"/>
    <w:rsid w:val="00A87438"/>
    <w:rsid w:val="00A8785C"/>
    <w:rsid w:val="00A912E7"/>
    <w:rsid w:val="00AA2C62"/>
    <w:rsid w:val="00AB6047"/>
    <w:rsid w:val="00AC2245"/>
    <w:rsid w:val="00AD44AD"/>
    <w:rsid w:val="00AD48E4"/>
    <w:rsid w:val="00AE6039"/>
    <w:rsid w:val="00AF0EBD"/>
    <w:rsid w:val="00AF2427"/>
    <w:rsid w:val="00AF64C1"/>
    <w:rsid w:val="00B01419"/>
    <w:rsid w:val="00B20C3D"/>
    <w:rsid w:val="00B43BDD"/>
    <w:rsid w:val="00B53E4A"/>
    <w:rsid w:val="00B64477"/>
    <w:rsid w:val="00B767D3"/>
    <w:rsid w:val="00B80134"/>
    <w:rsid w:val="00B827AD"/>
    <w:rsid w:val="00B8744F"/>
    <w:rsid w:val="00B90D23"/>
    <w:rsid w:val="00B96AE2"/>
    <w:rsid w:val="00B97C8A"/>
    <w:rsid w:val="00BA23B2"/>
    <w:rsid w:val="00BA66EB"/>
    <w:rsid w:val="00BA7414"/>
    <w:rsid w:val="00BB446B"/>
    <w:rsid w:val="00BE1CA7"/>
    <w:rsid w:val="00C52143"/>
    <w:rsid w:val="00C65170"/>
    <w:rsid w:val="00C7093A"/>
    <w:rsid w:val="00CA2B99"/>
    <w:rsid w:val="00CA3022"/>
    <w:rsid w:val="00CB6911"/>
    <w:rsid w:val="00CC7B5A"/>
    <w:rsid w:val="00CD58F0"/>
    <w:rsid w:val="00CD5E95"/>
    <w:rsid w:val="00CD6AC8"/>
    <w:rsid w:val="00CF1668"/>
    <w:rsid w:val="00D0126C"/>
    <w:rsid w:val="00D06892"/>
    <w:rsid w:val="00D07625"/>
    <w:rsid w:val="00D2157B"/>
    <w:rsid w:val="00D23F78"/>
    <w:rsid w:val="00D410C1"/>
    <w:rsid w:val="00D56FC1"/>
    <w:rsid w:val="00D62F04"/>
    <w:rsid w:val="00D66142"/>
    <w:rsid w:val="00D66911"/>
    <w:rsid w:val="00D70743"/>
    <w:rsid w:val="00D91BD2"/>
    <w:rsid w:val="00DB0E40"/>
    <w:rsid w:val="00DC3A81"/>
    <w:rsid w:val="00DE72C3"/>
    <w:rsid w:val="00DF4DFC"/>
    <w:rsid w:val="00E10A6D"/>
    <w:rsid w:val="00E1102D"/>
    <w:rsid w:val="00E11BA2"/>
    <w:rsid w:val="00E11BEC"/>
    <w:rsid w:val="00E13648"/>
    <w:rsid w:val="00E1532E"/>
    <w:rsid w:val="00E36C09"/>
    <w:rsid w:val="00E442B6"/>
    <w:rsid w:val="00E67C17"/>
    <w:rsid w:val="00EA75B0"/>
    <w:rsid w:val="00EB794F"/>
    <w:rsid w:val="00ED6E88"/>
    <w:rsid w:val="00EE5DC4"/>
    <w:rsid w:val="00EF1F60"/>
    <w:rsid w:val="00F01762"/>
    <w:rsid w:val="00F0646B"/>
    <w:rsid w:val="00F07286"/>
    <w:rsid w:val="00F10778"/>
    <w:rsid w:val="00F12785"/>
    <w:rsid w:val="00F27383"/>
    <w:rsid w:val="00F30844"/>
    <w:rsid w:val="00F32043"/>
    <w:rsid w:val="00F34525"/>
    <w:rsid w:val="00F451DA"/>
    <w:rsid w:val="00F6007F"/>
    <w:rsid w:val="00F606F7"/>
    <w:rsid w:val="00F71087"/>
    <w:rsid w:val="00F72004"/>
    <w:rsid w:val="00F77DB4"/>
    <w:rsid w:val="00F927DD"/>
    <w:rsid w:val="00FC396C"/>
    <w:rsid w:val="00FC7644"/>
    <w:rsid w:val="00FD418A"/>
    <w:rsid w:val="00FE1417"/>
    <w:rsid w:val="00FE4314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96B5"/>
  <w15:chartTrackingRefBased/>
  <w15:docId w15:val="{FBE85757-A4F1-4FDE-945A-363DA15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10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76C5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3D75A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3D75A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3D75A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7DA7B38AB447B445402773FC092F" ma:contentTypeVersion="9" ma:contentTypeDescription="Create a new document." ma:contentTypeScope="" ma:versionID="d7e5c76778315fe4decb29a9f3a252a9">
  <xsd:schema xmlns:xsd="http://www.w3.org/2001/XMLSchema" xmlns:xs="http://www.w3.org/2001/XMLSchema" xmlns:p="http://schemas.microsoft.com/office/2006/metadata/properties" xmlns:ns2="c85e3f8d-2ee6-4c6a-8239-a16cc88d1eef" targetNamespace="http://schemas.microsoft.com/office/2006/metadata/properties" ma:root="true" ma:fieldsID="bf18f4aea620e9f6bf0aa5c2428688d1" ns2:_="">
    <xsd:import namespace="c85e3f8d-2ee6-4c6a-8239-a16cc88d1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e3f8d-2ee6-4c6a-8239-a16cc88d1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BC1-BFE0-4EDE-9EF1-DCC3CF1E0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3E96D-6F81-4D4D-A8AA-904E68019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960E45-C19A-4AFC-B119-FADAF3850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e3f8d-2ee6-4c6a-8239-a16cc88d1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Ye</dc:creator>
  <cp:keywords/>
  <dc:description/>
  <cp:lastModifiedBy>Joseph Vetro</cp:lastModifiedBy>
  <cp:revision>287</cp:revision>
  <dcterms:created xsi:type="dcterms:W3CDTF">2020-03-23T03:43:00Z</dcterms:created>
  <dcterms:modified xsi:type="dcterms:W3CDTF">2021-09-02T12:08:00Z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0x010100390B7DA7B38AB447B445402773FC092F</vt:lpwstr>
  </property>
</Properties>
</file>