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4FD9" w14:textId="77777777" w:rsidR="00F44099" w:rsidRPr="00B0456E" w:rsidRDefault="00F44099" w:rsidP="00F4409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456E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</w:t>
      </w:r>
    </w:p>
    <w:p w14:paraId="740A15DD" w14:textId="77777777" w:rsidR="00F44099" w:rsidRDefault="00F44099" w:rsidP="00F440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Table-1. Mean concentration ± standard deviation of elements that were found as below detection limit (Bdl) at one or more than one sector of the Chilika lagoon.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1"/>
        <w:gridCol w:w="1219"/>
        <w:gridCol w:w="1538"/>
        <w:gridCol w:w="2006"/>
        <w:gridCol w:w="1843"/>
        <w:gridCol w:w="1985"/>
        <w:gridCol w:w="1823"/>
        <w:gridCol w:w="1823"/>
      </w:tblGrid>
      <w:tr w:rsidR="00F44099" w:rsidRPr="00A1463C" w14:paraId="0F1F2A22" w14:textId="77777777" w:rsidTr="00226C5C">
        <w:trPr>
          <w:trHeight w:val="245"/>
        </w:trPr>
        <w:tc>
          <w:tcPr>
            <w:tcW w:w="1611" w:type="dxa"/>
            <w:vMerge w:val="restart"/>
            <w:tcBorders>
              <w:left w:val="nil"/>
              <w:right w:val="nil"/>
            </w:tcBorders>
          </w:tcPr>
          <w:p w14:paraId="41F5BDEA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B8392F4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1A93F0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Seasons</w:t>
            </w:r>
          </w:p>
        </w:tc>
        <w:tc>
          <w:tcPr>
            <w:tcW w:w="1219" w:type="dxa"/>
            <w:vMerge w:val="restart"/>
            <w:tcBorders>
              <w:left w:val="nil"/>
              <w:right w:val="nil"/>
            </w:tcBorders>
          </w:tcPr>
          <w:p w14:paraId="64E4E090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B87E468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752396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Elements</w:t>
            </w:r>
          </w:p>
        </w:tc>
        <w:tc>
          <w:tcPr>
            <w:tcW w:w="538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8720E05" w14:textId="77777777" w:rsidR="00F44099" w:rsidRPr="00A1463C" w:rsidRDefault="00F44099" w:rsidP="0022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Pre-COVID</w:t>
            </w:r>
          </w:p>
        </w:tc>
        <w:tc>
          <w:tcPr>
            <w:tcW w:w="56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A90C696" w14:textId="77777777" w:rsidR="00F44099" w:rsidRPr="00A1463C" w:rsidRDefault="00F44099" w:rsidP="0022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Post-COVID</w:t>
            </w:r>
          </w:p>
        </w:tc>
      </w:tr>
      <w:tr w:rsidR="00F44099" w:rsidRPr="00A1463C" w14:paraId="23C25EEB" w14:textId="77777777" w:rsidTr="00226C5C">
        <w:trPr>
          <w:trHeight w:val="245"/>
        </w:trPr>
        <w:tc>
          <w:tcPr>
            <w:tcW w:w="1611" w:type="dxa"/>
            <w:vMerge/>
            <w:tcBorders>
              <w:top w:val="nil"/>
              <w:left w:val="nil"/>
              <w:right w:val="nil"/>
            </w:tcBorders>
          </w:tcPr>
          <w:p w14:paraId="39A01253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right w:val="nil"/>
            </w:tcBorders>
          </w:tcPr>
          <w:p w14:paraId="4CEBC7ED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61BDC5" w14:textId="77777777" w:rsidR="00F44099" w:rsidRPr="00A1463C" w:rsidRDefault="00F44099" w:rsidP="0022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Sectors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9ECE9" w14:textId="77777777" w:rsidR="00F44099" w:rsidRPr="00A1463C" w:rsidRDefault="00F44099" w:rsidP="00226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Sectors</w:t>
            </w:r>
          </w:p>
        </w:tc>
      </w:tr>
      <w:tr w:rsidR="00F44099" w:rsidRPr="00A1463C" w14:paraId="59239C64" w14:textId="77777777" w:rsidTr="00226C5C">
        <w:trPr>
          <w:trHeight w:val="245"/>
        </w:trPr>
        <w:tc>
          <w:tcPr>
            <w:tcW w:w="16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020A7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AB37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24341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Northern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  <w:right w:val="nil"/>
            </w:tcBorders>
          </w:tcPr>
          <w:p w14:paraId="67DB127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Central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14B9B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Southern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E5F5C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Northern</w:t>
            </w:r>
          </w:p>
        </w:tc>
        <w:tc>
          <w:tcPr>
            <w:tcW w:w="1823" w:type="dxa"/>
            <w:tcBorders>
              <w:left w:val="nil"/>
              <w:bottom w:val="single" w:sz="4" w:space="0" w:color="auto"/>
              <w:right w:val="nil"/>
            </w:tcBorders>
          </w:tcPr>
          <w:p w14:paraId="13BD3566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Central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64FE3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Southern</w:t>
            </w:r>
          </w:p>
        </w:tc>
      </w:tr>
      <w:tr w:rsidR="00F44099" w:rsidRPr="00A1463C" w14:paraId="12F53804" w14:textId="77777777" w:rsidTr="00226C5C">
        <w:trPr>
          <w:trHeight w:val="491"/>
        </w:trPr>
        <w:tc>
          <w:tcPr>
            <w:tcW w:w="1611" w:type="dxa"/>
            <w:tcBorders>
              <w:left w:val="nil"/>
              <w:bottom w:val="nil"/>
              <w:right w:val="nil"/>
            </w:tcBorders>
          </w:tcPr>
          <w:p w14:paraId="46339BD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Pre-Monsoon</w:t>
            </w: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</w:tcPr>
          <w:p w14:paraId="44EF70EF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1538" w:type="dxa"/>
            <w:tcBorders>
              <w:left w:val="nil"/>
              <w:bottom w:val="nil"/>
              <w:right w:val="nil"/>
            </w:tcBorders>
          </w:tcPr>
          <w:p w14:paraId="30CC6022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left w:val="nil"/>
              <w:bottom w:val="nil"/>
              <w:right w:val="nil"/>
            </w:tcBorders>
          </w:tcPr>
          <w:p w14:paraId="2B90D3F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 ± 0.12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6E21705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 ± 0.0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13E0AFBA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0.01± 0.0</w:t>
            </w: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</w:tcPr>
          <w:p w14:paraId="2DC22380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0.13 ± 0.06</w:t>
            </w: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</w:tcPr>
          <w:p w14:paraId="0BD8B06F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0.08 ± 0.0</w:t>
            </w:r>
          </w:p>
        </w:tc>
      </w:tr>
      <w:tr w:rsidR="00F44099" w:rsidRPr="00A1463C" w14:paraId="3830740F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472B2F0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F4797F3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89D1B4C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5E2CFA2A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 ± 0.14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860900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144CD8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60D4E072" w14:textId="77777777" w:rsidR="00F44099" w:rsidRPr="00BA52B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0.26 ± 0.19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61B3577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</w:tr>
      <w:tr w:rsidR="00F44099" w:rsidRPr="00A1463C" w14:paraId="7595EC6B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35E143E2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DF6062D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257B45C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79AECFE3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 ± 0.42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6A2696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572147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 ±0.35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12A4AA5D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1.07 ± 0.49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52287824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</w:tr>
      <w:tr w:rsidR="00F44099" w:rsidRPr="00A1463C" w14:paraId="4DB6B6CA" w14:textId="77777777" w:rsidTr="00226C5C">
        <w:trPr>
          <w:trHeight w:val="233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139BC1E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96B8114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C43D042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0992E59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1.08 ± 0.45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93D2EA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0F38E4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1.25± 0.07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44067385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 ± 0.15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468A9659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</w:tr>
      <w:tr w:rsidR="00F44099" w:rsidRPr="00A1463C" w14:paraId="1C5C5AFC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58F30C8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14F5ADA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C5D09C7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084CF40F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2.26 ± 1.69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3B91FC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5C1C4F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2.45± 0.79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73B6B92B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3.17 ± 0.94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43EAA8D9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2.25± 1.20</w:t>
            </w:r>
          </w:p>
        </w:tc>
      </w:tr>
      <w:tr w:rsidR="00F44099" w:rsidRPr="00A1463C" w14:paraId="40A5FC7F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1E1B3A55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Monsoon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5999EFB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174BD54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 ± 0.06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3690178F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 ± 0.07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E48CD5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 ± 0.0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FBB6F2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55A64D83" w14:textId="77777777" w:rsidR="00F44099" w:rsidRPr="001B0257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67F86E22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 ± 0.13</w:t>
            </w:r>
          </w:p>
        </w:tc>
      </w:tr>
      <w:tr w:rsidR="00F44099" w:rsidRPr="00A1463C" w14:paraId="1FAEF1C3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3AD46E6D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29D20B8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0FCF381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31692B3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0.69 ± 0.62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06D103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8D6730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7FBC6317" w14:textId="77777777" w:rsidR="00F44099" w:rsidRPr="00E73204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79327492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 ± 0.30</w:t>
            </w:r>
          </w:p>
        </w:tc>
      </w:tr>
      <w:tr w:rsidR="00F44099" w:rsidRPr="00A1463C" w14:paraId="34FBEE24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157D8EE6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CDFC4DB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F8FBAFB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 ± 0.04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48051C94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0.45 ± 0.30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7263B1A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0.50 ± 0.34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B6060C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4212DDA4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 ± 0.40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68CDA9E7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0.36 ± 0.31</w:t>
            </w:r>
          </w:p>
        </w:tc>
      </w:tr>
      <w:tr w:rsidR="00F44099" w:rsidRPr="00A1463C" w14:paraId="57339DB2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3FEBB225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01E11D4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C9ECA6F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2C8C4B0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1.35 ± 0.41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2E6EE6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615B06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 ± 0.74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64EDDD7A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 ± 3.32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14568B88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 ± 1.08</w:t>
            </w:r>
          </w:p>
        </w:tc>
      </w:tr>
      <w:tr w:rsidR="00F44099" w:rsidRPr="00A1463C" w14:paraId="54EA4C32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235A5D4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F27B300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10AB995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1.12 ± 1.77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37E2D8C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2.90 ± 0.77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A611F9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2.04 ± 1.12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00C790E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798CC5FB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28941B5B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</w:tr>
      <w:tr w:rsidR="00F44099" w:rsidRPr="00A1463C" w14:paraId="3D0ADD20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3B7A07B6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4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Post-Monsoon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3869A06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DCFA7E7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52692CF2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0.10 ± 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EE2CA3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33231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02197EDC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0.11 ± 0.06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2724778B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</w:tr>
      <w:tr w:rsidR="00F44099" w:rsidRPr="00A1463C" w14:paraId="0D3C5698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4D1E5FF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63714B84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0C6AE5AA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7BF97502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 ± 1.49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0ACE28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0.20 ±0.08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9394E5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 ± 0.14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79C3F027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 ± 1.11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6CE0F5A3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 ± 0.10</w:t>
            </w:r>
          </w:p>
        </w:tc>
      </w:tr>
      <w:tr w:rsidR="00F44099" w:rsidRPr="00A1463C" w14:paraId="755DAD89" w14:textId="77777777" w:rsidTr="00226C5C">
        <w:trPr>
          <w:trHeight w:val="491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5ED2B9B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52C9486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A4AC51A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0.37 ± 0.05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17849EB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 ± 0.08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B87D2F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0.36 ±0.05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A7527D" w14:textId="77777777" w:rsidR="00F44099" w:rsidRPr="00BF0906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0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0.31 ± 0.07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2C1433CB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0.34 ± 0.09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1E13B6EF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Bdl</w:t>
            </w:r>
          </w:p>
        </w:tc>
      </w:tr>
      <w:tr w:rsidR="00F44099" w:rsidRPr="00A1463C" w14:paraId="700D3296" w14:textId="77777777" w:rsidTr="00226C5C">
        <w:trPr>
          <w:trHeight w:val="24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25D7623F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2E0DFEE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7FB8D86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 ± 0.99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2870FBEA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5.55 ± 6.29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7CF642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 ± .34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20008F0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1.60 ± 1.27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56639330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1.60 ± 1.84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14:paraId="45127487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1.24 ± 0.10</w:t>
            </w:r>
          </w:p>
        </w:tc>
      </w:tr>
      <w:tr w:rsidR="00F44099" w:rsidRPr="00A1463C" w14:paraId="7D8F8CF0" w14:textId="77777777" w:rsidTr="00226C5C">
        <w:trPr>
          <w:trHeight w:val="233"/>
        </w:trPr>
        <w:tc>
          <w:tcPr>
            <w:tcW w:w="1611" w:type="dxa"/>
            <w:tcBorders>
              <w:top w:val="nil"/>
              <w:left w:val="nil"/>
              <w:right w:val="nil"/>
            </w:tcBorders>
          </w:tcPr>
          <w:p w14:paraId="455A92A3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</w:tcPr>
          <w:p w14:paraId="3EB851A7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</w:t>
            </w: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</w:tcPr>
          <w:p w14:paraId="402156B9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</w:tcPr>
          <w:p w14:paraId="5A08D5FD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006427F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 ± 0.99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2B31D815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2.74 ± 3.62</w:t>
            </w:r>
          </w:p>
        </w:tc>
        <w:tc>
          <w:tcPr>
            <w:tcW w:w="1823" w:type="dxa"/>
            <w:tcBorders>
              <w:top w:val="nil"/>
              <w:left w:val="nil"/>
              <w:right w:val="nil"/>
            </w:tcBorders>
          </w:tcPr>
          <w:p w14:paraId="323B5E38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6.27 ± 5.72</w:t>
            </w:r>
          </w:p>
        </w:tc>
        <w:tc>
          <w:tcPr>
            <w:tcW w:w="1823" w:type="dxa"/>
            <w:tcBorders>
              <w:top w:val="nil"/>
              <w:left w:val="nil"/>
              <w:right w:val="nil"/>
            </w:tcBorders>
          </w:tcPr>
          <w:p w14:paraId="2A9A53DA" w14:textId="77777777" w:rsidR="00F44099" w:rsidRPr="00A1463C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Bdl </w:t>
            </w:r>
          </w:p>
        </w:tc>
      </w:tr>
    </w:tbl>
    <w:p w14:paraId="071EBC9E" w14:textId="77777777" w:rsidR="00F44099" w:rsidRDefault="00F44099" w:rsidP="00F440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369C64" w14:textId="77777777" w:rsidR="00F44099" w:rsidRDefault="00F44099" w:rsidP="00F440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1A7B7F" w14:textId="77777777" w:rsidR="00F44099" w:rsidRPr="00213B06" w:rsidRDefault="00F44099" w:rsidP="00F440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00A8CD" w14:textId="77777777" w:rsidR="00F44099" w:rsidRDefault="00F44099" w:rsidP="00F4409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3B06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090"/>
        <w:gridCol w:w="4969"/>
        <w:gridCol w:w="4753"/>
      </w:tblGrid>
      <w:tr w:rsidR="00F44099" w14:paraId="012DA804" w14:textId="77777777" w:rsidTr="00226C5C">
        <w:tc>
          <w:tcPr>
            <w:tcW w:w="4874" w:type="dxa"/>
          </w:tcPr>
          <w:p w14:paraId="7A58AF5D" w14:textId="77777777" w:rsidR="00F44099" w:rsidRPr="00837E64" w:rsidRDefault="00F44099" w:rsidP="00226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54603B46" wp14:editId="0ACED5A2">
                  <wp:extent cx="3095449" cy="24389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449" cy="243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14:paraId="374C7C65" w14:textId="77777777" w:rsidR="00F44099" w:rsidRPr="00837E64" w:rsidRDefault="00F44099" w:rsidP="00226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BE65C3A" wp14:editId="0F6CF5A4">
                  <wp:extent cx="3018776" cy="24614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776" cy="246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0C4D010B" w14:textId="77777777" w:rsidR="00F44099" w:rsidRPr="00837E64" w:rsidRDefault="00F44099" w:rsidP="00226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62183C83" wp14:editId="56D666AC">
                  <wp:extent cx="2881598" cy="245901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598" cy="2459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099" w14:paraId="6126647A" w14:textId="77777777" w:rsidTr="00226C5C">
        <w:tc>
          <w:tcPr>
            <w:tcW w:w="4874" w:type="dxa"/>
          </w:tcPr>
          <w:p w14:paraId="4F934A97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A2DC2B3" wp14:editId="489354A6">
                  <wp:extent cx="2913476" cy="2499835"/>
                  <wp:effectExtent l="0" t="0" r="127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476" cy="249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14:paraId="60A151FB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7233573" wp14:editId="7CC6721D">
                  <wp:extent cx="2775274" cy="2513571"/>
                  <wp:effectExtent l="0" t="0" r="6350" b="127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5274" cy="251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27D2E84C" w14:textId="77777777" w:rsidR="00F44099" w:rsidRDefault="00F44099" w:rsidP="00226C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414AD9B" wp14:editId="085502E1">
                  <wp:extent cx="2748171" cy="254337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171" cy="254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8EC45" w14:textId="511C7AE7" w:rsidR="00F44099" w:rsidRDefault="00F44099"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Fig.1. </w:t>
      </w:r>
      <w:r>
        <w:rPr>
          <w:rFonts w:ascii="Times New Roman" w:hAnsi="Times New Roman" w:cs="Times New Roman"/>
          <w:sz w:val="24"/>
          <w:szCs w:val="24"/>
          <w:lang w:val="en-US"/>
        </w:rPr>
        <w:t>Fig.4 Mean concentration ± standard deviation of statistically not-significant elements (Ba, Cu, Mo, Tl and Sr) in post-COVID scenarios between sectors and seasons are plotted against pre-COVID scenarios. Elements such as Ba and Sr are separated due to their high concentration than other elements for better representation. Pre-monsoon (a and b), monsoon (c and d) and post-monsoon (e and f).</w:t>
      </w:r>
    </w:p>
    <w:sectPr w:rsidR="00F44099" w:rsidSect="0036272B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A89E" w14:textId="77777777" w:rsidR="00F553C2" w:rsidRDefault="00F553C2">
      <w:pPr>
        <w:spacing w:after="0" w:line="240" w:lineRule="auto"/>
      </w:pPr>
      <w:r>
        <w:separator/>
      </w:r>
    </w:p>
  </w:endnote>
  <w:endnote w:type="continuationSeparator" w:id="0">
    <w:p w14:paraId="69BCBC3B" w14:textId="77777777" w:rsidR="00F553C2" w:rsidRDefault="00F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760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C36F9" w14:textId="77777777" w:rsidR="008E0077" w:rsidRDefault="00F440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5C201" w14:textId="77777777" w:rsidR="008E0077" w:rsidRDefault="00F5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E780" w14:textId="77777777" w:rsidR="00F553C2" w:rsidRDefault="00F553C2">
      <w:pPr>
        <w:spacing w:after="0" w:line="240" w:lineRule="auto"/>
      </w:pPr>
      <w:r>
        <w:separator/>
      </w:r>
    </w:p>
  </w:footnote>
  <w:footnote w:type="continuationSeparator" w:id="0">
    <w:p w14:paraId="42D17AA7" w14:textId="77777777" w:rsidR="00F553C2" w:rsidRDefault="00F5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wBmJLc2MTA0NjEyUdpeDU4uLM/DyQAsNaAPwwt34sAAAA"/>
  </w:docVars>
  <w:rsids>
    <w:rsidRoot w:val="00F44099"/>
    <w:rsid w:val="0036272B"/>
    <w:rsid w:val="00F44099"/>
    <w:rsid w:val="00F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572F"/>
  <w15:chartTrackingRefBased/>
  <w15:docId w15:val="{9768F5F0-3019-4329-8D73-2526FE5A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099"/>
  </w:style>
  <w:style w:type="table" w:styleId="TableGrid">
    <w:name w:val="Table Grid"/>
    <w:basedOn w:val="TableNormal"/>
    <w:uiPriority w:val="39"/>
    <w:rsid w:val="00F4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4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1235</Characters>
  <Application>Microsoft Office Word</Application>
  <DocSecurity>0</DocSecurity>
  <Lines>157</Lines>
  <Paragraphs>123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 Kumar Mishra</dc:creator>
  <cp:keywords/>
  <dc:description/>
  <cp:lastModifiedBy>MDPI-09</cp:lastModifiedBy>
  <cp:revision>2</cp:revision>
  <dcterms:created xsi:type="dcterms:W3CDTF">2021-06-13T05:46:00Z</dcterms:created>
  <dcterms:modified xsi:type="dcterms:W3CDTF">2021-06-14T13:54:00Z</dcterms:modified>
</cp:coreProperties>
</file>