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04C51" w14:textId="4C62B72E" w:rsidR="00662A77" w:rsidRDefault="002B58EE" w:rsidP="002B58EE">
      <w:pPr>
        <w:spacing w:after="0"/>
        <w:jc w:val="center"/>
        <w:rPr>
          <w:rFonts w:ascii="Palatino Linotype" w:hAnsi="Palatino Linotype" w:cs="Times New Roman"/>
          <w:color w:val="000000" w:themeColor="text1"/>
          <w:szCs w:val="28"/>
          <w:lang w:val="en-US"/>
        </w:rPr>
      </w:pPr>
      <w:r w:rsidRPr="002B58EE">
        <w:rPr>
          <w:rFonts w:ascii="Palatino Linotype" w:hAnsi="Palatino Linotype" w:cs="Times New Roman"/>
          <w:color w:val="000000" w:themeColor="text1"/>
          <w:szCs w:val="28"/>
          <w:lang w:val="en-US"/>
        </w:rPr>
        <w:t>Supplementary Materials</w:t>
      </w:r>
      <w:r w:rsidR="00662A77" w:rsidRPr="002B58EE">
        <w:rPr>
          <w:rFonts w:ascii="Palatino Linotype" w:hAnsi="Palatino Linotype" w:cs="Times New Roman"/>
          <w:color w:val="000000" w:themeColor="text1"/>
          <w:szCs w:val="28"/>
          <w:lang w:val="en-US"/>
        </w:rPr>
        <w:t xml:space="preserve"> of </w:t>
      </w:r>
    </w:p>
    <w:p w14:paraId="021A3788" w14:textId="77777777" w:rsidR="002B58EE" w:rsidRPr="002B58EE" w:rsidRDefault="002B58EE" w:rsidP="002B58EE">
      <w:pPr>
        <w:spacing w:after="0"/>
        <w:jc w:val="center"/>
        <w:rPr>
          <w:rFonts w:ascii="Palatino Linotype" w:hAnsi="Palatino Linotype" w:cs="Times New Roman"/>
          <w:color w:val="000000" w:themeColor="text1"/>
          <w:szCs w:val="28"/>
          <w:lang w:val="en-US"/>
        </w:rPr>
      </w:pPr>
    </w:p>
    <w:p w14:paraId="0C424A74" w14:textId="270CB3F4" w:rsidR="00662A77" w:rsidRPr="002B58EE" w:rsidRDefault="00662A77" w:rsidP="002B58EE">
      <w:pPr>
        <w:spacing w:after="0"/>
        <w:jc w:val="center"/>
        <w:rPr>
          <w:rFonts w:ascii="Palatino Linotype" w:hAnsi="Palatino Linotype" w:cs="Times New Roman"/>
          <w:b/>
          <w:bCs/>
          <w:color w:val="000000" w:themeColor="text1"/>
          <w:szCs w:val="28"/>
          <w:lang w:val="en-US"/>
        </w:rPr>
      </w:pPr>
      <w:r w:rsidRPr="002B58EE">
        <w:rPr>
          <w:rFonts w:ascii="Palatino Linotype" w:hAnsi="Palatino Linotype" w:cs="Times New Roman"/>
          <w:b/>
          <w:bCs/>
          <w:i/>
          <w:iCs/>
          <w:color w:val="000000" w:themeColor="text1"/>
          <w:szCs w:val="28"/>
          <w:lang w:val="en-US"/>
        </w:rPr>
        <w:t>In vitro</w:t>
      </w:r>
      <w:r w:rsidRPr="002B58EE">
        <w:rPr>
          <w:rFonts w:ascii="Palatino Linotype" w:hAnsi="Palatino Linotype" w:cs="Times New Roman"/>
          <w:b/>
          <w:bCs/>
          <w:color w:val="000000" w:themeColor="text1"/>
          <w:szCs w:val="28"/>
          <w:lang w:val="en-US"/>
        </w:rPr>
        <w:t xml:space="preserve"> Antioxidant Potential Evaluation of </w:t>
      </w:r>
      <w:r w:rsidRPr="002B58EE">
        <w:rPr>
          <w:rFonts w:ascii="Palatino Linotype" w:hAnsi="Palatino Linotype" w:cs="Times New Roman"/>
          <w:b/>
          <w:bCs/>
          <w:color w:val="000000" w:themeColor="text1"/>
          <w:szCs w:val="28"/>
          <w:lang w:val="en-US"/>
        </w:rPr>
        <w:br/>
        <w:t>Non-Functionalized Fullerenes and Endofullerenes</w:t>
      </w:r>
    </w:p>
    <w:p w14:paraId="5EC7F3E6" w14:textId="77777777" w:rsidR="002B58EE" w:rsidRDefault="002B58EE" w:rsidP="002B58EE">
      <w:pPr>
        <w:spacing w:after="0"/>
        <w:ind w:firstLine="709"/>
        <w:jc w:val="center"/>
        <w:rPr>
          <w:rFonts w:ascii="Palatino Linotype" w:hAnsi="Palatino Linotype" w:cs="Times New Roman"/>
          <w:color w:val="000000" w:themeColor="text1"/>
          <w:szCs w:val="28"/>
          <w:lang w:val="en-US"/>
        </w:rPr>
      </w:pPr>
    </w:p>
    <w:p w14:paraId="662F01E1" w14:textId="59271BCF" w:rsidR="00662A77" w:rsidRDefault="002B58EE" w:rsidP="002B58EE">
      <w:pPr>
        <w:spacing w:after="0"/>
        <w:ind w:firstLine="709"/>
        <w:jc w:val="center"/>
        <w:rPr>
          <w:rFonts w:ascii="Palatino Linotype" w:hAnsi="Palatino Linotype" w:cs="Times New Roman"/>
          <w:color w:val="000000" w:themeColor="text1"/>
          <w:szCs w:val="28"/>
          <w:lang w:val="en-US"/>
        </w:rPr>
      </w:pPr>
      <w:r>
        <w:rPr>
          <w:rFonts w:ascii="Palatino Linotype" w:hAnsi="Palatino Linotype" w:cs="Times New Roman"/>
          <w:color w:val="000000" w:themeColor="text1"/>
          <w:szCs w:val="28"/>
          <w:lang w:val="en-US"/>
        </w:rPr>
        <w:t>b</w:t>
      </w:r>
      <w:r w:rsidR="00662A77" w:rsidRPr="002B58EE">
        <w:rPr>
          <w:rFonts w:ascii="Palatino Linotype" w:hAnsi="Palatino Linotype" w:cs="Times New Roman"/>
          <w:color w:val="000000" w:themeColor="text1"/>
          <w:szCs w:val="28"/>
          <w:lang w:val="en-US"/>
        </w:rPr>
        <w:t>y</w:t>
      </w:r>
    </w:p>
    <w:p w14:paraId="571F48E5" w14:textId="77777777" w:rsidR="002B58EE" w:rsidRPr="002B58EE" w:rsidRDefault="002B58EE" w:rsidP="002B58EE">
      <w:pPr>
        <w:spacing w:after="0"/>
        <w:ind w:firstLine="709"/>
        <w:jc w:val="center"/>
        <w:rPr>
          <w:rFonts w:ascii="Palatino Linotype" w:hAnsi="Palatino Linotype" w:cs="Times New Roman"/>
          <w:color w:val="000000" w:themeColor="text1"/>
          <w:szCs w:val="28"/>
          <w:lang w:val="en-US"/>
        </w:rPr>
      </w:pPr>
    </w:p>
    <w:p w14:paraId="74302395" w14:textId="1BB1C935" w:rsidR="002B58EE" w:rsidRPr="002B58EE" w:rsidRDefault="002B58EE" w:rsidP="002B58EE">
      <w:pPr>
        <w:pStyle w:val="MDPI13authornames"/>
        <w:rPr>
          <w:sz w:val="24"/>
          <w:szCs w:val="24"/>
        </w:rPr>
      </w:pPr>
      <w:r w:rsidRPr="002B58EE">
        <w:rPr>
          <w:sz w:val="24"/>
          <w:szCs w:val="24"/>
        </w:rPr>
        <w:t xml:space="preserve">Ivan V. Mikheev </w:t>
      </w:r>
      <w:proofErr w:type="gramStart"/>
      <w:r w:rsidRPr="002B58EE">
        <w:rPr>
          <w:sz w:val="24"/>
          <w:szCs w:val="24"/>
          <w:vertAlign w:val="superscript"/>
        </w:rPr>
        <w:t>1,</w:t>
      </w:r>
      <w:r w:rsidRPr="002B58EE">
        <w:rPr>
          <w:sz w:val="24"/>
          <w:szCs w:val="24"/>
        </w:rPr>
        <w:t>*</w:t>
      </w:r>
      <w:proofErr w:type="gramEnd"/>
      <w:r w:rsidRPr="002B58EE">
        <w:rPr>
          <w:sz w:val="24"/>
          <w:szCs w:val="24"/>
        </w:rPr>
        <w:t xml:space="preserve">, </w:t>
      </w:r>
      <w:proofErr w:type="spellStart"/>
      <w:r w:rsidRPr="002B58EE">
        <w:rPr>
          <w:sz w:val="24"/>
          <w:szCs w:val="24"/>
        </w:rPr>
        <w:t>Madina</w:t>
      </w:r>
      <w:proofErr w:type="spellEnd"/>
      <w:r w:rsidRPr="002B58EE">
        <w:rPr>
          <w:sz w:val="24"/>
          <w:szCs w:val="24"/>
        </w:rPr>
        <w:t xml:space="preserve"> M. </w:t>
      </w:r>
      <w:proofErr w:type="spellStart"/>
      <w:r w:rsidRPr="002B58EE">
        <w:rPr>
          <w:sz w:val="24"/>
          <w:szCs w:val="24"/>
        </w:rPr>
        <w:t>Sozarukova</w:t>
      </w:r>
      <w:proofErr w:type="spellEnd"/>
      <w:r w:rsidRPr="002B58EE">
        <w:rPr>
          <w:sz w:val="24"/>
          <w:szCs w:val="24"/>
        </w:rPr>
        <w:t xml:space="preserve"> </w:t>
      </w:r>
      <w:r w:rsidRPr="002B58EE">
        <w:rPr>
          <w:sz w:val="24"/>
          <w:szCs w:val="24"/>
          <w:vertAlign w:val="superscript"/>
        </w:rPr>
        <w:t>1,2</w:t>
      </w:r>
      <w:r w:rsidRPr="002B58EE">
        <w:rPr>
          <w:sz w:val="24"/>
          <w:szCs w:val="24"/>
        </w:rPr>
        <w:t xml:space="preserve">, Dmitry Yu. </w:t>
      </w:r>
      <w:proofErr w:type="spellStart"/>
      <w:r w:rsidRPr="002B58EE">
        <w:rPr>
          <w:sz w:val="24"/>
          <w:szCs w:val="24"/>
        </w:rPr>
        <w:t>Izmailov</w:t>
      </w:r>
      <w:proofErr w:type="spellEnd"/>
      <w:r w:rsidRPr="002B58EE">
        <w:rPr>
          <w:sz w:val="24"/>
          <w:szCs w:val="24"/>
        </w:rPr>
        <w:t xml:space="preserve"> </w:t>
      </w:r>
      <w:r w:rsidRPr="002B58EE">
        <w:rPr>
          <w:sz w:val="24"/>
          <w:szCs w:val="24"/>
          <w:vertAlign w:val="superscript"/>
        </w:rPr>
        <w:t>3</w:t>
      </w:r>
      <w:r w:rsidRPr="002B58EE">
        <w:rPr>
          <w:sz w:val="24"/>
          <w:szCs w:val="24"/>
        </w:rPr>
        <w:t xml:space="preserve">, Ivan E. </w:t>
      </w:r>
      <w:proofErr w:type="spellStart"/>
      <w:r w:rsidRPr="002B58EE">
        <w:rPr>
          <w:sz w:val="24"/>
          <w:szCs w:val="24"/>
        </w:rPr>
        <w:t>Kareev</w:t>
      </w:r>
      <w:proofErr w:type="spellEnd"/>
      <w:r w:rsidRPr="002B58EE">
        <w:rPr>
          <w:sz w:val="24"/>
          <w:szCs w:val="24"/>
        </w:rPr>
        <w:t xml:space="preserve"> </w:t>
      </w:r>
      <w:r w:rsidRPr="002B58EE">
        <w:rPr>
          <w:sz w:val="24"/>
          <w:szCs w:val="24"/>
          <w:vertAlign w:val="superscript"/>
        </w:rPr>
        <w:t>4</w:t>
      </w:r>
      <w:r w:rsidRPr="002B58EE">
        <w:rPr>
          <w:sz w:val="24"/>
          <w:szCs w:val="24"/>
        </w:rPr>
        <w:t xml:space="preserve">, Elena V. Proskurnina </w:t>
      </w:r>
      <w:r w:rsidRPr="002B58EE">
        <w:rPr>
          <w:sz w:val="24"/>
          <w:szCs w:val="24"/>
          <w:vertAlign w:val="superscript"/>
        </w:rPr>
        <w:t>5</w:t>
      </w:r>
      <w:r w:rsidRPr="002B58EE">
        <w:rPr>
          <w:sz w:val="24"/>
          <w:szCs w:val="24"/>
        </w:rPr>
        <w:t>, and Mikhail A. Proskurnin</w:t>
      </w:r>
      <w:r w:rsidRPr="002B58EE">
        <w:rPr>
          <w:sz w:val="24"/>
          <w:szCs w:val="24"/>
          <w:vertAlign w:val="superscript"/>
        </w:rPr>
        <w:t xml:space="preserve"> 1</w:t>
      </w:r>
      <w:r w:rsidRPr="002B58EE">
        <w:rPr>
          <w:sz w:val="24"/>
          <w:szCs w:val="24"/>
        </w:rPr>
        <w:t xml:space="preserve"> </w:t>
      </w:r>
    </w:p>
    <w:p w14:paraId="75D1F380" w14:textId="77777777" w:rsidR="002B58EE" w:rsidRPr="002B58EE" w:rsidRDefault="002B58EE" w:rsidP="002B58EE">
      <w:pPr>
        <w:pStyle w:val="MDPI16affiliation"/>
        <w:ind w:left="284"/>
        <w:jc w:val="both"/>
        <w:rPr>
          <w:sz w:val="20"/>
          <w:szCs w:val="20"/>
        </w:rPr>
      </w:pPr>
      <w:r w:rsidRPr="002B58EE">
        <w:rPr>
          <w:sz w:val="20"/>
          <w:szCs w:val="20"/>
          <w:vertAlign w:val="superscript"/>
        </w:rPr>
        <w:t>1</w:t>
      </w:r>
      <w:r w:rsidRPr="002B58EE">
        <w:rPr>
          <w:sz w:val="20"/>
          <w:szCs w:val="20"/>
        </w:rPr>
        <w:tab/>
        <w:t>Chemistry Department Analytical Chemistry Division of Lomonosov Moscow State University, Moscow 119991, Russia; mikheev.ivan@gmail.com</w:t>
      </w:r>
    </w:p>
    <w:p w14:paraId="127776C1" w14:textId="77777777" w:rsidR="002B58EE" w:rsidRPr="002B58EE" w:rsidRDefault="002B58EE" w:rsidP="002B58EE">
      <w:pPr>
        <w:pStyle w:val="MDPI16affiliation"/>
        <w:ind w:left="284"/>
        <w:jc w:val="both"/>
        <w:rPr>
          <w:sz w:val="20"/>
          <w:szCs w:val="20"/>
        </w:rPr>
      </w:pPr>
      <w:r w:rsidRPr="002B58EE">
        <w:rPr>
          <w:sz w:val="20"/>
          <w:szCs w:val="20"/>
          <w:vertAlign w:val="superscript"/>
        </w:rPr>
        <w:t>2</w:t>
      </w:r>
      <w:r w:rsidRPr="002B58EE">
        <w:rPr>
          <w:sz w:val="20"/>
          <w:szCs w:val="20"/>
        </w:rPr>
        <w:tab/>
      </w:r>
      <w:proofErr w:type="spellStart"/>
      <w:r w:rsidRPr="002B58EE">
        <w:rPr>
          <w:sz w:val="20"/>
          <w:szCs w:val="20"/>
        </w:rPr>
        <w:t>Kurnakov</w:t>
      </w:r>
      <w:proofErr w:type="spellEnd"/>
      <w:r w:rsidRPr="002B58EE">
        <w:rPr>
          <w:sz w:val="20"/>
          <w:szCs w:val="20"/>
        </w:rPr>
        <w:t xml:space="preserve"> Institute of General and Inorganic Chemistry, Russian Academy of Sciences, Moscow 119991, Russia; s_madinam@bk.ru</w:t>
      </w:r>
    </w:p>
    <w:p w14:paraId="0C138A55" w14:textId="77777777" w:rsidR="002B58EE" w:rsidRPr="002B58EE" w:rsidRDefault="002B58EE" w:rsidP="002B58EE">
      <w:pPr>
        <w:pStyle w:val="MDPI16affiliation"/>
        <w:ind w:left="284"/>
        <w:jc w:val="both"/>
        <w:rPr>
          <w:sz w:val="20"/>
          <w:szCs w:val="20"/>
        </w:rPr>
      </w:pPr>
      <w:r w:rsidRPr="002B58EE">
        <w:rPr>
          <w:sz w:val="20"/>
          <w:szCs w:val="20"/>
          <w:vertAlign w:val="superscript"/>
        </w:rPr>
        <w:t>3</w:t>
      </w:r>
      <w:r w:rsidRPr="002B58EE">
        <w:rPr>
          <w:sz w:val="20"/>
          <w:szCs w:val="20"/>
        </w:rPr>
        <w:tab/>
        <w:t>Faculty of Fundamental Medicine, Lomonosov Moscow State University, Moscow 119234, Russia; dizm@mail.ru</w:t>
      </w:r>
    </w:p>
    <w:p w14:paraId="64AE858A" w14:textId="77777777" w:rsidR="002B58EE" w:rsidRPr="002B58EE" w:rsidRDefault="002B58EE" w:rsidP="002B58EE">
      <w:pPr>
        <w:pStyle w:val="MDPI16affiliation"/>
        <w:ind w:left="284"/>
        <w:jc w:val="both"/>
        <w:rPr>
          <w:sz w:val="20"/>
          <w:szCs w:val="20"/>
        </w:rPr>
      </w:pPr>
      <w:r w:rsidRPr="002B58EE">
        <w:rPr>
          <w:sz w:val="20"/>
          <w:szCs w:val="20"/>
          <w:vertAlign w:val="superscript"/>
        </w:rPr>
        <w:t>4</w:t>
      </w:r>
      <w:r w:rsidRPr="002B58EE">
        <w:rPr>
          <w:sz w:val="20"/>
          <w:szCs w:val="20"/>
        </w:rPr>
        <w:tab/>
        <w:t xml:space="preserve">Institute of Problems of Chemical Physics of the Russian Academy of Sciences, 142432 </w:t>
      </w:r>
      <w:proofErr w:type="spellStart"/>
      <w:r w:rsidRPr="002B58EE">
        <w:rPr>
          <w:sz w:val="20"/>
          <w:szCs w:val="20"/>
        </w:rPr>
        <w:t>Chernogolovka</w:t>
      </w:r>
      <w:proofErr w:type="spellEnd"/>
      <w:r w:rsidRPr="002B58EE">
        <w:rPr>
          <w:sz w:val="20"/>
          <w:szCs w:val="20"/>
        </w:rPr>
        <w:t>, Moscow Region, Russia; kareev@icp.ac.ru</w:t>
      </w:r>
    </w:p>
    <w:p w14:paraId="277DDF85" w14:textId="77777777" w:rsidR="002B58EE" w:rsidRPr="002B58EE" w:rsidRDefault="002B58EE" w:rsidP="002B58EE">
      <w:pPr>
        <w:pStyle w:val="MDPI16affiliation"/>
        <w:ind w:left="284"/>
        <w:jc w:val="both"/>
        <w:rPr>
          <w:sz w:val="20"/>
          <w:szCs w:val="20"/>
        </w:rPr>
      </w:pPr>
      <w:r w:rsidRPr="002B58EE">
        <w:rPr>
          <w:sz w:val="20"/>
          <w:szCs w:val="20"/>
          <w:vertAlign w:val="superscript"/>
        </w:rPr>
        <w:t>5</w:t>
      </w:r>
      <w:r w:rsidRPr="002B58EE">
        <w:rPr>
          <w:sz w:val="20"/>
          <w:szCs w:val="20"/>
        </w:rPr>
        <w:tab/>
        <w:t>Research Centre for Medical Genetics, Moscow 115522, Russia; proskurnina@gmail.com</w:t>
      </w:r>
    </w:p>
    <w:p w14:paraId="22F4A8FD" w14:textId="77777777" w:rsidR="002B58EE" w:rsidRPr="002B58EE" w:rsidRDefault="002B58EE" w:rsidP="002B58EE">
      <w:pPr>
        <w:pStyle w:val="MDPI16affiliation"/>
        <w:ind w:left="284"/>
        <w:jc w:val="both"/>
        <w:rPr>
          <w:sz w:val="20"/>
          <w:szCs w:val="20"/>
        </w:rPr>
      </w:pPr>
      <w:r w:rsidRPr="002B58EE">
        <w:rPr>
          <w:sz w:val="20"/>
          <w:szCs w:val="20"/>
        </w:rPr>
        <w:t>*</w:t>
      </w:r>
      <w:r w:rsidRPr="002B58EE">
        <w:rPr>
          <w:sz w:val="20"/>
          <w:szCs w:val="20"/>
        </w:rPr>
        <w:tab/>
        <w:t xml:space="preserve">Correspondence: mikheev.ivan@gmail.com; Tel.: +7(495)939-15-68 ext.101 </w:t>
      </w:r>
    </w:p>
    <w:p w14:paraId="40EECEA1" w14:textId="4BA06EA0" w:rsidR="0079116F" w:rsidRPr="002B58EE" w:rsidRDefault="0079116F" w:rsidP="002B58EE">
      <w:pPr>
        <w:rPr>
          <w:rFonts w:ascii="Palatino Linotype" w:hAnsi="Palatino Linotype" w:cs="Times New Roman"/>
          <w:color w:val="000000" w:themeColor="text1"/>
          <w:szCs w:val="28"/>
          <w:lang w:val="en-US"/>
        </w:rPr>
      </w:pPr>
      <w:r w:rsidRPr="002B58EE">
        <w:rPr>
          <w:rFonts w:ascii="Palatino Linotype" w:hAnsi="Palatino Linotype" w:cs="Times New Roman"/>
          <w:color w:val="000000" w:themeColor="text1"/>
          <w:szCs w:val="28"/>
          <w:lang w:val="en-US"/>
        </w:rPr>
        <w:br w:type="page"/>
      </w:r>
    </w:p>
    <w:sdt>
      <w:sdtPr>
        <w:rPr>
          <w:rFonts w:ascii="Palatino Linotype" w:eastAsiaTheme="minorHAnsi" w:hAnsi="Palatino Linotype" w:cs="Times New Roman"/>
          <w:color w:val="000000" w:themeColor="text1"/>
          <w:sz w:val="28"/>
          <w:szCs w:val="28"/>
          <w:lang w:eastAsia="en-US"/>
        </w:rPr>
        <w:id w:val="-56148557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7DA05A2" w14:textId="16ACF99F" w:rsidR="00424906" w:rsidRPr="002B58EE" w:rsidRDefault="00424906" w:rsidP="002B58EE">
          <w:pPr>
            <w:pStyle w:val="a6"/>
            <w:spacing w:line="240" w:lineRule="auto"/>
            <w:rPr>
              <w:rFonts w:ascii="Palatino Linotype" w:hAnsi="Palatino Linotype" w:cs="Times New Roman"/>
              <w:color w:val="000000" w:themeColor="text1"/>
              <w:sz w:val="28"/>
              <w:szCs w:val="28"/>
            </w:rPr>
          </w:pPr>
        </w:p>
        <w:p w14:paraId="0FFC99EF" w14:textId="72D4E41E" w:rsidR="00424906" w:rsidRPr="002B58EE" w:rsidRDefault="00424906" w:rsidP="002B58EE">
          <w:pPr>
            <w:pStyle w:val="11"/>
            <w:tabs>
              <w:tab w:val="left" w:pos="440"/>
              <w:tab w:val="right" w:leader="dot" w:pos="9628"/>
            </w:tabs>
            <w:rPr>
              <w:rFonts w:ascii="Palatino Linotype" w:hAnsi="Palatino Linotype" w:cs="Times New Roman"/>
              <w:noProof/>
              <w:color w:val="000000" w:themeColor="text1"/>
              <w:szCs w:val="28"/>
            </w:rPr>
          </w:pPr>
          <w:r w:rsidRPr="002B58EE">
            <w:rPr>
              <w:rFonts w:ascii="Palatino Linotype" w:hAnsi="Palatino Linotype" w:cs="Times New Roman"/>
              <w:color w:val="000000" w:themeColor="text1"/>
              <w:szCs w:val="28"/>
            </w:rPr>
            <w:fldChar w:fldCharType="begin"/>
          </w:r>
          <w:r w:rsidRPr="002B58EE">
            <w:rPr>
              <w:rFonts w:ascii="Palatino Linotype" w:hAnsi="Palatino Linotype" w:cs="Times New Roman"/>
              <w:color w:val="000000" w:themeColor="text1"/>
              <w:szCs w:val="28"/>
            </w:rPr>
            <w:instrText xml:space="preserve"> TOC \o "1-3" \h \z \u </w:instrText>
          </w:r>
          <w:r w:rsidRPr="002B58EE">
            <w:rPr>
              <w:rFonts w:ascii="Palatino Linotype" w:hAnsi="Palatino Linotype" w:cs="Times New Roman"/>
              <w:color w:val="000000" w:themeColor="text1"/>
              <w:szCs w:val="28"/>
            </w:rPr>
            <w:fldChar w:fldCharType="separate"/>
          </w:r>
          <w:hyperlink w:anchor="_Toc70087959" w:history="1">
            <w:r w:rsidRPr="002B58EE">
              <w:rPr>
                <w:rStyle w:val="a7"/>
                <w:rFonts w:ascii="Palatino Linotype" w:hAnsi="Palatino Linotype" w:cs="Times New Roman"/>
                <w:noProof/>
                <w:color w:val="000000" w:themeColor="text1"/>
                <w:szCs w:val="28"/>
                <w:lang w:val="en-US"/>
              </w:rPr>
              <w:t>1.</w:t>
            </w:r>
            <w:r w:rsidRPr="002B58EE">
              <w:rPr>
                <w:rFonts w:ascii="Palatino Linotype" w:hAnsi="Palatino Linotype" w:cs="Times New Roman"/>
                <w:noProof/>
                <w:color w:val="000000" w:themeColor="text1"/>
                <w:szCs w:val="28"/>
              </w:rPr>
              <w:tab/>
            </w:r>
            <w:r w:rsidRPr="002B58EE">
              <w:rPr>
                <w:rStyle w:val="a7"/>
                <w:rFonts w:ascii="Palatino Linotype" w:hAnsi="Palatino Linotype" w:cs="Times New Roman"/>
                <w:noProof/>
                <w:color w:val="000000" w:themeColor="text1"/>
                <w:szCs w:val="28"/>
                <w:lang w:val="en-US"/>
              </w:rPr>
              <w:t>Quenching fullerene ability in aqueous media</w:t>
            </w:r>
            <w:r w:rsidRPr="002B58EE">
              <w:rPr>
                <w:rFonts w:ascii="Palatino Linotype" w:hAnsi="Palatino Linotype" w:cs="Times New Roman"/>
                <w:noProof/>
                <w:webHidden/>
                <w:color w:val="000000" w:themeColor="text1"/>
                <w:szCs w:val="28"/>
              </w:rPr>
              <w:tab/>
            </w:r>
            <w:r w:rsidRPr="002B58EE">
              <w:rPr>
                <w:rFonts w:ascii="Palatino Linotype" w:hAnsi="Palatino Linotype" w:cs="Times New Roman"/>
                <w:noProof/>
                <w:webHidden/>
                <w:color w:val="000000" w:themeColor="text1"/>
                <w:szCs w:val="28"/>
              </w:rPr>
              <w:fldChar w:fldCharType="begin"/>
            </w:r>
            <w:r w:rsidRPr="002B58EE">
              <w:rPr>
                <w:rFonts w:ascii="Palatino Linotype" w:hAnsi="Palatino Linotype" w:cs="Times New Roman"/>
                <w:noProof/>
                <w:webHidden/>
                <w:color w:val="000000" w:themeColor="text1"/>
                <w:szCs w:val="28"/>
              </w:rPr>
              <w:instrText xml:space="preserve"> PAGEREF _Toc70087959 \h </w:instrText>
            </w:r>
            <w:r w:rsidRPr="002B58EE">
              <w:rPr>
                <w:rFonts w:ascii="Palatino Linotype" w:hAnsi="Palatino Linotype" w:cs="Times New Roman"/>
                <w:noProof/>
                <w:webHidden/>
                <w:color w:val="000000" w:themeColor="text1"/>
                <w:szCs w:val="28"/>
              </w:rPr>
            </w:r>
            <w:r w:rsidRPr="002B58EE">
              <w:rPr>
                <w:rFonts w:ascii="Palatino Linotype" w:hAnsi="Palatino Linotype" w:cs="Times New Roman"/>
                <w:noProof/>
                <w:webHidden/>
                <w:color w:val="000000" w:themeColor="text1"/>
                <w:szCs w:val="28"/>
              </w:rPr>
              <w:fldChar w:fldCharType="separate"/>
            </w:r>
            <w:r w:rsidRPr="002B58EE">
              <w:rPr>
                <w:rFonts w:ascii="Palatino Linotype" w:hAnsi="Palatino Linotype" w:cs="Times New Roman"/>
                <w:noProof/>
                <w:webHidden/>
                <w:color w:val="000000" w:themeColor="text1"/>
                <w:szCs w:val="28"/>
              </w:rPr>
              <w:t>3</w:t>
            </w:r>
            <w:r w:rsidRPr="002B58EE">
              <w:rPr>
                <w:rFonts w:ascii="Palatino Linotype" w:hAnsi="Palatino Linotype" w:cs="Times New Roman"/>
                <w:noProof/>
                <w:webHidden/>
                <w:color w:val="000000" w:themeColor="text1"/>
                <w:szCs w:val="28"/>
              </w:rPr>
              <w:fldChar w:fldCharType="end"/>
            </w:r>
          </w:hyperlink>
        </w:p>
        <w:p w14:paraId="68AA2EA7" w14:textId="72B66413" w:rsidR="00424906" w:rsidRPr="002B58EE" w:rsidRDefault="00AD2448" w:rsidP="002B58EE">
          <w:pPr>
            <w:pStyle w:val="21"/>
            <w:tabs>
              <w:tab w:val="left" w:pos="880"/>
              <w:tab w:val="right" w:leader="dot" w:pos="9628"/>
            </w:tabs>
            <w:rPr>
              <w:rFonts w:ascii="Palatino Linotype" w:hAnsi="Palatino Linotype" w:cs="Times New Roman"/>
              <w:noProof/>
              <w:color w:val="000000" w:themeColor="text1"/>
              <w:szCs w:val="28"/>
            </w:rPr>
          </w:pPr>
          <w:hyperlink w:anchor="_Toc70087960" w:history="1">
            <w:r w:rsidR="00424906" w:rsidRPr="002B58EE">
              <w:rPr>
                <w:rStyle w:val="a7"/>
                <w:rFonts w:ascii="Palatino Linotype" w:hAnsi="Palatino Linotype" w:cs="Times New Roman"/>
                <w:noProof/>
                <w:color w:val="000000" w:themeColor="text1"/>
                <w:szCs w:val="28"/>
                <w:lang w:val="en-US"/>
              </w:rPr>
              <w:t>1.1.</w:t>
            </w:r>
            <w:r w:rsidR="00424906" w:rsidRPr="002B58EE">
              <w:rPr>
                <w:rFonts w:ascii="Palatino Linotype" w:hAnsi="Palatino Linotype" w:cs="Times New Roman"/>
                <w:noProof/>
                <w:color w:val="000000" w:themeColor="text1"/>
                <w:szCs w:val="28"/>
              </w:rPr>
              <w:tab/>
            </w:r>
            <w:r w:rsidR="00424906" w:rsidRPr="002B58EE">
              <w:rPr>
                <w:rStyle w:val="a7"/>
                <w:rFonts w:ascii="Palatino Linotype" w:hAnsi="Palatino Linotype" w:cs="Times New Roman"/>
                <w:noProof/>
                <w:color w:val="000000" w:themeColor="text1"/>
                <w:szCs w:val="28"/>
                <w:lang w:val="en-US"/>
              </w:rPr>
              <w:t>ABAP-Luminol system</w:t>
            </w:r>
            <w:r w:rsidR="00424906" w:rsidRPr="002B58EE">
              <w:rPr>
                <w:rFonts w:ascii="Palatino Linotype" w:hAnsi="Palatino Linotype" w:cs="Times New Roman"/>
                <w:noProof/>
                <w:webHidden/>
                <w:color w:val="000000" w:themeColor="text1"/>
                <w:szCs w:val="28"/>
              </w:rPr>
              <w:tab/>
            </w:r>
            <w:r w:rsidR="00424906" w:rsidRPr="002B58EE">
              <w:rPr>
                <w:rFonts w:ascii="Palatino Linotype" w:hAnsi="Palatino Linotype" w:cs="Times New Roman"/>
                <w:noProof/>
                <w:webHidden/>
                <w:color w:val="000000" w:themeColor="text1"/>
                <w:szCs w:val="28"/>
              </w:rPr>
              <w:fldChar w:fldCharType="begin"/>
            </w:r>
            <w:r w:rsidR="00424906" w:rsidRPr="002B58EE">
              <w:rPr>
                <w:rFonts w:ascii="Palatino Linotype" w:hAnsi="Palatino Linotype" w:cs="Times New Roman"/>
                <w:noProof/>
                <w:webHidden/>
                <w:color w:val="000000" w:themeColor="text1"/>
                <w:szCs w:val="28"/>
              </w:rPr>
              <w:instrText xml:space="preserve"> PAGEREF _Toc70087960 \h </w:instrText>
            </w:r>
            <w:r w:rsidR="00424906" w:rsidRPr="002B58EE">
              <w:rPr>
                <w:rFonts w:ascii="Palatino Linotype" w:hAnsi="Palatino Linotype" w:cs="Times New Roman"/>
                <w:noProof/>
                <w:webHidden/>
                <w:color w:val="000000" w:themeColor="text1"/>
                <w:szCs w:val="28"/>
              </w:rPr>
            </w:r>
            <w:r w:rsidR="00424906" w:rsidRPr="002B58EE">
              <w:rPr>
                <w:rFonts w:ascii="Palatino Linotype" w:hAnsi="Palatino Linotype" w:cs="Times New Roman"/>
                <w:noProof/>
                <w:webHidden/>
                <w:color w:val="000000" w:themeColor="text1"/>
                <w:szCs w:val="28"/>
              </w:rPr>
              <w:fldChar w:fldCharType="separate"/>
            </w:r>
            <w:r w:rsidR="00424906" w:rsidRPr="002B58EE">
              <w:rPr>
                <w:rFonts w:ascii="Palatino Linotype" w:hAnsi="Palatino Linotype" w:cs="Times New Roman"/>
                <w:noProof/>
                <w:webHidden/>
                <w:color w:val="000000" w:themeColor="text1"/>
                <w:szCs w:val="28"/>
              </w:rPr>
              <w:t>3</w:t>
            </w:r>
            <w:r w:rsidR="00424906" w:rsidRPr="002B58EE">
              <w:rPr>
                <w:rFonts w:ascii="Palatino Linotype" w:hAnsi="Palatino Linotype" w:cs="Times New Roman"/>
                <w:noProof/>
                <w:webHidden/>
                <w:color w:val="000000" w:themeColor="text1"/>
                <w:szCs w:val="28"/>
              </w:rPr>
              <w:fldChar w:fldCharType="end"/>
            </w:r>
          </w:hyperlink>
        </w:p>
        <w:p w14:paraId="63CCABC9" w14:textId="6A66988B" w:rsidR="00424906" w:rsidRPr="002B58EE" w:rsidRDefault="00AD2448" w:rsidP="002B58EE">
          <w:pPr>
            <w:pStyle w:val="21"/>
            <w:tabs>
              <w:tab w:val="left" w:pos="880"/>
              <w:tab w:val="right" w:leader="dot" w:pos="9628"/>
            </w:tabs>
            <w:rPr>
              <w:rFonts w:ascii="Palatino Linotype" w:hAnsi="Palatino Linotype" w:cs="Times New Roman"/>
              <w:noProof/>
              <w:color w:val="000000" w:themeColor="text1"/>
              <w:szCs w:val="28"/>
            </w:rPr>
          </w:pPr>
          <w:hyperlink w:anchor="_Toc70087961" w:history="1">
            <w:r w:rsidR="00424906" w:rsidRPr="002B58EE">
              <w:rPr>
                <w:rStyle w:val="a7"/>
                <w:rFonts w:ascii="Palatino Linotype" w:hAnsi="Palatino Linotype" w:cs="Times New Roman"/>
                <w:noProof/>
                <w:color w:val="000000" w:themeColor="text1"/>
                <w:szCs w:val="28"/>
                <w:lang w:val="en-US"/>
              </w:rPr>
              <w:t>1.2.</w:t>
            </w:r>
            <w:r w:rsidR="00424906" w:rsidRPr="002B58EE">
              <w:rPr>
                <w:rFonts w:ascii="Palatino Linotype" w:hAnsi="Palatino Linotype" w:cs="Times New Roman"/>
                <w:noProof/>
                <w:color w:val="000000" w:themeColor="text1"/>
                <w:szCs w:val="28"/>
              </w:rPr>
              <w:tab/>
            </w:r>
            <w:r w:rsidR="00424906" w:rsidRPr="002B58EE">
              <w:rPr>
                <w:rStyle w:val="a7"/>
                <w:rFonts w:ascii="Palatino Linotype" w:hAnsi="Palatino Linotype" w:cs="Times New Roman"/>
                <w:noProof/>
                <w:color w:val="000000" w:themeColor="text1"/>
                <w:szCs w:val="28"/>
                <w:lang w:val="en-US"/>
              </w:rPr>
              <w:t>Luminol system</w:t>
            </w:r>
            <w:r w:rsidR="00424906" w:rsidRPr="002B58EE">
              <w:rPr>
                <w:rFonts w:ascii="Palatino Linotype" w:hAnsi="Palatino Linotype" w:cs="Times New Roman"/>
                <w:noProof/>
                <w:webHidden/>
                <w:color w:val="000000" w:themeColor="text1"/>
                <w:szCs w:val="28"/>
              </w:rPr>
              <w:tab/>
            </w:r>
            <w:r w:rsidR="00424906" w:rsidRPr="002B58EE">
              <w:rPr>
                <w:rFonts w:ascii="Palatino Linotype" w:hAnsi="Palatino Linotype" w:cs="Times New Roman"/>
                <w:noProof/>
                <w:webHidden/>
                <w:color w:val="000000" w:themeColor="text1"/>
                <w:szCs w:val="28"/>
              </w:rPr>
              <w:fldChar w:fldCharType="begin"/>
            </w:r>
            <w:r w:rsidR="00424906" w:rsidRPr="002B58EE">
              <w:rPr>
                <w:rFonts w:ascii="Palatino Linotype" w:hAnsi="Palatino Linotype" w:cs="Times New Roman"/>
                <w:noProof/>
                <w:webHidden/>
                <w:color w:val="000000" w:themeColor="text1"/>
                <w:szCs w:val="28"/>
              </w:rPr>
              <w:instrText xml:space="preserve"> PAGEREF _Toc70087961 \h </w:instrText>
            </w:r>
            <w:r w:rsidR="00424906" w:rsidRPr="002B58EE">
              <w:rPr>
                <w:rFonts w:ascii="Palatino Linotype" w:hAnsi="Palatino Linotype" w:cs="Times New Roman"/>
                <w:noProof/>
                <w:webHidden/>
                <w:color w:val="000000" w:themeColor="text1"/>
                <w:szCs w:val="28"/>
              </w:rPr>
            </w:r>
            <w:r w:rsidR="00424906" w:rsidRPr="002B58EE">
              <w:rPr>
                <w:rFonts w:ascii="Palatino Linotype" w:hAnsi="Palatino Linotype" w:cs="Times New Roman"/>
                <w:noProof/>
                <w:webHidden/>
                <w:color w:val="000000" w:themeColor="text1"/>
                <w:szCs w:val="28"/>
              </w:rPr>
              <w:fldChar w:fldCharType="separate"/>
            </w:r>
            <w:r w:rsidR="00424906" w:rsidRPr="002B58EE">
              <w:rPr>
                <w:rFonts w:ascii="Palatino Linotype" w:hAnsi="Palatino Linotype" w:cs="Times New Roman"/>
                <w:noProof/>
                <w:webHidden/>
                <w:color w:val="000000" w:themeColor="text1"/>
                <w:szCs w:val="28"/>
              </w:rPr>
              <w:t>5</w:t>
            </w:r>
            <w:r w:rsidR="00424906" w:rsidRPr="002B58EE">
              <w:rPr>
                <w:rFonts w:ascii="Palatino Linotype" w:hAnsi="Palatino Linotype" w:cs="Times New Roman"/>
                <w:noProof/>
                <w:webHidden/>
                <w:color w:val="000000" w:themeColor="text1"/>
                <w:szCs w:val="28"/>
              </w:rPr>
              <w:fldChar w:fldCharType="end"/>
            </w:r>
          </w:hyperlink>
        </w:p>
        <w:p w14:paraId="3DE7262C" w14:textId="2D5F68F4" w:rsidR="00424906" w:rsidRPr="002B58EE" w:rsidRDefault="00AD2448" w:rsidP="002B58EE">
          <w:pPr>
            <w:pStyle w:val="11"/>
            <w:tabs>
              <w:tab w:val="right" w:leader="dot" w:pos="9628"/>
            </w:tabs>
            <w:rPr>
              <w:rFonts w:ascii="Palatino Linotype" w:hAnsi="Palatino Linotype" w:cs="Times New Roman"/>
              <w:noProof/>
              <w:color w:val="000000" w:themeColor="text1"/>
              <w:szCs w:val="28"/>
            </w:rPr>
          </w:pPr>
          <w:hyperlink w:anchor="_Toc70087962" w:history="1">
            <w:r w:rsidR="00424906" w:rsidRPr="002B58EE">
              <w:rPr>
                <w:rStyle w:val="a7"/>
                <w:rFonts w:ascii="Palatino Linotype" w:hAnsi="Palatino Linotype" w:cs="Times New Roman"/>
                <w:noProof/>
                <w:color w:val="000000" w:themeColor="text1"/>
                <w:szCs w:val="28"/>
                <w:lang w:val="en-US"/>
              </w:rPr>
              <w:t>Reference list</w:t>
            </w:r>
            <w:r w:rsidR="00424906" w:rsidRPr="002B58EE">
              <w:rPr>
                <w:rFonts w:ascii="Palatino Linotype" w:hAnsi="Palatino Linotype" w:cs="Times New Roman"/>
                <w:noProof/>
                <w:webHidden/>
                <w:color w:val="000000" w:themeColor="text1"/>
                <w:szCs w:val="28"/>
              </w:rPr>
              <w:tab/>
            </w:r>
            <w:r w:rsidR="00424906" w:rsidRPr="002B58EE">
              <w:rPr>
                <w:rFonts w:ascii="Palatino Linotype" w:hAnsi="Palatino Linotype" w:cs="Times New Roman"/>
                <w:noProof/>
                <w:webHidden/>
                <w:color w:val="000000" w:themeColor="text1"/>
                <w:szCs w:val="28"/>
              </w:rPr>
              <w:fldChar w:fldCharType="begin"/>
            </w:r>
            <w:r w:rsidR="00424906" w:rsidRPr="002B58EE">
              <w:rPr>
                <w:rFonts w:ascii="Palatino Linotype" w:hAnsi="Palatino Linotype" w:cs="Times New Roman"/>
                <w:noProof/>
                <w:webHidden/>
                <w:color w:val="000000" w:themeColor="text1"/>
                <w:szCs w:val="28"/>
              </w:rPr>
              <w:instrText xml:space="preserve"> PAGEREF _Toc70087962 \h </w:instrText>
            </w:r>
            <w:r w:rsidR="00424906" w:rsidRPr="002B58EE">
              <w:rPr>
                <w:rFonts w:ascii="Palatino Linotype" w:hAnsi="Palatino Linotype" w:cs="Times New Roman"/>
                <w:noProof/>
                <w:webHidden/>
                <w:color w:val="000000" w:themeColor="text1"/>
                <w:szCs w:val="28"/>
              </w:rPr>
            </w:r>
            <w:r w:rsidR="00424906" w:rsidRPr="002B58EE">
              <w:rPr>
                <w:rFonts w:ascii="Palatino Linotype" w:hAnsi="Palatino Linotype" w:cs="Times New Roman"/>
                <w:noProof/>
                <w:webHidden/>
                <w:color w:val="000000" w:themeColor="text1"/>
                <w:szCs w:val="28"/>
              </w:rPr>
              <w:fldChar w:fldCharType="separate"/>
            </w:r>
            <w:r w:rsidR="00424906" w:rsidRPr="002B58EE">
              <w:rPr>
                <w:rFonts w:ascii="Palatino Linotype" w:hAnsi="Palatino Linotype" w:cs="Times New Roman"/>
                <w:noProof/>
                <w:webHidden/>
                <w:color w:val="000000" w:themeColor="text1"/>
                <w:szCs w:val="28"/>
              </w:rPr>
              <w:t>7</w:t>
            </w:r>
            <w:r w:rsidR="00424906" w:rsidRPr="002B58EE">
              <w:rPr>
                <w:rFonts w:ascii="Palatino Linotype" w:hAnsi="Palatino Linotype" w:cs="Times New Roman"/>
                <w:noProof/>
                <w:webHidden/>
                <w:color w:val="000000" w:themeColor="text1"/>
                <w:szCs w:val="28"/>
              </w:rPr>
              <w:fldChar w:fldCharType="end"/>
            </w:r>
          </w:hyperlink>
        </w:p>
        <w:p w14:paraId="5216DEBC" w14:textId="404A2871" w:rsidR="00424906" w:rsidRPr="002B58EE" w:rsidRDefault="00424906" w:rsidP="002B58EE">
          <w:pPr>
            <w:rPr>
              <w:rFonts w:ascii="Palatino Linotype" w:hAnsi="Palatino Linotype" w:cs="Times New Roman"/>
              <w:color w:val="000000" w:themeColor="text1"/>
              <w:szCs w:val="28"/>
            </w:rPr>
          </w:pPr>
          <w:r w:rsidRPr="002B58EE">
            <w:rPr>
              <w:rFonts w:ascii="Palatino Linotype" w:hAnsi="Palatino Linotype" w:cs="Times New Roman"/>
              <w:b/>
              <w:bCs/>
              <w:color w:val="000000" w:themeColor="text1"/>
              <w:szCs w:val="28"/>
            </w:rPr>
            <w:fldChar w:fldCharType="end"/>
          </w:r>
        </w:p>
      </w:sdtContent>
    </w:sdt>
    <w:p w14:paraId="74611795" w14:textId="4BD2AE0F" w:rsidR="00424906" w:rsidRPr="002B58EE" w:rsidRDefault="00424906" w:rsidP="002B58EE">
      <w:pPr>
        <w:rPr>
          <w:rFonts w:ascii="Palatino Linotype" w:eastAsiaTheme="majorEastAsia" w:hAnsi="Palatino Linotype" w:cs="Times New Roman"/>
          <w:color w:val="000000" w:themeColor="text1"/>
          <w:szCs w:val="28"/>
          <w:lang w:val="en-US"/>
        </w:rPr>
      </w:pPr>
      <w:r w:rsidRPr="002B58EE">
        <w:rPr>
          <w:rFonts w:ascii="Palatino Linotype" w:hAnsi="Palatino Linotype" w:cs="Times New Roman"/>
          <w:color w:val="000000" w:themeColor="text1"/>
          <w:szCs w:val="28"/>
          <w:lang w:val="en-US"/>
        </w:rPr>
        <w:br w:type="page"/>
      </w:r>
    </w:p>
    <w:p w14:paraId="166F01FC" w14:textId="0BDE90AE" w:rsidR="0099026D" w:rsidRPr="002B58EE" w:rsidRDefault="0099026D" w:rsidP="002B58EE">
      <w:pPr>
        <w:pStyle w:val="1"/>
        <w:numPr>
          <w:ilvl w:val="0"/>
          <w:numId w:val="1"/>
        </w:numPr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</w:pPr>
      <w:bookmarkStart w:id="0" w:name="_Toc70087959"/>
      <w:r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lastRenderedPageBreak/>
        <w:t>Quenching fullerene ability in aqueous media</w:t>
      </w:r>
      <w:bookmarkEnd w:id="0"/>
    </w:p>
    <w:p w14:paraId="5D087F9C" w14:textId="57453AFC" w:rsidR="00424906" w:rsidRPr="002B58EE" w:rsidRDefault="00151B0A" w:rsidP="002B58EE">
      <w:pPr>
        <w:pStyle w:val="2"/>
        <w:numPr>
          <w:ilvl w:val="1"/>
          <w:numId w:val="1"/>
        </w:numPr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</w:pPr>
      <w:bookmarkStart w:id="1" w:name="_Toc70087960"/>
      <w:r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Quenching of </w:t>
      </w:r>
      <w:r w:rsidR="00424906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ABAP-Luminol system</w:t>
      </w:r>
      <w:bookmarkEnd w:id="1"/>
      <w:r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 in</w:t>
      </w:r>
      <w:r w:rsidR="0007272A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 the</w:t>
      </w:r>
      <w:r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 presence </w:t>
      </w:r>
      <w:r w:rsidR="0007272A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of </w:t>
      </w:r>
      <w:r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fullerene </w:t>
      </w:r>
    </w:p>
    <w:p w14:paraId="6040B997" w14:textId="1919BA77" w:rsidR="00E3697E" w:rsidRPr="002B58EE" w:rsidRDefault="00E3697E" w:rsidP="002B58EE">
      <w:pPr>
        <w:spacing w:after="0"/>
        <w:ind w:firstLine="709"/>
        <w:jc w:val="both"/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</w:pPr>
      <w:r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Interactions between </w:t>
      </w:r>
      <w:r w:rsidR="00B83DC4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the </w:t>
      </w:r>
      <w:r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component</w:t>
      </w:r>
      <w:r w:rsidR="00B83DC4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s</w:t>
      </w:r>
      <w:r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 of free-radical systems (ABAP, luminol) and aqueous fullerene dispersions</w:t>
      </w:r>
      <w:r w:rsidR="009435D3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 (AFD)</w:t>
      </w:r>
      <w:r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 C</w:t>
      </w:r>
      <w:r w:rsidRPr="002B58EE">
        <w:rPr>
          <w:rFonts w:ascii="Palatino Linotype" w:hAnsi="Palatino Linotype" w:cs="Times New Roman"/>
          <w:color w:val="000000" w:themeColor="text1"/>
          <w:sz w:val="24"/>
          <w:szCs w:val="24"/>
          <w:vertAlign w:val="subscript"/>
          <w:lang w:val="en-US"/>
        </w:rPr>
        <w:t>60</w:t>
      </w:r>
      <w:r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, C</w:t>
      </w:r>
      <w:r w:rsidRPr="002B58EE">
        <w:rPr>
          <w:rFonts w:ascii="Palatino Linotype" w:hAnsi="Palatino Linotype" w:cs="Times New Roman"/>
          <w:color w:val="000000" w:themeColor="text1"/>
          <w:sz w:val="24"/>
          <w:szCs w:val="24"/>
          <w:vertAlign w:val="subscript"/>
          <w:lang w:val="en-US"/>
        </w:rPr>
        <w:t>70</w:t>
      </w:r>
      <w:r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, and Gd@C</w:t>
      </w:r>
      <w:r w:rsidRPr="002B58EE">
        <w:rPr>
          <w:rFonts w:ascii="Palatino Linotype" w:hAnsi="Palatino Linotype" w:cs="Times New Roman"/>
          <w:color w:val="000000" w:themeColor="text1"/>
          <w:sz w:val="24"/>
          <w:szCs w:val="24"/>
          <w:vertAlign w:val="subscript"/>
          <w:lang w:val="en-US"/>
        </w:rPr>
        <w:t>82</w:t>
      </w:r>
      <w:r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 ha</w:t>
      </w:r>
      <w:r w:rsidR="0007272A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ve</w:t>
      </w:r>
      <w:r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 been studied by fluorescent spectroscopy.</w:t>
      </w:r>
      <w:r w:rsidR="009435D3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 Stern-Volmer approach </w:t>
      </w:r>
      <w:r w:rsidR="0081055F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(K</w:t>
      </w:r>
      <w:r w:rsidR="0081055F" w:rsidRPr="002B58EE">
        <w:rPr>
          <w:rFonts w:ascii="Palatino Linotype" w:hAnsi="Palatino Linotype" w:cs="Times New Roman"/>
          <w:color w:val="000000" w:themeColor="text1"/>
          <w:sz w:val="24"/>
          <w:szCs w:val="24"/>
          <w:vertAlign w:val="subscript"/>
          <w:lang w:val="en-US"/>
        </w:rPr>
        <w:t>SV</w:t>
      </w:r>
      <w:r w:rsidR="0081055F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) </w:t>
      </w:r>
      <w:r w:rsidR="009435D3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for quenching fluorescence analysis has been applied.</w:t>
      </w:r>
      <w:r w:rsidR="00797BED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 Quenching </w:t>
      </w:r>
      <w:r w:rsidR="00193E0B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occurs in static</w:t>
      </w:r>
      <w:r w:rsidR="00AC5C95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 (with constant K</w:t>
      </w:r>
      <w:r w:rsidR="00AC5C95" w:rsidRPr="002B58EE">
        <w:rPr>
          <w:rFonts w:ascii="Palatino Linotype" w:hAnsi="Palatino Linotype" w:cs="Times New Roman"/>
          <w:color w:val="000000" w:themeColor="text1"/>
          <w:sz w:val="24"/>
          <w:szCs w:val="24"/>
          <w:vertAlign w:val="subscript"/>
          <w:lang w:val="en-US"/>
        </w:rPr>
        <w:t>S</w:t>
      </w:r>
      <w:r w:rsidR="00AC5C95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)</w:t>
      </w:r>
      <w:r w:rsidR="00193E0B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 or dynamic</w:t>
      </w:r>
      <w:r w:rsidR="00AC5C95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 (with constant K</w:t>
      </w:r>
      <w:r w:rsidR="00AC5C95" w:rsidRPr="002B58EE">
        <w:rPr>
          <w:rFonts w:ascii="Palatino Linotype" w:hAnsi="Palatino Linotype" w:cs="Times New Roman"/>
          <w:color w:val="000000" w:themeColor="text1"/>
          <w:sz w:val="24"/>
          <w:szCs w:val="24"/>
          <w:vertAlign w:val="subscript"/>
          <w:lang w:val="en-US"/>
        </w:rPr>
        <w:t>D</w:t>
      </w:r>
      <w:r w:rsidR="00AC5C95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) </w:t>
      </w:r>
      <w:r w:rsidR="00193E0B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interactions mechanism. To more speciation</w:t>
      </w:r>
      <w:r w:rsidR="00AD2448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,</w:t>
      </w:r>
      <w:r w:rsidR="00193E0B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 fluorescence lifetime measurement should be applied. </w:t>
      </w:r>
      <w:r w:rsidR="0007272A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The m</w:t>
      </w:r>
      <w:r w:rsidR="00AC5C95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agnitude of K</w:t>
      </w:r>
      <w:r w:rsidR="00AC5C95" w:rsidRPr="002B58EE">
        <w:rPr>
          <w:rFonts w:ascii="Palatino Linotype" w:hAnsi="Palatino Linotype" w:cs="Times New Roman"/>
          <w:color w:val="000000" w:themeColor="text1"/>
          <w:sz w:val="24"/>
          <w:szCs w:val="24"/>
          <w:vertAlign w:val="subscript"/>
          <w:lang w:val="en-US"/>
        </w:rPr>
        <w:t>S</w:t>
      </w:r>
      <w:r w:rsidR="00AC5C95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 demonstrate</w:t>
      </w:r>
      <w:r w:rsidR="0007272A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s</w:t>
      </w:r>
      <w:r w:rsidR="00AC5C95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 that dynamic quenching cannot account for the decrease in intensity </w:t>
      </w:r>
      <w:r w:rsidR="00AC5C95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fldChar w:fldCharType="begin"/>
      </w:r>
      <w:r w:rsidR="00AC5C95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instrText xml:space="preserve"> ADDIN EN.CITE &lt;EndNote&gt;&lt;Cite&gt;&lt;Author&gt;Lakowicz&lt;/Author&gt;&lt;Year&gt;2007&lt;/Year&gt;&lt;RecNum&gt;55&lt;/RecNum&gt;&lt;DisplayText&gt;[1]&lt;/DisplayText&gt;&lt;record&gt;&lt;rec-number&gt;55&lt;/rec-number&gt;&lt;foreign-keys&gt;&lt;key app="EN" db-id="te5eszts5wz5ahepve95exxpxaad5tpaf2p9" timestamp="1618981546"&gt;55&lt;/key&gt;&lt;/foreign-keys&gt;&lt;ref-type name="Book"&gt;6&lt;/ref-type&gt;&lt;contributors&gt;&lt;authors&gt;&lt;author&gt;Lakowicz, J.R.&lt;/author&gt;&lt;/authors&gt;&lt;/contributors&gt;&lt;titles&gt;&lt;title&gt;Principles of Fluorescence Spectroscopy&lt;/title&gt;&lt;/titles&gt;&lt;dates&gt;&lt;year&gt;2007&lt;/year&gt;&lt;/dates&gt;&lt;publisher&gt;Springer US&lt;/publisher&gt;&lt;isbn&gt;9780387463124&lt;/isbn&gt;&lt;urls&gt;&lt;related-urls&gt;&lt;url&gt;https://books.google.ru/books?id=-PSybuLNxcAC&lt;/url&gt;&lt;/related-urls&gt;&lt;/urls&gt;&lt;/record&gt;&lt;/Cite&gt;&lt;/EndNote&gt;</w:instrText>
      </w:r>
      <w:r w:rsidR="00AC5C95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fldChar w:fldCharType="separate"/>
      </w:r>
      <w:r w:rsidR="00AC5C95" w:rsidRPr="002B58EE">
        <w:rPr>
          <w:rFonts w:ascii="Palatino Linotype" w:hAnsi="Palatino Linotype" w:cs="Times New Roman"/>
          <w:noProof/>
          <w:color w:val="000000" w:themeColor="text1"/>
          <w:sz w:val="24"/>
          <w:szCs w:val="24"/>
          <w:lang w:val="en-US"/>
        </w:rPr>
        <w:t>[1]</w:t>
      </w:r>
      <w:r w:rsidR="00AC5C95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fldChar w:fldCharType="end"/>
      </w:r>
      <w:r w:rsidR="00AC5C95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.</w:t>
      </w:r>
    </w:p>
    <w:p w14:paraId="53C51FA7" w14:textId="77777777" w:rsidR="00865749" w:rsidRPr="002B58EE" w:rsidRDefault="00865749" w:rsidP="002B58EE">
      <w:pPr>
        <w:spacing w:after="0"/>
        <w:ind w:firstLine="709"/>
        <w:jc w:val="both"/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</w:pPr>
      <w:r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Normalization of fluorescence data at excitation 350 nm in Stern-Volmer coordinates</w:t>
      </w:r>
    </w:p>
    <w:p w14:paraId="28CA0FAA" w14:textId="4C5C327E" w:rsidR="009435D3" w:rsidRPr="002B58EE" w:rsidRDefault="00AD2448" w:rsidP="002B58EE">
      <w:pPr>
        <w:spacing w:after="0"/>
        <w:ind w:firstLine="709"/>
        <w:jc w:val="both"/>
        <w:rPr>
          <w:rFonts w:ascii="Palatino Linotype" w:eastAsiaTheme="minorEastAsia" w:hAnsi="Palatino Linotype" w:cs="Times New Roman"/>
          <w:color w:val="000000" w:themeColor="text1"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color w:val="000000" w:themeColor="text1"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en-US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en-US"/>
                </w:rPr>
                <m:t>I</m:t>
              </m:r>
            </m:den>
          </m:f>
          <m:r>
            <w:rPr>
              <w:rFonts w:ascii="Cambria Math" w:eastAsiaTheme="minorEastAsia" w:hAnsi="Cambria Math" w:cs="Times New Roman"/>
              <w:color w:val="000000" w:themeColor="text1"/>
              <w:sz w:val="24"/>
              <w:szCs w:val="24"/>
              <w:lang w:val="en-US"/>
            </w:rPr>
            <m:t>=1+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en-US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en-US"/>
                </w:rPr>
                <m:t>SV</m:t>
              </m:r>
            </m:sub>
          </m:sSub>
          <m:r>
            <w:rPr>
              <w:rFonts w:ascii="Cambria Math" w:eastAsiaTheme="minorEastAsia" w:hAnsi="Cambria Math" w:cs="Times New Roman"/>
              <w:color w:val="000000" w:themeColor="text1"/>
              <w:sz w:val="24"/>
              <w:szCs w:val="24"/>
              <w:lang w:val="en-US"/>
            </w:rPr>
            <m:t>[Q]</m:t>
          </m:r>
        </m:oMath>
      </m:oMathPara>
    </w:p>
    <w:p w14:paraId="69AC4108" w14:textId="77777777" w:rsidR="00E2542F" w:rsidRPr="002B58EE" w:rsidRDefault="00865749" w:rsidP="002B58EE">
      <w:pPr>
        <w:spacing w:after="0"/>
        <w:ind w:firstLine="709"/>
        <w:jc w:val="both"/>
        <w:rPr>
          <w:rFonts w:ascii="Palatino Linotype" w:eastAsiaTheme="minorEastAsia" w:hAnsi="Palatino Linotype" w:cs="Times New Roman"/>
          <w:color w:val="000000" w:themeColor="text1"/>
          <w:sz w:val="24"/>
          <w:szCs w:val="24"/>
          <w:lang w:val="en-US"/>
        </w:rPr>
      </w:pPr>
      <w:proofErr w:type="gramStart"/>
      <w:r w:rsidRPr="002B58EE">
        <w:rPr>
          <w:rFonts w:ascii="Palatino Linotype" w:eastAsiaTheme="minorEastAsia" w:hAnsi="Palatino Linotype" w:cs="Times New Roman"/>
          <w:color w:val="000000" w:themeColor="text1"/>
          <w:sz w:val="24"/>
          <w:szCs w:val="24"/>
          <w:lang w:val="en-US"/>
        </w:rPr>
        <w:t>where</w:t>
      </w:r>
      <w:proofErr w:type="gramEnd"/>
      <w:r w:rsidRPr="002B58EE">
        <w:rPr>
          <w:rFonts w:ascii="Palatino Linotype" w:eastAsiaTheme="minorEastAsia" w:hAnsi="Palatino Linotype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79BE7F50" w14:textId="3CB3963F" w:rsidR="00E2542F" w:rsidRPr="002B58EE" w:rsidRDefault="00AD2448" w:rsidP="002B58EE">
      <w:pPr>
        <w:spacing w:after="0"/>
        <w:ind w:firstLine="709"/>
        <w:jc w:val="both"/>
        <w:rPr>
          <w:rFonts w:ascii="Palatino Linotype" w:eastAsiaTheme="minorEastAsia" w:hAnsi="Palatino Linotype" w:cs="Times New Roman"/>
          <w:color w:val="000000" w:themeColor="text1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en-US"/>
              </w:rPr>
              <m:t>0</m:t>
            </m:r>
          </m:sub>
        </m:sSub>
      </m:oMath>
      <w:r w:rsidR="00865749" w:rsidRPr="002B58EE">
        <w:rPr>
          <w:rFonts w:ascii="Palatino Linotype" w:eastAsiaTheme="minorEastAsia" w:hAnsi="Palatino Linotype" w:cs="Times New Roman"/>
          <w:color w:val="000000" w:themeColor="text1"/>
          <w:sz w:val="24"/>
          <w:szCs w:val="24"/>
          <w:lang w:val="en-US"/>
        </w:rPr>
        <w:t xml:space="preserve"> </w:t>
      </w:r>
      <w:r w:rsidR="002B58EE">
        <w:rPr>
          <w:rFonts w:ascii="Palatino Linotype" w:eastAsiaTheme="minorEastAsia" w:hAnsi="Palatino Linotype" w:cs="Times New Roman"/>
          <w:color w:val="000000" w:themeColor="text1"/>
          <w:sz w:val="24"/>
          <w:szCs w:val="24"/>
          <w:lang w:val="en-US"/>
        </w:rPr>
        <w:t>is</w:t>
      </w:r>
      <w:r w:rsidR="00865749" w:rsidRPr="002B58EE">
        <w:rPr>
          <w:rFonts w:ascii="Palatino Linotype" w:eastAsiaTheme="minorEastAsia" w:hAnsi="Palatino Linotype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Palatino Linotype" w:eastAsiaTheme="minorEastAsia" w:hAnsi="Palatino Linotype" w:cs="Times New Roman"/>
          <w:color w:val="000000" w:themeColor="text1"/>
          <w:sz w:val="24"/>
          <w:szCs w:val="24"/>
          <w:lang w:val="en-US"/>
        </w:rPr>
        <w:t xml:space="preserve">the </w:t>
      </w:r>
      <w:r w:rsidR="00865749" w:rsidRPr="002B58EE">
        <w:rPr>
          <w:rFonts w:ascii="Palatino Linotype" w:eastAsiaTheme="minorEastAsia" w:hAnsi="Palatino Linotype" w:cs="Times New Roman"/>
          <w:color w:val="000000" w:themeColor="text1"/>
          <w:sz w:val="24"/>
          <w:szCs w:val="24"/>
          <w:lang w:val="en-US"/>
        </w:rPr>
        <w:t xml:space="preserve">fluorescence intensity without </w:t>
      </w:r>
      <w:proofErr w:type="gramStart"/>
      <w:r>
        <w:rPr>
          <w:rFonts w:ascii="Palatino Linotype" w:eastAsiaTheme="minorEastAsia" w:hAnsi="Palatino Linotype" w:cs="Times New Roman"/>
          <w:color w:val="000000" w:themeColor="text1"/>
          <w:sz w:val="24"/>
          <w:szCs w:val="24"/>
          <w:lang w:val="en-US"/>
        </w:rPr>
        <w:t xml:space="preserve">a </w:t>
      </w:r>
      <w:r w:rsidR="00865749" w:rsidRPr="002B58EE">
        <w:rPr>
          <w:rFonts w:ascii="Palatino Linotype" w:eastAsiaTheme="minorEastAsia" w:hAnsi="Palatino Linotype" w:cs="Times New Roman"/>
          <w:color w:val="000000" w:themeColor="text1"/>
          <w:sz w:val="24"/>
          <w:szCs w:val="24"/>
          <w:lang w:val="en-US"/>
        </w:rPr>
        <w:t>quencher</w:t>
      </w:r>
      <w:r w:rsidR="00E2542F" w:rsidRPr="002B58EE">
        <w:rPr>
          <w:rFonts w:ascii="Palatino Linotype" w:eastAsiaTheme="minorEastAsia" w:hAnsi="Palatino Linotype" w:cs="Times New Roman"/>
          <w:color w:val="000000" w:themeColor="text1"/>
          <w:sz w:val="24"/>
          <w:szCs w:val="24"/>
          <w:lang w:val="en-US"/>
        </w:rPr>
        <w:t>;</w:t>
      </w:r>
      <w:proofErr w:type="gramEnd"/>
      <w:r w:rsidR="00865749" w:rsidRPr="002B58EE">
        <w:rPr>
          <w:rFonts w:ascii="Palatino Linotype" w:eastAsiaTheme="minorEastAsia" w:hAnsi="Palatino Linotype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3E12A4A7" w14:textId="5C087A7A" w:rsidR="00E2542F" w:rsidRPr="002B58EE" w:rsidRDefault="00865749" w:rsidP="002B58EE">
      <w:pPr>
        <w:spacing w:after="0"/>
        <w:ind w:firstLine="709"/>
        <w:jc w:val="both"/>
        <w:rPr>
          <w:rFonts w:ascii="Palatino Linotype" w:eastAsiaTheme="minorEastAsia" w:hAnsi="Palatino Linotype" w:cs="Times New Roman"/>
          <w:color w:val="000000" w:themeColor="text1"/>
          <w:sz w:val="24"/>
          <w:szCs w:val="24"/>
          <w:lang w:val="en-US"/>
        </w:rPr>
      </w:pPr>
      <w:r w:rsidRPr="002B58EE">
        <w:rPr>
          <w:rFonts w:ascii="Palatino Linotype" w:eastAsiaTheme="minorEastAsia" w:hAnsi="Palatino Linotype" w:cs="Times New Roman"/>
          <w:i/>
          <w:iCs/>
          <w:color w:val="000000" w:themeColor="text1"/>
          <w:sz w:val="24"/>
          <w:szCs w:val="24"/>
          <w:lang w:val="en-US"/>
        </w:rPr>
        <w:t>I</w:t>
      </w:r>
      <w:r w:rsidR="002B58EE">
        <w:rPr>
          <w:rFonts w:ascii="Palatino Linotype" w:eastAsiaTheme="minorEastAsia" w:hAnsi="Palatino Linotype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="002B58EE">
        <w:rPr>
          <w:rFonts w:ascii="Palatino Linotype" w:eastAsiaTheme="minorEastAsia" w:hAnsi="Palatino Linotype" w:cs="Times New Roman"/>
          <w:color w:val="000000" w:themeColor="text1"/>
          <w:sz w:val="24"/>
          <w:szCs w:val="24"/>
          <w:lang w:val="en-US"/>
        </w:rPr>
        <w:t>is</w:t>
      </w:r>
      <w:proofErr w:type="gramEnd"/>
      <w:r w:rsidR="00AD2448">
        <w:rPr>
          <w:rFonts w:ascii="Palatino Linotype" w:eastAsiaTheme="minorEastAsia" w:hAnsi="Palatino Linotype" w:cs="Times New Roman"/>
          <w:color w:val="000000" w:themeColor="text1"/>
          <w:sz w:val="24"/>
          <w:szCs w:val="24"/>
          <w:lang w:val="en-US"/>
        </w:rPr>
        <w:t xml:space="preserve"> the</w:t>
      </w:r>
      <w:r w:rsidRPr="002B58EE">
        <w:rPr>
          <w:rFonts w:ascii="Palatino Linotype" w:eastAsiaTheme="minorEastAsia" w:hAnsi="Palatino Linotype" w:cs="Times New Roman"/>
          <w:color w:val="000000" w:themeColor="text1"/>
          <w:sz w:val="24"/>
          <w:szCs w:val="24"/>
          <w:lang w:val="en-US"/>
        </w:rPr>
        <w:t xml:space="preserve"> fluorescence intensity with quencher</w:t>
      </w:r>
      <w:r w:rsidR="00E2542F" w:rsidRPr="002B58EE">
        <w:rPr>
          <w:rFonts w:ascii="Palatino Linotype" w:eastAsiaTheme="minorEastAsia" w:hAnsi="Palatino Linotype" w:cs="Times New Roman"/>
          <w:color w:val="000000" w:themeColor="text1"/>
          <w:sz w:val="24"/>
          <w:szCs w:val="24"/>
          <w:lang w:val="en-US"/>
        </w:rPr>
        <w:t xml:space="preserve"> addition;</w:t>
      </w:r>
    </w:p>
    <w:p w14:paraId="6B364177" w14:textId="7D58345F" w:rsidR="00865749" w:rsidRPr="002B58EE" w:rsidRDefault="00E2542F" w:rsidP="002B58EE">
      <w:pPr>
        <w:spacing w:after="0"/>
        <w:ind w:firstLine="709"/>
        <w:jc w:val="both"/>
        <w:rPr>
          <w:rFonts w:ascii="Palatino Linotype" w:eastAsiaTheme="minorEastAsia" w:hAnsi="Palatino Linotype" w:cs="Times New Roman"/>
          <w:color w:val="000000" w:themeColor="text1"/>
          <w:sz w:val="24"/>
          <w:szCs w:val="24"/>
          <w:lang w:val="en-US"/>
        </w:rPr>
      </w:pPr>
      <w:r w:rsidRPr="002B58EE">
        <w:rPr>
          <w:rFonts w:ascii="Palatino Linotype" w:eastAsiaTheme="minorEastAsia" w:hAnsi="Palatino Linotype" w:cs="Times New Roman"/>
          <w:i/>
          <w:iCs/>
          <w:color w:val="000000" w:themeColor="text1"/>
          <w:sz w:val="24"/>
          <w:szCs w:val="24"/>
          <w:lang w:val="en-US"/>
        </w:rPr>
        <w:t>Q</w:t>
      </w:r>
      <w:r w:rsidR="00865749" w:rsidRPr="002B58EE">
        <w:rPr>
          <w:rFonts w:ascii="Palatino Linotype" w:eastAsiaTheme="minorEastAsia" w:hAnsi="Palatino Linotype" w:cs="Times New Roman"/>
          <w:color w:val="000000" w:themeColor="text1"/>
          <w:sz w:val="24"/>
          <w:szCs w:val="24"/>
          <w:lang w:val="en-US"/>
        </w:rPr>
        <w:t xml:space="preserve"> </w:t>
      </w:r>
      <w:r w:rsidR="002B58EE">
        <w:rPr>
          <w:rFonts w:ascii="Palatino Linotype" w:eastAsiaTheme="minorEastAsia" w:hAnsi="Palatino Linotype" w:cs="Times New Roman"/>
          <w:color w:val="000000" w:themeColor="text1"/>
          <w:sz w:val="24"/>
          <w:szCs w:val="24"/>
          <w:lang w:val="en-US"/>
        </w:rPr>
        <w:t>is</w:t>
      </w:r>
      <w:r w:rsidRPr="002B58EE">
        <w:rPr>
          <w:rFonts w:ascii="Palatino Linotype" w:eastAsiaTheme="minorEastAsia" w:hAnsi="Palatino Linotype" w:cs="Times New Roman"/>
          <w:color w:val="000000" w:themeColor="text1"/>
          <w:sz w:val="24"/>
          <w:szCs w:val="24"/>
          <w:lang w:val="en-US"/>
        </w:rPr>
        <w:t xml:space="preserve"> quencher concentration (M).</w:t>
      </w:r>
    </w:p>
    <w:p w14:paraId="7412D7C5" w14:textId="11EC8E31" w:rsidR="00865749" w:rsidRPr="002B58EE" w:rsidRDefault="00865749" w:rsidP="002B58EE">
      <w:pPr>
        <w:spacing w:after="0"/>
        <w:ind w:firstLine="709"/>
        <w:jc w:val="both"/>
        <w:rPr>
          <w:rFonts w:ascii="Palatino Linotype" w:eastAsiaTheme="minorEastAsia" w:hAnsi="Palatino Linotype" w:cs="Times New Roman"/>
          <w:color w:val="000000" w:themeColor="text1"/>
          <w:sz w:val="24"/>
          <w:szCs w:val="24"/>
          <w:lang w:val="en-US"/>
        </w:rPr>
      </w:pPr>
    </w:p>
    <w:p w14:paraId="22D2090A" w14:textId="15DE2F25" w:rsidR="00365B28" w:rsidRPr="002B58EE" w:rsidRDefault="00984BAC" w:rsidP="002B58EE">
      <w:pPr>
        <w:spacing w:after="0"/>
        <w:ind w:firstLine="709"/>
        <w:jc w:val="both"/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</w:pPr>
      <w:r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All known data are presented for 293K. </w:t>
      </w:r>
      <w:r w:rsidR="00365B28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Quenching of 1-pyrenencarboxilic acid by tris(malonate)-</w:t>
      </w:r>
      <w:r w:rsidR="005A045D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substituted</w:t>
      </w:r>
      <w:r w:rsidR="00365B28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 C</w:t>
      </w:r>
      <w:r w:rsidR="00365B28" w:rsidRPr="002B58EE">
        <w:rPr>
          <w:rFonts w:ascii="Palatino Linotype" w:hAnsi="Palatino Linotype" w:cs="Times New Roman"/>
          <w:color w:val="000000" w:themeColor="text1"/>
          <w:sz w:val="24"/>
          <w:szCs w:val="24"/>
          <w:vertAlign w:val="subscript"/>
          <w:lang w:val="en-US"/>
        </w:rPr>
        <w:t>60</w:t>
      </w:r>
      <w:r w:rsidR="00365B28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 were K</w:t>
      </w:r>
      <w:r w:rsidR="0081055F" w:rsidRPr="002B58EE">
        <w:rPr>
          <w:rFonts w:ascii="Palatino Linotype" w:hAnsi="Palatino Linotype" w:cs="Times New Roman"/>
          <w:color w:val="000000" w:themeColor="text1"/>
          <w:sz w:val="24"/>
          <w:szCs w:val="24"/>
          <w:vertAlign w:val="subscript"/>
          <w:lang w:val="en-US"/>
        </w:rPr>
        <w:t>SV</w:t>
      </w:r>
      <w:r w:rsidR="00365B28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~4.4÷3.4)×10</w:t>
      </w:r>
      <w:r w:rsidR="00365B28" w:rsidRPr="002B58EE">
        <w:rPr>
          <w:rFonts w:ascii="Palatino Linotype" w:hAnsi="Palatino Linotype" w:cs="Times New Roman"/>
          <w:color w:val="000000" w:themeColor="text1"/>
          <w:sz w:val="24"/>
          <w:szCs w:val="24"/>
          <w:vertAlign w:val="superscript"/>
          <w:lang w:val="en-US"/>
        </w:rPr>
        <w:t>4</w:t>
      </w:r>
      <w:r w:rsidR="00365B28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 M</w:t>
      </w:r>
      <w:r w:rsidR="00365B28" w:rsidRPr="002B58EE">
        <w:rPr>
          <w:rFonts w:ascii="Palatino Linotype" w:hAnsi="Palatino Linotype" w:cs="Times New Roman"/>
          <w:color w:val="000000" w:themeColor="text1"/>
          <w:sz w:val="24"/>
          <w:szCs w:val="24"/>
          <w:vertAlign w:val="superscript"/>
          <w:lang w:val="en-US"/>
        </w:rPr>
        <w:t>–1</w:t>
      </w:r>
      <w:r w:rsidR="008E5B76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 </w:t>
      </w:r>
      <w:r w:rsidR="008E5B76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fldChar w:fldCharType="begin"/>
      </w:r>
      <w:r w:rsidR="008E5B76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instrText xml:space="preserve"> ADDIN EN.CITE &lt;EndNote&gt;&lt;Cite&gt;&lt;Author&gt;Wang&lt;/Author&gt;&lt;Year&gt;1999&lt;/Year&gt;&lt;RecNum&gt;56&lt;/RecNum&gt;&lt;DisplayText&gt;[2]&lt;/DisplayText&gt;&lt;record&gt;&lt;rec-number&gt;56&lt;/rec-number&gt;&lt;foreign-keys&gt;&lt;key app="EN" db-id="te5eszts5wz5ahepve95exxpxaad5tpaf2p9" timestamp="1618991509"&gt;56&lt;/key&gt;&lt;/foreign-keys&gt;&lt;ref-type name="Journal Article"&gt;17&lt;/ref-type&gt;&lt;contributors&gt;&lt;authors&gt;&lt;author&gt;Wang, I. Chen&lt;/author&gt;&lt;author&gt;Tai, Lin Ai&lt;/author&gt;&lt;author&gt;Lee, Don Dar&lt;/author&gt;&lt;author&gt;Kanakamma, P. P.&lt;/author&gt;&lt;author&gt;Shen, Clifton K. F.&lt;/author&gt;&lt;author&gt;Luh, Tien-Yau&lt;/author&gt;&lt;author&gt;Cheng, Chien Hong&lt;/author&gt;&lt;author&gt;Hwang, Kuo Chu&lt;/author&gt;&lt;/authors&gt;&lt;/contributors&gt;&lt;titles&gt;&lt;title&gt;C60 and Water-Soluble Fullerene Derivatives as Antioxidants Against Radical-Initiated Lipid Peroxidation&lt;/title&gt;&lt;secondary-title&gt;Journal of Medicinal Chemistry&lt;/secondary-title&gt;&lt;/titles&gt;&lt;periodical&gt;&lt;full-title&gt;Journal of Medicinal Chemistry&lt;/full-title&gt;&lt;/periodical&gt;&lt;pages&gt;4614-4620&lt;/pages&gt;&lt;volume&gt;42&lt;/volume&gt;&lt;number&gt;22&lt;/number&gt;&lt;dates&gt;&lt;year&gt;1999&lt;/year&gt;&lt;pub-dates&gt;&lt;date&gt;1999/11/01&lt;/date&gt;&lt;/pub-dates&gt;&lt;/dates&gt;&lt;publisher&gt;American Chemical Society&lt;/publisher&gt;&lt;isbn&gt;0022-2623&lt;/isbn&gt;&lt;urls&gt;&lt;related-urls&gt;&lt;url&gt;https://doi.org/10.1021/jm990144s&lt;/url&gt;&lt;/related-urls&gt;&lt;/urls&gt;&lt;electronic-resource-num&gt;10.1021/jm990144s&lt;/electronic-resource-num&gt;&lt;/record&gt;&lt;/Cite&gt;&lt;/EndNote&gt;</w:instrText>
      </w:r>
      <w:r w:rsidR="008E5B76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fldChar w:fldCharType="separate"/>
      </w:r>
      <w:r w:rsidR="008E5B76" w:rsidRPr="002B58EE">
        <w:rPr>
          <w:rFonts w:ascii="Palatino Linotype" w:hAnsi="Palatino Linotype" w:cs="Times New Roman"/>
          <w:noProof/>
          <w:color w:val="000000" w:themeColor="text1"/>
          <w:sz w:val="24"/>
          <w:szCs w:val="24"/>
          <w:lang w:val="en-US"/>
        </w:rPr>
        <w:t>[2]</w:t>
      </w:r>
      <w:r w:rsidR="008E5B76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fldChar w:fldCharType="end"/>
      </w:r>
      <w:r w:rsidR="00365B28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; for pristine C</w:t>
      </w:r>
      <w:r w:rsidR="00365B28" w:rsidRPr="002B58EE">
        <w:rPr>
          <w:rFonts w:ascii="Palatino Linotype" w:hAnsi="Palatino Linotype" w:cs="Times New Roman"/>
          <w:color w:val="000000" w:themeColor="text1"/>
          <w:sz w:val="24"/>
          <w:szCs w:val="24"/>
          <w:vertAlign w:val="subscript"/>
          <w:lang w:val="en-US"/>
        </w:rPr>
        <w:t>60</w:t>
      </w:r>
      <w:r w:rsidR="00365B28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 and </w:t>
      </w:r>
      <w:proofErr w:type="spellStart"/>
      <w:r w:rsidR="00365B28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fullerenol</w:t>
      </w:r>
      <w:proofErr w:type="spellEnd"/>
      <w:r w:rsidR="005A045D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 C</w:t>
      </w:r>
      <w:r w:rsidR="005A045D" w:rsidRPr="002B58EE">
        <w:rPr>
          <w:rFonts w:ascii="Palatino Linotype" w:hAnsi="Palatino Linotype" w:cs="Times New Roman"/>
          <w:color w:val="000000" w:themeColor="text1"/>
          <w:sz w:val="24"/>
          <w:szCs w:val="24"/>
          <w:vertAlign w:val="subscript"/>
          <w:lang w:val="en-US"/>
        </w:rPr>
        <w:t>60</w:t>
      </w:r>
      <w:r w:rsidR="005A045D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(OH)</w:t>
      </w:r>
      <w:r w:rsidR="005A045D" w:rsidRPr="002B58EE">
        <w:rPr>
          <w:rFonts w:ascii="Palatino Linotype" w:hAnsi="Palatino Linotype" w:cs="Times New Roman"/>
          <w:color w:val="000000" w:themeColor="text1"/>
          <w:sz w:val="24"/>
          <w:szCs w:val="24"/>
          <w:vertAlign w:val="subscript"/>
          <w:lang w:val="en-US"/>
        </w:rPr>
        <w:t>n</w:t>
      </w:r>
      <w:r w:rsidR="00365B28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 with RNase A were 8.2×10</w:t>
      </w:r>
      <w:r w:rsidR="00365B28" w:rsidRPr="002B58EE">
        <w:rPr>
          <w:rFonts w:ascii="Palatino Linotype" w:hAnsi="Palatino Linotype" w:cs="Times New Roman"/>
          <w:color w:val="000000" w:themeColor="text1"/>
          <w:sz w:val="24"/>
          <w:szCs w:val="24"/>
          <w:vertAlign w:val="superscript"/>
          <w:lang w:val="en-US"/>
        </w:rPr>
        <w:t>4</w:t>
      </w:r>
      <w:r w:rsidR="00365B28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 M</w:t>
      </w:r>
      <w:r w:rsidR="00365B28" w:rsidRPr="002B58EE">
        <w:rPr>
          <w:rFonts w:ascii="Palatino Linotype" w:hAnsi="Palatino Linotype" w:cs="Times New Roman"/>
          <w:color w:val="000000" w:themeColor="text1"/>
          <w:sz w:val="24"/>
          <w:szCs w:val="24"/>
          <w:vertAlign w:val="superscript"/>
          <w:lang w:val="en-US"/>
        </w:rPr>
        <w:t>–1</w:t>
      </w:r>
      <w:r w:rsidR="00365B28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 and</w:t>
      </w:r>
      <w:r w:rsidR="00365B28" w:rsidRPr="002B58EE">
        <w:rPr>
          <w:rFonts w:ascii="Palatino Linotype" w:hAnsi="Palatino Linotype" w:cs="Times New Roman"/>
          <w:color w:val="000000" w:themeColor="text1"/>
          <w:sz w:val="24"/>
          <w:szCs w:val="24"/>
          <w:vertAlign w:val="superscript"/>
          <w:lang w:val="en-US"/>
        </w:rPr>
        <w:t xml:space="preserve"> </w:t>
      </w:r>
      <w:r w:rsidR="00365B28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1.7×10</w:t>
      </w:r>
      <w:r w:rsidR="00365B28" w:rsidRPr="002B58EE">
        <w:rPr>
          <w:rFonts w:ascii="Palatino Linotype" w:hAnsi="Palatino Linotype" w:cs="Times New Roman"/>
          <w:color w:val="000000" w:themeColor="text1"/>
          <w:sz w:val="24"/>
          <w:szCs w:val="24"/>
          <w:vertAlign w:val="superscript"/>
          <w:lang w:val="en-US"/>
        </w:rPr>
        <w:t>4</w:t>
      </w:r>
      <w:r w:rsidR="00365B28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 M</w:t>
      </w:r>
      <w:r w:rsidR="00365B28" w:rsidRPr="002B58EE">
        <w:rPr>
          <w:rFonts w:ascii="Palatino Linotype" w:hAnsi="Palatino Linotype" w:cs="Times New Roman"/>
          <w:color w:val="000000" w:themeColor="text1"/>
          <w:sz w:val="24"/>
          <w:szCs w:val="24"/>
          <w:vertAlign w:val="superscript"/>
          <w:lang w:val="en-US"/>
        </w:rPr>
        <w:t>–1</w:t>
      </w:r>
      <w:r w:rsidR="00365B28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 accordingly</w:t>
      </w:r>
      <w:r w:rsidR="008E5B76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 </w:t>
      </w:r>
      <w:r w:rsidR="008E5B76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fldChar w:fldCharType="begin"/>
      </w:r>
      <w:r w:rsidR="008E5B76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instrText xml:space="preserve"> ADDIN EN.CITE &lt;EndNote&gt;&lt;Cite&gt;&lt;Author&gt;Roy&lt;/Author&gt;&lt;Year&gt;2018&lt;/Year&gt;&lt;RecNum&gt;57&lt;/RecNum&gt;&lt;DisplayText&gt;[3]&lt;/DisplayText&gt;&lt;record&gt;&lt;rec-number&gt;57&lt;/rec-number&gt;&lt;foreign-keys&gt;&lt;key app="EN" db-id="te5eszts5wz5ahepve95exxpxaad5tpaf2p9" timestamp="1618991616"&gt;57&lt;/key&gt;&lt;/foreign-keys&gt;&lt;ref-type name="Journal Article"&gt;17&lt;/ref-type&gt;&lt;contributors&gt;&lt;authors&gt;&lt;author&gt;Roy, Pritam&lt;/author&gt;&lt;author&gt;Bag, Sudipta&lt;/author&gt;&lt;author&gt;Chakraborty, Debanjana&lt;/author&gt;&lt;author&gt;Dasgupta, Swagata&lt;/author&gt;&lt;/authors&gt;&lt;/contributors&gt;&lt;titles&gt;&lt;title&gt;Exploring the Inhibitory and Antioxidant Effects of Fullerene and Fullerenol on Ribonuclease A&lt;/title&gt;&lt;secondary-title&gt;ACS Omega&lt;/secondary-title&gt;&lt;/titles&gt;&lt;periodical&gt;&lt;full-title&gt;ACS Omega&lt;/full-title&gt;&lt;/periodical&gt;&lt;pages&gt;12270-12283&lt;/pages&gt;&lt;volume&gt;3&lt;/volume&gt;&lt;number&gt;9&lt;/number&gt;&lt;dates&gt;&lt;year&gt;2018&lt;/year&gt;&lt;pub-dates&gt;&lt;date&gt;2018/09/30&lt;/date&gt;&lt;/pub-dates&gt;&lt;/dates&gt;&lt;publisher&gt;American Chemical Society&lt;/publisher&gt;&lt;isbn&gt;2470-1343&lt;/isbn&gt;&lt;urls&gt;&lt;related-urls&gt;&lt;url&gt;https://doi.org/10.1021/acsomega.8b01584&lt;/url&gt;&lt;/related-urls&gt;&lt;/urls&gt;&lt;electronic-resource-num&gt;10.1021/acsomega.8b01584&lt;/electronic-resource-num&gt;&lt;/record&gt;&lt;/Cite&gt;&lt;/EndNote&gt;</w:instrText>
      </w:r>
      <w:r w:rsidR="008E5B76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fldChar w:fldCharType="separate"/>
      </w:r>
      <w:r w:rsidR="008E5B76" w:rsidRPr="002B58EE">
        <w:rPr>
          <w:rFonts w:ascii="Palatino Linotype" w:hAnsi="Palatino Linotype" w:cs="Times New Roman"/>
          <w:noProof/>
          <w:color w:val="000000" w:themeColor="text1"/>
          <w:sz w:val="24"/>
          <w:szCs w:val="24"/>
          <w:lang w:val="en-US"/>
        </w:rPr>
        <w:t>[3]</w:t>
      </w:r>
      <w:r w:rsidR="008E5B76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fldChar w:fldCharType="end"/>
      </w:r>
      <w:r w:rsidR="0081055F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; bovine (BSA) and human (HSA) serum albumins</w:t>
      </w:r>
      <w:r w:rsidR="00ED4535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 interaction between Gd@C</w:t>
      </w:r>
      <w:r w:rsidR="00ED4535" w:rsidRPr="002B58EE">
        <w:rPr>
          <w:rFonts w:ascii="Palatino Linotype" w:hAnsi="Palatino Linotype" w:cs="Times New Roman"/>
          <w:color w:val="000000" w:themeColor="text1"/>
          <w:sz w:val="24"/>
          <w:szCs w:val="24"/>
          <w:vertAlign w:val="subscript"/>
          <w:lang w:val="en-US"/>
        </w:rPr>
        <w:t>82</w:t>
      </w:r>
      <w:r w:rsidR="00ED4535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(OH)</w:t>
      </w:r>
      <w:r w:rsidR="00ED4535" w:rsidRPr="002B58EE">
        <w:rPr>
          <w:rFonts w:ascii="Palatino Linotype" w:hAnsi="Palatino Linotype" w:cs="Times New Roman"/>
          <w:color w:val="000000" w:themeColor="text1"/>
          <w:sz w:val="24"/>
          <w:szCs w:val="24"/>
          <w:vertAlign w:val="subscript"/>
          <w:lang w:val="en-US"/>
        </w:rPr>
        <w:t>22</w:t>
      </w:r>
      <w:r w:rsidR="00ED4535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 2.3 and 2.5×10</w:t>
      </w:r>
      <w:r w:rsidR="00ED4535" w:rsidRPr="002B58EE">
        <w:rPr>
          <w:rFonts w:ascii="Palatino Linotype" w:hAnsi="Palatino Linotype" w:cs="Times New Roman"/>
          <w:color w:val="000000" w:themeColor="text1"/>
          <w:sz w:val="24"/>
          <w:szCs w:val="24"/>
          <w:vertAlign w:val="superscript"/>
          <w:lang w:val="en-US"/>
        </w:rPr>
        <w:t>4</w:t>
      </w:r>
      <w:r w:rsidR="00ED4535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 M</w:t>
      </w:r>
      <w:r w:rsidR="00ED4535" w:rsidRPr="002B58EE">
        <w:rPr>
          <w:rFonts w:ascii="Palatino Linotype" w:hAnsi="Palatino Linotype" w:cs="Times New Roman"/>
          <w:color w:val="000000" w:themeColor="text1"/>
          <w:sz w:val="24"/>
          <w:szCs w:val="24"/>
          <w:vertAlign w:val="superscript"/>
          <w:lang w:val="en-US"/>
        </w:rPr>
        <w:t>–1</w:t>
      </w:r>
      <w:r w:rsidR="00ED4535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 accordingly</w:t>
      </w:r>
      <w:r w:rsidR="002637AD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 by a dynamic mechanism</w:t>
      </w:r>
      <w:r w:rsidR="008F6043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 </w:t>
      </w:r>
      <w:r w:rsidR="008F6043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fldChar w:fldCharType="begin"/>
      </w:r>
      <w:r w:rsidR="008F6043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instrText xml:space="preserve"> ADDIN EN.CITE &lt;EndNote&gt;&lt;Cite&gt;&lt;Author&gt;Liu&lt;/Author&gt;&lt;Year&gt;2018&lt;/Year&gt;&lt;RecNum&gt;58&lt;/RecNum&gt;&lt;DisplayText&gt;[4]&lt;/DisplayText&gt;&lt;record&gt;&lt;rec-number&gt;58&lt;/rec-number&gt;&lt;foreign-keys&gt;&lt;key app="EN" db-id="te5eszts5wz5ahepve95exxpxaad5tpaf2p9" timestamp="1619000534"&gt;58&lt;/key&gt;&lt;/foreign-keys&gt;&lt;ref-type name="Journal Article"&gt;17&lt;/ref-type&gt;&lt;contributors&gt;&lt;authors&gt;&lt;author&gt;Liu, Xing&lt;/author&gt;&lt;author&gt;Ying, Xiangxian&lt;/author&gt;&lt;author&gt;Li, Yanli&lt;/author&gt;&lt;author&gt;Yang, Hua&lt;/author&gt;&lt;author&gt;Hao, Wanshan&lt;/author&gt;&lt;author&gt;Yu, Meilan&lt;/author&gt;&lt;/authors&gt;&lt;/contributors&gt;&lt;titles&gt;&lt;title&gt;Identification differential behavior of Gd@C82(OH)22 upon interaction with serum albumin using spectroscopic analysis&lt;/title&gt;&lt;secondary-title&gt;Spectrochimica Acta Part A: Molecular and Biomolecular Spectroscopy&lt;/secondary-title&gt;&lt;/titles&gt;&lt;periodical&gt;&lt;full-title&gt;Spectrochimica Acta Part A: Molecular and Biomolecular Spectroscopy&lt;/full-title&gt;&lt;/periodical&gt;&lt;pages&gt;383-396&lt;/pages&gt;&lt;volume&gt;203&lt;/volume&gt;&lt;keywords&gt;&lt;keyword&gt;Fullerenols&lt;/keyword&gt;&lt;keyword&gt;Serum albumin&lt;/keyword&gt;&lt;keyword&gt;Synchronous fluorescence&lt;/keyword&gt;&lt;keyword&gt;UV–Vis absorption&lt;/keyword&gt;&lt;keyword&gt;Three-dimensional fluorescence&lt;/keyword&gt;&lt;/keywords&gt;&lt;dates&gt;&lt;year&gt;2018&lt;/year&gt;&lt;pub-dates&gt;&lt;date&gt;2018/10/05/&lt;/date&gt;&lt;/pub-dates&gt;&lt;/dates&gt;&lt;isbn&gt;1386-1425&lt;/isbn&gt;&lt;urls&gt;&lt;related-urls&gt;&lt;url&gt;https://www.sciencedirect.com/science/article/pii/S1386142518305316&lt;/url&gt;&lt;/related-urls&gt;&lt;/urls&gt;&lt;electronic-resource-num&gt;https://doi.org/10.1016/j.saa.2018.05.125&lt;/electronic-resource-num&gt;&lt;/record&gt;&lt;/Cite&gt;&lt;/EndNote&gt;</w:instrText>
      </w:r>
      <w:r w:rsidR="008F6043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fldChar w:fldCharType="separate"/>
      </w:r>
      <w:r w:rsidR="008F6043" w:rsidRPr="002B58EE">
        <w:rPr>
          <w:rFonts w:ascii="Palatino Linotype" w:hAnsi="Palatino Linotype" w:cs="Times New Roman"/>
          <w:noProof/>
          <w:color w:val="000000" w:themeColor="text1"/>
          <w:sz w:val="24"/>
          <w:szCs w:val="24"/>
          <w:lang w:val="en-US"/>
        </w:rPr>
        <w:t>[4]</w:t>
      </w:r>
      <w:r w:rsidR="008F6043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fldChar w:fldCharType="end"/>
      </w:r>
      <w:r w:rsidR="008F6043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.</w:t>
      </w:r>
    </w:p>
    <w:p w14:paraId="2DF706B1" w14:textId="77777777" w:rsidR="00365B28" w:rsidRPr="002B58EE" w:rsidRDefault="00365B28" w:rsidP="002B58EE">
      <w:pPr>
        <w:spacing w:after="0"/>
        <w:ind w:firstLine="709"/>
        <w:jc w:val="both"/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</w:pPr>
    </w:p>
    <w:p w14:paraId="0E7D0F05" w14:textId="4C4F7A74" w:rsidR="00065BB8" w:rsidRPr="002B58EE" w:rsidRDefault="00365B28" w:rsidP="002B58EE">
      <w:pPr>
        <w:spacing w:after="0"/>
        <w:ind w:firstLine="709"/>
        <w:jc w:val="both"/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</w:pPr>
      <w:r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In this work</w:t>
      </w:r>
      <w:r w:rsidR="00AD2448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,</w:t>
      </w:r>
      <w:r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 we conducted </w:t>
      </w:r>
      <w:r w:rsidR="00AD2448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an </w:t>
      </w:r>
      <w:r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estimation of quenching fullerene ability for AFD C</w:t>
      </w:r>
      <w:r w:rsidRPr="002B58EE">
        <w:rPr>
          <w:rFonts w:ascii="Palatino Linotype" w:hAnsi="Palatino Linotype" w:cs="Times New Roman"/>
          <w:color w:val="000000" w:themeColor="text1"/>
          <w:sz w:val="24"/>
          <w:szCs w:val="24"/>
          <w:vertAlign w:val="subscript"/>
          <w:lang w:val="en-US"/>
        </w:rPr>
        <w:t>60</w:t>
      </w:r>
      <w:r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, C</w:t>
      </w:r>
      <w:r w:rsidRPr="002B58EE">
        <w:rPr>
          <w:rFonts w:ascii="Palatino Linotype" w:hAnsi="Palatino Linotype" w:cs="Times New Roman"/>
          <w:color w:val="000000" w:themeColor="text1"/>
          <w:sz w:val="24"/>
          <w:szCs w:val="24"/>
          <w:vertAlign w:val="subscript"/>
          <w:lang w:val="en-US"/>
        </w:rPr>
        <w:t>70</w:t>
      </w:r>
      <w:r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, and Gd@C</w:t>
      </w:r>
      <w:r w:rsidRPr="002B58EE">
        <w:rPr>
          <w:rFonts w:ascii="Palatino Linotype" w:hAnsi="Palatino Linotype" w:cs="Times New Roman"/>
          <w:color w:val="000000" w:themeColor="text1"/>
          <w:sz w:val="24"/>
          <w:szCs w:val="24"/>
          <w:vertAlign w:val="subscript"/>
          <w:lang w:val="en-US"/>
        </w:rPr>
        <w:t>82</w:t>
      </w:r>
      <w:r w:rsidR="005D7C9B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 in </w:t>
      </w:r>
      <w:r w:rsidR="00AD2448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the </w:t>
      </w:r>
      <w:r w:rsidR="005D7C9B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ABAP, luminol system</w:t>
      </w:r>
      <w:r w:rsidR="008E5B76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.</w:t>
      </w:r>
      <w:r w:rsidR="009A21A5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 The magnitude of constant value w</w:t>
      </w:r>
      <w:r w:rsidR="00AD2448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as</w:t>
      </w:r>
      <w:r w:rsidR="009A21A5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 C</w:t>
      </w:r>
      <w:r w:rsidR="009A21A5" w:rsidRPr="002B58EE">
        <w:rPr>
          <w:rFonts w:ascii="Palatino Linotype" w:hAnsi="Palatino Linotype" w:cs="Times New Roman"/>
          <w:color w:val="000000" w:themeColor="text1"/>
          <w:sz w:val="24"/>
          <w:szCs w:val="24"/>
          <w:vertAlign w:val="subscript"/>
          <w:lang w:val="en-US"/>
        </w:rPr>
        <w:t>60</w:t>
      </w:r>
      <w:r w:rsidR="009A21A5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 ~ C</w:t>
      </w:r>
      <w:r w:rsidR="009A21A5" w:rsidRPr="002B58EE">
        <w:rPr>
          <w:rFonts w:ascii="Palatino Linotype" w:hAnsi="Palatino Linotype" w:cs="Times New Roman"/>
          <w:color w:val="000000" w:themeColor="text1"/>
          <w:sz w:val="24"/>
          <w:szCs w:val="24"/>
          <w:vertAlign w:val="subscript"/>
          <w:lang w:val="en-US"/>
        </w:rPr>
        <w:t>70</w:t>
      </w:r>
      <w:r w:rsidR="009A21A5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 &gt; Gd@C</w:t>
      </w:r>
      <w:r w:rsidR="009A21A5" w:rsidRPr="002B58EE">
        <w:rPr>
          <w:rFonts w:ascii="Palatino Linotype" w:hAnsi="Palatino Linotype" w:cs="Times New Roman"/>
          <w:color w:val="000000" w:themeColor="text1"/>
          <w:sz w:val="24"/>
          <w:szCs w:val="24"/>
          <w:vertAlign w:val="subscript"/>
          <w:lang w:val="en-US"/>
        </w:rPr>
        <w:t>82</w:t>
      </w:r>
      <w:r w:rsidR="009A21A5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 (3.7 ± 0.1, 3.8 ± 0.1, and 2.9 ± </w:t>
      </w:r>
      <w:proofErr w:type="gramStart"/>
      <w:r w:rsidR="009A21A5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0.1)×</w:t>
      </w:r>
      <w:proofErr w:type="gramEnd"/>
      <w:r w:rsidR="009A21A5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10</w:t>
      </w:r>
      <w:r w:rsidR="009A21A5" w:rsidRPr="002B58EE">
        <w:rPr>
          <w:rFonts w:ascii="Palatino Linotype" w:hAnsi="Palatino Linotype" w:cs="Times New Roman"/>
          <w:color w:val="000000" w:themeColor="text1"/>
          <w:sz w:val="24"/>
          <w:szCs w:val="24"/>
          <w:vertAlign w:val="superscript"/>
          <w:lang w:val="en-US"/>
        </w:rPr>
        <w:t>4</w:t>
      </w:r>
      <w:r w:rsidR="009A21A5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 M</w:t>
      </w:r>
      <w:r w:rsidR="009A21A5" w:rsidRPr="002B58EE">
        <w:rPr>
          <w:rFonts w:ascii="Palatino Linotype" w:hAnsi="Palatino Linotype" w:cs="Times New Roman"/>
          <w:color w:val="000000" w:themeColor="text1"/>
          <w:sz w:val="24"/>
          <w:szCs w:val="24"/>
          <w:vertAlign w:val="superscript"/>
          <w:lang w:val="en-US"/>
        </w:rPr>
        <w:t>–1</w:t>
      </w:r>
      <w:r w:rsidR="00984BAC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 which have good accordance with </w:t>
      </w:r>
      <w:r w:rsidR="00984BAC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fldChar w:fldCharType="begin">
          <w:fldData xml:space="preserve">PEVuZE5vdGU+PENpdGU+PEF1dGhvcj5Sb3k8L0F1dGhvcj48WWVhcj4yMDE4PC9ZZWFyPjxSZWNO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</w:fldData>
        </w:fldChar>
      </w:r>
      <w:r w:rsidR="00984BAC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instrText xml:space="preserve"> ADDIN EN.CITE </w:instrText>
      </w:r>
      <w:r w:rsidR="00984BAC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fldChar w:fldCharType="begin">
          <w:fldData xml:space="preserve">PEVuZE5vdGU+PENpdGU+PEF1dGhvcj5Sb3k8L0F1dGhvcj48WWVhcj4yMDE4PC9ZZWFyPjxSZWNO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</w:fldData>
        </w:fldChar>
      </w:r>
      <w:r w:rsidR="00984BAC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instrText xml:space="preserve"> ADDIN EN.CITE.DATA </w:instrText>
      </w:r>
      <w:r w:rsidR="00984BAC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</w:r>
      <w:r w:rsidR="00984BAC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fldChar w:fldCharType="end"/>
      </w:r>
      <w:r w:rsidR="00984BAC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</w:r>
      <w:r w:rsidR="00984BAC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fldChar w:fldCharType="separate"/>
      </w:r>
      <w:r w:rsidR="00984BAC" w:rsidRPr="002B58EE">
        <w:rPr>
          <w:rFonts w:ascii="Palatino Linotype" w:hAnsi="Palatino Linotype" w:cs="Times New Roman"/>
          <w:noProof/>
          <w:color w:val="000000" w:themeColor="text1"/>
          <w:sz w:val="24"/>
          <w:szCs w:val="24"/>
          <w:lang w:val="en-US"/>
        </w:rPr>
        <w:t>[2-4]</w:t>
      </w:r>
      <w:r w:rsidR="00984BAC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fldChar w:fldCharType="end"/>
      </w:r>
      <w:r w:rsidR="004953A0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. </w:t>
      </w:r>
      <w:r w:rsidR="00A2613E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The fluorescence spectra are presented below</w:t>
      </w:r>
      <w:r w:rsidR="007B152B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 (</w:t>
      </w:r>
      <w:r w:rsidR="007B152B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fldChar w:fldCharType="begin"/>
      </w:r>
      <w:r w:rsidR="007B152B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instrText xml:space="preserve"> REF _Ref69900632 \h </w:instrText>
      </w:r>
      <w:r w:rsidR="00ED4535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instrText xml:space="preserve"> \* MERGEFORMAT </w:instrText>
      </w:r>
      <w:r w:rsidR="007B152B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</w:r>
      <w:r w:rsidR="007B152B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fldChar w:fldCharType="separate"/>
      </w:r>
      <w:r w:rsidR="007B152B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Figure S. </w:t>
      </w:r>
      <w:r w:rsidR="007B152B" w:rsidRPr="002B58EE">
        <w:rPr>
          <w:rFonts w:ascii="Palatino Linotype" w:hAnsi="Palatino Linotype" w:cs="Times New Roman"/>
          <w:noProof/>
          <w:color w:val="000000" w:themeColor="text1"/>
          <w:sz w:val="24"/>
          <w:szCs w:val="24"/>
          <w:lang w:val="en-US"/>
        </w:rPr>
        <w:t>1</w:t>
      </w:r>
      <w:r w:rsidR="007B152B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fldChar w:fldCharType="end"/>
      </w:r>
      <w:r w:rsidR="007B152B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)</w:t>
      </w:r>
      <w:r w:rsidR="00A2613E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.</w:t>
      </w:r>
      <w:r w:rsidR="005F0AD4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 </w:t>
      </w:r>
      <w:r w:rsidR="00065BB8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The different values of the Stern-Volmer constants for Gd@C</w:t>
      </w:r>
      <w:r w:rsidR="00065BB8" w:rsidRPr="002B58EE">
        <w:rPr>
          <w:rFonts w:ascii="Palatino Linotype" w:hAnsi="Palatino Linotype" w:cs="Times New Roman"/>
          <w:color w:val="000000" w:themeColor="text1"/>
          <w:sz w:val="24"/>
          <w:szCs w:val="24"/>
          <w:vertAlign w:val="subscript"/>
          <w:lang w:val="en-US"/>
        </w:rPr>
        <w:t>82</w:t>
      </w:r>
      <w:r w:rsidR="00065BB8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 are due to the different nature of the interactions</w:t>
      </w:r>
      <w:r w:rsidR="005F0AD4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 </w:t>
      </w:r>
      <w:r w:rsidR="005F0AD4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fldChar w:fldCharType="begin"/>
      </w:r>
      <w:r w:rsidR="005F0AD4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instrText xml:space="preserve"> ADDIN EN.CITE &lt;EndNote&gt;&lt;Cite&gt;&lt;Author&gt;Sharoyko&lt;/Author&gt;&lt;Year&gt;2021&lt;/Year&gt;&lt;RecNum&gt;60&lt;/RecNum&gt;&lt;DisplayText&gt;[5]&lt;/DisplayText&gt;&lt;record&gt;&lt;rec-number&gt;60&lt;/rec-number&gt;&lt;foreign-keys&gt;&lt;key app="EN" db-id="te5eszts5wz5ahepve95exxpxaad5tpaf2p9" timestamp="1619001980"&gt;60&lt;/key&gt;&lt;/foreign-keys&gt;&lt;ref-type name="Journal Article"&gt;17&lt;/ref-type&gt;&lt;contributors&gt;&lt;authors&gt;&lt;author&gt;Sharoyko, Vladimir V.&lt;/author&gt;&lt;author&gt;Ageev, Sergei V.&lt;/author&gt;&lt;author&gt;Podolsky, Nikita E.&lt;/author&gt;&lt;author&gt;Petrov, Andrey V.&lt;/author&gt;&lt;author&gt;Litasova, Elena V.&lt;/author&gt;&lt;author&gt;Vlasov, Timur D.&lt;/author&gt;&lt;author&gt;Vasina, Lubov V.&lt;/author&gt;&lt;author&gt;Murin, Igor V.&lt;/author&gt;&lt;author&gt;Piotrovskiy, Levon B.&lt;/author&gt;&lt;author&gt;Semenov, Konstantin N.&lt;/author&gt;&lt;/authors&gt;&lt;/contributors&gt;&lt;titles&gt;&lt;title&gt;Biologically active water-soluble fullerene adducts: Das Glasperlenspiel (by H. Hesse)?&lt;/title&gt;&lt;secondary-title&gt;Journal of Molecular Liquids&lt;/secondary-title&gt;&lt;/titles&gt;&lt;periodical&gt;&lt;full-title&gt;Journal of Molecular Liquids&lt;/full-title&gt;&lt;/periodical&gt;&lt;pages&gt;114990&lt;/pages&gt;&lt;volume&gt;323&lt;/volume&gt;&lt;keywords&gt;&lt;keyword&gt;Fullerene&lt;/keyword&gt;&lt;keyword&gt;Nanobiomedicine&lt;/keyword&gt;&lt;keyword&gt;Fullerenol&lt;/keyword&gt;&lt;keyword&gt;Carboxyfullerene&lt;/keyword&gt;&lt;keyword&gt;Amino acid&lt;/keyword&gt;&lt;/keywords&gt;&lt;dates&gt;&lt;year&gt;2021&lt;/year&gt;&lt;pub-dates&gt;&lt;date&gt;2021/02/01/&lt;/date&gt;&lt;/pub-dates&gt;&lt;/dates&gt;&lt;isbn&gt;0167-7322&lt;/isbn&gt;&lt;urls&gt;&lt;related-urls&gt;&lt;url&gt;https://www.sciencedirect.com/science/article/pii/S0167732220372329&lt;/url&gt;&lt;/related-urls&gt;&lt;/urls&gt;&lt;electronic-resource-num&gt;https://doi.org/10.1016/j.molliq.2020.114990&lt;/electronic-resource-num&gt;&lt;/record&gt;&lt;/Cite&gt;&lt;/EndNote&gt;</w:instrText>
      </w:r>
      <w:r w:rsidR="005F0AD4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fldChar w:fldCharType="separate"/>
      </w:r>
      <w:r w:rsidR="005F0AD4" w:rsidRPr="002B58EE">
        <w:rPr>
          <w:rFonts w:ascii="Palatino Linotype" w:hAnsi="Palatino Linotype" w:cs="Times New Roman"/>
          <w:noProof/>
          <w:color w:val="000000" w:themeColor="text1"/>
          <w:sz w:val="24"/>
          <w:szCs w:val="24"/>
          <w:lang w:val="en-US"/>
        </w:rPr>
        <w:t>[5]</w:t>
      </w:r>
      <w:r w:rsidR="005F0AD4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fldChar w:fldCharType="end"/>
      </w:r>
      <w:r w:rsidR="00065BB8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. It can be electrostatic interaction prevails and hydrogen bonds and van der Waals interactions </w:t>
      </w:r>
      <w:r w:rsidR="00065BB8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fldChar w:fldCharType="begin"/>
      </w:r>
      <w:r w:rsidR="005F0AD4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instrText xml:space="preserve"> ADDIN EN.CITE &lt;EndNote&gt;&lt;Cite&gt;&lt;Author&gt;Yang&lt;/Author&gt;&lt;Year&gt;2017&lt;/Year&gt;&lt;RecNum&gt;59&lt;/RecNum&gt;&lt;DisplayText&gt;[6]&lt;/DisplayText&gt;&lt;record&gt;&lt;rec-number&gt;59&lt;/rec-number&gt;&lt;foreign-keys&gt;&lt;key app="EN" db-id="te5eszts5wz5ahepve95exxpxaad5tpaf2p9" timestamp="1619001908"&gt;59&lt;/key&gt;&lt;/foreign-keys&gt;&lt;ref-type name="Journal Article"&gt;17&lt;/ref-type&gt;&lt;contributors&gt;&lt;authors&gt;&lt;author&gt;Yang, Li-Yun&lt;/author&gt;&lt;author&gt;Hua, Si-Yu&lt;/author&gt;&lt;author&gt;Zhou, Zhi-Qiang&lt;/author&gt;&lt;author&gt;Wang, Guan-Chao&lt;/author&gt;&lt;author&gt;Jiang, Feng-Lei&lt;/author&gt;&lt;author&gt;Liu, Yi&lt;/author&gt;&lt;/authors&gt;&lt;/contributors&gt;&lt;titles&gt;&lt;title&gt;Characterization of fullerenol-protein interactions and an extended investigation on cytotoxicity&lt;/title&gt;&lt;secondary-title&gt;Colloids and Surfaces B: Biointerfaces&lt;/secondary-title&gt;&lt;/titles&gt;&lt;periodical&gt;&lt;full-title&gt;Colloids and Surfaces B: Biointerfaces&lt;/full-title&gt;&lt;/periodical&gt;&lt;pages&gt;261-267&lt;/pages&gt;&lt;volume&gt;157&lt;/volume&gt;&lt;keywords&gt;&lt;keyword&gt;Fullerenol&lt;/keyword&gt;&lt;keyword&gt;Serum proteins&lt;/keyword&gt;&lt;keyword&gt;Thermodynamic parameters&lt;/keyword&gt;&lt;keyword&gt;Cytotoxicity&lt;/keyword&gt;&lt;/keywords&gt;&lt;dates&gt;&lt;year&gt;2017&lt;/year&gt;&lt;pub-dates&gt;&lt;date&gt;2017/09/01/&lt;/date&gt;&lt;/pub-dates&gt;&lt;/dates&gt;&lt;isbn&gt;0927-7765&lt;/isbn&gt;&lt;urls&gt;&lt;related-urls&gt;&lt;url&gt;https://www.sciencedirect.com/science/article/pii/S0927776517303326&lt;/url&gt;&lt;/related-urls&gt;&lt;/urls&gt;&lt;electronic-resource-num&gt;https://doi.org/10.1016/j.colsurfb.2017.05.065&lt;/electronic-resource-num&gt;&lt;/record&gt;&lt;/Cite&gt;&lt;/EndNote&gt;</w:instrText>
      </w:r>
      <w:r w:rsidR="00065BB8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fldChar w:fldCharType="separate"/>
      </w:r>
      <w:r w:rsidR="005F0AD4" w:rsidRPr="002B58EE">
        <w:rPr>
          <w:rFonts w:ascii="Palatino Linotype" w:hAnsi="Palatino Linotype" w:cs="Times New Roman"/>
          <w:noProof/>
          <w:color w:val="000000" w:themeColor="text1"/>
          <w:sz w:val="24"/>
          <w:szCs w:val="24"/>
          <w:lang w:val="en-US"/>
        </w:rPr>
        <w:t>[6]</w:t>
      </w:r>
      <w:r w:rsidR="00065BB8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fldChar w:fldCharType="end"/>
      </w:r>
      <w:r w:rsidR="006D2D30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 </w:t>
      </w:r>
      <w:r w:rsidR="00AD2448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compared to</w:t>
      </w:r>
      <w:r w:rsidR="006D2D30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 non-endohedral fullerenes. </w:t>
      </w:r>
    </w:p>
    <w:p w14:paraId="02F7C02E" w14:textId="77777777" w:rsidR="00065BB8" w:rsidRPr="002B58EE" w:rsidRDefault="00065BB8" w:rsidP="002B58EE">
      <w:pPr>
        <w:spacing w:after="0"/>
        <w:ind w:firstLine="709"/>
        <w:jc w:val="both"/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</w:pPr>
    </w:p>
    <w:p w14:paraId="6B6AB4DF" w14:textId="1AAECB98" w:rsidR="00A2613E" w:rsidRPr="002B58EE" w:rsidRDefault="007B152B" w:rsidP="002B58EE">
      <w:pPr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</w:pPr>
      <w:r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br w:type="page"/>
      </w:r>
    </w:p>
    <w:p w14:paraId="3A7FD4FD" w14:textId="77777777" w:rsidR="00D33C86" w:rsidRPr="002B58EE" w:rsidRDefault="00D33C86" w:rsidP="002B58EE">
      <w:pPr>
        <w:pStyle w:val="a4"/>
        <w:rPr>
          <w:rFonts w:ascii="Palatino Linotype" w:hAnsi="Palatino Linotype" w:cs="Times New Roman"/>
          <w:i w:val="0"/>
          <w:iCs w:val="0"/>
          <w:color w:val="000000" w:themeColor="text1"/>
          <w:sz w:val="24"/>
          <w:szCs w:val="24"/>
          <w:lang w:val="en-US"/>
        </w:rPr>
        <w:sectPr w:rsidR="00D33C86" w:rsidRPr="002B58EE" w:rsidSect="00A956E7">
          <w:foot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bookmarkStart w:id="2" w:name="_Ref69900632"/>
    </w:p>
    <w:p w14:paraId="56446ADD" w14:textId="77777777" w:rsidR="00B967B9" w:rsidRPr="002B58EE" w:rsidRDefault="00DE4CAF" w:rsidP="002B58EE">
      <w:pPr>
        <w:pStyle w:val="a4"/>
        <w:spacing w:after="0"/>
        <w:jc w:val="both"/>
        <w:rPr>
          <w:rFonts w:ascii="Palatino Linotype" w:hAnsi="Palatino Linotype" w:cs="Times New Roman"/>
          <w:i w:val="0"/>
          <w:iCs w:val="0"/>
          <w:color w:val="000000" w:themeColor="text1"/>
          <w:sz w:val="24"/>
          <w:szCs w:val="24"/>
          <w:lang w:val="en-US"/>
        </w:rPr>
      </w:pPr>
      <w:r w:rsidRPr="002B58EE">
        <w:rPr>
          <w:rFonts w:ascii="Palatino Linotype" w:hAnsi="Palatino Linotype" w:cs="Times New Roman"/>
          <w:i w:val="0"/>
          <w:iCs w:val="0"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 wp14:anchorId="56742236" wp14:editId="27950BC2">
            <wp:simplePos x="0" y="0"/>
            <wp:positionH relativeFrom="column">
              <wp:posOffset>-313690</wp:posOffset>
            </wp:positionH>
            <wp:positionV relativeFrom="paragraph">
              <wp:posOffset>0</wp:posOffset>
            </wp:positionV>
            <wp:extent cx="7175500" cy="4997450"/>
            <wp:effectExtent l="0" t="0" r="6350" b="0"/>
            <wp:wrapTight wrapText="bothSides">
              <wp:wrapPolygon edited="0">
                <wp:start x="2236" y="0"/>
                <wp:lineTo x="115" y="823"/>
                <wp:lineTo x="57" y="2635"/>
                <wp:lineTo x="115" y="3623"/>
                <wp:lineTo x="2179" y="4117"/>
                <wp:lineTo x="1147" y="5270"/>
                <wp:lineTo x="1147" y="5681"/>
                <wp:lineTo x="3097" y="6752"/>
                <wp:lineTo x="172" y="6834"/>
                <wp:lineTo x="115" y="8069"/>
                <wp:lineTo x="2179" y="8069"/>
                <wp:lineTo x="57" y="8481"/>
                <wp:lineTo x="115" y="10292"/>
                <wp:lineTo x="2179" y="10704"/>
                <wp:lineTo x="1147" y="11939"/>
                <wp:lineTo x="1147" y="12351"/>
                <wp:lineTo x="2982" y="13339"/>
                <wp:lineTo x="172" y="13421"/>
                <wp:lineTo x="115" y="14656"/>
                <wp:lineTo x="2179" y="14656"/>
                <wp:lineTo x="0" y="14986"/>
                <wp:lineTo x="0" y="15974"/>
                <wp:lineTo x="115" y="16879"/>
                <wp:lineTo x="2179" y="17291"/>
                <wp:lineTo x="1147" y="18526"/>
                <wp:lineTo x="1147" y="19432"/>
                <wp:lineTo x="4989" y="19926"/>
                <wp:lineTo x="10781" y="19926"/>
                <wp:lineTo x="18981" y="21243"/>
                <wp:lineTo x="18981" y="21490"/>
                <wp:lineTo x="19841" y="21490"/>
                <wp:lineTo x="21275" y="21161"/>
                <wp:lineTo x="21103" y="20502"/>
                <wp:lineTo x="10781" y="19926"/>
                <wp:lineTo x="18867" y="19926"/>
                <wp:lineTo x="21504" y="19596"/>
                <wp:lineTo x="21562" y="13421"/>
                <wp:lineTo x="21046" y="13339"/>
                <wp:lineTo x="16515" y="13339"/>
                <wp:lineTo x="21447" y="12268"/>
                <wp:lineTo x="21562" y="6834"/>
                <wp:lineTo x="21046" y="6752"/>
                <wp:lineTo x="16515" y="6752"/>
                <wp:lineTo x="21447" y="5681"/>
                <wp:lineTo x="21390" y="0"/>
                <wp:lineTo x="2236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85" t="9099" r="9315" b="4626"/>
                    <a:stretch/>
                  </pic:blipFill>
                  <pic:spPr bwMode="auto">
                    <a:xfrm>
                      <a:off x="0" y="0"/>
                      <a:ext cx="7175500" cy="499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52B" w:rsidRPr="002B58EE">
        <w:rPr>
          <w:rFonts w:ascii="Palatino Linotype" w:hAnsi="Palatino Linotype" w:cs="Times New Roman"/>
          <w:i w:val="0"/>
          <w:iCs w:val="0"/>
          <w:color w:val="000000" w:themeColor="text1"/>
          <w:sz w:val="24"/>
          <w:szCs w:val="24"/>
          <w:lang w:val="en-US"/>
        </w:rPr>
        <w:t xml:space="preserve">Figure S. </w:t>
      </w:r>
      <w:r w:rsidR="007B152B" w:rsidRPr="002B58EE">
        <w:rPr>
          <w:rFonts w:ascii="Palatino Linotype" w:hAnsi="Palatino Linotype" w:cs="Times New Roman"/>
          <w:i w:val="0"/>
          <w:iCs w:val="0"/>
          <w:color w:val="000000" w:themeColor="text1"/>
          <w:sz w:val="24"/>
          <w:szCs w:val="24"/>
        </w:rPr>
        <w:fldChar w:fldCharType="begin"/>
      </w:r>
      <w:r w:rsidR="007B152B" w:rsidRPr="002B58EE">
        <w:rPr>
          <w:rFonts w:ascii="Palatino Linotype" w:hAnsi="Palatino Linotype" w:cs="Times New Roman"/>
          <w:i w:val="0"/>
          <w:iCs w:val="0"/>
          <w:color w:val="000000" w:themeColor="text1"/>
          <w:sz w:val="24"/>
          <w:szCs w:val="24"/>
          <w:lang w:val="en-US"/>
        </w:rPr>
        <w:instrText xml:space="preserve"> SEQ Figure_S. \* ARABIC </w:instrText>
      </w:r>
      <w:r w:rsidR="007B152B" w:rsidRPr="002B58EE">
        <w:rPr>
          <w:rFonts w:ascii="Palatino Linotype" w:hAnsi="Palatino Linotype" w:cs="Times New Roman"/>
          <w:i w:val="0"/>
          <w:iCs w:val="0"/>
          <w:color w:val="000000" w:themeColor="text1"/>
          <w:sz w:val="24"/>
          <w:szCs w:val="24"/>
        </w:rPr>
        <w:fldChar w:fldCharType="separate"/>
      </w:r>
      <w:r w:rsidR="007B152B" w:rsidRPr="002B58EE">
        <w:rPr>
          <w:rFonts w:ascii="Palatino Linotype" w:hAnsi="Palatino Linotype" w:cs="Times New Roman"/>
          <w:i w:val="0"/>
          <w:iCs w:val="0"/>
          <w:noProof/>
          <w:color w:val="000000" w:themeColor="text1"/>
          <w:sz w:val="24"/>
          <w:szCs w:val="24"/>
          <w:lang w:val="en-US"/>
        </w:rPr>
        <w:t>1</w:t>
      </w:r>
      <w:r w:rsidR="007B152B" w:rsidRPr="002B58EE">
        <w:rPr>
          <w:rFonts w:ascii="Palatino Linotype" w:hAnsi="Palatino Linotype" w:cs="Times New Roman"/>
          <w:i w:val="0"/>
          <w:iCs w:val="0"/>
          <w:color w:val="000000" w:themeColor="text1"/>
          <w:sz w:val="24"/>
          <w:szCs w:val="24"/>
        </w:rPr>
        <w:fldChar w:fldCharType="end"/>
      </w:r>
      <w:bookmarkEnd w:id="2"/>
      <w:r w:rsidR="007B152B" w:rsidRPr="002B58EE">
        <w:rPr>
          <w:rFonts w:ascii="Palatino Linotype" w:hAnsi="Palatino Linotype" w:cs="Times New Roman"/>
          <w:i w:val="0"/>
          <w:iCs w:val="0"/>
          <w:color w:val="000000" w:themeColor="text1"/>
          <w:sz w:val="24"/>
          <w:szCs w:val="24"/>
          <w:lang w:val="en-US"/>
        </w:rPr>
        <w:t xml:space="preserve">. </w:t>
      </w:r>
      <w:r w:rsidR="00680CB8" w:rsidRPr="002B58EE">
        <w:rPr>
          <w:rFonts w:ascii="Palatino Linotype" w:hAnsi="Palatino Linotype" w:cs="Times New Roman"/>
          <w:i w:val="0"/>
          <w:iCs w:val="0"/>
          <w:color w:val="000000" w:themeColor="text1"/>
          <w:sz w:val="24"/>
          <w:szCs w:val="24"/>
          <w:lang w:val="en-US"/>
        </w:rPr>
        <w:t>The fluorescent spectra of aqueous fullerene dispersions C</w:t>
      </w:r>
      <w:r w:rsidR="00680CB8" w:rsidRPr="002B58EE">
        <w:rPr>
          <w:rFonts w:ascii="Palatino Linotype" w:hAnsi="Palatino Linotype" w:cs="Times New Roman"/>
          <w:i w:val="0"/>
          <w:iCs w:val="0"/>
          <w:color w:val="000000" w:themeColor="text1"/>
          <w:sz w:val="24"/>
          <w:szCs w:val="24"/>
          <w:vertAlign w:val="subscript"/>
          <w:lang w:val="en-US"/>
        </w:rPr>
        <w:t>60</w:t>
      </w:r>
      <w:r w:rsidR="00680CB8" w:rsidRPr="002B58EE">
        <w:rPr>
          <w:rFonts w:ascii="Palatino Linotype" w:hAnsi="Palatino Linotype" w:cs="Times New Roman"/>
          <w:i w:val="0"/>
          <w:iCs w:val="0"/>
          <w:color w:val="000000" w:themeColor="text1"/>
          <w:sz w:val="24"/>
          <w:szCs w:val="24"/>
          <w:lang w:val="en-US"/>
        </w:rPr>
        <w:t>, C</w:t>
      </w:r>
      <w:r w:rsidR="00680CB8" w:rsidRPr="002B58EE">
        <w:rPr>
          <w:rFonts w:ascii="Palatino Linotype" w:hAnsi="Palatino Linotype" w:cs="Times New Roman"/>
          <w:i w:val="0"/>
          <w:iCs w:val="0"/>
          <w:color w:val="000000" w:themeColor="text1"/>
          <w:sz w:val="24"/>
          <w:szCs w:val="24"/>
          <w:vertAlign w:val="subscript"/>
          <w:lang w:val="en-US"/>
        </w:rPr>
        <w:t>70</w:t>
      </w:r>
      <w:r w:rsidR="00680CB8" w:rsidRPr="002B58EE">
        <w:rPr>
          <w:rFonts w:ascii="Palatino Linotype" w:hAnsi="Palatino Linotype" w:cs="Times New Roman"/>
          <w:i w:val="0"/>
          <w:iCs w:val="0"/>
          <w:color w:val="000000" w:themeColor="text1"/>
          <w:sz w:val="24"/>
          <w:szCs w:val="24"/>
          <w:lang w:val="en-US"/>
        </w:rPr>
        <w:t>, and Gd@C</w:t>
      </w:r>
      <w:r w:rsidR="00680CB8" w:rsidRPr="002B58EE">
        <w:rPr>
          <w:rFonts w:ascii="Palatino Linotype" w:hAnsi="Palatino Linotype" w:cs="Times New Roman"/>
          <w:i w:val="0"/>
          <w:iCs w:val="0"/>
          <w:color w:val="000000" w:themeColor="text1"/>
          <w:sz w:val="24"/>
          <w:szCs w:val="24"/>
          <w:vertAlign w:val="subscript"/>
          <w:lang w:val="en-US"/>
        </w:rPr>
        <w:t>82</w:t>
      </w:r>
      <w:r w:rsidR="00680CB8" w:rsidRPr="002B58EE">
        <w:rPr>
          <w:rFonts w:ascii="Palatino Linotype" w:hAnsi="Palatino Linotype" w:cs="Times New Roman"/>
          <w:i w:val="0"/>
          <w:iCs w:val="0"/>
          <w:color w:val="000000" w:themeColor="text1"/>
          <w:sz w:val="24"/>
          <w:szCs w:val="24"/>
          <w:lang w:val="en-US"/>
        </w:rPr>
        <w:t xml:space="preserve"> act as a quencher at 350 nm excitation wavelength, emission spectra registered 400–700 nm</w:t>
      </w:r>
      <w:r w:rsidR="009B2836" w:rsidRPr="002B58EE">
        <w:rPr>
          <w:rFonts w:ascii="Palatino Linotype" w:hAnsi="Palatino Linotype" w:cs="Times New Roman"/>
          <w:i w:val="0"/>
          <w:iCs w:val="0"/>
          <w:color w:val="000000" w:themeColor="text1"/>
          <w:sz w:val="24"/>
          <w:szCs w:val="24"/>
          <w:lang w:val="en-US"/>
        </w:rPr>
        <w:t xml:space="preserve"> with maxima</w:t>
      </w:r>
      <w:r w:rsidR="00B967B9" w:rsidRPr="002B58EE">
        <w:rPr>
          <w:rFonts w:ascii="Palatino Linotype" w:hAnsi="Palatino Linotype" w:cs="Times New Roman"/>
          <w:i w:val="0"/>
          <w:iCs w:val="0"/>
          <w:color w:val="000000" w:themeColor="text1"/>
          <w:sz w:val="24"/>
          <w:szCs w:val="24"/>
          <w:lang w:val="en-US"/>
        </w:rPr>
        <w:t xml:space="preserve"> signal</w:t>
      </w:r>
      <w:r w:rsidR="009B2836" w:rsidRPr="002B58EE">
        <w:rPr>
          <w:rFonts w:ascii="Palatino Linotype" w:hAnsi="Palatino Linotype" w:cs="Times New Roman"/>
          <w:i w:val="0"/>
          <w:iCs w:val="0"/>
          <w:color w:val="000000" w:themeColor="text1"/>
          <w:sz w:val="24"/>
          <w:szCs w:val="24"/>
          <w:lang w:val="en-US"/>
        </w:rPr>
        <w:t xml:space="preserve"> at 494 nm</w:t>
      </w:r>
      <w:r w:rsidR="00F12966" w:rsidRPr="002B58EE">
        <w:rPr>
          <w:rFonts w:ascii="Palatino Linotype" w:hAnsi="Palatino Linotype" w:cs="Times New Roman"/>
          <w:i w:val="0"/>
          <w:iCs w:val="0"/>
          <w:color w:val="000000" w:themeColor="text1"/>
          <w:sz w:val="24"/>
          <w:szCs w:val="24"/>
          <w:lang w:val="en-US"/>
        </w:rPr>
        <w:t xml:space="preserve">. </w:t>
      </w:r>
      <w:r w:rsidR="00B967B9" w:rsidRPr="002B58EE">
        <w:rPr>
          <w:rFonts w:ascii="Palatino Linotype" w:hAnsi="Palatino Linotype" w:cs="Times New Roman"/>
          <w:i w:val="0"/>
          <w:iCs w:val="0"/>
          <w:color w:val="000000" w:themeColor="text1"/>
          <w:sz w:val="24"/>
          <w:szCs w:val="24"/>
          <w:lang w:val="en-US"/>
        </w:rPr>
        <w:t xml:space="preserve">Main areas: </w:t>
      </w:r>
    </w:p>
    <w:p w14:paraId="204BFDC9" w14:textId="77777777" w:rsidR="00B967B9" w:rsidRPr="002B58EE" w:rsidRDefault="00B967B9" w:rsidP="002B58EE">
      <w:pPr>
        <w:pStyle w:val="a4"/>
        <w:spacing w:after="0"/>
        <w:jc w:val="both"/>
        <w:rPr>
          <w:rFonts w:ascii="Palatino Linotype" w:hAnsi="Palatino Linotype" w:cs="Times New Roman"/>
          <w:i w:val="0"/>
          <w:iCs w:val="0"/>
          <w:color w:val="000000" w:themeColor="text1"/>
          <w:sz w:val="24"/>
          <w:szCs w:val="24"/>
          <w:lang w:val="en-US"/>
        </w:rPr>
      </w:pPr>
      <w:r w:rsidRPr="002B58EE">
        <w:rPr>
          <w:rFonts w:ascii="Palatino Linotype" w:hAnsi="Palatino Linotype" w:cs="Times New Roman"/>
          <w:i w:val="0"/>
          <w:iCs w:val="0"/>
          <w:color w:val="000000" w:themeColor="text1"/>
          <w:sz w:val="24"/>
          <w:szCs w:val="24"/>
          <w:lang w:val="en-US"/>
        </w:rPr>
        <w:t>(1) R</w:t>
      </w:r>
      <w:r w:rsidR="00DE4CAF" w:rsidRPr="002B58EE">
        <w:rPr>
          <w:rFonts w:ascii="Palatino Linotype" w:hAnsi="Palatino Linotype" w:cs="Times New Roman"/>
          <w:i w:val="0"/>
          <w:iCs w:val="0"/>
          <w:color w:val="000000" w:themeColor="text1"/>
          <w:sz w:val="24"/>
          <w:szCs w:val="24"/>
          <w:lang w:val="en-US"/>
        </w:rPr>
        <w:t>aman scattering peak of water at 497</w:t>
      </w:r>
      <w:r w:rsidRPr="002B58EE">
        <w:rPr>
          <w:rFonts w:ascii="Palatino Linotype" w:hAnsi="Palatino Linotype" w:cs="Times New Roman"/>
          <w:i w:val="0"/>
          <w:iCs w:val="0"/>
          <w:color w:val="000000" w:themeColor="text1"/>
          <w:sz w:val="24"/>
          <w:szCs w:val="24"/>
          <w:lang w:val="en-US"/>
        </w:rPr>
        <w:t> </w:t>
      </w:r>
      <w:proofErr w:type="gramStart"/>
      <w:r w:rsidR="00DE4CAF" w:rsidRPr="002B58EE">
        <w:rPr>
          <w:rFonts w:ascii="Palatino Linotype" w:hAnsi="Palatino Linotype" w:cs="Times New Roman"/>
          <w:i w:val="0"/>
          <w:iCs w:val="0"/>
          <w:color w:val="000000" w:themeColor="text1"/>
          <w:sz w:val="24"/>
          <w:szCs w:val="24"/>
          <w:lang w:val="en-US"/>
        </w:rPr>
        <w:t>nm;</w:t>
      </w:r>
      <w:proofErr w:type="gramEnd"/>
      <w:r w:rsidR="00DE4CAF" w:rsidRPr="002B58EE">
        <w:rPr>
          <w:rFonts w:ascii="Palatino Linotype" w:hAnsi="Palatino Linotype" w:cs="Times New Roman"/>
          <w:i w:val="0"/>
          <w:iCs w:val="0"/>
          <w:color w:val="000000" w:themeColor="text1"/>
          <w:sz w:val="24"/>
          <w:szCs w:val="24"/>
          <w:lang w:val="en-US"/>
        </w:rPr>
        <w:t xml:space="preserve"> </w:t>
      </w:r>
    </w:p>
    <w:p w14:paraId="0D698785" w14:textId="76F33F1B" w:rsidR="00B967B9" w:rsidRPr="002B58EE" w:rsidRDefault="00B967B9" w:rsidP="002B58EE">
      <w:pPr>
        <w:pStyle w:val="a4"/>
        <w:spacing w:after="0"/>
        <w:jc w:val="both"/>
        <w:rPr>
          <w:rFonts w:ascii="Palatino Linotype" w:hAnsi="Palatino Linotype" w:cs="Times New Roman"/>
          <w:i w:val="0"/>
          <w:iCs w:val="0"/>
          <w:color w:val="000000" w:themeColor="text1"/>
          <w:sz w:val="24"/>
          <w:szCs w:val="24"/>
          <w:lang w:val="en-US"/>
        </w:rPr>
      </w:pPr>
      <w:r w:rsidRPr="002B58EE">
        <w:rPr>
          <w:rFonts w:ascii="Palatino Linotype" w:hAnsi="Palatino Linotype" w:cs="Times New Roman"/>
          <w:i w:val="0"/>
          <w:iCs w:val="0"/>
          <w:color w:val="000000" w:themeColor="text1"/>
          <w:sz w:val="24"/>
          <w:szCs w:val="24"/>
          <w:lang w:val="en-US"/>
        </w:rPr>
        <w:t xml:space="preserve">(2) </w:t>
      </w:r>
      <w:r w:rsidR="00D33C86" w:rsidRPr="002B58EE">
        <w:rPr>
          <w:rFonts w:ascii="Palatino Linotype" w:hAnsi="Palatino Linotype" w:cs="Times New Roman"/>
          <w:i w:val="0"/>
          <w:iCs w:val="0"/>
          <w:color w:val="000000" w:themeColor="text1"/>
          <w:sz w:val="24"/>
          <w:szCs w:val="24"/>
          <w:lang w:val="en-US"/>
        </w:rPr>
        <w:t>transparent blue area is luminol signal</w:t>
      </w:r>
      <w:r w:rsidR="00BE1DE0" w:rsidRPr="002B58EE">
        <w:rPr>
          <w:rFonts w:ascii="Palatino Linotype" w:hAnsi="Palatino Linotype" w:cs="Times New Roman"/>
          <w:i w:val="0"/>
          <w:iCs w:val="0"/>
          <w:color w:val="000000" w:themeColor="text1"/>
          <w:sz w:val="24"/>
          <w:szCs w:val="24"/>
          <w:lang w:val="en-US"/>
        </w:rPr>
        <w:t xml:space="preserve"> (</w:t>
      </w:r>
      <w:r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c</w:t>
      </w:r>
      <w:r w:rsidRPr="002B58EE">
        <w:rPr>
          <w:rFonts w:ascii="Palatino Linotype" w:hAnsi="Palatino Linotype" w:cs="Times New Roman"/>
          <w:i w:val="0"/>
          <w:iCs w:val="0"/>
          <w:color w:val="000000" w:themeColor="text1"/>
          <w:sz w:val="24"/>
          <w:szCs w:val="24"/>
          <w:lang w:val="en-US"/>
        </w:rPr>
        <w:t>=</w:t>
      </w:r>
      <w:r w:rsidR="00BE1DE0" w:rsidRPr="002B58EE">
        <w:rPr>
          <w:rFonts w:ascii="Palatino Linotype" w:hAnsi="Palatino Linotype" w:cs="Times New Roman"/>
          <w:i w:val="0"/>
          <w:iCs w:val="0"/>
          <w:color w:val="000000" w:themeColor="text1"/>
          <w:sz w:val="24"/>
          <w:szCs w:val="24"/>
          <w:lang w:val="en-US"/>
        </w:rPr>
        <w:t>2</w:t>
      </w:r>
      <w:r w:rsidRPr="002B58EE">
        <w:rPr>
          <w:rFonts w:ascii="Palatino Linotype" w:hAnsi="Palatino Linotype" w:cs="Times New Roman"/>
          <w:i w:val="0"/>
          <w:iCs w:val="0"/>
          <w:color w:val="000000" w:themeColor="text1"/>
          <w:sz w:val="24"/>
          <w:szCs w:val="24"/>
          <w:lang w:val="en-US"/>
        </w:rPr>
        <w:t>.0 mM</w:t>
      </w:r>
      <w:proofErr w:type="gramStart"/>
      <w:r w:rsidRPr="002B58EE">
        <w:rPr>
          <w:rFonts w:ascii="Palatino Linotype" w:hAnsi="Palatino Linotype" w:cs="Times New Roman"/>
          <w:i w:val="0"/>
          <w:iCs w:val="0"/>
          <w:color w:val="000000" w:themeColor="text1"/>
          <w:sz w:val="24"/>
          <w:szCs w:val="24"/>
          <w:lang w:val="en-US"/>
        </w:rPr>
        <w:t>);</w:t>
      </w:r>
      <w:proofErr w:type="gramEnd"/>
      <w:r w:rsidR="00D33C86" w:rsidRPr="002B58EE">
        <w:rPr>
          <w:rFonts w:ascii="Palatino Linotype" w:hAnsi="Palatino Linotype" w:cs="Times New Roman"/>
          <w:i w:val="0"/>
          <w:iCs w:val="0"/>
          <w:color w:val="000000" w:themeColor="text1"/>
          <w:sz w:val="24"/>
          <w:szCs w:val="24"/>
          <w:lang w:val="en-US"/>
        </w:rPr>
        <w:t xml:space="preserve"> </w:t>
      </w:r>
    </w:p>
    <w:p w14:paraId="24EFEB71" w14:textId="00AE3ED1" w:rsidR="00B967B9" w:rsidRPr="002B58EE" w:rsidRDefault="00B967B9" w:rsidP="002B58EE">
      <w:pPr>
        <w:pStyle w:val="a4"/>
        <w:spacing w:after="0"/>
        <w:jc w:val="both"/>
        <w:rPr>
          <w:rFonts w:ascii="Palatino Linotype" w:hAnsi="Palatino Linotype" w:cs="Times New Roman"/>
          <w:i w:val="0"/>
          <w:iCs w:val="0"/>
          <w:color w:val="000000" w:themeColor="text1"/>
          <w:sz w:val="24"/>
          <w:szCs w:val="24"/>
          <w:lang w:val="en-US"/>
        </w:rPr>
      </w:pPr>
      <w:r w:rsidRPr="002B58EE">
        <w:rPr>
          <w:rFonts w:ascii="Palatino Linotype" w:hAnsi="Palatino Linotype" w:cs="Times New Roman"/>
          <w:i w:val="0"/>
          <w:iCs w:val="0"/>
          <w:color w:val="000000" w:themeColor="text1"/>
          <w:sz w:val="24"/>
          <w:szCs w:val="24"/>
          <w:lang w:val="en-US"/>
        </w:rPr>
        <w:t xml:space="preserve">(3) </w:t>
      </w:r>
      <w:r w:rsidR="00D33C86" w:rsidRPr="002B58EE">
        <w:rPr>
          <w:rFonts w:ascii="Palatino Linotype" w:hAnsi="Palatino Linotype" w:cs="Times New Roman"/>
          <w:i w:val="0"/>
          <w:iCs w:val="0"/>
          <w:color w:val="000000" w:themeColor="text1"/>
          <w:sz w:val="24"/>
          <w:szCs w:val="24"/>
          <w:lang w:val="en-US"/>
        </w:rPr>
        <w:t>transparent green area is ABAP</w:t>
      </w:r>
      <w:r w:rsidRPr="002B58EE">
        <w:rPr>
          <w:rFonts w:ascii="Palatino Linotype" w:hAnsi="Palatino Linotype" w:cs="Times New Roman"/>
          <w:i w:val="0"/>
          <w:iCs w:val="0"/>
          <w:color w:val="000000" w:themeColor="text1"/>
          <w:sz w:val="24"/>
          <w:szCs w:val="24"/>
          <w:lang w:val="en-US"/>
        </w:rPr>
        <w:t xml:space="preserve"> signal (</w:t>
      </w:r>
      <w:r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c</w:t>
      </w:r>
      <w:r w:rsidRPr="002B58EE">
        <w:rPr>
          <w:rFonts w:ascii="Palatino Linotype" w:hAnsi="Palatino Linotype" w:cs="Times New Roman"/>
          <w:i w:val="0"/>
          <w:iCs w:val="0"/>
          <w:color w:val="000000" w:themeColor="text1"/>
          <w:sz w:val="24"/>
          <w:szCs w:val="24"/>
          <w:lang w:val="en-US"/>
        </w:rPr>
        <w:t>=2.5 mM)</w:t>
      </w:r>
      <w:r w:rsidR="00D33C86" w:rsidRPr="002B58EE">
        <w:rPr>
          <w:rFonts w:ascii="Palatino Linotype" w:hAnsi="Palatino Linotype" w:cs="Times New Roman"/>
          <w:i w:val="0"/>
          <w:iCs w:val="0"/>
          <w:color w:val="000000" w:themeColor="text1"/>
          <w:sz w:val="24"/>
          <w:szCs w:val="24"/>
          <w:lang w:val="en-US"/>
        </w:rPr>
        <w:t xml:space="preserve">. </w:t>
      </w:r>
    </w:p>
    <w:p w14:paraId="37AC869B" w14:textId="77777777" w:rsidR="00B967B9" w:rsidRPr="002B58EE" w:rsidRDefault="00B967B9" w:rsidP="002B58EE">
      <w:pPr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</w:pPr>
    </w:p>
    <w:p w14:paraId="031F6A8C" w14:textId="4974E7DD" w:rsidR="004953A0" w:rsidRPr="002B58EE" w:rsidRDefault="004F2FF4" w:rsidP="002B58EE">
      <w:pPr>
        <w:pStyle w:val="a4"/>
        <w:spacing w:after="0"/>
        <w:jc w:val="both"/>
        <w:rPr>
          <w:rFonts w:ascii="Palatino Linotype" w:hAnsi="Palatino Linotype" w:cs="Times New Roman"/>
          <w:i w:val="0"/>
          <w:iCs w:val="0"/>
          <w:color w:val="000000" w:themeColor="text1"/>
          <w:sz w:val="24"/>
          <w:szCs w:val="24"/>
          <w:lang w:val="en-US"/>
        </w:rPr>
      </w:pPr>
      <w:r w:rsidRPr="002B58EE">
        <w:rPr>
          <w:rFonts w:ascii="Palatino Linotype" w:hAnsi="Palatino Linotype" w:cs="Times New Roman"/>
          <w:i w:val="0"/>
          <w:iCs w:val="0"/>
          <w:color w:val="000000" w:themeColor="text1"/>
          <w:sz w:val="24"/>
          <w:szCs w:val="24"/>
          <w:lang w:val="en-US"/>
        </w:rPr>
        <w:t xml:space="preserve">Registration conditions </w:t>
      </w:r>
      <w:proofErr w:type="gramStart"/>
      <w:r w:rsidRPr="002B58EE">
        <w:rPr>
          <w:rFonts w:ascii="Palatino Linotype" w:hAnsi="Palatino Linotype" w:cs="Times New Roman"/>
          <w:i w:val="0"/>
          <w:iCs w:val="0"/>
          <w:color w:val="000000" w:themeColor="text1"/>
          <w:sz w:val="24"/>
          <w:szCs w:val="24"/>
          <w:lang w:val="en-US"/>
        </w:rPr>
        <w:t>were:</w:t>
      </w:r>
      <w:proofErr w:type="gramEnd"/>
      <w:r w:rsidRPr="002B58EE">
        <w:rPr>
          <w:rFonts w:ascii="Palatino Linotype" w:hAnsi="Palatino Linotype" w:cs="Times New Roman"/>
          <w:i w:val="0"/>
          <w:iCs w:val="0"/>
          <w:color w:val="000000" w:themeColor="text1"/>
          <w:sz w:val="24"/>
          <w:szCs w:val="24"/>
          <w:lang w:val="en-US"/>
        </w:rPr>
        <w:t xml:space="preserve"> e</w:t>
      </w:r>
      <w:r w:rsidR="00F12966" w:rsidRPr="002B58EE">
        <w:rPr>
          <w:rFonts w:ascii="Palatino Linotype" w:hAnsi="Palatino Linotype" w:cs="Times New Roman"/>
          <w:i w:val="0"/>
          <w:iCs w:val="0"/>
          <w:color w:val="000000" w:themeColor="text1"/>
          <w:sz w:val="24"/>
          <w:szCs w:val="24"/>
          <w:lang w:val="en-US"/>
        </w:rPr>
        <w:t xml:space="preserve">xcitation and emission slits 5 nm, </w:t>
      </w:r>
      <w:r w:rsidR="0079116F" w:rsidRPr="002B58EE">
        <w:rPr>
          <w:rFonts w:ascii="Palatino Linotype" w:hAnsi="Palatino Linotype" w:cs="Times New Roman"/>
          <w:i w:val="0"/>
          <w:iCs w:val="0"/>
          <w:color w:val="000000" w:themeColor="text1"/>
          <w:sz w:val="24"/>
          <w:szCs w:val="24"/>
          <w:lang w:val="en-US"/>
        </w:rPr>
        <w:t>scanning pitch 1 nm, integration time 0.1s, detector voltage 950 V</w:t>
      </w:r>
      <w:r w:rsidR="008F6043" w:rsidRPr="002B58EE">
        <w:rPr>
          <w:rFonts w:ascii="Palatino Linotype" w:hAnsi="Palatino Linotype" w:cs="Times New Roman"/>
          <w:i w:val="0"/>
          <w:iCs w:val="0"/>
          <w:color w:val="000000" w:themeColor="text1"/>
          <w:sz w:val="24"/>
          <w:szCs w:val="24"/>
          <w:lang w:val="en-US"/>
        </w:rPr>
        <w:t>, pH</w:t>
      </w:r>
      <w:r w:rsidR="008F6043" w:rsidRPr="002B58EE">
        <w:rPr>
          <w:rFonts w:cs="Times New Roman"/>
          <w:i w:val="0"/>
          <w:iCs w:val="0"/>
          <w:color w:val="000000" w:themeColor="text1"/>
          <w:sz w:val="24"/>
          <w:szCs w:val="24"/>
          <w:lang w:val="en-US"/>
        </w:rPr>
        <w:t> </w:t>
      </w:r>
      <w:r w:rsidR="008F6043" w:rsidRPr="002B58EE">
        <w:rPr>
          <w:rFonts w:ascii="Palatino Linotype" w:hAnsi="Palatino Linotype" w:cs="Times New Roman"/>
          <w:i w:val="0"/>
          <w:iCs w:val="0"/>
          <w:color w:val="000000" w:themeColor="text1"/>
          <w:sz w:val="24"/>
          <w:szCs w:val="24"/>
          <w:lang w:val="en-US"/>
        </w:rPr>
        <w:t>7.4 (phosphate buffer)</w:t>
      </w:r>
      <w:r w:rsidRPr="002B58EE">
        <w:rPr>
          <w:rFonts w:ascii="Palatino Linotype" w:hAnsi="Palatino Linotype" w:cs="Times New Roman"/>
          <w:i w:val="0"/>
          <w:iCs w:val="0"/>
          <w:color w:val="000000" w:themeColor="text1"/>
          <w:sz w:val="24"/>
          <w:szCs w:val="24"/>
          <w:lang w:val="en-US"/>
        </w:rPr>
        <w:t>, at 293K.</w:t>
      </w:r>
    </w:p>
    <w:p w14:paraId="0136EDDD" w14:textId="77777777" w:rsidR="00D33C86" w:rsidRPr="002B58EE" w:rsidRDefault="00D33C86" w:rsidP="002B58EE">
      <w:pPr>
        <w:rPr>
          <w:rFonts w:ascii="Palatino Linotype" w:eastAsiaTheme="minorEastAsia" w:hAnsi="Palatino Linotype" w:cs="Times New Roman"/>
          <w:color w:val="000000" w:themeColor="text1"/>
          <w:sz w:val="24"/>
          <w:szCs w:val="24"/>
          <w:lang w:val="en-US"/>
        </w:rPr>
        <w:sectPr w:rsidR="00D33C86" w:rsidRPr="002B58EE" w:rsidSect="00D33C86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14:paraId="487A9EF3" w14:textId="2C8A1F74" w:rsidR="00424906" w:rsidRPr="002B58EE" w:rsidRDefault="00151B0A" w:rsidP="002B58EE">
      <w:pPr>
        <w:pStyle w:val="2"/>
        <w:numPr>
          <w:ilvl w:val="1"/>
          <w:numId w:val="1"/>
        </w:numPr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</w:pPr>
      <w:bookmarkStart w:id="3" w:name="_Toc70087961"/>
      <w:r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lastRenderedPageBreak/>
        <w:t xml:space="preserve">Quenching of </w:t>
      </w:r>
      <w:r w:rsidR="00424906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Luminol system</w:t>
      </w:r>
      <w:bookmarkEnd w:id="3"/>
      <w:r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 in </w:t>
      </w:r>
      <w:r w:rsidR="00AD2448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the </w:t>
      </w:r>
      <w:r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presence </w:t>
      </w:r>
      <w:r w:rsidR="00AD2448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of </w:t>
      </w:r>
      <w:r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fullerene</w:t>
      </w:r>
    </w:p>
    <w:p w14:paraId="0527CF78" w14:textId="34B24DF4" w:rsidR="006442C4" w:rsidRPr="002B58EE" w:rsidRDefault="005D7C9B" w:rsidP="002B58EE">
      <w:pPr>
        <w:ind w:firstLine="708"/>
        <w:jc w:val="both"/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</w:pPr>
      <w:r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In addition, we have estimated of quenching fullerene ability for AFD C</w:t>
      </w:r>
      <w:r w:rsidRPr="002B58EE">
        <w:rPr>
          <w:rFonts w:ascii="Palatino Linotype" w:hAnsi="Palatino Linotype" w:cs="Times New Roman"/>
          <w:color w:val="000000" w:themeColor="text1"/>
          <w:sz w:val="24"/>
          <w:szCs w:val="24"/>
          <w:vertAlign w:val="subscript"/>
          <w:lang w:val="en-US"/>
        </w:rPr>
        <w:t>60</w:t>
      </w:r>
      <w:r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, C</w:t>
      </w:r>
      <w:r w:rsidRPr="002B58EE">
        <w:rPr>
          <w:rFonts w:ascii="Palatino Linotype" w:hAnsi="Palatino Linotype" w:cs="Times New Roman"/>
          <w:color w:val="000000" w:themeColor="text1"/>
          <w:sz w:val="24"/>
          <w:szCs w:val="24"/>
          <w:vertAlign w:val="subscript"/>
          <w:lang w:val="en-US"/>
        </w:rPr>
        <w:t>70</w:t>
      </w:r>
      <w:r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, and Gd@C</w:t>
      </w:r>
      <w:r w:rsidRPr="002B58EE">
        <w:rPr>
          <w:rFonts w:ascii="Palatino Linotype" w:hAnsi="Palatino Linotype" w:cs="Times New Roman"/>
          <w:color w:val="000000" w:themeColor="text1"/>
          <w:sz w:val="24"/>
          <w:szCs w:val="24"/>
          <w:vertAlign w:val="subscript"/>
          <w:lang w:val="en-US"/>
        </w:rPr>
        <w:t>82</w:t>
      </w:r>
      <w:r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 in only </w:t>
      </w:r>
      <w:r w:rsidR="00AD2448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the </w:t>
      </w:r>
      <w:r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luminol added system. </w:t>
      </w:r>
      <w:r w:rsidR="00E5525B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The linearity of the Stern-Volmer plot indicates that only one quenching mechanism is possible</w:t>
      </w:r>
      <w:r w:rsidR="00AD2448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;</w:t>
      </w:r>
      <w:r w:rsidR="00E5525B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 it could be either dynamic or static for more speciation lifetime measurements is needed. </w:t>
      </w:r>
      <w:r w:rsidR="00DE7831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L</w:t>
      </w:r>
      <w:r w:rsidR="005B06E1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uminol quenching </w:t>
      </w:r>
      <w:r w:rsidR="00D30AC1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(</w:t>
      </w:r>
      <w:r w:rsidR="00881F13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fldChar w:fldCharType="begin"/>
      </w:r>
      <w:r w:rsidR="00881F13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instrText xml:space="preserve"> REF _Ref70075733 \h </w:instrText>
      </w:r>
      <w:r w:rsidR="00E5525B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instrText xml:space="preserve"> \* MERGEFORMAT </w:instrText>
      </w:r>
      <w:r w:rsidR="00881F13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</w:r>
      <w:r w:rsidR="00881F13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fldChar w:fldCharType="separate"/>
      </w:r>
      <w:r w:rsidR="00881F13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Figure S. </w:t>
      </w:r>
      <w:r w:rsidR="00881F13" w:rsidRPr="002B58EE">
        <w:rPr>
          <w:rFonts w:ascii="Palatino Linotype" w:hAnsi="Palatino Linotype" w:cs="Times New Roman"/>
          <w:noProof/>
          <w:color w:val="000000" w:themeColor="text1"/>
          <w:sz w:val="24"/>
          <w:szCs w:val="24"/>
          <w:lang w:val="en-US"/>
        </w:rPr>
        <w:t>2</w:t>
      </w:r>
      <w:r w:rsidR="00881F13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fldChar w:fldCharType="end"/>
      </w:r>
      <w:r w:rsidR="00D30AC1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) </w:t>
      </w:r>
      <w:r w:rsidR="00AE3D71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t</w:t>
      </w:r>
      <w:r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he magnitude of constant value w</w:t>
      </w:r>
      <w:r w:rsidR="00AD2448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as</w:t>
      </w:r>
      <w:r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 </w:t>
      </w:r>
      <w:bookmarkStart w:id="4" w:name="_Hlk70097558"/>
      <w:r w:rsidR="00AE3D71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C</w:t>
      </w:r>
      <w:r w:rsidR="00AE3D71" w:rsidRPr="002B58EE">
        <w:rPr>
          <w:rFonts w:ascii="Palatino Linotype" w:hAnsi="Palatino Linotype" w:cs="Times New Roman"/>
          <w:color w:val="000000" w:themeColor="text1"/>
          <w:sz w:val="24"/>
          <w:szCs w:val="24"/>
          <w:vertAlign w:val="subscript"/>
          <w:lang w:val="en-US"/>
        </w:rPr>
        <w:t xml:space="preserve">70 </w:t>
      </w:r>
      <w:r w:rsidR="00AE3D71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&gt; </w:t>
      </w:r>
      <w:r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C</w:t>
      </w:r>
      <w:r w:rsidRPr="002B58EE">
        <w:rPr>
          <w:rFonts w:ascii="Palatino Linotype" w:hAnsi="Palatino Linotype" w:cs="Times New Roman"/>
          <w:color w:val="000000" w:themeColor="text1"/>
          <w:sz w:val="24"/>
          <w:szCs w:val="24"/>
          <w:vertAlign w:val="subscript"/>
          <w:lang w:val="en-US"/>
        </w:rPr>
        <w:t>60</w:t>
      </w:r>
      <w:r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 &gt; Gd@C</w:t>
      </w:r>
      <w:r w:rsidRPr="002B58EE">
        <w:rPr>
          <w:rFonts w:ascii="Palatino Linotype" w:hAnsi="Palatino Linotype" w:cs="Times New Roman"/>
          <w:color w:val="000000" w:themeColor="text1"/>
          <w:sz w:val="24"/>
          <w:szCs w:val="24"/>
          <w:vertAlign w:val="subscript"/>
          <w:lang w:val="en-US"/>
        </w:rPr>
        <w:t>82</w:t>
      </w:r>
      <w:r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 </w:t>
      </w:r>
      <w:bookmarkEnd w:id="4"/>
      <w:r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(</w:t>
      </w:r>
      <w:r w:rsidR="00AE3D71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7.4</w:t>
      </w:r>
      <w:r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 ± 0.1, </w:t>
      </w:r>
      <w:r w:rsidR="00AE3D71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5</w:t>
      </w:r>
      <w:r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.</w:t>
      </w:r>
      <w:r w:rsidR="00AE3D71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7</w:t>
      </w:r>
      <w:r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 ± 0.</w:t>
      </w:r>
      <w:r w:rsidR="00AE3D71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3</w:t>
      </w:r>
      <w:r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, and 2.9 ± </w:t>
      </w:r>
      <w:proofErr w:type="gramStart"/>
      <w:r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0.1)×</w:t>
      </w:r>
      <w:proofErr w:type="gramEnd"/>
      <w:r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10</w:t>
      </w:r>
      <w:r w:rsidRPr="002B58EE">
        <w:rPr>
          <w:rFonts w:ascii="Palatino Linotype" w:hAnsi="Palatino Linotype" w:cs="Times New Roman"/>
          <w:color w:val="000000" w:themeColor="text1"/>
          <w:sz w:val="24"/>
          <w:szCs w:val="24"/>
          <w:vertAlign w:val="superscript"/>
          <w:lang w:val="en-US"/>
        </w:rPr>
        <w:t>4</w:t>
      </w:r>
      <w:r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 M</w:t>
      </w:r>
      <w:r w:rsidRPr="002B58EE">
        <w:rPr>
          <w:rFonts w:ascii="Palatino Linotype" w:hAnsi="Palatino Linotype" w:cs="Times New Roman"/>
          <w:color w:val="000000" w:themeColor="text1"/>
          <w:sz w:val="24"/>
          <w:szCs w:val="24"/>
          <w:vertAlign w:val="superscript"/>
          <w:lang w:val="en-US"/>
        </w:rPr>
        <w:t>–1</w:t>
      </w:r>
      <w:r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 which have good accordance with</w:t>
      </w:r>
      <w:r w:rsidR="00AE3D71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 ABAP</w:t>
      </w:r>
      <w:r w:rsidR="00475FBA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 behavior</w:t>
      </w:r>
      <w:r w:rsidR="00AE3D71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, fullerene systems only for Gd@C</w:t>
      </w:r>
      <w:r w:rsidR="00AE3D71" w:rsidRPr="002B58EE">
        <w:rPr>
          <w:rFonts w:ascii="Palatino Linotype" w:hAnsi="Palatino Linotype" w:cs="Times New Roman"/>
          <w:color w:val="000000" w:themeColor="text1"/>
          <w:sz w:val="24"/>
          <w:szCs w:val="24"/>
          <w:vertAlign w:val="subscript"/>
          <w:lang w:val="en-US"/>
        </w:rPr>
        <w:t>82</w:t>
      </w:r>
      <w:r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>.</w:t>
      </w:r>
      <w:r w:rsidR="0056347A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t xml:space="preserve"> </w:t>
      </w:r>
      <w:r w:rsidR="006442C4"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6"/>
        <w:gridCol w:w="3552"/>
      </w:tblGrid>
      <w:tr w:rsidR="00B235D2" w:rsidRPr="0007272A" w14:paraId="5B152E39" w14:textId="77777777" w:rsidTr="006442C4">
        <w:tc>
          <w:tcPr>
            <w:tcW w:w="6076" w:type="dxa"/>
          </w:tcPr>
          <w:p w14:paraId="67C5308C" w14:textId="3732BD21" w:rsidR="00E14152" w:rsidRPr="002B58EE" w:rsidRDefault="00D30AC1" w:rsidP="002B58EE">
            <w:pPr>
              <w:jc w:val="both"/>
              <w:rPr>
                <w:rFonts w:ascii="Palatino Linotype" w:hAnsi="Palatino Linotype" w:cs="Times New Roman"/>
                <w:color w:val="000000" w:themeColor="text1"/>
                <w:sz w:val="24"/>
                <w:szCs w:val="24"/>
                <w:lang w:val="en-US"/>
              </w:rPr>
            </w:pPr>
            <w:r w:rsidRPr="002B58EE">
              <w:rPr>
                <w:rFonts w:ascii="Palatino Linotype" w:hAnsi="Palatino Linotype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br w:type="column"/>
            </w:r>
            <w:r w:rsidR="00E14152" w:rsidRPr="002B58EE">
              <w:rPr>
                <w:rFonts w:ascii="Palatino Linotype" w:eastAsiaTheme="minorEastAsia" w:hAnsi="Palatino Linotype" w:cs="Times New Roman"/>
                <w:noProof/>
                <w:color w:val="000000" w:themeColor="text1"/>
                <w:sz w:val="24"/>
                <w:szCs w:val="24"/>
                <w:lang w:val="en-US"/>
              </w:rPr>
              <w:drawing>
                <wp:inline distT="0" distB="0" distL="0" distR="0" wp14:anchorId="1C383373" wp14:editId="2121FED4">
                  <wp:extent cx="3708400" cy="2717800"/>
                  <wp:effectExtent l="0" t="0" r="635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92" t="9690" r="13101" b="7364"/>
                          <a:stretch/>
                        </pic:blipFill>
                        <pic:spPr bwMode="auto">
                          <a:xfrm>
                            <a:off x="0" y="0"/>
                            <a:ext cx="3708400" cy="271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2" w:type="dxa"/>
            <w:vMerge w:val="restart"/>
            <w:vAlign w:val="center"/>
          </w:tcPr>
          <w:p w14:paraId="6E436D1A" w14:textId="77777777" w:rsidR="00E14152" w:rsidRPr="002B58EE" w:rsidRDefault="00E14152" w:rsidP="002B58EE">
            <w:pPr>
              <w:jc w:val="both"/>
              <w:rPr>
                <w:rFonts w:ascii="Palatino Linotype" w:hAnsi="Palatino Linotype" w:cs="Times New Roman"/>
                <w:color w:val="000000" w:themeColor="text1"/>
                <w:sz w:val="24"/>
                <w:szCs w:val="24"/>
                <w:lang w:val="en-US"/>
              </w:rPr>
            </w:pPr>
            <w:bookmarkStart w:id="5" w:name="_Ref70075733"/>
            <w:r w:rsidRPr="002B58EE">
              <w:rPr>
                <w:rFonts w:ascii="Palatino Linotype" w:hAnsi="Palatino Linotype" w:cs="Times New Roman"/>
                <w:color w:val="000000" w:themeColor="text1"/>
                <w:sz w:val="24"/>
                <w:szCs w:val="24"/>
                <w:lang w:val="en-US"/>
              </w:rPr>
              <w:t xml:space="preserve">Figure S. </w:t>
            </w:r>
            <w:r w:rsidRPr="002B58EE">
              <w:rPr>
                <w:rFonts w:ascii="Palatino Linotype" w:hAnsi="Palatino Linotype" w:cs="Times New Roman"/>
                <w:i/>
                <w:iCs/>
                <w:color w:val="000000" w:themeColor="text1"/>
                <w:sz w:val="24"/>
                <w:szCs w:val="24"/>
              </w:rPr>
              <w:fldChar w:fldCharType="begin"/>
            </w:r>
            <w:r w:rsidRPr="002B58EE">
              <w:rPr>
                <w:rFonts w:ascii="Palatino Linotype" w:hAnsi="Palatino Linotype" w:cs="Times New Roman"/>
                <w:color w:val="000000" w:themeColor="text1"/>
                <w:sz w:val="24"/>
                <w:szCs w:val="24"/>
                <w:lang w:val="en-US"/>
              </w:rPr>
              <w:instrText xml:space="preserve"> SEQ Figure_S. \* ARABIC </w:instrText>
            </w:r>
            <w:r w:rsidRPr="002B58EE">
              <w:rPr>
                <w:rFonts w:ascii="Palatino Linotype" w:hAnsi="Palatino Linotype" w:cs="Times New Roman"/>
                <w:i/>
                <w:iCs/>
                <w:color w:val="000000" w:themeColor="text1"/>
                <w:sz w:val="24"/>
                <w:szCs w:val="24"/>
              </w:rPr>
              <w:fldChar w:fldCharType="separate"/>
            </w:r>
            <w:r w:rsidRPr="002B58EE">
              <w:rPr>
                <w:rFonts w:ascii="Palatino Linotype" w:hAnsi="Palatino Linotype" w:cs="Times New Roman"/>
                <w:noProof/>
                <w:color w:val="000000" w:themeColor="text1"/>
                <w:sz w:val="24"/>
                <w:szCs w:val="24"/>
                <w:lang w:val="en-US"/>
              </w:rPr>
              <w:t>2</w:t>
            </w:r>
            <w:r w:rsidRPr="002B58EE">
              <w:rPr>
                <w:rFonts w:ascii="Palatino Linotype" w:hAnsi="Palatino Linotype" w:cs="Times New Roman"/>
                <w:i/>
                <w:iCs/>
                <w:color w:val="000000" w:themeColor="text1"/>
                <w:sz w:val="24"/>
                <w:szCs w:val="24"/>
              </w:rPr>
              <w:fldChar w:fldCharType="end"/>
            </w:r>
            <w:bookmarkEnd w:id="5"/>
            <w:r w:rsidRPr="002B58EE">
              <w:rPr>
                <w:rFonts w:ascii="Palatino Linotype" w:hAnsi="Palatino Linotype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20E77952" w14:textId="69157092" w:rsidR="00E14152" w:rsidRPr="002B58EE" w:rsidRDefault="00E14152" w:rsidP="002B58EE">
            <w:pPr>
              <w:pStyle w:val="a4"/>
              <w:spacing w:after="0"/>
              <w:jc w:val="both"/>
              <w:rPr>
                <w:rFonts w:ascii="Palatino Linotype" w:hAnsi="Palatino Linotype" w:cs="Times New Roman"/>
                <w:i w:val="0"/>
                <w:iCs w:val="0"/>
                <w:color w:val="000000" w:themeColor="text1"/>
                <w:sz w:val="24"/>
                <w:szCs w:val="24"/>
                <w:lang w:val="en-US"/>
              </w:rPr>
            </w:pPr>
            <w:r w:rsidRPr="002B58EE">
              <w:rPr>
                <w:rFonts w:ascii="Palatino Linotype" w:hAnsi="Palatino Linotype" w:cs="Times New Roman"/>
                <w:i w:val="0"/>
                <w:iCs w:val="0"/>
                <w:color w:val="000000" w:themeColor="text1"/>
                <w:sz w:val="24"/>
                <w:szCs w:val="24"/>
                <w:lang w:val="en-US"/>
              </w:rPr>
              <w:t>The fluorescent spectra of aqueous fullerene dispersions C</w:t>
            </w:r>
            <w:r w:rsidRPr="002B58EE">
              <w:rPr>
                <w:rFonts w:ascii="Palatino Linotype" w:hAnsi="Palatino Linotype" w:cs="Times New Roman"/>
                <w:i w:val="0"/>
                <w:iCs w:val="0"/>
                <w:color w:val="000000" w:themeColor="text1"/>
                <w:sz w:val="24"/>
                <w:szCs w:val="24"/>
                <w:vertAlign w:val="subscript"/>
                <w:lang w:val="en-US"/>
              </w:rPr>
              <w:t>60</w:t>
            </w:r>
            <w:r w:rsidRPr="002B58EE">
              <w:rPr>
                <w:rFonts w:ascii="Palatino Linotype" w:hAnsi="Palatino Linotype" w:cs="Times New Roman"/>
                <w:i w:val="0"/>
                <w:iCs w:val="0"/>
                <w:color w:val="000000" w:themeColor="text1"/>
                <w:sz w:val="24"/>
                <w:szCs w:val="24"/>
                <w:lang w:val="en-US"/>
              </w:rPr>
              <w:t>, C</w:t>
            </w:r>
            <w:r w:rsidRPr="002B58EE">
              <w:rPr>
                <w:rFonts w:ascii="Palatino Linotype" w:hAnsi="Palatino Linotype" w:cs="Times New Roman"/>
                <w:i w:val="0"/>
                <w:iCs w:val="0"/>
                <w:color w:val="000000" w:themeColor="text1"/>
                <w:sz w:val="24"/>
                <w:szCs w:val="24"/>
                <w:vertAlign w:val="subscript"/>
                <w:lang w:val="en-US"/>
              </w:rPr>
              <w:t>70</w:t>
            </w:r>
            <w:r w:rsidRPr="002B58EE">
              <w:rPr>
                <w:rFonts w:ascii="Palatino Linotype" w:hAnsi="Palatino Linotype" w:cs="Times New Roman"/>
                <w:i w:val="0"/>
                <w:iCs w:val="0"/>
                <w:color w:val="000000" w:themeColor="text1"/>
                <w:sz w:val="24"/>
                <w:szCs w:val="24"/>
                <w:lang w:val="en-US"/>
              </w:rPr>
              <w:t>, and Gd@C</w:t>
            </w:r>
            <w:r w:rsidRPr="002B58EE">
              <w:rPr>
                <w:rFonts w:ascii="Palatino Linotype" w:hAnsi="Palatino Linotype" w:cs="Times New Roman"/>
                <w:i w:val="0"/>
                <w:iCs w:val="0"/>
                <w:color w:val="000000" w:themeColor="text1"/>
                <w:sz w:val="24"/>
                <w:szCs w:val="24"/>
                <w:vertAlign w:val="subscript"/>
                <w:lang w:val="en-US"/>
              </w:rPr>
              <w:t>82</w:t>
            </w:r>
            <w:r w:rsidRPr="002B58EE">
              <w:rPr>
                <w:rFonts w:ascii="Palatino Linotype" w:hAnsi="Palatino Linotype" w:cs="Times New Roman"/>
                <w:i w:val="0"/>
                <w:iCs w:val="0"/>
                <w:color w:val="000000" w:themeColor="text1"/>
                <w:sz w:val="24"/>
                <w:szCs w:val="24"/>
                <w:lang w:val="en-US"/>
              </w:rPr>
              <w:t xml:space="preserve"> act as a quencher at 350 nm excitation wavelength, emission spectra registered 400–700 nm with maxima signal at 4</w:t>
            </w:r>
            <w:r w:rsidR="006442C4" w:rsidRPr="002B58EE">
              <w:rPr>
                <w:rFonts w:ascii="Palatino Linotype" w:hAnsi="Palatino Linotype" w:cs="Times New Roman"/>
                <w:i w:val="0"/>
                <w:iCs w:val="0"/>
                <w:color w:val="000000" w:themeColor="text1"/>
                <w:sz w:val="24"/>
                <w:szCs w:val="24"/>
                <w:lang w:val="en-US"/>
              </w:rPr>
              <w:t>28</w:t>
            </w:r>
            <w:r w:rsidRPr="002B58EE">
              <w:rPr>
                <w:rFonts w:ascii="Palatino Linotype" w:hAnsi="Palatino Linotype" w:cs="Times New Roman"/>
                <w:i w:val="0"/>
                <w:iCs w:val="0"/>
                <w:color w:val="000000" w:themeColor="text1"/>
                <w:sz w:val="24"/>
                <w:szCs w:val="24"/>
                <w:lang w:val="en-US"/>
              </w:rPr>
              <w:t xml:space="preserve"> nm. </w:t>
            </w:r>
          </w:p>
          <w:p w14:paraId="768C71FE" w14:textId="77777777" w:rsidR="006442C4" w:rsidRPr="002B58EE" w:rsidRDefault="006442C4" w:rsidP="002B58EE">
            <w:pPr>
              <w:rPr>
                <w:rFonts w:ascii="Palatino Linotype" w:hAnsi="Palatino Linotype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6B260033" w14:textId="414E7E2D" w:rsidR="00E14152" w:rsidRPr="002B58EE" w:rsidRDefault="00E14152" w:rsidP="002B58EE">
            <w:pPr>
              <w:pStyle w:val="a4"/>
              <w:spacing w:after="0"/>
              <w:jc w:val="both"/>
              <w:rPr>
                <w:rFonts w:ascii="Palatino Linotype" w:hAnsi="Palatino Linotype" w:cs="Times New Roman"/>
                <w:i w:val="0"/>
                <w:iCs w:val="0"/>
                <w:color w:val="000000" w:themeColor="text1"/>
                <w:sz w:val="24"/>
                <w:szCs w:val="24"/>
                <w:lang w:val="en-US"/>
              </w:rPr>
            </w:pPr>
            <w:r w:rsidRPr="002B58EE">
              <w:rPr>
                <w:rFonts w:ascii="Palatino Linotype" w:hAnsi="Palatino Linotype" w:cs="Times New Roman"/>
                <w:i w:val="0"/>
                <w:iCs w:val="0"/>
                <w:color w:val="000000" w:themeColor="text1"/>
                <w:sz w:val="24"/>
                <w:szCs w:val="24"/>
                <w:lang w:val="en-US"/>
              </w:rPr>
              <w:t xml:space="preserve">Registration conditions </w:t>
            </w:r>
            <w:proofErr w:type="gramStart"/>
            <w:r w:rsidRPr="002B58EE">
              <w:rPr>
                <w:rFonts w:ascii="Palatino Linotype" w:hAnsi="Palatino Linotype" w:cs="Times New Roman"/>
                <w:i w:val="0"/>
                <w:iCs w:val="0"/>
                <w:color w:val="000000" w:themeColor="text1"/>
                <w:sz w:val="24"/>
                <w:szCs w:val="24"/>
                <w:lang w:val="en-US"/>
              </w:rPr>
              <w:t>were:</w:t>
            </w:r>
            <w:proofErr w:type="gramEnd"/>
            <w:r w:rsidRPr="002B58EE">
              <w:rPr>
                <w:rFonts w:ascii="Palatino Linotype" w:hAnsi="Palatino Linotype" w:cs="Times New Roman"/>
                <w:i w:val="0"/>
                <w:iCs w:val="0"/>
                <w:color w:val="000000" w:themeColor="text1"/>
                <w:sz w:val="24"/>
                <w:szCs w:val="24"/>
                <w:lang w:val="en-US"/>
              </w:rPr>
              <w:t xml:space="preserve"> excitation and emission slits 5 nm, scanning pitch 1 nm, integration time 0.1s, detector voltage 950 V, pH</w:t>
            </w:r>
            <w:r w:rsidRPr="002B58EE">
              <w:rPr>
                <w:rFonts w:cs="Times New Roman"/>
                <w:i w:val="0"/>
                <w:iCs w:val="0"/>
                <w:color w:val="000000" w:themeColor="text1"/>
                <w:sz w:val="24"/>
                <w:szCs w:val="24"/>
                <w:lang w:val="en-US"/>
              </w:rPr>
              <w:t> </w:t>
            </w:r>
            <w:r w:rsidRPr="002B58EE">
              <w:rPr>
                <w:rFonts w:ascii="Palatino Linotype" w:hAnsi="Palatino Linotype" w:cs="Times New Roman"/>
                <w:i w:val="0"/>
                <w:iCs w:val="0"/>
                <w:color w:val="000000" w:themeColor="text1"/>
                <w:sz w:val="24"/>
                <w:szCs w:val="24"/>
                <w:lang w:val="en-US"/>
              </w:rPr>
              <w:t xml:space="preserve">7.4 (phosphate buffer), </w:t>
            </w:r>
            <w:r w:rsidR="006442C4" w:rsidRPr="002B58EE">
              <w:rPr>
                <w:rFonts w:ascii="Palatino Linotype" w:hAnsi="Palatino Linotype" w:cs="Times New Roman"/>
                <w:i w:val="0"/>
                <w:iCs w:val="0"/>
                <w:color w:val="000000" w:themeColor="text1"/>
                <w:sz w:val="24"/>
                <w:szCs w:val="24"/>
                <w:lang w:val="en-US"/>
              </w:rPr>
              <w:t xml:space="preserve">luminol </w:t>
            </w:r>
            <w:r w:rsidR="006442C4" w:rsidRPr="002B58EE">
              <w:rPr>
                <w:rFonts w:ascii="Palatino Linotype" w:hAnsi="Palatino Linotype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="006442C4" w:rsidRPr="002B58EE">
              <w:rPr>
                <w:rFonts w:ascii="Palatino Linotype" w:hAnsi="Palatino Linotype" w:cs="Times New Roman"/>
                <w:i w:val="0"/>
                <w:iCs w:val="0"/>
                <w:color w:val="000000" w:themeColor="text1"/>
                <w:sz w:val="24"/>
                <w:szCs w:val="24"/>
                <w:lang w:val="en-US"/>
              </w:rPr>
              <w:t xml:space="preserve">=2.0 mM; </w:t>
            </w:r>
            <w:r w:rsidRPr="002B58EE">
              <w:rPr>
                <w:rFonts w:ascii="Palatino Linotype" w:hAnsi="Palatino Linotype" w:cs="Times New Roman"/>
                <w:i w:val="0"/>
                <w:iCs w:val="0"/>
                <w:color w:val="000000" w:themeColor="text1"/>
                <w:sz w:val="24"/>
                <w:szCs w:val="24"/>
                <w:lang w:val="en-US"/>
              </w:rPr>
              <w:t>at 293K.</w:t>
            </w:r>
          </w:p>
          <w:p w14:paraId="12E44AC5" w14:textId="77777777" w:rsidR="00E14152" w:rsidRPr="002B58EE" w:rsidRDefault="00E14152" w:rsidP="002B58EE">
            <w:pPr>
              <w:jc w:val="both"/>
              <w:rPr>
                <w:rFonts w:ascii="Palatino Linotype" w:hAnsi="Palatino Linotype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235D2" w:rsidRPr="002B58EE" w14:paraId="35188EB9" w14:textId="77777777" w:rsidTr="006442C4">
        <w:tc>
          <w:tcPr>
            <w:tcW w:w="6076" w:type="dxa"/>
          </w:tcPr>
          <w:p w14:paraId="569B258F" w14:textId="270BD469" w:rsidR="00E14152" w:rsidRPr="002B58EE" w:rsidRDefault="00E14152" w:rsidP="002B58EE">
            <w:pPr>
              <w:jc w:val="both"/>
              <w:rPr>
                <w:rFonts w:ascii="Palatino Linotype" w:hAnsi="Palatino Linotype" w:cs="Times New Roman"/>
                <w:color w:val="000000" w:themeColor="text1"/>
                <w:sz w:val="24"/>
                <w:szCs w:val="24"/>
                <w:lang w:val="en-US"/>
              </w:rPr>
            </w:pPr>
            <w:r w:rsidRPr="002B58EE">
              <w:rPr>
                <w:rFonts w:ascii="Palatino Linotype" w:eastAsiaTheme="minorEastAsia" w:hAnsi="Palatino Linotype" w:cs="Times New Roman"/>
                <w:noProof/>
                <w:color w:val="000000" w:themeColor="text1"/>
                <w:sz w:val="24"/>
                <w:szCs w:val="24"/>
                <w:lang w:val="en-US"/>
              </w:rPr>
              <w:drawing>
                <wp:inline distT="0" distB="0" distL="0" distR="0" wp14:anchorId="0BE08E4C" wp14:editId="1DB0B72A">
                  <wp:extent cx="3689350" cy="2711450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74" t="10077" r="12954" b="7171"/>
                          <a:stretch/>
                        </pic:blipFill>
                        <pic:spPr bwMode="auto">
                          <a:xfrm>
                            <a:off x="0" y="0"/>
                            <a:ext cx="3689350" cy="271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2" w:type="dxa"/>
            <w:vMerge/>
          </w:tcPr>
          <w:p w14:paraId="18FCCB86" w14:textId="77777777" w:rsidR="00E14152" w:rsidRPr="002B58EE" w:rsidRDefault="00E14152" w:rsidP="002B58EE">
            <w:pPr>
              <w:jc w:val="both"/>
              <w:rPr>
                <w:rFonts w:ascii="Palatino Linotype" w:hAnsi="Palatino Linotype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235D2" w:rsidRPr="002B58EE" w14:paraId="1C52C3DD" w14:textId="77777777" w:rsidTr="006442C4">
        <w:tc>
          <w:tcPr>
            <w:tcW w:w="6076" w:type="dxa"/>
          </w:tcPr>
          <w:p w14:paraId="0A282E25" w14:textId="40956B5C" w:rsidR="00E14152" w:rsidRPr="002B58EE" w:rsidRDefault="00E14152" w:rsidP="002B58EE">
            <w:pPr>
              <w:jc w:val="both"/>
              <w:rPr>
                <w:rFonts w:ascii="Palatino Linotype" w:hAnsi="Palatino Linotype" w:cs="Times New Roman"/>
                <w:color w:val="000000" w:themeColor="text1"/>
                <w:sz w:val="24"/>
                <w:szCs w:val="24"/>
                <w:lang w:val="en-US"/>
              </w:rPr>
            </w:pPr>
            <w:r w:rsidRPr="002B58EE">
              <w:rPr>
                <w:rFonts w:ascii="Palatino Linotype" w:eastAsiaTheme="minorEastAsia" w:hAnsi="Palatino Linotype" w:cs="Times New Roman"/>
                <w:noProof/>
                <w:color w:val="000000" w:themeColor="text1"/>
                <w:sz w:val="24"/>
                <w:szCs w:val="24"/>
                <w:lang w:val="en-US"/>
              </w:rPr>
              <w:drawing>
                <wp:inline distT="0" distB="0" distL="0" distR="0" wp14:anchorId="3F446D35" wp14:editId="4604615E">
                  <wp:extent cx="3657600" cy="2715113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65" t="8915" r="11937" b="6783"/>
                          <a:stretch/>
                        </pic:blipFill>
                        <pic:spPr bwMode="auto">
                          <a:xfrm>
                            <a:off x="0" y="0"/>
                            <a:ext cx="3669274" cy="2723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2" w:type="dxa"/>
            <w:vMerge/>
          </w:tcPr>
          <w:p w14:paraId="427EFA3D" w14:textId="77777777" w:rsidR="00E14152" w:rsidRPr="002B58EE" w:rsidRDefault="00E14152" w:rsidP="002B58EE">
            <w:pPr>
              <w:jc w:val="both"/>
              <w:rPr>
                <w:rFonts w:ascii="Palatino Linotype" w:hAnsi="Palatino Linotype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14:paraId="07342A2D" w14:textId="36B1A181" w:rsidR="006442C4" w:rsidRPr="002B58EE" w:rsidRDefault="006442C4" w:rsidP="002B58EE">
      <w:pPr>
        <w:rPr>
          <w:rFonts w:ascii="Palatino Linotype" w:eastAsiaTheme="minorEastAsia" w:hAnsi="Palatino Linotype" w:cs="Times New Roman"/>
          <w:color w:val="000000" w:themeColor="text1"/>
          <w:sz w:val="24"/>
          <w:szCs w:val="24"/>
          <w:lang w:val="en-US"/>
        </w:rPr>
      </w:pPr>
      <w:r w:rsidRPr="002B58EE">
        <w:rPr>
          <w:rFonts w:ascii="Palatino Linotype" w:eastAsiaTheme="minorEastAsia" w:hAnsi="Palatino Linotype" w:cs="Times New Roman"/>
          <w:color w:val="000000" w:themeColor="text1"/>
          <w:sz w:val="24"/>
          <w:szCs w:val="24"/>
          <w:lang w:val="en-US"/>
        </w:rPr>
        <w:br w:type="page"/>
      </w:r>
    </w:p>
    <w:p w14:paraId="7C4115F0" w14:textId="17E89B90" w:rsidR="00865749" w:rsidRPr="002B58EE" w:rsidRDefault="007B152B" w:rsidP="002B58EE">
      <w:pPr>
        <w:pStyle w:val="1"/>
        <w:rPr>
          <w:rFonts w:ascii="Palatino Linotype" w:eastAsiaTheme="minorEastAsia" w:hAnsi="Palatino Linotype" w:cs="Times New Roman"/>
          <w:color w:val="000000" w:themeColor="text1"/>
          <w:sz w:val="24"/>
          <w:szCs w:val="24"/>
          <w:lang w:val="en-US"/>
        </w:rPr>
      </w:pPr>
      <w:bookmarkStart w:id="6" w:name="_Toc70087962"/>
      <w:r w:rsidRPr="002B58EE">
        <w:rPr>
          <w:rFonts w:ascii="Palatino Linotype" w:eastAsiaTheme="minorEastAsia" w:hAnsi="Palatino Linotype" w:cs="Times New Roman"/>
          <w:color w:val="000000" w:themeColor="text1"/>
          <w:sz w:val="24"/>
          <w:szCs w:val="24"/>
          <w:lang w:val="en-US"/>
        </w:rPr>
        <w:lastRenderedPageBreak/>
        <w:t>Reference list</w:t>
      </w:r>
      <w:bookmarkEnd w:id="6"/>
    </w:p>
    <w:p w14:paraId="2FF6534B" w14:textId="77777777" w:rsidR="0056347A" w:rsidRPr="002B58EE" w:rsidRDefault="009435D3" w:rsidP="002B58EE">
      <w:pPr>
        <w:pStyle w:val="EndNoteBibliography"/>
        <w:spacing w:after="0"/>
        <w:rPr>
          <w:rFonts w:ascii="Palatino Linotype" w:hAnsi="Palatino Linotype"/>
          <w:sz w:val="24"/>
          <w:szCs w:val="24"/>
        </w:rPr>
      </w:pPr>
      <w:r w:rsidRPr="002B58EE">
        <w:rPr>
          <w:rFonts w:ascii="Palatino Linotype" w:hAnsi="Palatino Linotype"/>
          <w:color w:val="000000" w:themeColor="text1"/>
          <w:sz w:val="24"/>
          <w:szCs w:val="24"/>
        </w:rPr>
        <w:fldChar w:fldCharType="begin"/>
      </w:r>
      <w:r w:rsidRPr="002B58EE">
        <w:rPr>
          <w:rFonts w:ascii="Palatino Linotype" w:hAnsi="Palatino Linotype"/>
          <w:color w:val="000000" w:themeColor="text1"/>
          <w:sz w:val="24"/>
          <w:szCs w:val="24"/>
        </w:rPr>
        <w:instrText xml:space="preserve"> ADDIN EN.REFLIST </w:instrText>
      </w:r>
      <w:r w:rsidRPr="002B58EE">
        <w:rPr>
          <w:rFonts w:ascii="Palatino Linotype" w:hAnsi="Palatino Linotype"/>
          <w:color w:val="000000" w:themeColor="text1"/>
          <w:sz w:val="24"/>
          <w:szCs w:val="24"/>
        </w:rPr>
        <w:fldChar w:fldCharType="separate"/>
      </w:r>
      <w:r w:rsidR="0056347A" w:rsidRPr="002B58EE">
        <w:rPr>
          <w:rFonts w:ascii="Palatino Linotype" w:hAnsi="Palatino Linotype"/>
          <w:sz w:val="24"/>
          <w:szCs w:val="24"/>
        </w:rPr>
        <w:t>[1] J.R. Lakowicz, Principles of Fluorescence Spectroscopy, Springer US2007.</w:t>
      </w:r>
    </w:p>
    <w:p w14:paraId="071B673F" w14:textId="77777777" w:rsidR="0056347A" w:rsidRPr="002B58EE" w:rsidRDefault="0056347A" w:rsidP="002B58EE">
      <w:pPr>
        <w:pStyle w:val="EndNoteBibliography"/>
        <w:spacing w:after="0"/>
        <w:rPr>
          <w:rFonts w:ascii="Palatino Linotype" w:hAnsi="Palatino Linotype"/>
          <w:sz w:val="24"/>
          <w:szCs w:val="24"/>
        </w:rPr>
      </w:pPr>
      <w:r w:rsidRPr="002B58EE">
        <w:rPr>
          <w:rFonts w:ascii="Palatino Linotype" w:hAnsi="Palatino Linotype"/>
          <w:sz w:val="24"/>
          <w:szCs w:val="24"/>
        </w:rPr>
        <w:t>[2] I.C. Wang, L.A. Tai, D.D. Lee, P.P. Kanakamma, C.K.F. Shen, T.-Y. Luh, C.H. Cheng, K.C. Hwang, C60 and Water-Soluble Fullerene Derivatives as Antioxidants Against Radical-Initiated Lipid Peroxidation, Journal of Medicinal Chemistry 42(22) (1999) 4614-4620.</w:t>
      </w:r>
    </w:p>
    <w:p w14:paraId="76576432" w14:textId="77777777" w:rsidR="0056347A" w:rsidRPr="002B58EE" w:rsidRDefault="0056347A" w:rsidP="002B58EE">
      <w:pPr>
        <w:pStyle w:val="EndNoteBibliography"/>
        <w:spacing w:after="0"/>
        <w:rPr>
          <w:rFonts w:ascii="Palatino Linotype" w:hAnsi="Palatino Linotype"/>
          <w:sz w:val="24"/>
          <w:szCs w:val="24"/>
        </w:rPr>
      </w:pPr>
      <w:r w:rsidRPr="002B58EE">
        <w:rPr>
          <w:rFonts w:ascii="Palatino Linotype" w:hAnsi="Palatino Linotype"/>
          <w:sz w:val="24"/>
          <w:szCs w:val="24"/>
        </w:rPr>
        <w:t>[3] P. Roy, S. Bag, D. Chakraborty, S. Dasgupta, Exploring the Inhibitory and Antioxidant Effects of Fullerene and Fullerenol on Ribonuclease A, ACS Omega 3(9) (2018) 12270-12283.</w:t>
      </w:r>
    </w:p>
    <w:p w14:paraId="4EA5A930" w14:textId="77777777" w:rsidR="0056347A" w:rsidRPr="002B58EE" w:rsidRDefault="0056347A" w:rsidP="002B58EE">
      <w:pPr>
        <w:pStyle w:val="EndNoteBibliography"/>
        <w:spacing w:after="0"/>
        <w:rPr>
          <w:rFonts w:ascii="Palatino Linotype" w:hAnsi="Palatino Linotype"/>
          <w:sz w:val="24"/>
          <w:szCs w:val="24"/>
        </w:rPr>
      </w:pPr>
      <w:r w:rsidRPr="002B58EE">
        <w:rPr>
          <w:rFonts w:ascii="Palatino Linotype" w:hAnsi="Palatino Linotype"/>
          <w:sz w:val="24"/>
          <w:szCs w:val="24"/>
        </w:rPr>
        <w:t>[4] X. Liu, X. Ying, Y. Li, H. Yang, W. Hao, M. Yu, Identification differential behavior of Gd@C82(OH)22 upon interaction with serum albumin using spectroscopic analysis, Spectrochimica Acta Part A: Molecular and Biomolecular Spectroscopy 203 (2018) 383-396.</w:t>
      </w:r>
    </w:p>
    <w:p w14:paraId="0D7D4729" w14:textId="77777777" w:rsidR="0056347A" w:rsidRPr="002B58EE" w:rsidRDefault="0056347A" w:rsidP="002B58EE">
      <w:pPr>
        <w:pStyle w:val="EndNoteBibliography"/>
        <w:spacing w:after="0"/>
        <w:rPr>
          <w:rFonts w:ascii="Palatino Linotype" w:hAnsi="Palatino Linotype"/>
          <w:sz w:val="24"/>
          <w:szCs w:val="24"/>
        </w:rPr>
      </w:pPr>
      <w:r w:rsidRPr="002B58EE">
        <w:rPr>
          <w:rFonts w:ascii="Palatino Linotype" w:hAnsi="Palatino Linotype"/>
          <w:sz w:val="24"/>
          <w:szCs w:val="24"/>
        </w:rPr>
        <w:t>[5] V.V. Sharoyko, S.V. Ageev, N.E. Podolsky, A.V. Petrov, E.V. Litasova, T.D. Vlasov, L.V. Vasina, I.V. Murin, L.B. Piotrovskiy, K.N. Semenov, Biologically active water-soluble fullerene adducts: Das Glasperlenspiel (by H. Hesse)?, Journal of Molecular Liquids 323 (2021) 114990.</w:t>
      </w:r>
    </w:p>
    <w:p w14:paraId="2A7BD612" w14:textId="77777777" w:rsidR="0056347A" w:rsidRPr="002B58EE" w:rsidRDefault="0056347A" w:rsidP="002B58EE">
      <w:pPr>
        <w:pStyle w:val="EndNoteBibliography"/>
        <w:rPr>
          <w:rFonts w:ascii="Palatino Linotype" w:hAnsi="Palatino Linotype"/>
          <w:sz w:val="24"/>
          <w:szCs w:val="24"/>
        </w:rPr>
      </w:pPr>
      <w:r w:rsidRPr="002B58EE">
        <w:rPr>
          <w:rFonts w:ascii="Palatino Linotype" w:hAnsi="Palatino Linotype"/>
          <w:sz w:val="24"/>
          <w:szCs w:val="24"/>
        </w:rPr>
        <w:t>[6] L.-Y. Yang, S.-Y. Hua, Z.-Q. Zhou, G.-C. Wang, F.-L. Jiang, Y. Liu, Characterization of fullerenol-protein interactions and an extended investigation on cytotoxicity, Colloids and Surfaces B: Biointerfaces 157 (2017) 261-267.</w:t>
      </w:r>
    </w:p>
    <w:p w14:paraId="481F23B4" w14:textId="49B471BA" w:rsidR="00E3697E" w:rsidRPr="002B58EE" w:rsidRDefault="009435D3" w:rsidP="002B58EE">
      <w:pPr>
        <w:spacing w:after="0"/>
        <w:ind w:firstLine="709"/>
        <w:jc w:val="both"/>
        <w:rPr>
          <w:rFonts w:ascii="Palatino Linotype" w:hAnsi="Palatino Linotype" w:cs="Times New Roman"/>
          <w:color w:val="000000" w:themeColor="text1"/>
          <w:szCs w:val="28"/>
          <w:lang w:val="en-US"/>
        </w:rPr>
      </w:pPr>
      <w:r w:rsidRPr="002B58EE"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  <w:fldChar w:fldCharType="end"/>
      </w:r>
    </w:p>
    <w:sectPr w:rsidR="00E3697E" w:rsidRPr="002B58EE" w:rsidSect="00A956E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B4D1F" w14:textId="77777777" w:rsidR="00B235D2" w:rsidRDefault="00B235D2" w:rsidP="00B235D2">
      <w:pPr>
        <w:spacing w:after="0"/>
      </w:pPr>
      <w:r>
        <w:separator/>
      </w:r>
    </w:p>
  </w:endnote>
  <w:endnote w:type="continuationSeparator" w:id="0">
    <w:p w14:paraId="64FA908B" w14:textId="77777777" w:rsidR="00B235D2" w:rsidRDefault="00B235D2" w:rsidP="00B235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2575222"/>
      <w:docPartObj>
        <w:docPartGallery w:val="Page Numbers (Bottom of Page)"/>
        <w:docPartUnique/>
      </w:docPartObj>
    </w:sdtPr>
    <w:sdtEndPr/>
    <w:sdtContent>
      <w:p w14:paraId="24D4E51A" w14:textId="3D3F5DEC" w:rsidR="00B235D2" w:rsidRDefault="00B235D2">
        <w:pPr>
          <w:pStyle w:val="aa"/>
          <w:jc w:val="right"/>
        </w:pPr>
        <w:r>
          <w:rPr>
            <w:lang w:val="en-US"/>
          </w:rPr>
          <w:t>S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5BE90C" w14:textId="77777777" w:rsidR="00B235D2" w:rsidRDefault="00B235D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BDE9A" w14:textId="77777777" w:rsidR="00B235D2" w:rsidRDefault="00B235D2" w:rsidP="00B235D2">
      <w:pPr>
        <w:spacing w:after="0"/>
      </w:pPr>
      <w:r>
        <w:separator/>
      </w:r>
    </w:p>
  </w:footnote>
  <w:footnote w:type="continuationSeparator" w:id="0">
    <w:p w14:paraId="777E35EA" w14:textId="77777777" w:rsidR="00B235D2" w:rsidRDefault="00B235D2" w:rsidP="00B235D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C2718"/>
    <w:multiLevelType w:val="multilevel"/>
    <w:tmpl w:val="C54EC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YxNTEzMjQyN7MwNzRW0lEKTi0uzszPAykwrwUAww9n9S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arbon&lt;/Style&gt;&lt;LeftDelim&gt;{&lt;/LeftDelim&gt;&lt;RightDelim&gt;}&lt;/RightDelim&gt;&lt;FontName&gt;Times New Roman&lt;/FontName&gt;&lt;FontSize&gt;14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e5eszts5wz5ahepve95exxpxaad5tpaf2p9&quot;&gt;29032021&lt;record-ids&gt;&lt;item&gt;55&lt;/item&gt;&lt;item&gt;56&lt;/item&gt;&lt;item&gt;57&lt;/item&gt;&lt;item&gt;58&lt;/item&gt;&lt;item&gt;59&lt;/item&gt;&lt;item&gt;60&lt;/item&gt;&lt;/record-ids&gt;&lt;/item&gt;&lt;/Libraries&gt;"/>
  </w:docVars>
  <w:rsids>
    <w:rsidRoot w:val="00E3697E"/>
    <w:rsid w:val="00065BB8"/>
    <w:rsid w:val="0007272A"/>
    <w:rsid w:val="00151B0A"/>
    <w:rsid w:val="00193E0B"/>
    <w:rsid w:val="001A3E73"/>
    <w:rsid w:val="001C426C"/>
    <w:rsid w:val="001E1707"/>
    <w:rsid w:val="002046DA"/>
    <w:rsid w:val="00215DCF"/>
    <w:rsid w:val="002637AD"/>
    <w:rsid w:val="002B58EE"/>
    <w:rsid w:val="00365B28"/>
    <w:rsid w:val="003E5350"/>
    <w:rsid w:val="003F346F"/>
    <w:rsid w:val="00424906"/>
    <w:rsid w:val="00430DD7"/>
    <w:rsid w:val="00475FBA"/>
    <w:rsid w:val="004953A0"/>
    <w:rsid w:val="004F2FF4"/>
    <w:rsid w:val="0053121A"/>
    <w:rsid w:val="005430EF"/>
    <w:rsid w:val="00544E6C"/>
    <w:rsid w:val="0056347A"/>
    <w:rsid w:val="005A045D"/>
    <w:rsid w:val="005B06E1"/>
    <w:rsid w:val="005D7C9B"/>
    <w:rsid w:val="005F0AD4"/>
    <w:rsid w:val="006442C4"/>
    <w:rsid w:val="00662A77"/>
    <w:rsid w:val="006800D6"/>
    <w:rsid w:val="00680CB8"/>
    <w:rsid w:val="006C0B77"/>
    <w:rsid w:val="006D2D30"/>
    <w:rsid w:val="0077122F"/>
    <w:rsid w:val="007853F5"/>
    <w:rsid w:val="0079116F"/>
    <w:rsid w:val="00797BED"/>
    <w:rsid w:val="007B152B"/>
    <w:rsid w:val="007B7065"/>
    <w:rsid w:val="00802B60"/>
    <w:rsid w:val="0081055F"/>
    <w:rsid w:val="008242FF"/>
    <w:rsid w:val="00865749"/>
    <w:rsid w:val="00870751"/>
    <w:rsid w:val="00881F13"/>
    <w:rsid w:val="008926B6"/>
    <w:rsid w:val="00894FBB"/>
    <w:rsid w:val="008E5B76"/>
    <w:rsid w:val="008F6043"/>
    <w:rsid w:val="00905164"/>
    <w:rsid w:val="00922C48"/>
    <w:rsid w:val="009370B7"/>
    <w:rsid w:val="009435D3"/>
    <w:rsid w:val="009527FE"/>
    <w:rsid w:val="00984BAC"/>
    <w:rsid w:val="00986443"/>
    <w:rsid w:val="0099026D"/>
    <w:rsid w:val="009A21A5"/>
    <w:rsid w:val="009B2836"/>
    <w:rsid w:val="009D465C"/>
    <w:rsid w:val="00A249ED"/>
    <w:rsid w:val="00A2613E"/>
    <w:rsid w:val="00A7496D"/>
    <w:rsid w:val="00A956E7"/>
    <w:rsid w:val="00AC5C95"/>
    <w:rsid w:val="00AD2448"/>
    <w:rsid w:val="00AE3D71"/>
    <w:rsid w:val="00B235D2"/>
    <w:rsid w:val="00B83DC4"/>
    <w:rsid w:val="00B915B7"/>
    <w:rsid w:val="00B967B9"/>
    <w:rsid w:val="00BE1DE0"/>
    <w:rsid w:val="00BF59EA"/>
    <w:rsid w:val="00D025F1"/>
    <w:rsid w:val="00D16F9F"/>
    <w:rsid w:val="00D30AC1"/>
    <w:rsid w:val="00D33C86"/>
    <w:rsid w:val="00DE4CAF"/>
    <w:rsid w:val="00DE7831"/>
    <w:rsid w:val="00E12E50"/>
    <w:rsid w:val="00E14152"/>
    <w:rsid w:val="00E2542F"/>
    <w:rsid w:val="00E3697E"/>
    <w:rsid w:val="00E5525B"/>
    <w:rsid w:val="00EA59DF"/>
    <w:rsid w:val="00ED4535"/>
    <w:rsid w:val="00EE4070"/>
    <w:rsid w:val="00F12966"/>
    <w:rsid w:val="00F12C76"/>
    <w:rsid w:val="00F22E46"/>
    <w:rsid w:val="00FB7D14"/>
    <w:rsid w:val="00FC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B36182"/>
  <w15:chartTrackingRefBased/>
  <w15:docId w15:val="{904966B6-450F-4F20-B50D-8D7BA60B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152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902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249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Title">
    <w:name w:val="EndNote Bibliography Title"/>
    <w:basedOn w:val="a"/>
    <w:link w:val="EndNoteBibliographyTitle0"/>
    <w:rsid w:val="009435D3"/>
    <w:pPr>
      <w:spacing w:after="0"/>
      <w:jc w:val="center"/>
    </w:pPr>
    <w:rPr>
      <w:rFonts w:cs="Times New Roman"/>
      <w:noProof/>
      <w:lang w:val="en-US"/>
    </w:rPr>
  </w:style>
  <w:style w:type="character" w:customStyle="1" w:styleId="EndNoteBibliographyTitle0">
    <w:name w:val="EndNote Bibliography Title Знак"/>
    <w:basedOn w:val="a0"/>
    <w:link w:val="EndNoteBibliographyTitle"/>
    <w:rsid w:val="009435D3"/>
    <w:rPr>
      <w:rFonts w:ascii="Times New Roman" w:hAnsi="Times New Roman" w:cs="Times New Roman"/>
      <w:noProof/>
      <w:sz w:val="28"/>
      <w:lang w:val="en-US"/>
    </w:rPr>
  </w:style>
  <w:style w:type="paragraph" w:customStyle="1" w:styleId="EndNoteBibliography">
    <w:name w:val="EndNote Bibliography"/>
    <w:basedOn w:val="a"/>
    <w:link w:val="EndNoteBibliography0"/>
    <w:rsid w:val="009435D3"/>
    <w:pPr>
      <w:jc w:val="both"/>
    </w:pPr>
    <w:rPr>
      <w:rFonts w:cs="Times New Roman"/>
      <w:noProof/>
      <w:lang w:val="en-US"/>
    </w:rPr>
  </w:style>
  <w:style w:type="character" w:customStyle="1" w:styleId="EndNoteBibliography0">
    <w:name w:val="EndNote Bibliography Знак"/>
    <w:basedOn w:val="a0"/>
    <w:link w:val="EndNoteBibliography"/>
    <w:rsid w:val="009435D3"/>
    <w:rPr>
      <w:rFonts w:ascii="Times New Roman" w:hAnsi="Times New Roman" w:cs="Times New Roman"/>
      <w:noProof/>
      <w:sz w:val="28"/>
      <w:lang w:val="en-US"/>
    </w:rPr>
  </w:style>
  <w:style w:type="character" w:styleId="a3">
    <w:name w:val="Placeholder Text"/>
    <w:basedOn w:val="a0"/>
    <w:uiPriority w:val="99"/>
    <w:semiHidden/>
    <w:rsid w:val="00865749"/>
    <w:rPr>
      <w:color w:val="808080"/>
    </w:rPr>
  </w:style>
  <w:style w:type="paragraph" w:styleId="a4">
    <w:name w:val="caption"/>
    <w:basedOn w:val="a"/>
    <w:next w:val="a"/>
    <w:uiPriority w:val="35"/>
    <w:unhideWhenUsed/>
    <w:qFormat/>
    <w:rsid w:val="007B152B"/>
    <w:pPr>
      <w:spacing w:after="200"/>
    </w:pPr>
    <w:rPr>
      <w:i/>
      <w:iCs/>
      <w:color w:val="44546A" w:themeColor="text2"/>
      <w:sz w:val="18"/>
      <w:szCs w:val="18"/>
    </w:rPr>
  </w:style>
  <w:style w:type="table" w:styleId="a5">
    <w:name w:val="Table Grid"/>
    <w:basedOn w:val="a1"/>
    <w:uiPriority w:val="39"/>
    <w:rsid w:val="00E14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902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249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6">
    <w:name w:val="TOC Heading"/>
    <w:basedOn w:val="1"/>
    <w:next w:val="a"/>
    <w:uiPriority w:val="39"/>
    <w:unhideWhenUsed/>
    <w:qFormat/>
    <w:rsid w:val="00424906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2490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24906"/>
    <w:pPr>
      <w:spacing w:after="100"/>
      <w:ind w:left="280"/>
    </w:pPr>
  </w:style>
  <w:style w:type="character" w:styleId="a7">
    <w:name w:val="Hyperlink"/>
    <w:basedOn w:val="a0"/>
    <w:uiPriority w:val="99"/>
    <w:unhideWhenUsed/>
    <w:rsid w:val="00424906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B235D2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B235D2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B235D2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B235D2"/>
    <w:rPr>
      <w:rFonts w:ascii="Times New Roman" w:hAnsi="Times New Roman"/>
      <w:sz w:val="28"/>
    </w:rPr>
  </w:style>
  <w:style w:type="paragraph" w:customStyle="1" w:styleId="MDPI13authornames">
    <w:name w:val="MDPI_1.3_authornames"/>
    <w:next w:val="a"/>
    <w:qFormat/>
    <w:rsid w:val="002B58EE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14history">
    <w:name w:val="MDPI_1.4_history"/>
    <w:basedOn w:val="a"/>
    <w:next w:val="a"/>
    <w:qFormat/>
    <w:rsid w:val="002B58EE"/>
    <w:pPr>
      <w:adjustRightInd w:val="0"/>
      <w:snapToGrid w:val="0"/>
      <w:spacing w:after="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szCs w:val="20"/>
      <w:lang w:val="en-US" w:eastAsia="de-DE" w:bidi="en-US"/>
    </w:rPr>
  </w:style>
  <w:style w:type="paragraph" w:customStyle="1" w:styleId="MDPI16affiliation">
    <w:name w:val="MDPI_1.6_affiliation"/>
    <w:qFormat/>
    <w:rsid w:val="002B58EE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paragraph" w:customStyle="1" w:styleId="MDPI61Citation">
    <w:name w:val="MDPI_6.1_Citation"/>
    <w:qFormat/>
    <w:rsid w:val="002B58EE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sz w:val="14"/>
      <w:lang w:val="en-US" w:eastAsia="zh-CN"/>
    </w:rPr>
  </w:style>
  <w:style w:type="paragraph" w:customStyle="1" w:styleId="MDPI63Notes">
    <w:name w:val="MDPI_6.3_Notes"/>
    <w:qFormat/>
    <w:rsid w:val="002B58EE"/>
    <w:pPr>
      <w:adjustRightInd w:val="0"/>
      <w:snapToGrid w:val="0"/>
      <w:spacing w:after="120" w:line="240" w:lineRule="atLeast"/>
      <w:ind w:right="113"/>
    </w:pPr>
    <w:rPr>
      <w:rFonts w:ascii="Palatino Linotype" w:eastAsia="SimSun" w:hAnsi="Palatino Linotype" w:cs="Times New Roman"/>
      <w:snapToGrid w:val="0"/>
      <w:color w:val="000000"/>
      <w:sz w:val="14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931D6-17BF-410B-ACA3-23F761AA2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7</Pages>
  <Words>2059</Words>
  <Characters>11741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Mikheev</dc:creator>
  <cp:keywords/>
  <dc:description/>
  <cp:lastModifiedBy>Mikhail Proskurnin</cp:lastModifiedBy>
  <cp:revision>72</cp:revision>
  <dcterms:created xsi:type="dcterms:W3CDTF">2021-04-21T04:56:00Z</dcterms:created>
  <dcterms:modified xsi:type="dcterms:W3CDTF">2021-04-29T09:09:00Z</dcterms:modified>
</cp:coreProperties>
</file>