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953A58" w14:textId="77777777" w:rsidR="00964142" w:rsidRPr="006F26B7" w:rsidRDefault="00964142" w:rsidP="00964142">
      <w:pPr>
        <w:spacing w:after="0" w:line="276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  <w:r w:rsidRPr="006F26B7">
        <w:rPr>
          <w:rFonts w:ascii="Arial" w:eastAsia="Times New Roman" w:hAnsi="Arial" w:cs="Arial"/>
          <w:b/>
          <w:sz w:val="20"/>
          <w:szCs w:val="20"/>
          <w:lang w:val="en-US" w:eastAsia="ru-RU"/>
        </w:rPr>
        <w:t>Supplementary materials:</w:t>
      </w:r>
    </w:p>
    <w:p w14:paraId="57EC1F54" w14:textId="77777777" w:rsidR="00964142" w:rsidRPr="006F26B7" w:rsidRDefault="00964142" w:rsidP="00964142">
      <w:pPr>
        <w:spacing w:after="0" w:line="276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14:paraId="187ABFCC" w14:textId="77777777" w:rsidR="00964142" w:rsidRPr="006F26B7" w:rsidRDefault="00964142" w:rsidP="00964142">
      <w:pPr>
        <w:spacing w:after="0" w:line="276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  <w:r w:rsidRPr="006F26B7">
        <w:rPr>
          <w:rFonts w:ascii="Arial" w:eastAsia="Times New Roman" w:hAnsi="Arial" w:cs="Arial"/>
          <w:b/>
          <w:sz w:val="20"/>
          <w:szCs w:val="20"/>
          <w:lang w:val="en-US" w:eastAsia="ru-RU"/>
        </w:rPr>
        <w:t>Supplementary Table 1</w:t>
      </w:r>
    </w:p>
    <w:p w14:paraId="381CA643" w14:textId="77777777" w:rsidR="00964142" w:rsidRPr="006F26B7" w:rsidRDefault="00964142" w:rsidP="00964142">
      <w:pPr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sz w:val="20"/>
          <w:szCs w:val="20"/>
          <w:lang w:val="en-US"/>
        </w:rPr>
        <w:t xml:space="preserve">Primers for amplification and sequencing of </w:t>
      </w:r>
      <w:proofErr w:type="spellStart"/>
      <w:r w:rsidRPr="006F26B7">
        <w:rPr>
          <w:rFonts w:ascii="Arial" w:hAnsi="Arial" w:cs="Arial"/>
          <w:sz w:val="20"/>
          <w:szCs w:val="20"/>
          <w:lang w:val="en-US"/>
        </w:rPr>
        <w:t>plastome</w:t>
      </w:r>
      <w:proofErr w:type="spellEnd"/>
      <w:r w:rsidRPr="006F26B7">
        <w:rPr>
          <w:rFonts w:ascii="Arial" w:hAnsi="Arial" w:cs="Arial"/>
          <w:sz w:val="20"/>
          <w:szCs w:val="20"/>
          <w:lang w:val="en-US"/>
        </w:rPr>
        <w:t xml:space="preserve"> fragments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376"/>
        <w:gridCol w:w="4962"/>
        <w:gridCol w:w="1559"/>
      </w:tblGrid>
      <w:tr w:rsidR="00964142" w:rsidRPr="006F26B7" w14:paraId="17D436B9" w14:textId="77777777" w:rsidTr="004623F4">
        <w:tc>
          <w:tcPr>
            <w:tcW w:w="2376" w:type="dxa"/>
          </w:tcPr>
          <w:p w14:paraId="3E23382C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proofErr w:type="spellStart"/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Plastome</w:t>
            </w:r>
            <w:proofErr w:type="spellEnd"/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 xml:space="preserve"> fragment</w:t>
            </w:r>
          </w:p>
        </w:tc>
        <w:tc>
          <w:tcPr>
            <w:tcW w:w="4962" w:type="dxa"/>
          </w:tcPr>
          <w:p w14:paraId="682ED609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Primers 5’-3’</w:t>
            </w:r>
          </w:p>
        </w:tc>
        <w:tc>
          <w:tcPr>
            <w:tcW w:w="1559" w:type="dxa"/>
          </w:tcPr>
          <w:p w14:paraId="67D6003E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Annealing temperature</w:t>
            </w:r>
          </w:p>
        </w:tc>
      </w:tr>
      <w:tr w:rsidR="00964142" w:rsidRPr="006F26B7" w14:paraId="5589F32E" w14:textId="77777777" w:rsidTr="004623F4">
        <w:tc>
          <w:tcPr>
            <w:tcW w:w="2376" w:type="dxa"/>
          </w:tcPr>
          <w:p w14:paraId="434415C6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(</w:t>
            </w:r>
            <w:proofErr w:type="spellStart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trnH</w:t>
            </w:r>
            <w:proofErr w:type="spellEnd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(</w:t>
            </w:r>
            <w:proofErr w:type="spellStart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ugu</w:t>
            </w:r>
            <w:proofErr w:type="spellEnd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)-</w:t>
            </w:r>
            <w:proofErr w:type="spellStart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psbA</w:t>
            </w:r>
            <w:proofErr w:type="spellEnd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4962" w:type="dxa"/>
          </w:tcPr>
          <w:p w14:paraId="26041A1C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F:</w:t>
            </w:r>
            <w:r w:rsidRPr="006F26B7">
              <w:rPr>
                <w:rFonts w:ascii="Arial" w:hAnsi="Arial" w:cs="Arial"/>
                <w:color w:val="231F20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 xml:space="preserve">CGC GCA TGG </w:t>
            </w:r>
            <w:proofErr w:type="spellStart"/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TGG</w:t>
            </w:r>
            <w:proofErr w:type="spellEnd"/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 xml:space="preserve"> ATT CAC AAT CC</w:t>
            </w:r>
          </w:p>
          <w:p w14:paraId="066A5B19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R:</w:t>
            </w:r>
            <w:r w:rsidRPr="006F26B7">
              <w:rPr>
                <w:rFonts w:ascii="Arial" w:hAnsi="Arial" w:cs="Arial"/>
                <w:color w:val="231F20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GTT ATG CAT GAA CGT AAT GCT C</w:t>
            </w:r>
          </w:p>
        </w:tc>
        <w:tc>
          <w:tcPr>
            <w:tcW w:w="1559" w:type="dxa"/>
          </w:tcPr>
          <w:p w14:paraId="39358707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color w:val="002060"/>
                <w:sz w:val="20"/>
                <w:szCs w:val="20"/>
                <w:lang w:val="en-US"/>
              </w:rPr>
              <w:t xml:space="preserve">58 </w:t>
            </w:r>
            <w:r w:rsidRPr="006F26B7">
              <w:rPr>
                <w:rFonts w:ascii="Arial" w:hAnsi="Arial" w:cs="Arial"/>
                <w:color w:val="002060"/>
                <w:sz w:val="20"/>
                <w:szCs w:val="20"/>
                <w:vertAlign w:val="superscript"/>
                <w:lang w:val="en-US"/>
              </w:rPr>
              <w:t>0</w:t>
            </w:r>
            <w:r w:rsidRPr="006F26B7">
              <w:rPr>
                <w:rFonts w:ascii="Arial" w:hAnsi="Arial" w:cs="Arial"/>
                <w:color w:val="002060"/>
                <w:sz w:val="20"/>
                <w:szCs w:val="20"/>
                <w:lang w:val="en-US"/>
              </w:rPr>
              <w:t>C</w:t>
            </w:r>
          </w:p>
        </w:tc>
      </w:tr>
      <w:tr w:rsidR="00964142" w:rsidRPr="006F26B7" w14:paraId="1786AA7D" w14:textId="77777777" w:rsidTr="004623F4">
        <w:tc>
          <w:tcPr>
            <w:tcW w:w="2376" w:type="dxa"/>
          </w:tcPr>
          <w:p w14:paraId="28430B2C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rpl32-trnL(tag)</w:t>
            </w:r>
          </w:p>
        </w:tc>
        <w:tc>
          <w:tcPr>
            <w:tcW w:w="4962" w:type="dxa"/>
          </w:tcPr>
          <w:p w14:paraId="2F105A32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F:</w:t>
            </w:r>
            <w:r w:rsidRPr="006F26B7">
              <w:rPr>
                <w:rFonts w:ascii="Arial" w:hAnsi="Arial" w:cs="Arial"/>
                <w:sz w:val="20"/>
                <w:szCs w:val="20"/>
              </w:rPr>
              <w:t xml:space="preserve"> CAGTTCCAAAAAAACGTACTTC</w:t>
            </w:r>
          </w:p>
          <w:p w14:paraId="21610762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R:</w:t>
            </w:r>
            <w:r w:rsidRPr="006F26B7">
              <w:rPr>
                <w:rFonts w:ascii="Arial" w:hAnsi="Arial" w:cs="Arial"/>
                <w:sz w:val="20"/>
                <w:szCs w:val="20"/>
              </w:rPr>
              <w:t xml:space="preserve"> CTGCTTCCTAAGAGCAGCGT</w:t>
            </w:r>
          </w:p>
        </w:tc>
        <w:tc>
          <w:tcPr>
            <w:tcW w:w="1559" w:type="dxa"/>
          </w:tcPr>
          <w:p w14:paraId="2264FE90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color w:val="002060"/>
                <w:sz w:val="20"/>
                <w:szCs w:val="20"/>
                <w:lang w:val="en-US"/>
              </w:rPr>
              <w:t xml:space="preserve">56 </w:t>
            </w:r>
            <w:r w:rsidRPr="006F26B7">
              <w:rPr>
                <w:rFonts w:ascii="Arial" w:hAnsi="Arial" w:cs="Arial"/>
                <w:color w:val="002060"/>
                <w:sz w:val="20"/>
                <w:szCs w:val="20"/>
                <w:vertAlign w:val="superscript"/>
                <w:lang w:val="en-US"/>
              </w:rPr>
              <w:t>0</w:t>
            </w:r>
            <w:r w:rsidRPr="006F26B7">
              <w:rPr>
                <w:rFonts w:ascii="Arial" w:hAnsi="Arial" w:cs="Arial"/>
                <w:color w:val="002060"/>
                <w:sz w:val="20"/>
                <w:szCs w:val="20"/>
                <w:lang w:val="en-US"/>
              </w:rPr>
              <w:t>C</w:t>
            </w:r>
          </w:p>
        </w:tc>
      </w:tr>
      <w:tr w:rsidR="00964142" w:rsidRPr="006F26B7" w14:paraId="6F57AA2D" w14:textId="77777777" w:rsidTr="004623F4">
        <w:tc>
          <w:tcPr>
            <w:tcW w:w="2376" w:type="dxa"/>
          </w:tcPr>
          <w:p w14:paraId="24473E86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proofErr w:type="spellStart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trnT</w:t>
            </w:r>
            <w:proofErr w:type="spellEnd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(</w:t>
            </w:r>
            <w:proofErr w:type="spellStart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ugu</w:t>
            </w:r>
            <w:proofErr w:type="spellEnd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)-</w:t>
            </w:r>
            <w:proofErr w:type="spellStart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trnL</w:t>
            </w:r>
            <w:proofErr w:type="spellEnd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(</w:t>
            </w:r>
            <w:proofErr w:type="spellStart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uaa</w:t>
            </w:r>
            <w:proofErr w:type="spellEnd"/>
            <w:r w:rsidRPr="006F26B7">
              <w:rPr>
                <w:rFonts w:ascii="Arial" w:hAnsi="Arial" w:cs="Arial"/>
                <w:i/>
                <w:sz w:val="20"/>
                <w:szCs w:val="20"/>
                <w:lang w:val="en-US"/>
              </w:rPr>
              <w:t>)</w:t>
            </w:r>
          </w:p>
        </w:tc>
        <w:tc>
          <w:tcPr>
            <w:tcW w:w="4962" w:type="dxa"/>
          </w:tcPr>
          <w:p w14:paraId="5C366E99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F: TCT ACC GAT TTC GCC ATA TC</w:t>
            </w:r>
          </w:p>
          <w:p w14:paraId="2F3DCE35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R:</w:t>
            </w:r>
            <w:r w:rsidRPr="006F26B7">
              <w:rPr>
                <w:rFonts w:ascii="Arial" w:hAnsi="Arial" w:cs="Arial"/>
                <w:color w:val="231F20"/>
                <w:sz w:val="20"/>
                <w:szCs w:val="20"/>
                <w:shd w:val="clear" w:color="auto" w:fill="FFFFFF"/>
                <w:lang w:val="en-US"/>
              </w:rPr>
              <w:t xml:space="preserve"> </w:t>
            </w:r>
            <w:r w:rsidRPr="006F26B7">
              <w:rPr>
                <w:rFonts w:ascii="Arial" w:hAnsi="Arial" w:cs="Arial"/>
                <w:sz w:val="20"/>
                <w:szCs w:val="20"/>
                <w:lang w:val="en-US"/>
              </w:rPr>
              <w:t>CAA ATG CGA TGC TCT AAC CT</w:t>
            </w:r>
          </w:p>
        </w:tc>
        <w:tc>
          <w:tcPr>
            <w:tcW w:w="1559" w:type="dxa"/>
          </w:tcPr>
          <w:p w14:paraId="711C8CEF" w14:textId="77777777" w:rsidR="00964142" w:rsidRPr="006F26B7" w:rsidRDefault="00964142" w:rsidP="004623F4">
            <w:pPr>
              <w:rPr>
                <w:rFonts w:ascii="Arial" w:hAnsi="Arial" w:cs="Arial"/>
                <w:sz w:val="20"/>
                <w:szCs w:val="20"/>
                <w:lang w:val="en-US"/>
              </w:rPr>
            </w:pPr>
            <w:r w:rsidRPr="006F26B7">
              <w:rPr>
                <w:rFonts w:ascii="Arial" w:hAnsi="Arial" w:cs="Arial"/>
                <w:color w:val="002060"/>
                <w:sz w:val="20"/>
                <w:szCs w:val="20"/>
                <w:lang w:val="en-US"/>
              </w:rPr>
              <w:t xml:space="preserve">55 </w:t>
            </w:r>
            <w:r w:rsidRPr="006F26B7">
              <w:rPr>
                <w:rFonts w:ascii="Arial" w:hAnsi="Arial" w:cs="Arial"/>
                <w:color w:val="002060"/>
                <w:sz w:val="20"/>
                <w:szCs w:val="20"/>
                <w:vertAlign w:val="superscript"/>
                <w:lang w:val="en-US"/>
              </w:rPr>
              <w:t>0</w:t>
            </w:r>
            <w:r w:rsidRPr="006F26B7">
              <w:rPr>
                <w:rFonts w:ascii="Arial" w:hAnsi="Arial" w:cs="Arial"/>
                <w:color w:val="002060"/>
                <w:sz w:val="20"/>
                <w:szCs w:val="20"/>
                <w:lang w:val="en-US"/>
              </w:rPr>
              <w:t>C</w:t>
            </w:r>
          </w:p>
        </w:tc>
      </w:tr>
    </w:tbl>
    <w:p w14:paraId="11287C35" w14:textId="77777777" w:rsidR="00964142" w:rsidRPr="006F26B7" w:rsidRDefault="00964142" w:rsidP="00964142">
      <w:pPr>
        <w:rPr>
          <w:rFonts w:ascii="Arial" w:hAnsi="Arial" w:cs="Arial"/>
          <w:sz w:val="20"/>
          <w:szCs w:val="20"/>
          <w:lang w:val="en-US"/>
        </w:rPr>
      </w:pPr>
    </w:p>
    <w:p w14:paraId="5931BA78" w14:textId="77777777" w:rsidR="00964142" w:rsidRPr="006F26B7" w:rsidRDefault="00964142" w:rsidP="00964142">
      <w:pPr>
        <w:spacing w:after="0" w:line="276" w:lineRule="auto"/>
        <w:jc w:val="both"/>
        <w:rPr>
          <w:rFonts w:ascii="Arial" w:eastAsia="Times New Roman" w:hAnsi="Arial" w:cs="Arial"/>
          <w:b/>
          <w:sz w:val="20"/>
          <w:szCs w:val="20"/>
          <w:lang w:val="en-US" w:eastAsia="ru-RU"/>
        </w:rPr>
      </w:pPr>
    </w:p>
    <w:p w14:paraId="63CB76CB" w14:textId="77777777" w:rsidR="00964142" w:rsidRPr="006F26B7" w:rsidRDefault="00964142" w:rsidP="00964142">
      <w:pPr>
        <w:spacing w:before="240" w:line="276" w:lineRule="auto"/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3BF03934" wp14:editId="4026D20C">
            <wp:extent cx="5777531" cy="8130540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ure S2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478" cy="8131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9247D" w14:textId="77777777" w:rsidR="00964142" w:rsidRPr="006F26B7" w:rsidRDefault="00964142" w:rsidP="006F26B7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b/>
          <w:bCs/>
          <w:sz w:val="20"/>
          <w:szCs w:val="20"/>
          <w:lang w:val="en-US"/>
        </w:rPr>
        <w:t>Supplementary Figure S1. Hybridization of different DNA probes on chromosomes of C-I (</w:t>
      </w:r>
      <w:r w:rsidRPr="006F26B7">
        <w:rPr>
          <w:rFonts w:ascii="Arial" w:hAnsi="Arial" w:cs="Arial"/>
          <w:i/>
          <w:iCs/>
          <w:sz w:val="20"/>
          <w:szCs w:val="20"/>
          <w:lang w:val="en-US"/>
        </w:rPr>
        <w:t>a, d, g, j, n, o</w:t>
      </w:r>
      <w:r w:rsidRPr="006F26B7">
        <w:rPr>
          <w:rFonts w:ascii="Arial" w:hAnsi="Arial" w:cs="Arial"/>
          <w:sz w:val="20"/>
          <w:szCs w:val="20"/>
          <w:lang w:val="en-US"/>
        </w:rPr>
        <w:t>)</w:t>
      </w:r>
      <w:r w:rsidRPr="006F26B7">
        <w:rPr>
          <w:rFonts w:ascii="Arial" w:hAnsi="Arial" w:cs="Arial"/>
          <w:i/>
          <w:iCs/>
          <w:sz w:val="20"/>
          <w:szCs w:val="20"/>
          <w:lang w:val="en-US"/>
        </w:rPr>
        <w:t xml:space="preserve"> 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>and C-II (</w:t>
      </w:r>
      <w:r w:rsidRPr="006F26B7">
        <w:rPr>
          <w:rFonts w:ascii="Arial" w:hAnsi="Arial" w:cs="Arial"/>
          <w:i/>
          <w:iCs/>
          <w:sz w:val="20"/>
          <w:szCs w:val="20"/>
          <w:lang w:val="en-US"/>
        </w:rPr>
        <w:t>b, e, h, k, m</w:t>
      </w:r>
      <w:r w:rsidRPr="006F26B7">
        <w:rPr>
          <w:rFonts w:ascii="Arial" w:hAnsi="Arial" w:cs="Arial"/>
          <w:sz w:val="20"/>
          <w:szCs w:val="20"/>
          <w:lang w:val="en-US"/>
        </w:rPr>
        <w:t>)</w:t>
      </w:r>
      <w:r w:rsidRPr="006F26B7">
        <w:rPr>
          <w:rFonts w:ascii="Arial" w:hAnsi="Arial" w:cs="Arial"/>
          <w:i/>
          <w:iCs/>
          <w:sz w:val="20"/>
          <w:szCs w:val="20"/>
          <w:lang w:val="en-US"/>
        </w:rPr>
        <w:t xml:space="preserve"> 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>groups</w:t>
      </w:r>
      <w:r w:rsidRPr="006F26B7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 xml:space="preserve"> 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of </w:t>
      </w:r>
      <w:r w:rsidRPr="006F26B7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 xml:space="preserve">Ae. columnaris 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in comparison with </w:t>
      </w:r>
      <w:r w:rsidRPr="006F26B7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 xml:space="preserve">Ae. </w:t>
      </w:r>
      <w:proofErr w:type="spellStart"/>
      <w:r w:rsidRPr="006F26B7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>neglecta</w:t>
      </w:r>
      <w:proofErr w:type="spellEnd"/>
      <w:r w:rsidRPr="006F26B7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 xml:space="preserve"> – 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>T (</w:t>
      </w:r>
      <w:r w:rsidRPr="006F26B7">
        <w:rPr>
          <w:rFonts w:ascii="Arial" w:hAnsi="Arial" w:cs="Arial"/>
          <w:i/>
          <w:iCs/>
          <w:sz w:val="20"/>
          <w:szCs w:val="20"/>
          <w:lang w:val="en-US"/>
        </w:rPr>
        <w:t xml:space="preserve">c, f, </w:t>
      </w:r>
      <w:proofErr w:type="spellStart"/>
      <w:r w:rsidRPr="006F26B7">
        <w:rPr>
          <w:rFonts w:ascii="Arial" w:hAnsi="Arial" w:cs="Arial"/>
          <w:i/>
          <w:iCs/>
          <w:sz w:val="20"/>
          <w:szCs w:val="20"/>
          <w:lang w:val="en-US"/>
        </w:rPr>
        <w:t>i</w:t>
      </w:r>
      <w:proofErr w:type="spellEnd"/>
      <w:r w:rsidRPr="006F26B7">
        <w:rPr>
          <w:rFonts w:ascii="Arial" w:hAnsi="Arial" w:cs="Arial"/>
          <w:i/>
          <w:iCs/>
          <w:sz w:val="20"/>
          <w:szCs w:val="20"/>
          <w:lang w:val="en-US"/>
        </w:rPr>
        <w:t>, l, m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>)</w:t>
      </w:r>
      <w:r w:rsidRPr="006F26B7">
        <w:rPr>
          <w:rFonts w:ascii="Arial" w:hAnsi="Arial" w:cs="Arial"/>
          <w:b/>
          <w:bCs/>
          <w:i/>
          <w:iCs/>
          <w:sz w:val="20"/>
          <w:szCs w:val="20"/>
          <w:lang w:val="en-US"/>
        </w:rPr>
        <w:t xml:space="preserve">.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Chromosomal group, accession numbers, and probe combinations are given on corresponding cell images; probe color corresponds to signal color. Chromosomes are numbered according to genetic nomenclature; the </w:t>
      </w:r>
      <w:proofErr w:type="spellStart"/>
      <w:r w:rsidRPr="006F26B7">
        <w:rPr>
          <w:rFonts w:ascii="Arial" w:hAnsi="Arial" w:cs="Arial"/>
          <w:sz w:val="20"/>
          <w:szCs w:val="20"/>
          <w:lang w:val="en-US"/>
        </w:rPr>
        <w:t>U</w:t>
      </w:r>
      <w:r w:rsidRPr="006F26B7">
        <w:rPr>
          <w:rFonts w:ascii="Arial" w:hAnsi="Arial" w:cs="Arial"/>
          <w:sz w:val="20"/>
          <w:szCs w:val="20"/>
          <w:vertAlign w:val="superscript"/>
          <w:lang w:val="en-US"/>
        </w:rPr>
        <w:t>c</w:t>
      </w:r>
      <w:proofErr w:type="spellEnd"/>
      <w:r w:rsidRPr="006F26B7">
        <w:rPr>
          <w:rFonts w:ascii="Arial" w:hAnsi="Arial" w:cs="Arial"/>
          <w:sz w:val="20"/>
          <w:szCs w:val="20"/>
          <w:lang w:val="en-US"/>
        </w:rPr>
        <w:t xml:space="preserve"> chromosomes are designated with yellow, while the </w:t>
      </w:r>
      <w:proofErr w:type="spellStart"/>
      <w:r w:rsidRPr="006F26B7">
        <w:rPr>
          <w:rFonts w:ascii="Arial" w:hAnsi="Arial" w:cs="Arial"/>
          <w:sz w:val="20"/>
          <w:szCs w:val="20"/>
          <w:lang w:val="en-US"/>
        </w:rPr>
        <w:t>X</w:t>
      </w:r>
      <w:r w:rsidRPr="006F26B7">
        <w:rPr>
          <w:rFonts w:ascii="Arial" w:hAnsi="Arial" w:cs="Arial"/>
          <w:sz w:val="20"/>
          <w:szCs w:val="20"/>
          <w:vertAlign w:val="superscript"/>
          <w:lang w:val="en-US"/>
        </w:rPr>
        <w:t>c</w:t>
      </w:r>
      <w:proofErr w:type="spellEnd"/>
      <w:r w:rsidRPr="006F26B7">
        <w:rPr>
          <w:rFonts w:ascii="Arial" w:hAnsi="Arial" w:cs="Arial"/>
          <w:sz w:val="20"/>
          <w:szCs w:val="20"/>
          <w:lang w:val="en-US"/>
        </w:rPr>
        <w:t xml:space="preserve"> – white letters. Scale bar – 10 µm. </w:t>
      </w:r>
    </w:p>
    <w:p w14:paraId="4A8E3256" w14:textId="77777777" w:rsidR="00964142" w:rsidRPr="006F26B7" w:rsidRDefault="00964142" w:rsidP="00964142">
      <w:pPr>
        <w:spacing w:before="240" w:line="360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72A0ED61" wp14:editId="22BF945B">
            <wp:extent cx="5940425" cy="630872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ure S1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30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5DA0E" w14:textId="7C994C54" w:rsidR="00964142" w:rsidRPr="006F26B7" w:rsidRDefault="00964142" w:rsidP="00964142">
      <w:pPr>
        <w:spacing w:before="240" w:line="276" w:lineRule="auto"/>
        <w:jc w:val="both"/>
        <w:rPr>
          <w:rFonts w:ascii="Arial" w:hAnsi="Arial" w:cs="Arial"/>
          <w:bCs/>
          <w:sz w:val="20"/>
          <w:szCs w:val="20"/>
          <w:lang w:val="en-US"/>
        </w:rPr>
      </w:pPr>
      <w:r w:rsidRPr="006F26B7">
        <w:rPr>
          <w:rFonts w:ascii="Arial" w:hAnsi="Arial" w:cs="Arial"/>
          <w:b/>
          <w:bCs/>
          <w:sz w:val="20"/>
          <w:szCs w:val="20"/>
          <w:lang w:val="en-US"/>
        </w:rPr>
        <w:t>Supplementary Figure S2. Sequential FISH with 5S (red) and 45S (green) rDNA probes (</w:t>
      </w:r>
      <w:r w:rsidRPr="006F26B7">
        <w:rPr>
          <w:rFonts w:ascii="Arial" w:hAnsi="Arial" w:cs="Arial"/>
          <w:b/>
          <w:bCs/>
          <w:i/>
          <w:sz w:val="20"/>
          <w:szCs w:val="20"/>
          <w:lang w:val="en-US"/>
        </w:rPr>
        <w:t>a, c, e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) followed by hybridization with </w:t>
      </w:r>
      <w:proofErr w:type="spellStart"/>
      <w:r w:rsidRPr="006F26B7">
        <w:rPr>
          <w:rFonts w:ascii="Arial" w:hAnsi="Arial" w:cs="Arial"/>
          <w:b/>
          <w:bCs/>
          <w:sz w:val="20"/>
          <w:szCs w:val="20"/>
          <w:lang w:val="en-US"/>
        </w:rPr>
        <w:t>GAA</w:t>
      </w:r>
      <w:r w:rsidRPr="006F26B7">
        <w:rPr>
          <w:rFonts w:ascii="Arial" w:hAnsi="Arial" w:cs="Arial"/>
          <w:b/>
          <w:bCs/>
          <w:sz w:val="20"/>
          <w:szCs w:val="20"/>
          <w:vertAlign w:val="subscript"/>
          <w:lang w:val="en-US"/>
        </w:rPr>
        <w:t>n</w:t>
      </w:r>
      <w:proofErr w:type="spellEnd"/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 (green) and pTa-713 (red) (</w:t>
      </w:r>
      <w:r w:rsidRPr="006F26B7">
        <w:rPr>
          <w:rFonts w:ascii="Arial" w:hAnsi="Arial" w:cs="Arial"/>
          <w:b/>
          <w:bCs/>
          <w:i/>
          <w:sz w:val="20"/>
          <w:szCs w:val="20"/>
          <w:lang w:val="en-US"/>
        </w:rPr>
        <w:t>b, d, f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) on chromosomes of </w:t>
      </w:r>
      <w:r w:rsidRPr="006F26B7">
        <w:rPr>
          <w:rFonts w:ascii="Arial" w:hAnsi="Arial" w:cs="Arial"/>
          <w:b/>
          <w:bCs/>
          <w:i/>
          <w:sz w:val="20"/>
          <w:szCs w:val="20"/>
          <w:lang w:val="en-US"/>
        </w:rPr>
        <w:t xml:space="preserve">Ae. columnaris 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accessions AE 1607 (C-I, </w:t>
      </w:r>
      <w:r w:rsidRPr="006F26B7">
        <w:rPr>
          <w:rFonts w:ascii="Arial" w:hAnsi="Arial" w:cs="Arial"/>
          <w:b/>
          <w:bCs/>
          <w:i/>
          <w:sz w:val="20"/>
          <w:szCs w:val="20"/>
          <w:lang w:val="en-US"/>
        </w:rPr>
        <w:t>a, b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), PI 542191 (C-II, </w:t>
      </w:r>
      <w:r w:rsidRPr="006F26B7">
        <w:rPr>
          <w:rFonts w:ascii="Arial" w:hAnsi="Arial" w:cs="Arial"/>
          <w:b/>
          <w:bCs/>
          <w:i/>
          <w:sz w:val="20"/>
          <w:szCs w:val="20"/>
          <w:lang w:val="en-US"/>
        </w:rPr>
        <w:t>c, d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), and </w:t>
      </w:r>
      <w:r w:rsidRPr="006F26B7">
        <w:rPr>
          <w:rFonts w:ascii="Arial" w:hAnsi="Arial" w:cs="Arial"/>
          <w:b/>
          <w:bCs/>
          <w:i/>
          <w:sz w:val="20"/>
          <w:szCs w:val="20"/>
          <w:lang w:val="en-US"/>
        </w:rPr>
        <w:t xml:space="preserve">Ae. </w:t>
      </w:r>
      <w:proofErr w:type="spellStart"/>
      <w:r w:rsidRPr="006F26B7">
        <w:rPr>
          <w:rFonts w:ascii="Arial" w:hAnsi="Arial" w:cs="Arial"/>
          <w:b/>
          <w:bCs/>
          <w:i/>
          <w:sz w:val="20"/>
          <w:szCs w:val="20"/>
          <w:lang w:val="en-US"/>
        </w:rPr>
        <w:t>neglecta</w:t>
      </w:r>
      <w:proofErr w:type="spellEnd"/>
      <w:r w:rsidRPr="006F26B7">
        <w:rPr>
          <w:rFonts w:ascii="Arial" w:hAnsi="Arial" w:cs="Arial"/>
          <w:b/>
          <w:bCs/>
          <w:i/>
          <w:sz w:val="20"/>
          <w:szCs w:val="20"/>
          <w:lang w:val="en-US"/>
        </w:rPr>
        <w:t xml:space="preserve">, 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PI 564182. </w:t>
      </w:r>
      <w:r w:rsidRPr="006F26B7">
        <w:rPr>
          <w:rFonts w:ascii="Arial" w:hAnsi="Arial" w:cs="Arial"/>
          <w:bCs/>
          <w:sz w:val="20"/>
          <w:szCs w:val="20"/>
          <w:lang w:val="en-US"/>
        </w:rPr>
        <w:t xml:space="preserve">Chromosomes are designated according to genetic nomenclature, the </w:t>
      </w:r>
      <w:proofErr w:type="spellStart"/>
      <w:r w:rsidRPr="006F26B7">
        <w:rPr>
          <w:rFonts w:ascii="Arial" w:hAnsi="Arial" w:cs="Arial"/>
          <w:bCs/>
          <w:sz w:val="20"/>
          <w:szCs w:val="20"/>
          <w:lang w:val="en-US"/>
        </w:rPr>
        <w:t>U</w:t>
      </w:r>
      <w:r w:rsidRPr="006F26B7">
        <w:rPr>
          <w:rFonts w:ascii="Arial" w:hAnsi="Arial" w:cs="Arial"/>
          <w:bCs/>
          <w:sz w:val="20"/>
          <w:szCs w:val="20"/>
          <w:vertAlign w:val="superscript"/>
          <w:lang w:val="en-US"/>
        </w:rPr>
        <w:t>c</w:t>
      </w:r>
      <w:proofErr w:type="spellEnd"/>
      <w:r w:rsidRPr="006F26B7">
        <w:rPr>
          <w:rFonts w:ascii="Arial" w:hAnsi="Arial" w:cs="Arial"/>
          <w:bCs/>
          <w:sz w:val="20"/>
          <w:szCs w:val="20"/>
          <w:lang w:val="en-US"/>
        </w:rPr>
        <w:t xml:space="preserve"> chromosomes with white and </w:t>
      </w:r>
      <w:proofErr w:type="spellStart"/>
      <w:r w:rsidRPr="006F26B7">
        <w:rPr>
          <w:rFonts w:ascii="Arial" w:hAnsi="Arial" w:cs="Arial"/>
          <w:bCs/>
          <w:sz w:val="20"/>
          <w:szCs w:val="20"/>
          <w:lang w:val="en-US"/>
        </w:rPr>
        <w:t>X</w:t>
      </w:r>
      <w:r w:rsidRPr="006F26B7">
        <w:rPr>
          <w:rFonts w:ascii="Arial" w:hAnsi="Arial" w:cs="Arial"/>
          <w:bCs/>
          <w:sz w:val="20"/>
          <w:szCs w:val="20"/>
          <w:vertAlign w:val="superscript"/>
          <w:lang w:val="en-US"/>
        </w:rPr>
        <w:t>c</w:t>
      </w:r>
      <w:proofErr w:type="spellEnd"/>
      <w:r w:rsidRPr="006F26B7">
        <w:rPr>
          <w:rFonts w:ascii="Arial" w:hAnsi="Arial" w:cs="Arial"/>
          <w:bCs/>
          <w:sz w:val="20"/>
          <w:szCs w:val="20"/>
          <w:lang w:val="en-US"/>
        </w:rPr>
        <w:t xml:space="preserve"> with yellow letters. Translocated 76U</w:t>
      </w:r>
      <w:r w:rsidRPr="006F26B7">
        <w:rPr>
          <w:rFonts w:ascii="Arial" w:hAnsi="Arial" w:cs="Arial"/>
          <w:bCs/>
          <w:sz w:val="20"/>
          <w:szCs w:val="20"/>
          <w:vertAlign w:val="superscript"/>
          <w:lang w:val="en-US"/>
        </w:rPr>
        <w:t>c</w:t>
      </w:r>
      <w:r w:rsidRPr="006F26B7">
        <w:rPr>
          <w:rFonts w:ascii="Arial" w:hAnsi="Arial" w:cs="Arial"/>
          <w:bCs/>
          <w:sz w:val="20"/>
          <w:szCs w:val="20"/>
          <w:lang w:val="en-US"/>
        </w:rPr>
        <w:t>:X</w:t>
      </w:r>
      <w:r w:rsidRPr="006F26B7">
        <w:rPr>
          <w:rFonts w:ascii="Arial" w:hAnsi="Arial" w:cs="Arial"/>
          <w:bCs/>
          <w:sz w:val="20"/>
          <w:szCs w:val="20"/>
          <w:vertAlign w:val="superscript"/>
          <w:lang w:val="en-US"/>
        </w:rPr>
        <w:t>c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 </w:t>
      </w:r>
      <w:r w:rsidRPr="006F26B7">
        <w:rPr>
          <w:rFonts w:ascii="Arial" w:hAnsi="Arial" w:cs="Arial"/>
          <w:bCs/>
          <w:sz w:val="20"/>
          <w:szCs w:val="20"/>
          <w:lang w:val="en-US"/>
        </w:rPr>
        <w:t>chromosomes are indicated (</w:t>
      </w:r>
      <w:r w:rsidRPr="006F26B7">
        <w:rPr>
          <w:rFonts w:ascii="Arial" w:hAnsi="Arial" w:cs="Arial"/>
          <w:bCs/>
          <w:i/>
          <w:sz w:val="20"/>
          <w:szCs w:val="20"/>
          <w:lang w:val="en-US"/>
        </w:rPr>
        <w:t>b</w:t>
      </w:r>
      <w:r w:rsidRPr="006F26B7">
        <w:rPr>
          <w:rFonts w:ascii="Arial" w:hAnsi="Arial" w:cs="Arial"/>
          <w:bCs/>
          <w:sz w:val="20"/>
          <w:szCs w:val="20"/>
          <w:lang w:val="en-US"/>
        </w:rPr>
        <w:t>); white arrows point to the position of minor NORs on the chromosome 1X</w:t>
      </w:r>
      <w:r w:rsidRPr="006F26B7">
        <w:rPr>
          <w:rFonts w:ascii="Arial" w:hAnsi="Arial" w:cs="Arial"/>
          <w:bCs/>
          <w:sz w:val="20"/>
          <w:szCs w:val="20"/>
          <w:vertAlign w:val="superscript"/>
          <w:lang w:val="en-US"/>
        </w:rPr>
        <w:t>c</w:t>
      </w:r>
      <w:r w:rsidRPr="006F26B7">
        <w:rPr>
          <w:rFonts w:ascii="Arial" w:hAnsi="Arial" w:cs="Arial"/>
          <w:bCs/>
          <w:sz w:val="20"/>
          <w:szCs w:val="20"/>
          <w:lang w:val="en-US"/>
        </w:rPr>
        <w:t xml:space="preserve"> (</w:t>
      </w:r>
      <w:r w:rsidRPr="006F26B7">
        <w:rPr>
          <w:rFonts w:ascii="Arial" w:hAnsi="Arial" w:cs="Arial"/>
          <w:bCs/>
          <w:i/>
          <w:sz w:val="20"/>
          <w:szCs w:val="20"/>
          <w:lang w:val="en-US"/>
        </w:rPr>
        <w:t>c</w:t>
      </w:r>
      <w:r w:rsidRPr="006F26B7">
        <w:rPr>
          <w:rFonts w:ascii="Arial" w:hAnsi="Arial" w:cs="Arial"/>
          <w:bCs/>
          <w:sz w:val="20"/>
          <w:szCs w:val="20"/>
          <w:lang w:val="en-US"/>
        </w:rPr>
        <w:t>). Green arrows point to minor NORs on chromosome 6X</w:t>
      </w:r>
      <w:r w:rsidRPr="006F26B7">
        <w:rPr>
          <w:rFonts w:ascii="Arial" w:hAnsi="Arial" w:cs="Arial"/>
          <w:bCs/>
          <w:sz w:val="20"/>
          <w:szCs w:val="20"/>
          <w:vertAlign w:val="superscript"/>
          <w:lang w:val="en-US"/>
        </w:rPr>
        <w:t>tr</w:t>
      </w:r>
      <w:r w:rsidRPr="006F26B7">
        <w:rPr>
          <w:rFonts w:ascii="Arial" w:hAnsi="Arial" w:cs="Arial"/>
          <w:bCs/>
          <w:sz w:val="20"/>
          <w:szCs w:val="20"/>
          <w:lang w:val="en-US"/>
        </w:rPr>
        <w:t xml:space="preserve"> (</w:t>
      </w:r>
      <w:r w:rsidRPr="006F26B7">
        <w:rPr>
          <w:rFonts w:ascii="Arial" w:hAnsi="Arial" w:cs="Arial"/>
          <w:bCs/>
          <w:i/>
          <w:sz w:val="20"/>
          <w:szCs w:val="20"/>
          <w:lang w:val="en-US"/>
        </w:rPr>
        <w:t>f</w:t>
      </w:r>
      <w:r w:rsidRPr="006F26B7">
        <w:rPr>
          <w:rFonts w:ascii="Arial" w:hAnsi="Arial" w:cs="Arial"/>
          <w:bCs/>
          <w:sz w:val="20"/>
          <w:szCs w:val="20"/>
          <w:lang w:val="en-US"/>
        </w:rPr>
        <w:t>).  Owing to a limited space of metaphase images, the superscripts “</w:t>
      </w:r>
      <w:r w:rsidRPr="006F26B7">
        <w:rPr>
          <w:rFonts w:ascii="Arial" w:hAnsi="Arial" w:cs="Arial"/>
          <w:bCs/>
          <w:sz w:val="20"/>
          <w:szCs w:val="20"/>
          <w:vertAlign w:val="superscript"/>
          <w:lang w:val="en-US"/>
        </w:rPr>
        <w:t>c”</w:t>
      </w:r>
      <w:r w:rsidRPr="006F26B7">
        <w:rPr>
          <w:rFonts w:ascii="Arial" w:hAnsi="Arial" w:cs="Arial"/>
          <w:bCs/>
          <w:sz w:val="20"/>
          <w:szCs w:val="20"/>
          <w:lang w:val="en-US"/>
        </w:rPr>
        <w:t xml:space="preserve"> and </w:t>
      </w:r>
      <w:r w:rsidRPr="006F26B7">
        <w:rPr>
          <w:rFonts w:ascii="Arial" w:hAnsi="Arial" w:cs="Arial"/>
          <w:bCs/>
          <w:sz w:val="20"/>
          <w:szCs w:val="20"/>
          <w:vertAlign w:val="superscript"/>
          <w:lang w:val="en-US"/>
        </w:rPr>
        <w:t xml:space="preserve">‘tr’ </w:t>
      </w:r>
      <w:r w:rsidRPr="006F26B7">
        <w:rPr>
          <w:rFonts w:ascii="Arial" w:hAnsi="Arial" w:cs="Arial"/>
          <w:bCs/>
          <w:sz w:val="20"/>
          <w:szCs w:val="20"/>
          <w:lang w:val="en-US"/>
        </w:rPr>
        <w:t xml:space="preserve">are omitted from the Figure. </w:t>
      </w:r>
    </w:p>
    <w:p w14:paraId="70BAFDF6" w14:textId="77777777" w:rsidR="00964142" w:rsidRPr="006F26B7" w:rsidRDefault="00964142" w:rsidP="00964142">
      <w:pPr>
        <w:spacing w:before="240"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2AAB331D" wp14:editId="04D4A107">
            <wp:extent cx="5940425" cy="7252970"/>
            <wp:effectExtent l="0" t="0" r="3175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3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5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DAD05" w14:textId="77777777" w:rsidR="00964142" w:rsidRPr="006F26B7" w:rsidRDefault="00964142" w:rsidP="00964142">
      <w:pPr>
        <w:spacing w:before="240"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Supplementary </w:t>
      </w:r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Figure S3. Location of minor NORs on chromosomes of </w:t>
      </w:r>
      <w:r w:rsidRPr="006F26B7">
        <w:rPr>
          <w:rFonts w:ascii="Arial" w:hAnsi="Arial" w:cs="Arial"/>
          <w:b/>
          <w:i/>
          <w:sz w:val="20"/>
          <w:szCs w:val="20"/>
          <w:lang w:val="en-US"/>
        </w:rPr>
        <w:t xml:space="preserve">Ae. </w:t>
      </w:r>
      <w:proofErr w:type="spellStart"/>
      <w:r w:rsidRPr="006F26B7">
        <w:rPr>
          <w:rFonts w:ascii="Arial" w:hAnsi="Arial" w:cs="Arial"/>
          <w:b/>
          <w:i/>
          <w:sz w:val="20"/>
          <w:szCs w:val="20"/>
          <w:lang w:val="en-US"/>
        </w:rPr>
        <w:t>neglecta</w:t>
      </w:r>
      <w:proofErr w:type="spellEnd"/>
      <w:r w:rsidRPr="006F26B7">
        <w:rPr>
          <w:rFonts w:ascii="Arial" w:hAnsi="Arial" w:cs="Arial"/>
          <w:b/>
          <w:i/>
          <w:sz w:val="20"/>
          <w:szCs w:val="20"/>
          <w:lang w:val="en-US"/>
        </w:rPr>
        <w:t xml:space="preserve">, </w:t>
      </w:r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PI 564182 by sequential FISH with oligo-probes pTa71-1 (green) and pTa794 (red) – a, followed by </w:t>
      </w:r>
      <w:proofErr w:type="spellStart"/>
      <w:r w:rsidRPr="006F26B7">
        <w:rPr>
          <w:rFonts w:ascii="Arial" w:hAnsi="Arial" w:cs="Arial"/>
          <w:b/>
          <w:sz w:val="20"/>
          <w:szCs w:val="20"/>
          <w:lang w:val="en-US"/>
        </w:rPr>
        <w:t>GAA</w:t>
      </w:r>
      <w:r w:rsidRPr="006F26B7">
        <w:rPr>
          <w:rFonts w:ascii="Arial" w:hAnsi="Arial" w:cs="Arial"/>
          <w:b/>
          <w:sz w:val="20"/>
          <w:szCs w:val="20"/>
          <w:vertAlign w:val="subscript"/>
          <w:lang w:val="en-US"/>
        </w:rPr>
        <w:t>n</w:t>
      </w:r>
      <w:proofErr w:type="spellEnd"/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 (red) and pAs1 (green) - b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. Minor NORs are indicated with arrows (a), and the respective chromosomes are identified according to their </w:t>
      </w:r>
      <w:proofErr w:type="spellStart"/>
      <w:r w:rsidRPr="006F26B7">
        <w:rPr>
          <w:rFonts w:ascii="Arial" w:hAnsi="Arial" w:cs="Arial"/>
          <w:sz w:val="20"/>
          <w:szCs w:val="20"/>
          <w:lang w:val="en-US"/>
        </w:rPr>
        <w:t>GAA</w:t>
      </w:r>
      <w:r w:rsidRPr="006F26B7">
        <w:rPr>
          <w:rFonts w:ascii="Arial" w:hAnsi="Arial" w:cs="Arial"/>
          <w:sz w:val="20"/>
          <w:szCs w:val="20"/>
          <w:vertAlign w:val="subscript"/>
          <w:lang w:val="en-US"/>
        </w:rPr>
        <w:t>n</w:t>
      </w:r>
      <w:proofErr w:type="spellEnd"/>
      <w:r w:rsidRPr="006F26B7">
        <w:rPr>
          <w:rFonts w:ascii="Arial" w:hAnsi="Arial" w:cs="Arial"/>
          <w:sz w:val="20"/>
          <w:szCs w:val="20"/>
          <w:lang w:val="en-US"/>
        </w:rPr>
        <w:t>-FISH patterns (b).</w:t>
      </w:r>
    </w:p>
    <w:p w14:paraId="31D36CF6" w14:textId="77777777" w:rsidR="00964142" w:rsidRPr="006F26B7" w:rsidRDefault="00964142" w:rsidP="00964142">
      <w:pPr>
        <w:spacing w:line="360" w:lineRule="auto"/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6C323393" wp14:editId="5CF18AC8">
            <wp:extent cx="5940425" cy="377253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7F289" w14:textId="77777777" w:rsidR="00964142" w:rsidRPr="006F26B7" w:rsidRDefault="00964142" w:rsidP="00964142">
      <w:pPr>
        <w:spacing w:line="276" w:lineRule="auto"/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Supplementary </w:t>
      </w:r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Figure </w:t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>S4</w:t>
      </w:r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. Diversity of the pTa-713 probe (red) patterns on chromosomes of </w:t>
      </w:r>
      <w:r w:rsidRPr="006F26B7">
        <w:rPr>
          <w:rFonts w:ascii="Arial" w:hAnsi="Arial" w:cs="Arial"/>
          <w:b/>
          <w:i/>
          <w:sz w:val="20"/>
          <w:szCs w:val="20"/>
          <w:lang w:val="en-US"/>
        </w:rPr>
        <w:t xml:space="preserve">Ae. columnaris, </w:t>
      </w:r>
      <w:r w:rsidRPr="006F26B7">
        <w:rPr>
          <w:rFonts w:ascii="Arial" w:hAnsi="Arial" w:cs="Arial"/>
          <w:b/>
          <w:sz w:val="20"/>
          <w:szCs w:val="20"/>
          <w:lang w:val="en-US"/>
        </w:rPr>
        <w:t>C-I (</w:t>
      </w:r>
      <w:r w:rsidRPr="006F26B7">
        <w:rPr>
          <w:rFonts w:ascii="Arial" w:hAnsi="Arial" w:cs="Arial"/>
          <w:b/>
          <w:i/>
          <w:sz w:val="20"/>
          <w:szCs w:val="20"/>
          <w:lang w:val="en-US"/>
        </w:rPr>
        <w:t>a-f</w:t>
      </w:r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) in comparison with </w:t>
      </w:r>
      <w:r w:rsidRPr="006F26B7">
        <w:rPr>
          <w:rFonts w:ascii="Arial" w:hAnsi="Arial" w:cs="Arial"/>
          <w:b/>
          <w:i/>
          <w:sz w:val="20"/>
          <w:szCs w:val="20"/>
          <w:lang w:val="en-US"/>
        </w:rPr>
        <w:t xml:space="preserve">Ae. </w:t>
      </w:r>
      <w:proofErr w:type="spellStart"/>
      <w:r w:rsidRPr="006F26B7">
        <w:rPr>
          <w:rFonts w:ascii="Arial" w:hAnsi="Arial" w:cs="Arial"/>
          <w:b/>
          <w:i/>
          <w:sz w:val="20"/>
          <w:szCs w:val="20"/>
          <w:lang w:val="en-US"/>
        </w:rPr>
        <w:t>neglecta</w:t>
      </w:r>
      <w:proofErr w:type="spellEnd"/>
      <w:r w:rsidRPr="006F26B7">
        <w:rPr>
          <w:rFonts w:ascii="Arial" w:hAnsi="Arial" w:cs="Arial"/>
          <w:b/>
          <w:i/>
          <w:sz w:val="20"/>
          <w:szCs w:val="20"/>
          <w:lang w:val="en-US"/>
        </w:rPr>
        <w:t xml:space="preserve">, </w:t>
      </w:r>
      <w:r w:rsidRPr="006F26B7">
        <w:rPr>
          <w:rFonts w:ascii="Arial" w:hAnsi="Arial" w:cs="Arial"/>
          <w:b/>
          <w:sz w:val="20"/>
          <w:szCs w:val="20"/>
          <w:lang w:val="en-US"/>
        </w:rPr>
        <w:t>T (</w:t>
      </w:r>
      <w:r w:rsidRPr="006F26B7">
        <w:rPr>
          <w:rFonts w:ascii="Arial" w:hAnsi="Arial" w:cs="Arial"/>
          <w:b/>
          <w:i/>
          <w:sz w:val="20"/>
          <w:szCs w:val="20"/>
          <w:lang w:val="en-US"/>
        </w:rPr>
        <w:t>g, h</w:t>
      </w:r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) and </w:t>
      </w:r>
      <w:r w:rsidRPr="006F26B7">
        <w:rPr>
          <w:rFonts w:ascii="Arial" w:hAnsi="Arial" w:cs="Arial"/>
          <w:b/>
          <w:i/>
          <w:sz w:val="20"/>
          <w:szCs w:val="20"/>
          <w:lang w:val="en-US"/>
        </w:rPr>
        <w:t xml:space="preserve">Ae. </w:t>
      </w:r>
      <w:proofErr w:type="spellStart"/>
      <w:r w:rsidRPr="006F26B7">
        <w:rPr>
          <w:rFonts w:ascii="Arial" w:hAnsi="Arial" w:cs="Arial"/>
          <w:b/>
          <w:i/>
          <w:sz w:val="20"/>
          <w:szCs w:val="20"/>
          <w:lang w:val="en-US"/>
        </w:rPr>
        <w:t>columnaris</w:t>
      </w:r>
      <w:proofErr w:type="spellEnd"/>
      <w:r w:rsidRPr="006F26B7">
        <w:rPr>
          <w:rFonts w:ascii="Arial" w:hAnsi="Arial" w:cs="Arial"/>
          <w:b/>
          <w:i/>
          <w:sz w:val="20"/>
          <w:szCs w:val="20"/>
          <w:lang w:val="en-US"/>
        </w:rPr>
        <w:t xml:space="preserve">, </w:t>
      </w:r>
      <w:r w:rsidRPr="006F26B7">
        <w:rPr>
          <w:rFonts w:ascii="Arial" w:hAnsi="Arial" w:cs="Arial"/>
          <w:b/>
          <w:sz w:val="20"/>
          <w:szCs w:val="20"/>
          <w:lang w:val="en-US"/>
        </w:rPr>
        <w:t>C-II (</w:t>
      </w:r>
      <w:proofErr w:type="spellStart"/>
      <w:r w:rsidRPr="006F26B7">
        <w:rPr>
          <w:rFonts w:ascii="Arial" w:hAnsi="Arial" w:cs="Arial"/>
          <w:b/>
          <w:i/>
          <w:sz w:val="20"/>
          <w:szCs w:val="20"/>
          <w:lang w:val="en-US"/>
        </w:rPr>
        <w:t>i</w:t>
      </w:r>
      <w:proofErr w:type="spellEnd"/>
      <w:r w:rsidRPr="006F26B7">
        <w:rPr>
          <w:rFonts w:ascii="Arial" w:hAnsi="Arial" w:cs="Arial"/>
          <w:b/>
          <w:i/>
          <w:sz w:val="20"/>
          <w:szCs w:val="20"/>
          <w:lang w:val="en-US"/>
        </w:rPr>
        <w:t>-l</w:t>
      </w:r>
      <w:r w:rsidRPr="006F26B7">
        <w:rPr>
          <w:rFonts w:ascii="Arial" w:hAnsi="Arial" w:cs="Arial"/>
          <w:b/>
          <w:sz w:val="20"/>
          <w:szCs w:val="20"/>
          <w:lang w:val="en-US"/>
        </w:rPr>
        <w:t>)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: </w:t>
      </w:r>
      <w:r w:rsidRPr="006F26B7">
        <w:rPr>
          <w:rFonts w:ascii="Arial" w:hAnsi="Arial" w:cs="Arial"/>
          <w:i/>
          <w:sz w:val="20"/>
          <w:szCs w:val="20"/>
          <w:lang w:val="en-US"/>
        </w:rPr>
        <w:t xml:space="preserve">a –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AE 1607; </w:t>
      </w:r>
      <w:r w:rsidRPr="006F26B7">
        <w:rPr>
          <w:rFonts w:ascii="Arial" w:hAnsi="Arial" w:cs="Arial"/>
          <w:i/>
          <w:sz w:val="20"/>
          <w:szCs w:val="20"/>
          <w:lang w:val="en-US"/>
        </w:rPr>
        <w:t xml:space="preserve">b –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K-4241; </w:t>
      </w:r>
      <w:r w:rsidRPr="006F26B7">
        <w:rPr>
          <w:rFonts w:ascii="Arial" w:hAnsi="Arial" w:cs="Arial"/>
          <w:i/>
          <w:sz w:val="20"/>
          <w:szCs w:val="20"/>
          <w:lang w:val="en-US"/>
        </w:rPr>
        <w:t xml:space="preserve">c –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K-1193; </w:t>
      </w:r>
      <w:r w:rsidRPr="006F26B7">
        <w:rPr>
          <w:rFonts w:ascii="Arial" w:hAnsi="Arial" w:cs="Arial"/>
          <w:i/>
          <w:sz w:val="20"/>
          <w:szCs w:val="20"/>
          <w:lang w:val="en-US"/>
        </w:rPr>
        <w:t>d -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 i-570045); </w:t>
      </w:r>
      <w:r w:rsidRPr="006F26B7">
        <w:rPr>
          <w:rFonts w:ascii="Arial" w:hAnsi="Arial" w:cs="Arial"/>
          <w:i/>
          <w:sz w:val="20"/>
          <w:szCs w:val="20"/>
          <w:lang w:val="en-US"/>
        </w:rPr>
        <w:t xml:space="preserve">e –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PI 486281; </w:t>
      </w:r>
      <w:r w:rsidRPr="006F26B7">
        <w:rPr>
          <w:rFonts w:ascii="Arial" w:hAnsi="Arial" w:cs="Arial"/>
          <w:i/>
          <w:sz w:val="20"/>
          <w:szCs w:val="20"/>
          <w:lang w:val="en-US"/>
        </w:rPr>
        <w:t xml:space="preserve">f –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PI 554178; </w:t>
      </w:r>
      <w:r w:rsidRPr="006F26B7">
        <w:rPr>
          <w:rFonts w:ascii="Arial" w:hAnsi="Arial" w:cs="Arial"/>
          <w:i/>
          <w:sz w:val="20"/>
          <w:szCs w:val="20"/>
          <w:lang w:val="en-US"/>
        </w:rPr>
        <w:t xml:space="preserve">g –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PI 564182; </w:t>
      </w:r>
      <w:r w:rsidRPr="006F26B7">
        <w:rPr>
          <w:rFonts w:ascii="Arial" w:hAnsi="Arial" w:cs="Arial"/>
          <w:i/>
          <w:sz w:val="20"/>
          <w:szCs w:val="20"/>
          <w:lang w:val="en-US"/>
        </w:rPr>
        <w:t xml:space="preserve">h –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IG 170209; </w:t>
      </w:r>
      <w:proofErr w:type="spellStart"/>
      <w:r w:rsidRPr="006F26B7">
        <w:rPr>
          <w:rFonts w:ascii="Arial" w:hAnsi="Arial" w:cs="Arial"/>
          <w:i/>
          <w:sz w:val="20"/>
          <w:szCs w:val="20"/>
          <w:lang w:val="en-US"/>
        </w:rPr>
        <w:t>i</w:t>
      </w:r>
      <w:proofErr w:type="spellEnd"/>
      <w:r w:rsidRPr="006F26B7">
        <w:rPr>
          <w:rFonts w:ascii="Arial" w:hAnsi="Arial" w:cs="Arial"/>
          <w:i/>
          <w:sz w:val="20"/>
          <w:szCs w:val="20"/>
          <w:lang w:val="en-US"/>
        </w:rPr>
        <w:t xml:space="preserve"> –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PI 542191; </w:t>
      </w:r>
      <w:r w:rsidRPr="006F26B7">
        <w:rPr>
          <w:rFonts w:ascii="Arial" w:hAnsi="Arial" w:cs="Arial"/>
          <w:i/>
          <w:sz w:val="20"/>
          <w:szCs w:val="20"/>
          <w:lang w:val="en-US"/>
        </w:rPr>
        <w:t xml:space="preserve">j –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PI 564181; </w:t>
      </w:r>
      <w:r w:rsidRPr="006F26B7">
        <w:rPr>
          <w:rFonts w:ascii="Arial" w:hAnsi="Arial" w:cs="Arial"/>
          <w:i/>
          <w:sz w:val="20"/>
          <w:szCs w:val="20"/>
          <w:lang w:val="en-US"/>
        </w:rPr>
        <w:t xml:space="preserve">k –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TA2084; </w:t>
      </w:r>
      <w:r w:rsidRPr="006F26B7">
        <w:rPr>
          <w:rFonts w:ascii="Arial" w:hAnsi="Arial" w:cs="Arial"/>
          <w:i/>
          <w:sz w:val="20"/>
          <w:szCs w:val="20"/>
          <w:lang w:val="en-US"/>
        </w:rPr>
        <w:t xml:space="preserve">l – </w:t>
      </w:r>
      <w:r w:rsidRPr="006F26B7">
        <w:rPr>
          <w:rFonts w:ascii="Arial" w:hAnsi="Arial" w:cs="Arial"/>
          <w:sz w:val="20"/>
          <w:szCs w:val="20"/>
          <w:lang w:val="en-US"/>
        </w:rPr>
        <w:t>PI 564180. Chromosomes are classified based on pSc119.2 (</w:t>
      </w:r>
      <w:r w:rsidRPr="006F26B7">
        <w:rPr>
          <w:rFonts w:ascii="Arial" w:hAnsi="Arial" w:cs="Arial"/>
          <w:i/>
          <w:sz w:val="20"/>
          <w:szCs w:val="20"/>
          <w:lang w:val="en-US"/>
        </w:rPr>
        <w:t>a, l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) or </w:t>
      </w:r>
      <w:proofErr w:type="spellStart"/>
      <w:r w:rsidRPr="006F26B7">
        <w:rPr>
          <w:rFonts w:ascii="Arial" w:hAnsi="Arial" w:cs="Arial"/>
          <w:sz w:val="20"/>
          <w:szCs w:val="20"/>
          <w:lang w:val="en-US"/>
        </w:rPr>
        <w:t>GAA</w:t>
      </w:r>
      <w:r w:rsidRPr="006F26B7">
        <w:rPr>
          <w:rFonts w:ascii="Arial" w:hAnsi="Arial" w:cs="Arial"/>
          <w:sz w:val="20"/>
          <w:szCs w:val="20"/>
          <w:vertAlign w:val="subscript"/>
          <w:lang w:val="en-US"/>
        </w:rPr>
        <w:t>n</w:t>
      </w:r>
      <w:proofErr w:type="spellEnd"/>
      <w:r w:rsidRPr="006F26B7">
        <w:rPr>
          <w:rFonts w:ascii="Arial" w:hAnsi="Arial" w:cs="Arial"/>
          <w:sz w:val="20"/>
          <w:szCs w:val="20"/>
          <w:lang w:val="en-US"/>
        </w:rPr>
        <w:t xml:space="preserve">-labelling patterns (green signals). Chromosomes are classified according to genetic nomenclature; translocated chromosomes are designated. Invariable pTa-713 sites are shown with yellow dotted lines. </w:t>
      </w:r>
    </w:p>
    <w:p w14:paraId="26F02B17" w14:textId="77777777" w:rsidR="00964142" w:rsidRPr="006F26B7" w:rsidRDefault="00964142" w:rsidP="00964142">
      <w:pPr>
        <w:spacing w:before="240" w:line="276" w:lineRule="auto"/>
        <w:jc w:val="both"/>
        <w:rPr>
          <w:rFonts w:ascii="Arial" w:hAnsi="Arial" w:cs="Arial"/>
          <w:sz w:val="20"/>
          <w:szCs w:val="20"/>
          <w:lang w:val="en-US"/>
        </w:rPr>
      </w:pPr>
    </w:p>
    <w:p w14:paraId="66B1E978" w14:textId="77777777" w:rsidR="00964142" w:rsidRPr="006F26B7" w:rsidRDefault="00964142" w:rsidP="00964142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b/>
          <w:bCs/>
          <w:noProof/>
          <w:sz w:val="20"/>
          <w:szCs w:val="20"/>
          <w:lang w:eastAsia="ru-RU"/>
        </w:rPr>
        <w:lastRenderedPageBreak/>
        <w:drawing>
          <wp:inline distT="0" distB="0" distL="0" distR="0" wp14:anchorId="39660894" wp14:editId="1A63DB27">
            <wp:extent cx="5716306" cy="489857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5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6306" cy="489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Supplementary </w:t>
      </w:r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Figure S5. Diversity of gliadin spectra of </w:t>
      </w:r>
      <w:r w:rsidRPr="006F26B7">
        <w:rPr>
          <w:rFonts w:ascii="Arial" w:hAnsi="Arial" w:cs="Arial"/>
          <w:b/>
          <w:i/>
          <w:sz w:val="20"/>
          <w:szCs w:val="20"/>
          <w:lang w:val="en-US"/>
        </w:rPr>
        <w:t xml:space="preserve">Ae. columnaris </w:t>
      </w:r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accessions collected from different countries in comparison with </w:t>
      </w:r>
      <w:r w:rsidRPr="006F26B7">
        <w:rPr>
          <w:rFonts w:ascii="Arial" w:hAnsi="Arial" w:cs="Arial"/>
          <w:b/>
          <w:i/>
          <w:sz w:val="20"/>
          <w:szCs w:val="20"/>
          <w:lang w:val="en-US"/>
        </w:rPr>
        <w:t xml:space="preserve">Ae. </w:t>
      </w:r>
      <w:proofErr w:type="spellStart"/>
      <w:r w:rsidRPr="006F26B7">
        <w:rPr>
          <w:rFonts w:ascii="Arial" w:hAnsi="Arial" w:cs="Arial"/>
          <w:b/>
          <w:i/>
          <w:sz w:val="20"/>
          <w:szCs w:val="20"/>
          <w:lang w:val="en-US"/>
        </w:rPr>
        <w:t>neglecta</w:t>
      </w:r>
      <w:proofErr w:type="spellEnd"/>
      <w:r w:rsidRPr="006F26B7">
        <w:rPr>
          <w:rFonts w:ascii="Arial" w:hAnsi="Arial" w:cs="Arial"/>
          <w:b/>
          <w:i/>
          <w:sz w:val="20"/>
          <w:szCs w:val="20"/>
          <w:lang w:val="en-US"/>
        </w:rPr>
        <w:t xml:space="preserve"> </w:t>
      </w:r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(N). 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Accession numbers are shown on the top, while their geographic origin – on the bottom of the figure. </w:t>
      </w:r>
      <w:r w:rsidRPr="006F26B7">
        <w:rPr>
          <w:rFonts w:ascii="Arial" w:hAnsi="Arial" w:cs="Arial"/>
          <w:sz w:val="20"/>
          <w:szCs w:val="20"/>
          <w:lang w:val="en-US"/>
        </w:rPr>
        <w:sym w:font="Symbol" w:char="F061"/>
      </w:r>
      <w:r w:rsidRPr="006F26B7">
        <w:rPr>
          <w:rFonts w:ascii="Arial" w:hAnsi="Arial" w:cs="Arial"/>
          <w:sz w:val="20"/>
          <w:szCs w:val="20"/>
          <w:lang w:val="en-US"/>
        </w:rPr>
        <w:t xml:space="preserve">, </w:t>
      </w:r>
      <w:r w:rsidRPr="006F26B7">
        <w:rPr>
          <w:rFonts w:ascii="Arial" w:hAnsi="Arial" w:cs="Arial"/>
          <w:sz w:val="20"/>
          <w:szCs w:val="20"/>
          <w:lang w:val="en-US"/>
        </w:rPr>
        <w:sym w:font="Symbol" w:char="F062"/>
      </w:r>
      <w:r w:rsidRPr="006F26B7">
        <w:rPr>
          <w:rFonts w:ascii="Arial" w:hAnsi="Arial" w:cs="Arial"/>
          <w:sz w:val="20"/>
          <w:szCs w:val="20"/>
          <w:lang w:val="en-US"/>
        </w:rPr>
        <w:t xml:space="preserve">, </w:t>
      </w:r>
      <w:r w:rsidRPr="006F26B7">
        <w:rPr>
          <w:rFonts w:ascii="Arial" w:hAnsi="Arial" w:cs="Arial"/>
          <w:sz w:val="20"/>
          <w:szCs w:val="20"/>
          <w:lang w:val="en-US"/>
        </w:rPr>
        <w:sym w:font="Symbol" w:char="F067"/>
      </w:r>
      <w:r w:rsidRPr="006F26B7">
        <w:rPr>
          <w:rFonts w:ascii="Arial" w:hAnsi="Arial" w:cs="Arial"/>
          <w:sz w:val="20"/>
          <w:szCs w:val="20"/>
          <w:lang w:val="en-US"/>
        </w:rPr>
        <w:t xml:space="preserve">, and </w:t>
      </w:r>
      <w:r w:rsidRPr="006F26B7">
        <w:rPr>
          <w:rFonts w:ascii="Arial" w:hAnsi="Arial" w:cs="Arial"/>
          <w:sz w:val="20"/>
          <w:szCs w:val="20"/>
          <w:lang w:val="en-US"/>
        </w:rPr>
        <w:sym w:font="Symbol" w:char="F077"/>
      </w:r>
      <w:r w:rsidRPr="006F26B7">
        <w:rPr>
          <w:rFonts w:ascii="Arial" w:hAnsi="Arial" w:cs="Arial"/>
          <w:sz w:val="20"/>
          <w:szCs w:val="20"/>
          <w:lang w:val="en-US"/>
        </w:rPr>
        <w:t xml:space="preserve"> - zones in electrophoretic spectra. </w:t>
      </w:r>
    </w:p>
    <w:p w14:paraId="525691CF" w14:textId="77777777" w:rsidR="00964142" w:rsidRPr="006F26B7" w:rsidRDefault="00964142" w:rsidP="00964142">
      <w:pPr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sz w:val="20"/>
          <w:szCs w:val="20"/>
          <w:lang w:val="en-US"/>
        </w:rPr>
        <w:br w:type="page"/>
      </w:r>
    </w:p>
    <w:p w14:paraId="5E249DA5" w14:textId="77777777" w:rsidR="00964142" w:rsidRPr="006F26B7" w:rsidRDefault="00964142" w:rsidP="00964142">
      <w:pPr>
        <w:spacing w:line="276" w:lineRule="auto"/>
        <w:jc w:val="both"/>
        <w:rPr>
          <w:rFonts w:ascii="Arial" w:hAnsi="Arial" w:cs="Arial"/>
          <w:sz w:val="20"/>
          <w:szCs w:val="20"/>
          <w:lang w:val="en-US"/>
        </w:rPr>
      </w:pPr>
    </w:p>
    <w:p w14:paraId="3DC0AEEA" w14:textId="77777777" w:rsidR="00964142" w:rsidRPr="006F26B7" w:rsidRDefault="00964142" w:rsidP="00964142">
      <w:pPr>
        <w:spacing w:before="240" w:line="276" w:lineRule="auto"/>
        <w:jc w:val="both"/>
        <w:rPr>
          <w:noProof/>
          <w:sz w:val="20"/>
          <w:szCs w:val="20"/>
          <w:lang w:eastAsia="ru-RU"/>
        </w:rPr>
      </w:pPr>
      <w:r w:rsidRPr="006F26B7">
        <w:rPr>
          <w:noProof/>
          <w:sz w:val="20"/>
          <w:szCs w:val="20"/>
          <w:lang w:eastAsia="ru-RU"/>
        </w:rPr>
        <w:drawing>
          <wp:inline distT="0" distB="0" distL="0" distR="0" wp14:anchorId="03DB224A" wp14:editId="08BF306D">
            <wp:extent cx="5940425" cy="172039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e-1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826"/>
                    <a:stretch/>
                  </pic:blipFill>
                  <pic:spPr bwMode="auto">
                    <a:xfrm>
                      <a:off x="0" y="0"/>
                      <a:ext cx="5940425" cy="1720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031709" w14:textId="77777777" w:rsidR="00964142" w:rsidRPr="006F26B7" w:rsidRDefault="00964142" w:rsidP="00964142">
      <w:pPr>
        <w:jc w:val="both"/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Supplementary </w:t>
      </w:r>
      <w:r w:rsidRPr="006F26B7">
        <w:rPr>
          <w:rFonts w:ascii="Arial" w:hAnsi="Arial" w:cs="Arial"/>
          <w:b/>
          <w:sz w:val="20"/>
          <w:szCs w:val="20"/>
          <w:lang w:val="en-US"/>
        </w:rPr>
        <w:t>Figure S6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. </w:t>
      </w:r>
      <w:r w:rsidRPr="006F26B7">
        <w:rPr>
          <w:rFonts w:ascii="Arial" w:eastAsia="Calibri" w:hAnsi="Arial" w:cs="Arial"/>
          <w:b/>
          <w:sz w:val="20"/>
          <w:szCs w:val="20"/>
          <w:lang w:val="en-US"/>
        </w:rPr>
        <w:t xml:space="preserve">Nucleotide variability in the U31 region of analyzed </w:t>
      </w:r>
      <w:r w:rsidRPr="006F26B7">
        <w:rPr>
          <w:rFonts w:ascii="Arial" w:eastAsia="Calibri" w:hAnsi="Arial" w:cs="Arial"/>
          <w:b/>
          <w:i/>
          <w:sz w:val="20"/>
          <w:szCs w:val="20"/>
          <w:lang w:val="en-US"/>
        </w:rPr>
        <w:t>Aegilops</w:t>
      </w:r>
      <w:r w:rsidRPr="006F26B7">
        <w:rPr>
          <w:rFonts w:ascii="Arial" w:eastAsia="Calibri" w:hAnsi="Arial" w:cs="Arial"/>
          <w:b/>
          <w:sz w:val="20"/>
          <w:szCs w:val="20"/>
          <w:lang w:val="en-US"/>
        </w:rPr>
        <w:t xml:space="preserve"> accessions.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 The </w:t>
      </w:r>
      <w:proofErr w:type="spellStart"/>
      <w:r w:rsidRPr="006F26B7">
        <w:rPr>
          <w:rFonts w:ascii="Arial" w:hAnsi="Arial" w:cs="Arial"/>
          <w:i/>
          <w:sz w:val="20"/>
          <w:szCs w:val="20"/>
          <w:lang w:val="en-US"/>
        </w:rPr>
        <w:t>Msp</w:t>
      </w:r>
      <w:r w:rsidRPr="006F26B7">
        <w:rPr>
          <w:rFonts w:ascii="Arial" w:hAnsi="Arial" w:cs="Arial"/>
          <w:sz w:val="20"/>
          <w:szCs w:val="20"/>
          <w:lang w:val="en-US"/>
        </w:rPr>
        <w:t>I</w:t>
      </w:r>
      <w:proofErr w:type="spellEnd"/>
      <w:r w:rsidRPr="006F26B7">
        <w:rPr>
          <w:rFonts w:ascii="Arial" w:hAnsi="Arial" w:cs="Arial"/>
          <w:sz w:val="20"/>
          <w:szCs w:val="20"/>
          <w:lang w:val="en-US"/>
        </w:rPr>
        <w:t xml:space="preserve"> restriction site is highlighted in yellow.</w:t>
      </w:r>
    </w:p>
    <w:p w14:paraId="25976773" w14:textId="77777777" w:rsidR="00964142" w:rsidRPr="006F26B7" w:rsidRDefault="00964142" w:rsidP="00964142">
      <w:pPr>
        <w:spacing w:before="240" w:line="276" w:lineRule="auto"/>
        <w:jc w:val="both"/>
        <w:rPr>
          <w:rFonts w:ascii="Arial" w:eastAsia="Calibri" w:hAnsi="Arial" w:cs="Arial"/>
          <w:b/>
          <w:sz w:val="20"/>
          <w:szCs w:val="20"/>
          <w:lang w:val="en-US"/>
        </w:rPr>
      </w:pPr>
    </w:p>
    <w:p w14:paraId="3C685C94" w14:textId="77777777" w:rsidR="00964142" w:rsidRPr="006F26B7" w:rsidRDefault="00964142" w:rsidP="00964142">
      <w:pPr>
        <w:rPr>
          <w:rFonts w:ascii="Arial" w:eastAsia="Calibri" w:hAnsi="Arial" w:cs="Arial"/>
          <w:b/>
          <w:sz w:val="20"/>
          <w:szCs w:val="20"/>
          <w:lang w:val="en-US"/>
        </w:rPr>
      </w:pPr>
      <w:r w:rsidRPr="006F26B7">
        <w:rPr>
          <w:rFonts w:ascii="Arial" w:eastAsia="Calibri" w:hAnsi="Arial" w:cs="Arial"/>
          <w:b/>
          <w:sz w:val="20"/>
          <w:szCs w:val="20"/>
          <w:lang w:val="en-US"/>
        </w:rPr>
        <w:br w:type="page"/>
      </w:r>
    </w:p>
    <w:p w14:paraId="0AB45D48" w14:textId="77777777" w:rsidR="00964142" w:rsidRPr="006F26B7" w:rsidRDefault="00964142" w:rsidP="00964142">
      <w:pPr>
        <w:spacing w:after="0"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 wp14:anchorId="29B17A46" wp14:editId="18AC9D82">
            <wp:extent cx="5611008" cy="4124901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1008" cy="4124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B3985" w14:textId="77777777" w:rsidR="00964142" w:rsidRPr="006F26B7" w:rsidRDefault="00964142" w:rsidP="00964142">
      <w:pPr>
        <w:spacing w:after="0" w:line="276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6F26B7">
        <w:rPr>
          <w:rFonts w:ascii="Arial" w:hAnsi="Arial" w:cs="Arial"/>
          <w:b/>
          <w:bCs/>
          <w:sz w:val="20"/>
          <w:szCs w:val="20"/>
          <w:lang w:val="en-US"/>
        </w:rPr>
        <w:t xml:space="preserve">Supplementary </w:t>
      </w:r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Figure S7. Maximum-Likelihood (Tamura-3 parameter model) phylogenetic tree of the combined </w:t>
      </w:r>
      <w:proofErr w:type="spellStart"/>
      <w:r w:rsidRPr="006F26B7">
        <w:rPr>
          <w:rFonts w:ascii="Arial" w:hAnsi="Arial" w:cs="Arial"/>
          <w:b/>
          <w:i/>
          <w:sz w:val="20"/>
          <w:szCs w:val="20"/>
          <w:lang w:val="en-US"/>
        </w:rPr>
        <w:t>trnH-psbA</w:t>
      </w:r>
      <w:proofErr w:type="spellEnd"/>
      <w:r w:rsidRPr="006F26B7">
        <w:rPr>
          <w:rFonts w:ascii="Arial" w:hAnsi="Arial" w:cs="Arial"/>
          <w:b/>
          <w:i/>
          <w:sz w:val="20"/>
          <w:szCs w:val="20"/>
          <w:lang w:val="en-US"/>
        </w:rPr>
        <w:t xml:space="preserve">, </w:t>
      </w:r>
      <w:proofErr w:type="spellStart"/>
      <w:r w:rsidRPr="006F26B7">
        <w:rPr>
          <w:rFonts w:ascii="Arial" w:hAnsi="Arial" w:cs="Arial"/>
          <w:b/>
          <w:i/>
          <w:sz w:val="20"/>
          <w:szCs w:val="20"/>
          <w:lang w:val="en-US"/>
        </w:rPr>
        <w:t>trnT-trnL</w:t>
      </w:r>
      <w:proofErr w:type="spellEnd"/>
      <w:r w:rsidRPr="006F26B7">
        <w:rPr>
          <w:rFonts w:ascii="Arial" w:hAnsi="Arial" w:cs="Arial"/>
          <w:b/>
          <w:i/>
          <w:sz w:val="20"/>
          <w:szCs w:val="20"/>
          <w:lang w:val="en-US"/>
        </w:rPr>
        <w:t>, rpL32-trnL</w:t>
      </w:r>
      <w:r w:rsidRPr="006F26B7">
        <w:rPr>
          <w:rFonts w:ascii="Arial" w:hAnsi="Arial" w:cs="Arial"/>
          <w:b/>
          <w:sz w:val="20"/>
          <w:szCs w:val="20"/>
          <w:lang w:val="en-US"/>
        </w:rPr>
        <w:t xml:space="preserve"> sequences</w:t>
      </w:r>
      <w:r w:rsidRPr="006F26B7">
        <w:rPr>
          <w:rFonts w:ascii="Arial" w:hAnsi="Arial" w:cs="Arial"/>
          <w:sz w:val="20"/>
          <w:szCs w:val="20"/>
          <w:lang w:val="en-US"/>
        </w:rPr>
        <w:t xml:space="preserve">; the numbers above the branches indicate bootstrap values: branch length measured in a number of substitutions per site. </w:t>
      </w:r>
    </w:p>
    <w:p w14:paraId="608A7D27" w14:textId="77777777" w:rsidR="007E03EB" w:rsidRPr="006F26B7" w:rsidRDefault="007E03EB">
      <w:pPr>
        <w:rPr>
          <w:sz w:val="20"/>
          <w:szCs w:val="20"/>
          <w:lang w:val="en-US"/>
        </w:rPr>
      </w:pPr>
    </w:p>
    <w:sectPr w:rsidR="007E03EB" w:rsidRPr="006F26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FDC2A74" w14:textId="77777777" w:rsidR="00511482" w:rsidRDefault="00511482" w:rsidP="006F26B7">
      <w:pPr>
        <w:spacing w:after="0" w:line="240" w:lineRule="auto"/>
      </w:pPr>
      <w:r>
        <w:separator/>
      </w:r>
    </w:p>
  </w:endnote>
  <w:endnote w:type="continuationSeparator" w:id="0">
    <w:p w14:paraId="19753956" w14:textId="77777777" w:rsidR="00511482" w:rsidRDefault="00511482" w:rsidP="006F26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9215B33" w14:textId="77777777" w:rsidR="00511482" w:rsidRDefault="00511482" w:rsidP="006F26B7">
      <w:pPr>
        <w:spacing w:after="0" w:line="240" w:lineRule="auto"/>
      </w:pPr>
      <w:r>
        <w:separator/>
      </w:r>
    </w:p>
  </w:footnote>
  <w:footnote w:type="continuationSeparator" w:id="0">
    <w:p w14:paraId="0FF2FA8B" w14:textId="77777777" w:rsidR="00511482" w:rsidRDefault="00511482" w:rsidP="006F26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revisionView w:inkAnnotation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64142"/>
    <w:rsid w:val="00511482"/>
    <w:rsid w:val="006F26B7"/>
    <w:rsid w:val="007E03EB"/>
    <w:rsid w:val="009641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A97437"/>
  <w15:docId w15:val="{0E91BCA5-A015-4F06-9982-DC5F9765EF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4142"/>
    <w:pPr>
      <w:spacing w:after="160" w:line="259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641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F26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26B7"/>
  </w:style>
  <w:style w:type="paragraph" w:styleId="Footer">
    <w:name w:val="footer"/>
    <w:basedOn w:val="Normal"/>
    <w:link w:val="FooterChar"/>
    <w:uiPriority w:val="99"/>
    <w:unhideWhenUsed/>
    <w:rsid w:val="006F26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F26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522</Words>
  <Characters>2808</Characters>
  <Application>Microsoft Office Word</Application>
  <DocSecurity>0</DocSecurity>
  <Lines>70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Shenny2011</dc:creator>
  <cp:lastModifiedBy>MDPI-09</cp:lastModifiedBy>
  <cp:revision>3</cp:revision>
  <dcterms:created xsi:type="dcterms:W3CDTF">2021-04-13T08:23:00Z</dcterms:created>
  <dcterms:modified xsi:type="dcterms:W3CDTF">2021-04-14T07:53:00Z</dcterms:modified>
</cp:coreProperties>
</file>