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EFEE04" w14:textId="77777777" w:rsidR="00F97D48" w:rsidRPr="00893823" w:rsidRDefault="00F97D48" w:rsidP="00F97D48">
      <w:pPr>
        <w:pStyle w:val="MDPI12title"/>
        <w:tabs>
          <w:tab w:val="left" w:pos="2687"/>
        </w:tabs>
        <w:spacing w:line="240" w:lineRule="atLeast"/>
      </w:pPr>
      <w:r w:rsidRPr="00B43C73">
        <w:rPr>
          <w:b w:val="0"/>
          <w:bCs/>
          <w:i/>
          <w:iCs/>
        </w:rPr>
        <w:t>In-situ</w:t>
      </w:r>
      <w:r w:rsidRPr="00B43C73">
        <w:rPr>
          <w:b w:val="0"/>
          <w:bCs/>
        </w:rPr>
        <w:t xml:space="preserve"> </w:t>
      </w:r>
      <w:r>
        <w:rPr>
          <w:b w:val="0"/>
          <w:bCs/>
        </w:rPr>
        <w:t xml:space="preserve">flexibility of both </w:t>
      </w:r>
      <w:r w:rsidRPr="00B43C73">
        <w:rPr>
          <w:b w:val="0"/>
          <w:bCs/>
        </w:rPr>
        <w:t>redox-</w:t>
      </w:r>
      <w:r>
        <w:rPr>
          <w:b w:val="0"/>
          <w:bCs/>
        </w:rPr>
        <w:t>states</w:t>
      </w:r>
      <w:r w:rsidRPr="00B43C73">
        <w:rPr>
          <w:b w:val="0"/>
          <w:bCs/>
        </w:rPr>
        <w:t xml:space="preserve"> of the chloroplast regulatory protein CP12</w:t>
      </w:r>
    </w:p>
    <w:p w14:paraId="548AC9D2" w14:textId="77777777" w:rsidR="00F97D48" w:rsidRPr="00893823" w:rsidRDefault="00F97D48" w:rsidP="00F97D48">
      <w:pPr>
        <w:pStyle w:val="MDPI13authornames"/>
      </w:pPr>
      <w:r>
        <w:t>Helene Launay*</w:t>
      </w:r>
      <w:r w:rsidRPr="00893823">
        <w:rPr>
          <w:vertAlign w:val="superscript"/>
        </w:rPr>
        <w:t>1</w:t>
      </w:r>
      <w:r w:rsidRPr="00893823">
        <w:t xml:space="preserve">, </w:t>
      </w:r>
      <w:r>
        <w:t>Hui Shao</w:t>
      </w:r>
      <w:r w:rsidRPr="005325DF">
        <w:rPr>
          <w:vertAlign w:val="superscript"/>
        </w:rPr>
        <w:t>1</w:t>
      </w:r>
      <w:r w:rsidRPr="005325DF">
        <w:t>,</w:t>
      </w:r>
      <w:r>
        <w:rPr>
          <w:vertAlign w:val="superscript"/>
        </w:rPr>
        <w:t xml:space="preserve"> </w:t>
      </w:r>
      <w:r w:rsidRPr="005325DF">
        <w:t>Olivier Bornet</w:t>
      </w:r>
      <w:r w:rsidRPr="00893823">
        <w:rPr>
          <w:vertAlign w:val="superscript"/>
        </w:rPr>
        <w:t>2</w:t>
      </w:r>
      <w:r w:rsidRPr="005325DF">
        <w:rPr>
          <w:vertAlign w:val="subscript"/>
        </w:rPr>
        <w:t>,</w:t>
      </w:r>
      <w:r>
        <w:t xml:space="preserve"> </w:t>
      </w:r>
      <w:r w:rsidRPr="005325DF">
        <w:t>Francois-Xavier</w:t>
      </w:r>
      <w:r>
        <w:t xml:space="preserve"> Cantrelle</w:t>
      </w:r>
      <w:r w:rsidRPr="005325DF">
        <w:rPr>
          <w:vertAlign w:val="superscript"/>
        </w:rPr>
        <w:t>3,4</w:t>
      </w:r>
      <w:r w:rsidRPr="005325DF">
        <w:t xml:space="preserve">, </w:t>
      </w:r>
      <w:r>
        <w:t>Regine Lebrun</w:t>
      </w:r>
      <w:r w:rsidRPr="005325DF">
        <w:rPr>
          <w:vertAlign w:val="superscript"/>
        </w:rPr>
        <w:t>5</w:t>
      </w:r>
      <w:r w:rsidRPr="005325DF">
        <w:t xml:space="preserve">, </w:t>
      </w:r>
      <w:r>
        <w:t xml:space="preserve">Veronique </w:t>
      </w:r>
      <w:r w:rsidRPr="005325DF">
        <w:t>Receveur-Brechot</w:t>
      </w:r>
      <w:r w:rsidRPr="005325DF">
        <w:rPr>
          <w:vertAlign w:val="superscript"/>
        </w:rPr>
        <w:t>1</w:t>
      </w:r>
      <w:r>
        <w:rPr>
          <w:vertAlign w:val="superscript"/>
        </w:rPr>
        <w:t xml:space="preserve"> </w:t>
      </w:r>
      <w:r w:rsidRPr="005325DF">
        <w:t>and</w:t>
      </w:r>
      <w:r>
        <w:t xml:space="preserve"> Brigitte</w:t>
      </w:r>
      <w:r w:rsidRPr="005325DF">
        <w:t xml:space="preserve"> </w:t>
      </w:r>
      <w:proofErr w:type="spellStart"/>
      <w:r w:rsidRPr="005325DF">
        <w:t>Gontero</w:t>
      </w:r>
      <w:proofErr w:type="spellEnd"/>
      <w:r w:rsidRPr="005325DF">
        <w:rPr>
          <w:vertAlign w:val="superscript"/>
        </w:rPr>
        <w:t>*1</w:t>
      </w:r>
    </w:p>
    <w:p w14:paraId="6B6D6A3C" w14:textId="77777777" w:rsidR="00F97D48" w:rsidRPr="00BD524B" w:rsidRDefault="00F97D48" w:rsidP="00F97D48">
      <w:pPr>
        <w:pStyle w:val="MDPI16affiliation"/>
      </w:pPr>
      <w:r w:rsidRPr="00BD524B">
        <w:rPr>
          <w:vertAlign w:val="superscript"/>
        </w:rPr>
        <w:t>1</w:t>
      </w:r>
      <w:r w:rsidRPr="00BD524B">
        <w:tab/>
        <w:t xml:space="preserve">Aix Marseille Univ., CNRS BIP UMR 7281, 31 </w:t>
      </w:r>
      <w:proofErr w:type="spellStart"/>
      <w:r w:rsidRPr="00BD524B">
        <w:t>chemin</w:t>
      </w:r>
      <w:proofErr w:type="spellEnd"/>
      <w:r w:rsidRPr="00BD524B">
        <w:t xml:space="preserve"> Joseph </w:t>
      </w:r>
      <w:proofErr w:type="spellStart"/>
      <w:r w:rsidRPr="00BD524B">
        <w:t>Aiguier</w:t>
      </w:r>
      <w:proofErr w:type="spellEnd"/>
      <w:r w:rsidRPr="00BD524B">
        <w:t xml:space="preserve">, 13402, Marseille Cedex 20, France; HL : </w:t>
      </w:r>
      <w:hyperlink r:id="rId5" w:history="1">
        <w:r w:rsidRPr="00BD524B">
          <w:rPr>
            <w:rStyle w:val="Lienhypertexte"/>
          </w:rPr>
          <w:t>helene.launay@univ-amu.fr</w:t>
        </w:r>
      </w:hyperlink>
      <w:r w:rsidRPr="00BD524B">
        <w:t xml:space="preserve">, HS : </w:t>
      </w:r>
      <w:hyperlink r:id="rId6" w:history="1">
        <w:r w:rsidRPr="00BD524B">
          <w:rPr>
            <w:rStyle w:val="Lienhypertexte"/>
          </w:rPr>
          <w:t>lanqiqiaopan@163.com</w:t>
        </w:r>
      </w:hyperlink>
      <w:r w:rsidRPr="00BD524B">
        <w:t xml:space="preserve">; VRB : </w:t>
      </w:r>
      <w:hyperlink r:id="rId7" w:history="1">
        <w:r w:rsidRPr="00BD524B">
          <w:rPr>
            <w:rStyle w:val="Lienhypertexte"/>
          </w:rPr>
          <w:t>vbrechot@imm.cnrs.fr</w:t>
        </w:r>
      </w:hyperlink>
      <w:r w:rsidRPr="00BD524B">
        <w:t>; BG : bmeunier@imm.cnrs.fr</w:t>
      </w:r>
    </w:p>
    <w:p w14:paraId="5F915DAE" w14:textId="46D3B301" w:rsidR="00F97D48" w:rsidRDefault="00F97D48" w:rsidP="00F97D48">
      <w:pPr>
        <w:pStyle w:val="MDPI16affiliation"/>
        <w:rPr>
          <w:lang w:val="fr-FR"/>
        </w:rPr>
      </w:pPr>
      <w:r w:rsidRPr="004973D3">
        <w:rPr>
          <w:szCs w:val="20"/>
          <w:vertAlign w:val="superscript"/>
          <w:lang w:val="fr-FR"/>
        </w:rPr>
        <w:t>2</w:t>
      </w:r>
      <w:r w:rsidRPr="004973D3">
        <w:rPr>
          <w:szCs w:val="20"/>
          <w:lang w:val="fr-FR"/>
        </w:rPr>
        <w:tab/>
      </w:r>
      <w:r w:rsidRPr="005325DF">
        <w:rPr>
          <w:szCs w:val="20"/>
          <w:lang w:val="fr-FR"/>
        </w:rPr>
        <w:t xml:space="preserve">NMR Platform, Institut de Microbiologie de la Méditerranée, </w:t>
      </w:r>
      <w:r w:rsidRPr="008B3F7D">
        <w:rPr>
          <w:szCs w:val="20"/>
          <w:lang w:val="fr-FR"/>
        </w:rPr>
        <w:t>CNRS, Aix</w:t>
      </w:r>
      <w:r w:rsidR="00655046" w:rsidRPr="008B3F7D">
        <w:rPr>
          <w:szCs w:val="20"/>
          <w:lang w:val="fr-FR"/>
        </w:rPr>
        <w:t xml:space="preserve"> </w:t>
      </w:r>
      <w:r w:rsidRPr="008B3F7D">
        <w:rPr>
          <w:szCs w:val="20"/>
          <w:lang w:val="fr-FR"/>
        </w:rPr>
        <w:t>Marseille Univ</w:t>
      </w:r>
      <w:r w:rsidR="00655046" w:rsidRPr="008B3F7D">
        <w:rPr>
          <w:szCs w:val="20"/>
          <w:lang w:val="fr-FR"/>
        </w:rPr>
        <w:t>.</w:t>
      </w:r>
      <w:r w:rsidRPr="008B3F7D">
        <w:rPr>
          <w:szCs w:val="20"/>
          <w:lang w:val="fr-FR"/>
        </w:rPr>
        <w:t xml:space="preserve">, 13009 Marseille, </w:t>
      </w:r>
      <w:proofErr w:type="gramStart"/>
      <w:r w:rsidRPr="008B3F7D">
        <w:rPr>
          <w:szCs w:val="20"/>
          <w:lang w:val="fr-FR"/>
        </w:rPr>
        <w:t>France;</w:t>
      </w:r>
      <w:proofErr w:type="gramEnd"/>
      <w:r w:rsidRPr="008B3F7D">
        <w:rPr>
          <w:szCs w:val="20"/>
          <w:lang w:val="fr-FR"/>
        </w:rPr>
        <w:t xml:space="preserve"> </w:t>
      </w:r>
      <w:r w:rsidR="00304407" w:rsidRPr="008B3F7D">
        <w:fldChar w:fldCharType="begin"/>
      </w:r>
      <w:r w:rsidR="00304407" w:rsidRPr="008B3F7D">
        <w:rPr>
          <w:lang w:val="fr-FR"/>
        </w:rPr>
        <w:instrText xml:space="preserve"> HYPERLINK "mailto:bornet@imm.cnrs.fr" </w:instrText>
      </w:r>
      <w:r w:rsidR="00304407" w:rsidRPr="008B3F7D">
        <w:fldChar w:fldCharType="separate"/>
      </w:r>
      <w:r w:rsidRPr="008B3F7D">
        <w:rPr>
          <w:rStyle w:val="Lienhypertexte"/>
          <w:lang w:val="fr-FR"/>
        </w:rPr>
        <w:t>bornet@imm.cnrs.fr</w:t>
      </w:r>
      <w:r w:rsidR="00304407" w:rsidRPr="008B3F7D">
        <w:rPr>
          <w:rStyle w:val="Lienhypertexte"/>
          <w:lang w:val="fr-FR"/>
        </w:rPr>
        <w:fldChar w:fldCharType="end"/>
      </w:r>
    </w:p>
    <w:p w14:paraId="66C3CCFA" w14:textId="77777777" w:rsidR="00F97D48" w:rsidRDefault="00F97D48" w:rsidP="00F97D48">
      <w:pPr>
        <w:pStyle w:val="MDPI16affiliation"/>
        <w:rPr>
          <w:lang w:val="en-GB"/>
        </w:rPr>
      </w:pPr>
      <w:r w:rsidRPr="002D1D38">
        <w:rPr>
          <w:vertAlign w:val="superscript"/>
          <w:lang w:val="en-GB"/>
        </w:rPr>
        <w:t>3</w:t>
      </w:r>
      <w:r w:rsidRPr="005325DF">
        <w:rPr>
          <w:lang w:val="en-GB"/>
        </w:rPr>
        <w:tab/>
        <w:t>CNRS, ERL9002, Integrative Structural Biology, Lille, France</w:t>
      </w:r>
    </w:p>
    <w:p w14:paraId="009B7AD3" w14:textId="77777777" w:rsidR="00F97D48" w:rsidRDefault="00F97D48" w:rsidP="00F97D48">
      <w:pPr>
        <w:pStyle w:val="MDPI16affiliation"/>
        <w:rPr>
          <w:lang w:val="en-GB"/>
        </w:rPr>
      </w:pPr>
      <w:r w:rsidRPr="002D1D38">
        <w:rPr>
          <w:vertAlign w:val="superscript"/>
          <w:lang w:val="en-GB"/>
        </w:rPr>
        <w:t>4</w:t>
      </w:r>
      <w:r w:rsidRPr="005325DF">
        <w:rPr>
          <w:lang w:val="en-GB"/>
        </w:rPr>
        <w:tab/>
        <w:t xml:space="preserve">University of Lille, INSERM, CHU Lille University Hospital, </w:t>
      </w:r>
      <w:proofErr w:type="spellStart"/>
      <w:r w:rsidRPr="005325DF">
        <w:rPr>
          <w:lang w:val="en-GB"/>
        </w:rPr>
        <w:t>Institut</w:t>
      </w:r>
      <w:proofErr w:type="spellEnd"/>
      <w:r w:rsidRPr="005325DF">
        <w:rPr>
          <w:lang w:val="en-GB"/>
        </w:rPr>
        <w:t xml:space="preserve"> Pasteur de Lille, UMR1167, Lille, France, </w:t>
      </w:r>
      <w:hyperlink r:id="rId8" w:history="1">
        <w:r w:rsidRPr="005872D7">
          <w:rPr>
            <w:rStyle w:val="Lienhypertexte"/>
            <w:lang w:val="en-GB"/>
          </w:rPr>
          <w:t>francois-xavier.cantrelle@univ-lille.fr</w:t>
        </w:r>
      </w:hyperlink>
    </w:p>
    <w:p w14:paraId="67C3A89F" w14:textId="341C048F" w:rsidR="00F97D48" w:rsidRPr="002D1D38" w:rsidRDefault="00F97D48" w:rsidP="00F97D48">
      <w:pPr>
        <w:pStyle w:val="MDPI16affiliation"/>
        <w:rPr>
          <w:lang w:val="fr-FR"/>
        </w:rPr>
      </w:pPr>
      <w:r w:rsidRPr="002D1D38">
        <w:rPr>
          <w:vertAlign w:val="superscript"/>
          <w:lang w:val="fr-FR"/>
        </w:rPr>
        <w:t>5</w:t>
      </w:r>
      <w:r w:rsidRPr="002D1D38">
        <w:rPr>
          <w:lang w:val="fr-FR"/>
        </w:rPr>
        <w:tab/>
        <w:t>Plate-forme Protéomique, Marseille Protéomique (</w:t>
      </w:r>
      <w:proofErr w:type="spellStart"/>
      <w:r w:rsidRPr="002D1D38">
        <w:rPr>
          <w:lang w:val="fr-FR"/>
        </w:rPr>
        <w:t>MaP</w:t>
      </w:r>
      <w:proofErr w:type="spellEnd"/>
      <w:r w:rsidRPr="002D1D38">
        <w:rPr>
          <w:lang w:val="fr-FR"/>
        </w:rPr>
        <w:t xml:space="preserve">), IMM FR 3479, 31 Chemin Joseph </w:t>
      </w:r>
      <w:proofErr w:type="spellStart"/>
      <w:r w:rsidRPr="002D1D38">
        <w:rPr>
          <w:lang w:val="fr-FR"/>
        </w:rPr>
        <w:t>Aiguier</w:t>
      </w:r>
      <w:proofErr w:type="spellEnd"/>
      <w:r w:rsidRPr="002D1D38">
        <w:rPr>
          <w:lang w:val="fr-FR"/>
        </w:rPr>
        <w:t xml:space="preserve"> 13009 Marseille, </w:t>
      </w:r>
      <w:r>
        <w:rPr>
          <w:lang w:val="fr-FR"/>
        </w:rPr>
        <w:t xml:space="preserve">France, </w:t>
      </w:r>
      <w:hyperlink r:id="rId9" w:history="1">
        <w:r w:rsidR="00655046" w:rsidRPr="00F44D36">
          <w:rPr>
            <w:rStyle w:val="Lienhypertexte"/>
            <w:lang w:val="fr-FR"/>
          </w:rPr>
          <w:t>rlebrun@imm.cnrs.fr</w:t>
        </w:r>
      </w:hyperlink>
      <w:r w:rsidR="00655046">
        <w:rPr>
          <w:lang w:val="fr-FR"/>
        </w:rPr>
        <w:t xml:space="preserve"> </w:t>
      </w:r>
    </w:p>
    <w:p w14:paraId="5828CFE7" w14:textId="00F69A67" w:rsidR="00F97D48" w:rsidRPr="00893823" w:rsidRDefault="00F97D48" w:rsidP="00F97D48">
      <w:pPr>
        <w:pStyle w:val="MDPI14history"/>
        <w:spacing w:before="0"/>
        <w:ind w:left="311" w:hanging="198"/>
      </w:pPr>
      <w:r w:rsidRPr="00893823">
        <w:rPr>
          <w:b/>
        </w:rPr>
        <w:t>*</w:t>
      </w:r>
      <w:r w:rsidRPr="00893823">
        <w:tab/>
        <w:t xml:space="preserve">Correspondence: </w:t>
      </w:r>
      <w:r>
        <w:t xml:space="preserve">HL: </w:t>
      </w:r>
      <w:hyperlink r:id="rId10" w:history="1">
        <w:r w:rsidR="00655046" w:rsidRPr="00F44D36">
          <w:rPr>
            <w:rStyle w:val="Lienhypertexte"/>
          </w:rPr>
          <w:t>helene.launay@univ-amu.fr</w:t>
        </w:r>
      </w:hyperlink>
      <w:r w:rsidR="00655046">
        <w:t xml:space="preserve"> </w:t>
      </w:r>
      <w:r w:rsidRPr="00893823">
        <w:t xml:space="preserve">; </w:t>
      </w:r>
      <w:r>
        <w:t xml:space="preserve">BG: </w:t>
      </w:r>
      <w:hyperlink r:id="rId11" w:history="1">
        <w:r w:rsidR="00655046" w:rsidRPr="00F44D36">
          <w:rPr>
            <w:rStyle w:val="Lienhypertexte"/>
          </w:rPr>
          <w:t>bmeunier@imm.cnrs.fr</w:t>
        </w:r>
      </w:hyperlink>
      <w:r w:rsidR="00655046">
        <w:t xml:space="preserve"> </w:t>
      </w:r>
    </w:p>
    <w:p w14:paraId="30BCA4B0" w14:textId="77777777" w:rsidR="00F97D48" w:rsidRDefault="00F97D48" w:rsidP="00ED282C">
      <w:pPr>
        <w:tabs>
          <w:tab w:val="left" w:pos="2835"/>
        </w:tabs>
        <w:rPr>
          <w:b/>
          <w:bCs/>
          <w:i/>
          <w:iCs/>
          <w:lang w:val="en-US"/>
        </w:rPr>
      </w:pPr>
    </w:p>
    <w:p w14:paraId="5006D0A0" w14:textId="77777777" w:rsidR="00ED282C" w:rsidRPr="00ED282C" w:rsidRDefault="00ED282C" w:rsidP="00ED282C">
      <w:pPr>
        <w:jc w:val="center"/>
        <w:rPr>
          <w:rFonts w:eastAsiaTheme="minorEastAsia"/>
          <w:b/>
          <w:bCs/>
        </w:rPr>
      </w:pPr>
      <w:r w:rsidRPr="00ED282C">
        <w:rPr>
          <w:rFonts w:eastAsiaTheme="minorEastAsia"/>
          <w:b/>
          <w:bCs/>
        </w:rPr>
        <w:t>Supplementary materials</w:t>
      </w:r>
    </w:p>
    <w:p w14:paraId="307E580D" w14:textId="77777777" w:rsidR="00ED282C" w:rsidRDefault="00ED282C">
      <w:pPr>
        <w:rPr>
          <w:rFonts w:eastAsiaTheme="minorEastAsia"/>
        </w:rPr>
      </w:pPr>
      <w:r>
        <w:rPr>
          <w:rFonts w:eastAsiaTheme="minorEastAsia"/>
        </w:rPr>
        <w:br w:type="page"/>
      </w:r>
    </w:p>
    <w:p w14:paraId="7A04C0F6" w14:textId="77777777" w:rsidR="00ED282C" w:rsidRDefault="00011425" w:rsidP="00ED282C">
      <w:pPr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2E3701CD" wp14:editId="0F4CDD2F">
            <wp:extent cx="5731510" cy="6359525"/>
            <wp:effectExtent l="0" t="0" r="2540" b="0"/>
            <wp:docPr id="1" name="Image 1" descr="Une image contenant texte, clavi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upp_fig_1_HDX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35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BA032" w14:textId="27550A01" w:rsidR="00ED282C" w:rsidRDefault="00ED282C" w:rsidP="00ED282C">
      <w:r w:rsidRPr="001D4948">
        <w:rPr>
          <w:b/>
          <w:bCs/>
        </w:rPr>
        <w:t xml:space="preserve">Figure </w:t>
      </w:r>
      <w:r w:rsidR="00F97D48">
        <w:rPr>
          <w:b/>
          <w:bCs/>
        </w:rPr>
        <w:t>S</w:t>
      </w:r>
      <w:r w:rsidRPr="001D4948">
        <w:rPr>
          <w:b/>
          <w:bCs/>
        </w:rPr>
        <w:t>1:</w:t>
      </w:r>
      <w:r>
        <w:t xml:space="preserve"> The signal intensity as a function of the spin-lock delay in the CLEANEX-PM experiments for CP12</w:t>
      </w:r>
      <w:r w:rsidR="00F97D48" w:rsidRPr="00F97D48">
        <w:rPr>
          <w:vertAlign w:val="subscript"/>
        </w:rPr>
        <w:t>red</w:t>
      </w:r>
      <w:r>
        <w:t xml:space="preserve"> at pH 7 (red), CP12</w:t>
      </w:r>
      <w:r w:rsidR="00F97D48" w:rsidRPr="00F97D48">
        <w:rPr>
          <w:vertAlign w:val="subscript"/>
        </w:rPr>
        <w:t>ox</w:t>
      </w:r>
      <w:r>
        <w:t xml:space="preserve"> at pH 7 (blue), CP12</w:t>
      </w:r>
      <w:r w:rsidR="00F97D48" w:rsidRPr="00F97D48">
        <w:rPr>
          <w:vertAlign w:val="subscript"/>
        </w:rPr>
        <w:t>ox</w:t>
      </w:r>
      <w:r>
        <w:t xml:space="preserve"> at pH 6 (green) for all CP12 residues. The fits are performed as indicated in the Material and Methods section. The number on each plot from 1 to 80 corresponds to the start (S) and to the end (D</w:t>
      </w:r>
      <w:r w:rsidRPr="008B3F7D">
        <w:t>) of the amino</w:t>
      </w:r>
      <w:r w:rsidR="00655046" w:rsidRPr="008B3F7D">
        <w:t xml:space="preserve"> </w:t>
      </w:r>
      <w:r w:rsidRPr="008B3F7D">
        <w:t>acid se</w:t>
      </w:r>
      <w:r>
        <w:t xml:space="preserve">quence of the mature protein. </w:t>
      </w:r>
      <w:r>
        <w:br w:type="page"/>
      </w:r>
    </w:p>
    <w:p w14:paraId="72ED5755" w14:textId="77777777" w:rsidR="00ED282C" w:rsidRDefault="00ED282C" w:rsidP="00ED282C">
      <w:r>
        <w:rPr>
          <w:noProof/>
          <w:lang w:val="fr-FR" w:eastAsia="fr-FR"/>
        </w:rPr>
        <w:lastRenderedPageBreak/>
        <w:drawing>
          <wp:inline distT="0" distB="0" distL="0" distR="0" wp14:anchorId="12CE0109" wp14:editId="040A6926">
            <wp:extent cx="5104174" cy="1259840"/>
            <wp:effectExtent l="0" t="0" r="127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upp_Fig_2_kex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4174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C486D" w14:textId="77777777" w:rsidR="00ED282C" w:rsidRDefault="00ED282C" w:rsidP="00ED282C">
      <w:r w:rsidRPr="005C3B5F">
        <w:rPr>
          <w:b/>
          <w:bCs/>
        </w:rPr>
        <w:t xml:space="preserve">Figure </w:t>
      </w:r>
      <w:r w:rsidR="008345E8">
        <w:rPr>
          <w:b/>
          <w:bCs/>
        </w:rPr>
        <w:t>S</w:t>
      </w:r>
      <w:r w:rsidRPr="005C3B5F">
        <w:rPr>
          <w:b/>
          <w:bCs/>
        </w:rPr>
        <w:t>2:</w:t>
      </w:r>
      <w:r>
        <w:t xml:space="preserve"> </w:t>
      </w:r>
      <w:r w:rsidRPr="001E305E">
        <w:rPr>
          <w:rFonts w:eastAsiaTheme="minorEastAsia"/>
        </w:rPr>
        <w:t xml:space="preserve">Solvent-amine </w:t>
      </w:r>
      <w:r>
        <w:rPr>
          <w:rFonts w:eastAsiaTheme="minorEastAsia"/>
        </w:rPr>
        <w:t xml:space="preserve">intrinsic </w:t>
      </w:r>
      <w:r w:rsidRPr="001E305E">
        <w:rPr>
          <w:rFonts w:eastAsiaTheme="minorEastAsia"/>
        </w:rPr>
        <w:t xml:space="preserve">proton exchange rates </w:t>
      </w:r>
      <w:r>
        <w:rPr>
          <w:rFonts w:eastAsiaTheme="minorEastAsia"/>
        </w:rPr>
        <w:t>calculated using Sphere (black) and s</w:t>
      </w:r>
      <w:r w:rsidRPr="001E305E">
        <w:rPr>
          <w:rFonts w:eastAsiaTheme="minorEastAsia"/>
        </w:rPr>
        <w:t>olvent-ami</w:t>
      </w:r>
      <w:r>
        <w:rPr>
          <w:rFonts w:eastAsiaTheme="minorEastAsia"/>
        </w:rPr>
        <w:t>d</w:t>
      </w:r>
      <w:r w:rsidRPr="001E305E">
        <w:rPr>
          <w:rFonts w:eastAsiaTheme="minorEastAsia"/>
        </w:rPr>
        <w:t>e proton exchange rates</w:t>
      </w:r>
      <w:r>
        <w:rPr>
          <w:rFonts w:eastAsiaTheme="minorEastAsia"/>
        </w:rPr>
        <w:t xml:space="preserve"> measured using </w:t>
      </w:r>
      <w:r>
        <w:t>CLEANEX-PM experiment on CP12</w:t>
      </w:r>
      <w:r w:rsidR="00F97D48" w:rsidRPr="00F97D48">
        <w:rPr>
          <w:vertAlign w:val="subscript"/>
        </w:rPr>
        <w:t>red</w:t>
      </w:r>
      <w:r>
        <w:t xml:space="preserve"> (red) and on CP12</w:t>
      </w:r>
      <w:r w:rsidR="00F97D48" w:rsidRPr="00F97D48">
        <w:rPr>
          <w:vertAlign w:val="subscript"/>
        </w:rPr>
        <w:t>ox</w:t>
      </w:r>
      <w:r>
        <w:t xml:space="preserve"> (blue).</w:t>
      </w:r>
    </w:p>
    <w:p w14:paraId="21B32A7B" w14:textId="77777777" w:rsidR="00ED282C" w:rsidRDefault="00ED282C" w:rsidP="00ED282C">
      <w:r>
        <w:br w:type="page"/>
      </w:r>
    </w:p>
    <w:p w14:paraId="717182F4" w14:textId="77777777" w:rsidR="00ED282C" w:rsidRDefault="00ED282C" w:rsidP="00ED282C">
      <w:r>
        <w:rPr>
          <w:noProof/>
          <w:lang w:val="fr-FR" w:eastAsia="fr-FR"/>
        </w:rPr>
        <w:lastRenderedPageBreak/>
        <w:drawing>
          <wp:inline distT="0" distB="0" distL="0" distR="0" wp14:anchorId="1E709718" wp14:editId="606147B6">
            <wp:extent cx="3175243" cy="3757684"/>
            <wp:effectExtent l="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upp_Fig_3_MS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243" cy="3757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B9B56A" w14:textId="77777777" w:rsidR="00ED282C" w:rsidRDefault="00ED282C" w:rsidP="00ED282C">
      <w:r w:rsidRPr="005C3B5F">
        <w:rPr>
          <w:b/>
          <w:bCs/>
        </w:rPr>
        <w:t xml:space="preserve">Figure </w:t>
      </w:r>
      <w:r w:rsidR="008345E8">
        <w:rPr>
          <w:b/>
          <w:bCs/>
        </w:rPr>
        <w:t>S</w:t>
      </w:r>
      <w:r w:rsidRPr="005C3B5F">
        <w:rPr>
          <w:b/>
          <w:bCs/>
        </w:rPr>
        <w:t>3:</w:t>
      </w:r>
      <w:r>
        <w:t xml:space="preserve"> Relative uptake in mass of three peptides corresponding to the N-terminal region upon mixing with Deuterium</w:t>
      </w:r>
      <w:r w:rsidR="00F97D48">
        <w:t xml:space="preserve"> of CP12</w:t>
      </w:r>
      <w:r w:rsidR="00F97D48" w:rsidRPr="00F97D48">
        <w:rPr>
          <w:vertAlign w:val="subscript"/>
        </w:rPr>
        <w:t>red</w:t>
      </w:r>
      <w:r w:rsidR="00F97D48">
        <w:t xml:space="preserve"> (red) and CP12</w:t>
      </w:r>
      <w:r w:rsidR="00F97D48">
        <w:softHyphen/>
      </w:r>
      <w:r w:rsidR="00F97D48" w:rsidRPr="00F97D48">
        <w:rPr>
          <w:vertAlign w:val="subscript"/>
        </w:rPr>
        <w:t>ox</w:t>
      </w:r>
      <w:r w:rsidR="00F97D48">
        <w:t xml:space="preserve"> (blue)</w:t>
      </w:r>
      <w:r>
        <w:t>. The very rapid increase in mass confirms the dynamic nature of this region.</w:t>
      </w:r>
      <w:r w:rsidR="00F97D48">
        <w:t xml:space="preserve"> The peptides are highlighted in green next to the corresponding graph.</w:t>
      </w:r>
      <w:r>
        <w:br w:type="page"/>
      </w:r>
    </w:p>
    <w:p w14:paraId="31717734" w14:textId="77777777" w:rsidR="00ED282C" w:rsidRDefault="00ED282C" w:rsidP="00ED282C">
      <w:r>
        <w:rPr>
          <w:noProof/>
          <w:lang w:val="fr-FR" w:eastAsia="fr-FR"/>
        </w:rPr>
        <w:lastRenderedPageBreak/>
        <w:drawing>
          <wp:inline distT="0" distB="0" distL="0" distR="0" wp14:anchorId="0F0902B6" wp14:editId="67B9C1AD">
            <wp:extent cx="6310567" cy="3572411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upp_Fig_2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0567" cy="3572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6DB9B" w14:textId="7451BE73" w:rsidR="00ED282C" w:rsidRDefault="00ED282C" w:rsidP="00ED282C">
      <w:r w:rsidRPr="001D4948">
        <w:rPr>
          <w:b/>
          <w:bCs/>
        </w:rPr>
        <w:t xml:space="preserve">Figure </w:t>
      </w:r>
      <w:r w:rsidR="008345E8">
        <w:rPr>
          <w:b/>
          <w:bCs/>
        </w:rPr>
        <w:t>S</w:t>
      </w:r>
      <w:r>
        <w:rPr>
          <w:b/>
          <w:bCs/>
        </w:rPr>
        <w:t>4</w:t>
      </w:r>
      <w:r w:rsidRPr="001D4948">
        <w:rPr>
          <w:b/>
          <w:bCs/>
        </w:rPr>
        <w:t>:</w:t>
      </w:r>
      <w:r w:rsidRPr="001D4948">
        <w:t xml:space="preserve"> Temperature dependence of</w:t>
      </w:r>
      <w:r>
        <w:t xml:space="preserve"> the proton chemical shift for the amine proton of all CP12</w:t>
      </w:r>
      <w:r w:rsidR="00F97D48" w:rsidRPr="00F97D48">
        <w:rPr>
          <w:vertAlign w:val="subscript"/>
        </w:rPr>
        <w:t>ox</w:t>
      </w:r>
      <w:r>
        <w:t xml:space="preserve"> </w:t>
      </w:r>
      <w:r w:rsidRPr="00011425">
        <w:t xml:space="preserve">residues. The fits are performed as indicated in the Material and Methods section. </w:t>
      </w:r>
      <w:r w:rsidR="00011425" w:rsidRPr="00011425">
        <w:t>The structure o</w:t>
      </w:r>
      <w:r w:rsidRPr="00011425">
        <w:t xml:space="preserve">n the right </w:t>
      </w:r>
      <w:r w:rsidR="00011425" w:rsidRPr="00011425">
        <w:t>is that of</w:t>
      </w:r>
      <w:r w:rsidRPr="00011425">
        <w:t xml:space="preserve"> the </w:t>
      </w:r>
      <w:r w:rsidRPr="00011425">
        <w:rPr>
          <w:rFonts w:eastAsiaTheme="minorEastAsia"/>
        </w:rPr>
        <w:t>CP12</w:t>
      </w:r>
      <w:r w:rsidRPr="00011425">
        <w:rPr>
          <w:rFonts w:eastAsiaTheme="minorEastAsia"/>
          <w:vertAlign w:val="subscript"/>
        </w:rPr>
        <w:t>ox</w:t>
      </w:r>
      <w:r w:rsidRPr="00011425">
        <w:rPr>
          <w:rFonts w:eastAsiaTheme="minorEastAsia"/>
        </w:rPr>
        <w:t xml:space="preserve"> </w:t>
      </w:r>
      <w:r w:rsidR="00011425" w:rsidRPr="00011425">
        <w:rPr>
          <w:rFonts w:eastAsiaTheme="minorEastAsia"/>
        </w:rPr>
        <w:t xml:space="preserve">C-terminal helical turn, </w:t>
      </w:r>
      <w:r w:rsidRPr="00011425">
        <w:t xml:space="preserve">with </w:t>
      </w:r>
      <w:r w:rsidR="00011425" w:rsidRPr="00011425">
        <w:t>the amide protons t</w:t>
      </w:r>
      <w:r w:rsidRPr="00011425">
        <w:t xml:space="preserve">hat </w:t>
      </w:r>
      <w:r w:rsidR="00011425" w:rsidRPr="00011425">
        <w:t>have</w:t>
      </w:r>
      <w:r w:rsidRPr="00011425">
        <w:t xml:space="preserve"> a non-linear temperature dependence</w:t>
      </w:r>
      <w:r>
        <w:t xml:space="preserve"> of their chemical shift</w:t>
      </w:r>
      <w:r w:rsidR="00011425">
        <w:t xml:space="preserve"> highlighted in orange</w:t>
      </w:r>
      <w:r>
        <w:t xml:space="preserve">. This indicates that the N-terminal interconversion influences the C-terminal residues chemical shifts. The number on each plot corresponds to the </w:t>
      </w:r>
      <w:r w:rsidRPr="008B3F7D">
        <w:t>amino</w:t>
      </w:r>
      <w:r w:rsidR="00655046" w:rsidRPr="008B3F7D">
        <w:t xml:space="preserve"> </w:t>
      </w:r>
      <w:r w:rsidRPr="008B3F7D">
        <w:t>acid position</w:t>
      </w:r>
      <w:r>
        <w:t xml:space="preserve"> on the sequence of the protein. </w:t>
      </w:r>
      <w:r>
        <w:br w:type="page"/>
      </w:r>
    </w:p>
    <w:p w14:paraId="6153C1B7" w14:textId="77777777" w:rsidR="00ED282C" w:rsidRDefault="00ED282C" w:rsidP="00ED282C">
      <w:r>
        <w:rPr>
          <w:noProof/>
          <w:lang w:val="fr-FR" w:eastAsia="fr-FR"/>
        </w:rPr>
        <w:lastRenderedPageBreak/>
        <w:drawing>
          <wp:inline distT="0" distB="0" distL="0" distR="0" wp14:anchorId="5C480793" wp14:editId="52578AA9">
            <wp:extent cx="6525186" cy="5134005"/>
            <wp:effectExtent l="0" t="0" r="952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upp_Fig_3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5186" cy="51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B85B6" w14:textId="6DA3268F" w:rsidR="00ED282C" w:rsidRDefault="00ED282C" w:rsidP="00ED282C">
      <w:pPr>
        <w:rPr>
          <w:rFonts w:eastAsiaTheme="minorEastAsia"/>
        </w:rPr>
      </w:pPr>
      <w:r w:rsidRPr="0003694D">
        <w:rPr>
          <w:rFonts w:eastAsiaTheme="minorEastAsia"/>
          <w:b/>
          <w:bCs/>
        </w:rPr>
        <w:t xml:space="preserve">Figure </w:t>
      </w:r>
      <w:r w:rsidR="008345E8">
        <w:rPr>
          <w:rFonts w:eastAsiaTheme="minorEastAsia"/>
          <w:b/>
          <w:bCs/>
        </w:rPr>
        <w:t>S</w:t>
      </w:r>
      <w:r>
        <w:rPr>
          <w:rFonts w:eastAsiaTheme="minorEastAsia"/>
          <w:b/>
          <w:bCs/>
        </w:rPr>
        <w:t>5</w:t>
      </w:r>
      <w:r w:rsidRPr="0003694D">
        <w:rPr>
          <w:rFonts w:eastAsiaTheme="minorEastAsia"/>
          <w:b/>
          <w:bCs/>
        </w:rPr>
        <w:t>:</w:t>
      </w:r>
      <w:r>
        <w:rPr>
          <w:rFonts w:eastAsiaTheme="minorEastAsia"/>
        </w:rPr>
        <w:t xml:space="preserve"> The temperature dependence of </w:t>
      </w:r>
      <w:r w:rsidRPr="008B3F7D">
        <w:rPr>
          <w:rFonts w:eastAsiaTheme="minorEastAsia"/>
        </w:rPr>
        <w:t xml:space="preserve">the </w:t>
      </w:r>
      <w:r w:rsidRPr="008B3F7D">
        <w:rPr>
          <w:rFonts w:eastAsiaTheme="minorEastAsia"/>
          <w:vertAlign w:val="superscript"/>
        </w:rPr>
        <w:t>1</w:t>
      </w:r>
      <w:r w:rsidRPr="008B3F7D">
        <w:rPr>
          <w:rFonts w:eastAsiaTheme="minorEastAsia"/>
        </w:rPr>
        <w:t>H-</w:t>
      </w:r>
      <w:r w:rsidRPr="008B3F7D">
        <w:rPr>
          <w:rFonts w:eastAsiaTheme="minorEastAsia"/>
          <w:vertAlign w:val="superscript"/>
        </w:rPr>
        <w:t>15</w:t>
      </w:r>
      <w:r w:rsidRPr="008B3F7D">
        <w:rPr>
          <w:rFonts w:eastAsiaTheme="minorEastAsia"/>
        </w:rPr>
        <w:t xml:space="preserve">N signal intensity for </w:t>
      </w:r>
      <w:r w:rsidR="00F97D48" w:rsidRPr="008B3F7D">
        <w:rPr>
          <w:rFonts w:eastAsiaTheme="minorEastAsia"/>
        </w:rPr>
        <w:t xml:space="preserve">the resonances of </w:t>
      </w:r>
      <w:r w:rsidRPr="008B3F7D">
        <w:rPr>
          <w:rFonts w:eastAsiaTheme="minorEastAsia"/>
        </w:rPr>
        <w:t>all CP12</w:t>
      </w:r>
      <w:r w:rsidR="00F97D48" w:rsidRPr="008B3F7D">
        <w:rPr>
          <w:rFonts w:eastAsiaTheme="minorEastAsia"/>
          <w:vertAlign w:val="subscript"/>
        </w:rPr>
        <w:t>ox</w:t>
      </w:r>
      <w:r w:rsidRPr="008B3F7D">
        <w:rPr>
          <w:rFonts w:eastAsiaTheme="minorEastAsia"/>
        </w:rPr>
        <w:t xml:space="preserve"> residues. </w:t>
      </w:r>
      <w:r w:rsidRPr="008B3F7D">
        <w:t xml:space="preserve">The number on each plot corresponds to the </w:t>
      </w:r>
      <w:r w:rsidR="00655046" w:rsidRPr="008B3F7D">
        <w:t>amino acid</w:t>
      </w:r>
      <w:r w:rsidRPr="008B3F7D">
        <w:t xml:space="preserve"> position</w:t>
      </w:r>
      <w:bookmarkStart w:id="0" w:name="_GoBack"/>
      <w:bookmarkEnd w:id="0"/>
      <w:r>
        <w:t xml:space="preserve"> on the sequence of the protein.</w:t>
      </w:r>
    </w:p>
    <w:p w14:paraId="3785771A" w14:textId="77777777" w:rsidR="00ED282C" w:rsidRDefault="00ED282C" w:rsidP="00ED282C">
      <w:pPr>
        <w:rPr>
          <w:rFonts w:eastAsiaTheme="minorEastAsia"/>
        </w:rPr>
      </w:pPr>
      <w:r>
        <w:rPr>
          <w:rFonts w:eastAsiaTheme="minorEastAsia"/>
        </w:rPr>
        <w:br w:type="page"/>
      </w:r>
    </w:p>
    <w:p w14:paraId="1636EE13" w14:textId="77777777" w:rsidR="00ED282C" w:rsidRDefault="00ED282C" w:rsidP="00ED282C">
      <w:pPr>
        <w:rPr>
          <w:rFonts w:eastAsiaTheme="minorEastAsia"/>
        </w:rPr>
      </w:pPr>
      <w:r>
        <w:rPr>
          <w:rFonts w:eastAsiaTheme="minorEastAsia"/>
          <w:noProof/>
          <w:lang w:val="fr-FR" w:eastAsia="fr-FR"/>
        </w:rPr>
        <w:lastRenderedPageBreak/>
        <w:drawing>
          <wp:inline distT="0" distB="0" distL="0" distR="0" wp14:anchorId="036F63B1" wp14:editId="63503F29">
            <wp:extent cx="5731351" cy="2682240"/>
            <wp:effectExtent l="0" t="0" r="3175" b="381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I_fig_6_Diffusion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351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80945" w14:textId="77777777" w:rsidR="00ED282C" w:rsidRPr="00C51F82" w:rsidRDefault="00ED282C" w:rsidP="00ED282C">
      <w:pPr>
        <w:rPr>
          <w:rFonts w:eastAsiaTheme="minorEastAsia"/>
          <w:b/>
          <w:bCs/>
        </w:rPr>
      </w:pPr>
      <w:r w:rsidRPr="00C51F82">
        <w:rPr>
          <w:rFonts w:eastAsiaTheme="minorEastAsia"/>
          <w:b/>
          <w:bCs/>
        </w:rPr>
        <w:t>Fig</w:t>
      </w:r>
      <w:r w:rsidR="008345E8">
        <w:rPr>
          <w:rFonts w:eastAsiaTheme="minorEastAsia"/>
          <w:b/>
          <w:bCs/>
        </w:rPr>
        <w:t>ure</w:t>
      </w:r>
      <w:r w:rsidRPr="00C51F82">
        <w:rPr>
          <w:rFonts w:eastAsiaTheme="minorEastAsia"/>
          <w:b/>
          <w:bCs/>
        </w:rPr>
        <w:t xml:space="preserve"> </w:t>
      </w:r>
      <w:r w:rsidR="008345E8">
        <w:rPr>
          <w:rFonts w:eastAsiaTheme="minorEastAsia"/>
          <w:b/>
          <w:bCs/>
        </w:rPr>
        <w:t>S</w:t>
      </w:r>
      <w:r w:rsidRPr="00C51F82">
        <w:rPr>
          <w:rFonts w:eastAsiaTheme="minorEastAsia"/>
          <w:b/>
          <w:bCs/>
        </w:rPr>
        <w:t>6: Hydrodynamic</w:t>
      </w:r>
      <w:r>
        <w:rPr>
          <w:rFonts w:eastAsiaTheme="minorEastAsia"/>
          <w:b/>
          <w:bCs/>
        </w:rPr>
        <w:t>s</w:t>
      </w:r>
      <w:r w:rsidRPr="00C51F82">
        <w:rPr>
          <w:rFonts w:eastAsiaTheme="minorEastAsia"/>
          <w:b/>
          <w:bCs/>
        </w:rPr>
        <w:t xml:space="preserve"> of C</w:t>
      </w:r>
      <w:r>
        <w:rPr>
          <w:rFonts w:eastAsiaTheme="minorEastAsia"/>
          <w:b/>
          <w:bCs/>
        </w:rPr>
        <w:t>P12</w:t>
      </w:r>
      <w:r w:rsidRPr="00C51F82">
        <w:rPr>
          <w:rFonts w:eastAsiaTheme="minorEastAsia"/>
          <w:b/>
          <w:bCs/>
          <w:vertAlign w:val="subscript"/>
        </w:rPr>
        <w:t>ox</w:t>
      </w:r>
      <w:r>
        <w:rPr>
          <w:rFonts w:eastAsiaTheme="minorEastAsia"/>
          <w:b/>
          <w:bCs/>
        </w:rPr>
        <w:t xml:space="preserve"> and CP12</w:t>
      </w:r>
      <w:r w:rsidRPr="00C51F82">
        <w:rPr>
          <w:rFonts w:eastAsiaTheme="minorEastAsia"/>
          <w:b/>
          <w:bCs/>
          <w:vertAlign w:val="subscript"/>
        </w:rPr>
        <w:t>red</w:t>
      </w:r>
      <w:r>
        <w:rPr>
          <w:rFonts w:eastAsiaTheme="minorEastAsia"/>
          <w:b/>
          <w:bCs/>
          <w:vertAlign w:val="subscript"/>
        </w:rPr>
        <w:t xml:space="preserve"> </w:t>
      </w:r>
      <w:r w:rsidRPr="006139A0">
        <w:rPr>
          <w:rFonts w:eastAsiaTheme="minorEastAsia"/>
          <w:b/>
          <w:bCs/>
        </w:rPr>
        <w:t>measured by DOSY-NMR</w:t>
      </w:r>
      <w:r>
        <w:rPr>
          <w:rFonts w:eastAsiaTheme="minorEastAsia"/>
          <w:b/>
          <w:bCs/>
        </w:rPr>
        <w:t xml:space="preserve">. A: STE </w:t>
      </w:r>
      <w:r w:rsidRPr="006139A0">
        <w:rPr>
          <w:rFonts w:eastAsiaTheme="minorEastAsia"/>
        </w:rPr>
        <w:t>o</w:t>
      </w:r>
      <w:r>
        <w:rPr>
          <w:rFonts w:eastAsiaTheme="minorEastAsia"/>
        </w:rPr>
        <w:t>n isolated CP12</w:t>
      </w:r>
      <w:r w:rsidRPr="006139A0">
        <w:rPr>
          <w:rFonts w:eastAsiaTheme="minorEastAsia"/>
          <w:vertAlign w:val="subscript"/>
        </w:rPr>
        <w:t>ox</w:t>
      </w:r>
      <w:r>
        <w:rPr>
          <w:rFonts w:eastAsiaTheme="minorEastAsia"/>
        </w:rPr>
        <w:t xml:space="preserve"> (black) and CP12</w:t>
      </w:r>
      <w:r w:rsidRPr="006139A0">
        <w:rPr>
          <w:rFonts w:eastAsiaTheme="minorEastAsia"/>
          <w:vertAlign w:val="subscript"/>
        </w:rPr>
        <w:t>red</w:t>
      </w:r>
      <w:r>
        <w:rPr>
          <w:rFonts w:eastAsiaTheme="minorEastAsia"/>
        </w:rPr>
        <w:t xml:space="preserve"> (red). </w:t>
      </w:r>
      <w:r w:rsidRPr="00F363D4">
        <w:rPr>
          <w:rFonts w:eastAsiaTheme="minorEastAsia"/>
          <w:b/>
          <w:bCs/>
        </w:rPr>
        <w:t>C:</w:t>
      </w:r>
      <w:r>
        <w:rPr>
          <w:rFonts w:eastAsiaTheme="minorEastAsia"/>
        </w:rPr>
        <w:t xml:space="preserve"> XSTE on CP12</w:t>
      </w:r>
      <w:r w:rsidRPr="00130EFA">
        <w:rPr>
          <w:rFonts w:eastAsiaTheme="minorEastAsia"/>
          <w:vertAlign w:val="subscript"/>
        </w:rPr>
        <w:t>red</w:t>
      </w:r>
      <w:r>
        <w:rPr>
          <w:rFonts w:eastAsiaTheme="minorEastAsia"/>
        </w:rPr>
        <w:t xml:space="preserve"> isolated (black) and in the presence of cell extract (green). </w:t>
      </w:r>
      <w:r>
        <w:rPr>
          <w:rFonts w:eastAsiaTheme="minorEastAsia"/>
          <w:b/>
          <w:bCs/>
        </w:rPr>
        <w:t xml:space="preserve">E: </w:t>
      </w:r>
      <w:r w:rsidRPr="00F363D4">
        <w:rPr>
          <w:rFonts w:eastAsiaTheme="minorEastAsia"/>
        </w:rPr>
        <w:t>XSTE on CP12</w:t>
      </w:r>
      <w:r w:rsidRPr="00130EFA">
        <w:rPr>
          <w:rFonts w:eastAsiaTheme="minorEastAsia"/>
          <w:vertAlign w:val="subscript"/>
        </w:rPr>
        <w:t>ox</w:t>
      </w:r>
      <w:r w:rsidRPr="00F363D4">
        <w:rPr>
          <w:rFonts w:eastAsiaTheme="minorEastAsia"/>
        </w:rPr>
        <w:t xml:space="preserve"> isolated (black) and in the presence of cell extract (green).</w:t>
      </w:r>
      <w:r w:rsidR="00011425">
        <w:rPr>
          <w:rFonts w:eastAsiaTheme="minorEastAsia"/>
        </w:rPr>
        <w:t>On the graphs</w:t>
      </w:r>
      <w:r w:rsidRPr="00F363D4">
        <w:rPr>
          <w:rFonts w:eastAsiaTheme="minorEastAsia"/>
        </w:rPr>
        <w:t xml:space="preserve"> A, C and E</w:t>
      </w:r>
      <w:r w:rsidR="00011425">
        <w:rPr>
          <w:rFonts w:eastAsiaTheme="minorEastAsia"/>
        </w:rPr>
        <w:t xml:space="preserve">: </w:t>
      </w:r>
      <w:r w:rsidRPr="00F363D4">
        <w:rPr>
          <w:rFonts w:eastAsiaTheme="minorEastAsia"/>
        </w:rPr>
        <w:t>the</w:t>
      </w:r>
      <w:r w:rsidRPr="006139A0">
        <w:rPr>
          <w:rFonts w:eastAsiaTheme="minorEastAsia"/>
        </w:rPr>
        <w:t xml:space="preserve"> x-axis is the</w:t>
      </w:r>
      <w:r w:rsidR="00F97D48">
        <w:rPr>
          <w:rFonts w:eastAsiaTheme="minorEastAsia"/>
        </w:rPr>
        <w:t xml:space="preserve"> square of the</w:t>
      </w:r>
      <w:r w:rsidRPr="006139A0">
        <w:rPr>
          <w:rFonts w:eastAsiaTheme="minorEastAsia"/>
        </w:rPr>
        <w:t xml:space="preserve"> gradient strength and on the y axis is the normalized intensity on a ln scale (refer to Material and Methods section). A linear dependency indicates a homogenous </w:t>
      </w:r>
      <w:r w:rsidR="00F97D48">
        <w:rPr>
          <w:rFonts w:eastAsiaTheme="minorEastAsia"/>
        </w:rPr>
        <w:t>monomeric state</w:t>
      </w:r>
      <w:r w:rsidRPr="006139A0">
        <w:rPr>
          <w:rFonts w:eastAsiaTheme="minorEastAsia"/>
        </w:rPr>
        <w:t xml:space="preserve"> of the protein.</w:t>
      </w:r>
      <w:r>
        <w:rPr>
          <w:rFonts w:eastAsiaTheme="minorEastAsia"/>
        </w:rPr>
        <w:t xml:space="preserve"> The tables of B, D and F show the measured diffusion coefficient from the data shown in A, C and E respectively, as well as the hydrodynamic radius for isolated CP12.</w:t>
      </w:r>
    </w:p>
    <w:p w14:paraId="50688903" w14:textId="77777777" w:rsidR="00ED282C" w:rsidRDefault="00ED282C" w:rsidP="00ED282C">
      <w:pPr>
        <w:rPr>
          <w:rFonts w:eastAsiaTheme="minorEastAsia"/>
        </w:rPr>
      </w:pPr>
      <w:r>
        <w:rPr>
          <w:rFonts w:eastAsiaTheme="minorEastAsia"/>
          <w:noProof/>
          <w:lang w:val="fr-FR" w:eastAsia="fr-FR"/>
        </w:rPr>
        <w:lastRenderedPageBreak/>
        <w:drawing>
          <wp:inline distT="0" distB="0" distL="0" distR="0" wp14:anchorId="1893FB23" wp14:editId="00162F22">
            <wp:extent cx="6442077" cy="5266481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upp_Fig_4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2077" cy="5266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D15F9" w14:textId="77777777" w:rsidR="00ED282C" w:rsidRPr="0041371C" w:rsidRDefault="00ED282C" w:rsidP="00ED282C">
      <w:pPr>
        <w:rPr>
          <w:rFonts w:eastAsiaTheme="minorEastAsia"/>
        </w:rPr>
      </w:pPr>
      <w:r w:rsidRPr="00C055F2">
        <w:rPr>
          <w:rFonts w:eastAsiaTheme="minorEastAsia"/>
          <w:b/>
          <w:bCs/>
        </w:rPr>
        <w:t xml:space="preserve">Figure </w:t>
      </w:r>
      <w:r w:rsidR="008345E8">
        <w:rPr>
          <w:rFonts w:eastAsiaTheme="minorEastAsia"/>
          <w:b/>
          <w:bCs/>
        </w:rPr>
        <w:t>S</w:t>
      </w:r>
      <w:r>
        <w:rPr>
          <w:rFonts w:eastAsiaTheme="minorEastAsia"/>
          <w:b/>
          <w:bCs/>
        </w:rPr>
        <w:t>7</w:t>
      </w:r>
      <w:r w:rsidRPr="00C055F2">
        <w:rPr>
          <w:rFonts w:eastAsiaTheme="minorEastAsia"/>
          <w:b/>
          <w:bCs/>
        </w:rPr>
        <w:t>:</w:t>
      </w:r>
      <w:r>
        <w:rPr>
          <w:rFonts w:eastAsiaTheme="minorEastAsia"/>
        </w:rPr>
        <w:t xml:space="preserve"> Real time monitoring of the </w:t>
      </w:r>
      <w:r w:rsidR="00F97D48">
        <w:rPr>
          <w:rFonts w:eastAsiaTheme="minorEastAsia"/>
        </w:rPr>
        <w:t>oxidation</w:t>
      </w:r>
      <w:r>
        <w:rPr>
          <w:rFonts w:eastAsiaTheme="minorEastAsia"/>
        </w:rPr>
        <w:t xml:space="preserve"> for all CP12 residues. Red: Intensities of resonances of CP12</w:t>
      </w:r>
      <w:r w:rsidRPr="0041371C">
        <w:rPr>
          <w:rFonts w:eastAsiaTheme="minorEastAsia"/>
          <w:vertAlign w:val="subscript"/>
        </w:rPr>
        <w:t>red</w:t>
      </w:r>
      <w:r>
        <w:rPr>
          <w:rFonts w:eastAsiaTheme="minorEastAsia"/>
        </w:rPr>
        <w:t>. Black: Intensities of resonances of CP12</w:t>
      </w:r>
      <w:r w:rsidRPr="0041371C">
        <w:rPr>
          <w:rFonts w:eastAsiaTheme="minorEastAsia"/>
          <w:vertAlign w:val="subscript"/>
        </w:rPr>
        <w:t>ox</w:t>
      </w:r>
      <w:r>
        <w:rPr>
          <w:rFonts w:eastAsiaTheme="minorEastAsia"/>
        </w:rPr>
        <w:t>.</w:t>
      </w:r>
    </w:p>
    <w:p w14:paraId="6F20E226" w14:textId="77777777" w:rsidR="00ED282C" w:rsidRPr="0041371C" w:rsidRDefault="00ED282C" w:rsidP="00ED282C">
      <w:pPr>
        <w:rPr>
          <w:rFonts w:eastAsiaTheme="minorEastAsia"/>
        </w:rPr>
      </w:pPr>
      <w:r w:rsidRPr="0041371C">
        <w:rPr>
          <w:rFonts w:eastAsiaTheme="minorEastAsia"/>
        </w:rPr>
        <w:br w:type="page"/>
      </w:r>
    </w:p>
    <w:p w14:paraId="5B90ACD6" w14:textId="77777777" w:rsidR="00ED282C" w:rsidRDefault="00ED282C" w:rsidP="00ED282C">
      <w:pPr>
        <w:rPr>
          <w:rFonts w:eastAsiaTheme="minorEastAsia"/>
        </w:rPr>
      </w:pPr>
      <w:r>
        <w:rPr>
          <w:rFonts w:eastAsiaTheme="minorEastAsia"/>
          <w:noProof/>
          <w:lang w:val="fr-FR" w:eastAsia="fr-FR"/>
        </w:rPr>
        <w:lastRenderedPageBreak/>
        <w:drawing>
          <wp:inline distT="0" distB="0" distL="0" distR="0" wp14:anchorId="6E1ACE6A" wp14:editId="156DB904">
            <wp:extent cx="6442137" cy="5349837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upp_Fig_5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2137" cy="5349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37046" w14:textId="77777777" w:rsidR="002161FA" w:rsidRDefault="00ED282C">
      <w:pPr>
        <w:rPr>
          <w:rFonts w:eastAsiaTheme="minorEastAsia"/>
        </w:rPr>
      </w:pPr>
      <w:r w:rsidRPr="00C055F2">
        <w:rPr>
          <w:rFonts w:eastAsiaTheme="minorEastAsia"/>
          <w:b/>
          <w:bCs/>
        </w:rPr>
        <w:t xml:space="preserve">Figure </w:t>
      </w:r>
      <w:r w:rsidR="008345E8">
        <w:rPr>
          <w:rFonts w:eastAsiaTheme="minorEastAsia"/>
          <w:b/>
          <w:bCs/>
        </w:rPr>
        <w:t>S</w:t>
      </w:r>
      <w:r>
        <w:rPr>
          <w:rFonts w:eastAsiaTheme="minorEastAsia"/>
          <w:b/>
          <w:bCs/>
        </w:rPr>
        <w:t>8</w:t>
      </w:r>
      <w:r w:rsidRPr="00C055F2">
        <w:rPr>
          <w:rFonts w:eastAsiaTheme="minorEastAsia"/>
          <w:b/>
          <w:bCs/>
        </w:rPr>
        <w:t>:</w:t>
      </w:r>
      <w:r>
        <w:rPr>
          <w:rFonts w:eastAsiaTheme="minorEastAsia"/>
        </w:rPr>
        <w:t xml:space="preserve"> Real-time monitoring of the </w:t>
      </w:r>
      <w:r w:rsidR="00F97D48">
        <w:rPr>
          <w:rFonts w:eastAsiaTheme="minorEastAsia"/>
        </w:rPr>
        <w:t>reduction</w:t>
      </w:r>
      <w:r>
        <w:rPr>
          <w:rFonts w:eastAsiaTheme="minorEastAsia"/>
        </w:rPr>
        <w:t xml:space="preserve"> for all CP12 residues. Red: Intensities of resonances of CP12</w:t>
      </w:r>
      <w:r w:rsidRPr="0041371C">
        <w:rPr>
          <w:rFonts w:eastAsiaTheme="minorEastAsia"/>
          <w:vertAlign w:val="subscript"/>
        </w:rPr>
        <w:t>red</w:t>
      </w:r>
      <w:r>
        <w:rPr>
          <w:rFonts w:eastAsiaTheme="minorEastAsia"/>
        </w:rPr>
        <w:t>. Black: Intensities of resonances of CP12</w:t>
      </w:r>
      <w:r w:rsidRPr="0041371C">
        <w:rPr>
          <w:rFonts w:eastAsiaTheme="minorEastAsia"/>
          <w:vertAlign w:val="subscript"/>
        </w:rPr>
        <w:t>ox</w:t>
      </w:r>
      <w:r>
        <w:rPr>
          <w:rFonts w:eastAsiaTheme="minorEastAsia"/>
        </w:rPr>
        <w:t>.</w:t>
      </w:r>
    </w:p>
    <w:sectPr w:rsidR="002161F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FF63E48"/>
    <w:multiLevelType w:val="hybridMultilevel"/>
    <w:tmpl w:val="771E1BA4"/>
    <w:lvl w:ilvl="0" w:tplc="EF869B4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282C"/>
    <w:rsid w:val="00011425"/>
    <w:rsid w:val="002161FA"/>
    <w:rsid w:val="00410499"/>
    <w:rsid w:val="00485278"/>
    <w:rsid w:val="00655046"/>
    <w:rsid w:val="008345E8"/>
    <w:rsid w:val="008B3F7D"/>
    <w:rsid w:val="00B769F6"/>
    <w:rsid w:val="00ED282C"/>
    <w:rsid w:val="00F97D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4AA1AB"/>
  <w15:chartTrackingRefBased/>
  <w15:docId w15:val="{63256A90-6BA5-4F0B-9D21-DDFC2CBAF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D282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ED282C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ED282C"/>
    <w:pPr>
      <w:ind w:left="720"/>
      <w:contextualSpacing/>
    </w:pPr>
  </w:style>
  <w:style w:type="paragraph" w:customStyle="1" w:styleId="MDPI12title">
    <w:name w:val="MDPI_1.2_title"/>
    <w:next w:val="MDPI13authornames"/>
    <w:qFormat/>
    <w:rsid w:val="00F97D48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basedOn w:val="Normal"/>
    <w:next w:val="MDPI14history"/>
    <w:qFormat/>
    <w:rsid w:val="00F97D48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14history">
    <w:name w:val="MDPI_1.4_history"/>
    <w:basedOn w:val="Normal"/>
    <w:next w:val="Normal"/>
    <w:qFormat/>
    <w:rsid w:val="00F97D48"/>
    <w:pPr>
      <w:adjustRightInd w:val="0"/>
      <w:snapToGrid w:val="0"/>
      <w:spacing w:before="120" w:after="0" w:line="20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16affiliation">
    <w:name w:val="MDPI_1.6_affiliation"/>
    <w:basedOn w:val="Normal"/>
    <w:qFormat/>
    <w:rsid w:val="00F97D48"/>
    <w:pPr>
      <w:adjustRightInd w:val="0"/>
      <w:snapToGrid w:val="0"/>
      <w:spacing w:after="0" w:line="20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val="en-US" w:eastAsia="de-DE" w:bidi="en-US"/>
    </w:rPr>
  </w:style>
  <w:style w:type="character" w:styleId="Mentionnonrsolue">
    <w:name w:val="Unresolved Mention"/>
    <w:basedOn w:val="Policepardfaut"/>
    <w:uiPriority w:val="99"/>
    <w:semiHidden/>
    <w:unhideWhenUsed/>
    <w:rsid w:val="0065504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francois-xavier.cantrelle@univ-lille.fr" TargetMode="External"/><Relationship Id="rId13" Type="http://schemas.openxmlformats.org/officeDocument/2006/relationships/image" Target="media/image2.tif"/><Relationship Id="rId18" Type="http://schemas.openxmlformats.org/officeDocument/2006/relationships/image" Target="media/image7.ti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mailto:vbrechot@imm.cnrs.fr" TargetMode="External"/><Relationship Id="rId12" Type="http://schemas.openxmlformats.org/officeDocument/2006/relationships/image" Target="media/image1.tif"/><Relationship Id="rId17" Type="http://schemas.openxmlformats.org/officeDocument/2006/relationships/image" Target="media/image6.tif"/><Relationship Id="rId2" Type="http://schemas.openxmlformats.org/officeDocument/2006/relationships/styles" Target="styles.xml"/><Relationship Id="rId16" Type="http://schemas.openxmlformats.org/officeDocument/2006/relationships/image" Target="media/image5.ti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mailto:lanqiqiaopan@163.com" TargetMode="External"/><Relationship Id="rId11" Type="http://schemas.openxmlformats.org/officeDocument/2006/relationships/hyperlink" Target="mailto:bmeunier@imm.cnrs.fr" TargetMode="External"/><Relationship Id="rId5" Type="http://schemas.openxmlformats.org/officeDocument/2006/relationships/hyperlink" Target="mailto:helene.launay@univ-amu.fr" TargetMode="External"/><Relationship Id="rId15" Type="http://schemas.openxmlformats.org/officeDocument/2006/relationships/image" Target="media/image4.tiff"/><Relationship Id="rId10" Type="http://schemas.openxmlformats.org/officeDocument/2006/relationships/hyperlink" Target="mailto:helene.launay@univ-amu.fr" TargetMode="External"/><Relationship Id="rId19" Type="http://schemas.openxmlformats.org/officeDocument/2006/relationships/image" Target="media/image8.tif"/><Relationship Id="rId4" Type="http://schemas.openxmlformats.org/officeDocument/2006/relationships/webSettings" Target="webSettings.xml"/><Relationship Id="rId9" Type="http://schemas.openxmlformats.org/officeDocument/2006/relationships/hyperlink" Target="mailto:rlebrun@imm.cnrs.fr" TargetMode="External"/><Relationship Id="rId14" Type="http://schemas.openxmlformats.org/officeDocument/2006/relationships/image" Target="media/image3.ti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618</Words>
  <Characters>3527</Characters>
  <Application>Microsoft Office Word</Application>
  <DocSecurity>0</DocSecurity>
  <Lines>29</Lines>
  <Paragraphs>8</Paragraphs>
  <ScaleCrop>false</ScaleCrop>
  <Company/>
  <LinksUpToDate>false</LinksUpToDate>
  <CharactersWithSpaces>4137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helene</dc:creator>
  <cp:keywords/>
  <dc:description/>
  <cp:lastModifiedBy>helene</cp:lastModifiedBy>
  <cp:revision>2</cp:revision>
  <dcterms:created xsi:type="dcterms:W3CDTF">2021-03-31T13:15:00Z</dcterms:created>
  <dcterms:modified xsi:type="dcterms:W3CDTF">2021-03-31T13:15:00Z</dcterms:modified>
</cp:coreProperties>
</file>