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DB944" w14:textId="5419C1A8" w:rsidR="00844CEF" w:rsidRDefault="00844CEF" w:rsidP="00844CEF">
      <w:pPr>
        <w:pStyle w:val="MDPI11articletype"/>
        <w:rPr>
          <w:lang w:val="en-GB"/>
        </w:rPr>
      </w:pPr>
      <w:bookmarkStart w:id="0" w:name="_Hlk66566346"/>
      <w:r>
        <w:rPr>
          <w:lang w:val="en-GB"/>
        </w:rPr>
        <w:t>Review</w:t>
      </w:r>
    </w:p>
    <w:p w14:paraId="04979663" w14:textId="68069DB9" w:rsidR="001F3BFA" w:rsidRPr="00177E64" w:rsidRDefault="001F3BFA" w:rsidP="00844CEF">
      <w:pPr>
        <w:pStyle w:val="MDPI12title"/>
        <w:rPr>
          <w:lang w:val="en-GB"/>
        </w:rPr>
      </w:pPr>
      <w:r w:rsidRPr="00177E64">
        <w:rPr>
          <w:lang w:val="en-GB"/>
        </w:rPr>
        <w:t>Immunological aspects related to viral infections in severe asthma and the role of omalizumab</w:t>
      </w:r>
      <w:bookmarkEnd w:id="0"/>
    </w:p>
    <w:p w14:paraId="4A873ED4" w14:textId="77777777" w:rsidR="004D0703" w:rsidRPr="004E248F" w:rsidRDefault="001F3BFA" w:rsidP="00844CEF">
      <w:pPr>
        <w:pStyle w:val="MDPI13authornames"/>
      </w:pPr>
      <w:r w:rsidRPr="00132E6B">
        <w:t xml:space="preserve">Francesco Menzella, Giulia </w:t>
      </w:r>
      <w:proofErr w:type="spellStart"/>
      <w:r w:rsidRPr="00132E6B">
        <w:t>Ghidoni</w:t>
      </w:r>
      <w:proofErr w:type="spellEnd"/>
      <w:r w:rsidRPr="00132E6B">
        <w:t>,</w:t>
      </w:r>
      <w:r w:rsidRPr="00132E6B">
        <w:rPr>
          <w:vertAlign w:val="superscript"/>
        </w:rPr>
        <w:t xml:space="preserve"> </w:t>
      </w:r>
      <w:r w:rsidRPr="00132E6B">
        <w:t xml:space="preserve">Carla </w:t>
      </w:r>
      <w:proofErr w:type="spellStart"/>
      <w:r w:rsidRPr="00132E6B">
        <w:t>Galeone</w:t>
      </w:r>
      <w:proofErr w:type="spellEnd"/>
      <w:r w:rsidRPr="00132E6B">
        <w:t xml:space="preserve">, Silvia </w:t>
      </w:r>
      <w:proofErr w:type="spellStart"/>
      <w:r w:rsidRPr="00132E6B">
        <w:t>Capobelli</w:t>
      </w:r>
      <w:proofErr w:type="spellEnd"/>
      <w:r w:rsidRPr="00132E6B">
        <w:t xml:space="preserve">, Chiara </w:t>
      </w:r>
      <w:proofErr w:type="spellStart"/>
      <w:r w:rsidRPr="00132E6B">
        <w:t>Scelfo</w:t>
      </w:r>
      <w:proofErr w:type="spellEnd"/>
      <w:r w:rsidR="00844CEF" w:rsidRPr="00132E6B">
        <w:t xml:space="preserve"> and </w:t>
      </w:r>
      <w:r w:rsidRPr="00132E6B">
        <w:t xml:space="preserve">Nicola </w:t>
      </w:r>
      <w:proofErr w:type="spellStart"/>
      <w:r w:rsidRPr="00132E6B">
        <w:t>Facciolongo</w:t>
      </w:r>
      <w:proofErr w:type="spellEnd"/>
      <w:r w:rsidRPr="00132E6B">
        <w:t>.</w:t>
      </w:r>
    </w:p>
    <w:tbl>
      <w:tblPr>
        <w:tblStyle w:val="MDPITable"/>
        <w:tblpPr w:leftFromText="198" w:rightFromText="198" w:vertAnchor="page" w:horzAnchor="margin" w:tblpY="9397"/>
        <w:tblW w:w="2409" w:type="dxa"/>
        <w:tblLayout w:type="fixed"/>
        <w:tblLook w:val="04A0" w:firstRow="1" w:lastRow="0" w:firstColumn="1" w:lastColumn="0" w:noHBand="0" w:noVBand="1"/>
      </w:tblPr>
      <w:tblGrid>
        <w:gridCol w:w="2409"/>
      </w:tblGrid>
      <w:tr w:rsidR="004D0703" w14:paraId="2E2CA27C" w14:textId="77777777" w:rsidTr="004D0703">
        <w:trPr>
          <w:cantSplit/>
        </w:trPr>
        <w:tc>
          <w:tcPr>
            <w:tcW w:w="2409" w:type="dxa"/>
          </w:tcPr>
          <w:p w14:paraId="0E378E26" w14:textId="5BC50026" w:rsidR="004D0703" w:rsidRPr="004D0703" w:rsidRDefault="004D0703" w:rsidP="004D0703">
            <w:pPr>
              <w:pStyle w:val="MDPI61Citation"/>
              <w:rPr>
                <w:lang w:val="en-GB"/>
              </w:rPr>
            </w:pPr>
            <w:r w:rsidRPr="004D0703">
              <w:rPr>
                <w:b/>
              </w:rPr>
              <w:t>Citation:</w:t>
            </w:r>
            <w:r>
              <w:t xml:space="preserve"> Menzella, F.; </w:t>
            </w:r>
            <w:proofErr w:type="spellStart"/>
            <w:r>
              <w:t>Ghidoni</w:t>
            </w:r>
            <w:proofErr w:type="spellEnd"/>
            <w:r>
              <w:t xml:space="preserve">, G.; </w:t>
            </w:r>
            <w:proofErr w:type="spellStart"/>
            <w:r>
              <w:t>Galeone</w:t>
            </w:r>
            <w:proofErr w:type="spellEnd"/>
            <w:r>
              <w:t xml:space="preserve">, C.; </w:t>
            </w:r>
            <w:proofErr w:type="spellStart"/>
            <w:r>
              <w:t>Capobelli</w:t>
            </w:r>
            <w:proofErr w:type="spellEnd"/>
            <w:r>
              <w:t xml:space="preserve">, S.; </w:t>
            </w:r>
            <w:proofErr w:type="spellStart"/>
            <w:r>
              <w:t>Scelfo</w:t>
            </w:r>
            <w:proofErr w:type="spellEnd"/>
            <w:r>
              <w:t xml:space="preserve">, C.; </w:t>
            </w:r>
            <w:proofErr w:type="spellStart"/>
            <w:r>
              <w:t>Facciolongo</w:t>
            </w:r>
            <w:proofErr w:type="spellEnd"/>
            <w:r>
              <w:t xml:space="preserve">, N. </w:t>
            </w:r>
            <w:r w:rsidRPr="00177E64">
              <w:rPr>
                <w:lang w:val="en-GB"/>
              </w:rPr>
              <w:t>Immunological aspects related to viral infections in severe asthma and the role of omalizumab</w:t>
            </w:r>
            <w:r>
              <w:rPr>
                <w:lang w:val="en-GB"/>
              </w:rPr>
              <w:t xml:space="preserve">. </w:t>
            </w:r>
            <w:r>
              <w:rPr>
                <w:i/>
                <w:lang w:val="en-GB"/>
              </w:rPr>
              <w:t xml:space="preserve">Biomedicines </w:t>
            </w:r>
            <w:r>
              <w:rPr>
                <w:b/>
                <w:lang w:val="en-GB"/>
              </w:rPr>
              <w:t>2021</w:t>
            </w:r>
            <w:r>
              <w:rPr>
                <w:lang w:val="en-GB"/>
              </w:rPr>
              <w:t xml:space="preserve">, </w:t>
            </w:r>
            <w:r>
              <w:rPr>
                <w:i/>
                <w:lang w:val="en-GB"/>
              </w:rPr>
              <w:t>9</w:t>
            </w:r>
            <w:r>
              <w:rPr>
                <w:lang w:val="en-GB"/>
              </w:rPr>
              <w:t>, x. https://doi.org/10.3390/xxxxx</w:t>
            </w:r>
          </w:p>
          <w:p w14:paraId="43D293FC" w14:textId="77777777" w:rsidR="004D0703" w:rsidRPr="004D0703" w:rsidRDefault="004D0703" w:rsidP="004D0703">
            <w:pPr>
              <w:pStyle w:val="MDPI14history"/>
              <w:spacing w:before="240"/>
            </w:pPr>
            <w:r w:rsidRPr="004D0703">
              <w:t>Received: date</w:t>
            </w:r>
          </w:p>
          <w:p w14:paraId="6586462B" w14:textId="77777777" w:rsidR="004D0703" w:rsidRPr="004D0703" w:rsidRDefault="004D0703" w:rsidP="004D0703">
            <w:pPr>
              <w:pStyle w:val="MDPI14history"/>
            </w:pPr>
            <w:r w:rsidRPr="004D0703">
              <w:t>Accepted: date</w:t>
            </w:r>
          </w:p>
          <w:p w14:paraId="6143B6A8" w14:textId="77777777" w:rsidR="004D0703" w:rsidRPr="004D0703" w:rsidRDefault="004D0703" w:rsidP="004D0703">
            <w:pPr>
              <w:pStyle w:val="MDPI14history"/>
              <w:spacing w:after="240"/>
            </w:pPr>
            <w:r w:rsidRPr="004D0703">
              <w:t>Published: date</w:t>
            </w:r>
          </w:p>
          <w:p w14:paraId="12BB8F98" w14:textId="77777777" w:rsidR="004D0703" w:rsidRDefault="004D0703" w:rsidP="004D0703">
            <w:pPr>
              <w:pStyle w:val="MDPI63Notes"/>
              <w:spacing w:after="0"/>
            </w:pPr>
            <w:r w:rsidRPr="004D0703">
              <w:rPr>
                <w:b/>
              </w:rPr>
              <w:t>Publisher’s Note:</w:t>
            </w:r>
            <w:r w:rsidRPr="004D0703">
              <w:t xml:space="preserve"> MDPI stays neutral with regard to jurisdictional claims in published maps and institutional affiliations.</w:t>
            </w:r>
          </w:p>
          <w:p w14:paraId="4ADEAB42" w14:textId="77777777" w:rsidR="004D0703" w:rsidRDefault="004D0703" w:rsidP="004D0703">
            <w:pPr>
              <w:pStyle w:val="MDPI63Notes"/>
              <w:spacing w:before="240" w:after="0"/>
            </w:pPr>
            <w:r>
              <w:rPr>
                <w:noProof/>
                <w:snapToGrid/>
              </w:rPr>
              <w:drawing>
                <wp:inline distT="0" distB="0" distL="0" distR="0" wp14:anchorId="149AB35D" wp14:editId="7322474E">
                  <wp:extent cx="694800" cy="248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4800" cy="248400"/>
                          </a:xfrm>
                          <a:prstGeom prst="rect">
                            <a:avLst/>
                          </a:prstGeom>
                        </pic:spPr>
                      </pic:pic>
                    </a:graphicData>
                  </a:graphic>
                </wp:inline>
              </w:drawing>
            </w:r>
          </w:p>
          <w:p w14:paraId="3A2B6774" w14:textId="5B5CE309" w:rsidR="004D0703" w:rsidRPr="004D0703" w:rsidRDefault="004D0703" w:rsidP="004D0703">
            <w:pPr>
              <w:pStyle w:val="MDPI63Notes"/>
              <w:spacing w:before="60" w:after="0"/>
            </w:pPr>
            <w:r w:rsidRPr="004D0703">
              <w:rPr>
                <w:b/>
              </w:rPr>
              <w:t>Copyright:</w:t>
            </w:r>
            <w:r w:rsidRPr="004D0703">
              <w:t xml:space="preserve"> © 2021 by the authors. Submitted for possible open access publication under the terms and conditions of the Creative Commons Attribution (CC BY) license (http://creativecommons.org/licenses/by/4.0/).</w:t>
            </w:r>
          </w:p>
        </w:tc>
      </w:tr>
    </w:tbl>
    <w:p w14:paraId="53CB4283" w14:textId="77777777" w:rsidR="001F3BFA" w:rsidRDefault="001F3BFA" w:rsidP="00844CEF">
      <w:pPr>
        <w:pStyle w:val="MDPI16affiliation"/>
        <w:ind w:left="2608" w:firstLine="0"/>
        <w:rPr>
          <w:vertAlign w:val="superscript"/>
        </w:rPr>
      </w:pPr>
      <w:r>
        <w:rPr>
          <w:vertAlign w:val="superscript"/>
        </w:rPr>
        <w:t xml:space="preserve"> </w:t>
      </w:r>
      <w:r>
        <w:t xml:space="preserve">Pneumology Unit, </w:t>
      </w:r>
      <w:proofErr w:type="spellStart"/>
      <w:r>
        <w:t>Azienda</w:t>
      </w:r>
      <w:proofErr w:type="spellEnd"/>
      <w:r>
        <w:t xml:space="preserve"> </w:t>
      </w:r>
      <w:proofErr w:type="spellStart"/>
      <w:r>
        <w:t>Unità</w:t>
      </w:r>
      <w:proofErr w:type="spellEnd"/>
      <w:r>
        <w:t xml:space="preserve"> Sanitaria Locale-IRCCS di Reggio Emilia, Reggio Emilia, Italy.</w:t>
      </w:r>
    </w:p>
    <w:p w14:paraId="37C375BB" w14:textId="218A736B" w:rsidR="001F3BFA" w:rsidRPr="00177E64" w:rsidRDefault="00844CEF" w:rsidP="00844CEF">
      <w:pPr>
        <w:pStyle w:val="MDPI16affiliation"/>
        <w:rPr>
          <w:lang w:val="en-GB"/>
        </w:rPr>
      </w:pPr>
      <w:r w:rsidRPr="00844CEF">
        <w:rPr>
          <w:b/>
        </w:rPr>
        <w:t>*</w:t>
      </w:r>
      <w:r w:rsidRPr="00844CEF">
        <w:tab/>
        <w:t xml:space="preserve">Correspondence: </w:t>
      </w:r>
      <w:r w:rsidR="001F3BFA">
        <w:t xml:space="preserve">Francesco Menzella, Department of Medical Specialties, Pneumology Unit, </w:t>
      </w:r>
      <w:proofErr w:type="spellStart"/>
      <w:r w:rsidR="001F3BFA">
        <w:t>Arcispedale</w:t>
      </w:r>
      <w:proofErr w:type="spellEnd"/>
      <w:r w:rsidR="001F3BFA">
        <w:t xml:space="preserve"> Santa Maria Nuova, </w:t>
      </w:r>
      <w:proofErr w:type="spellStart"/>
      <w:r w:rsidR="001F3BFA">
        <w:t>Azienda</w:t>
      </w:r>
      <w:proofErr w:type="spellEnd"/>
      <w:r w:rsidR="001F3BFA">
        <w:t xml:space="preserve"> </w:t>
      </w:r>
      <w:proofErr w:type="spellStart"/>
      <w:r w:rsidR="001F3BFA">
        <w:t>Unità</w:t>
      </w:r>
      <w:proofErr w:type="spellEnd"/>
      <w:r w:rsidR="001F3BFA">
        <w:t xml:space="preserve"> Sanitaria Locale-IRCCS, 42123, Reggio Emilia, Italy. </w:t>
      </w:r>
      <w:r w:rsidR="001F3BFA" w:rsidRPr="00177E64">
        <w:rPr>
          <w:lang w:val="en-GB"/>
        </w:rPr>
        <w:t xml:space="preserve">E-mail: </w:t>
      </w:r>
      <w:hyperlink r:id="rId8" w:history="1">
        <w:r w:rsidR="001F3BFA" w:rsidRPr="00177E64">
          <w:rPr>
            <w:rStyle w:val="Collegamentoipertestuale"/>
            <w:lang w:val="en-GB"/>
          </w:rPr>
          <w:t>francesco.menzella@ausl.re.it</w:t>
        </w:r>
      </w:hyperlink>
    </w:p>
    <w:p w14:paraId="68299DCD" w14:textId="77777777" w:rsidR="001F3BFA" w:rsidRPr="00177E64" w:rsidRDefault="001F3BFA" w:rsidP="0059538A">
      <w:pPr>
        <w:pStyle w:val="MDPI17abstract"/>
        <w:rPr>
          <w:lang w:val="en-GB"/>
        </w:rPr>
      </w:pPr>
      <w:r w:rsidRPr="0059538A">
        <w:rPr>
          <w:b/>
          <w:lang w:val="en-GB"/>
        </w:rPr>
        <w:t xml:space="preserve">Abstract: </w:t>
      </w:r>
      <w:r w:rsidRPr="00177E64">
        <w:rPr>
          <w:lang w:val="en-GB"/>
        </w:rPr>
        <w:t>Viral respiratory infections are recognized risk factor</w:t>
      </w:r>
      <w:r>
        <w:rPr>
          <w:lang w:val="en-GB"/>
        </w:rPr>
        <w:t>s</w:t>
      </w:r>
      <w:r w:rsidRPr="00177E64">
        <w:rPr>
          <w:lang w:val="en-GB"/>
        </w:rPr>
        <w:t xml:space="preserve"> for the loss of control of allergic asthma and the induction of exacerbations, both in adults and children. Severe asthma is more susceptible to virus-induced asthma exacerbations, especially in the presence of high </w:t>
      </w:r>
      <w:proofErr w:type="spellStart"/>
      <w:r w:rsidRPr="00177E64">
        <w:rPr>
          <w:lang w:val="en-GB"/>
        </w:rPr>
        <w:t>IgE</w:t>
      </w:r>
      <w:proofErr w:type="spellEnd"/>
      <w:r w:rsidRPr="00177E64">
        <w:rPr>
          <w:lang w:val="en-GB"/>
        </w:rPr>
        <w:t xml:space="preserve"> levels. In the course of immune responses to viruses</w:t>
      </w:r>
      <w:r>
        <w:rPr>
          <w:lang w:val="en-GB"/>
        </w:rPr>
        <w:t>,</w:t>
      </w:r>
      <w:r w:rsidRPr="00177E64">
        <w:rPr>
          <w:lang w:val="en-GB"/>
        </w:rPr>
        <w:t xml:space="preserve"> an initial activation of innate immunity typically occurs and the production of type I and III interferons is essential in the control of viral spread. However, the Th2 inflammatory environment still appears to be protective against viral infections in general and in severe acute respiratory </w:t>
      </w:r>
      <w:bookmarkStart w:id="1" w:name="_Hlk67333380"/>
      <w:r w:rsidRPr="00177E64">
        <w:rPr>
          <w:lang w:val="en-GB"/>
        </w:rPr>
        <w:t>syndrome coronavirus 2</w:t>
      </w:r>
      <w:bookmarkEnd w:id="1"/>
      <w:r w:rsidRPr="00177E64">
        <w:rPr>
          <w:lang w:val="en-GB"/>
        </w:rPr>
        <w:t xml:space="preserve"> (SARS-CoV-2) infections</w:t>
      </w:r>
      <w:r>
        <w:rPr>
          <w:lang w:val="en-GB"/>
        </w:rPr>
        <w:t xml:space="preserve"> as well</w:t>
      </w:r>
      <w:r w:rsidRPr="00177E64">
        <w:rPr>
          <w:lang w:val="en-GB"/>
        </w:rPr>
        <w:t>. As for now</w:t>
      </w:r>
      <w:r>
        <w:rPr>
          <w:lang w:val="en-GB"/>
        </w:rPr>
        <w:t>,</w:t>
      </w:r>
      <w:r w:rsidRPr="00177E64">
        <w:rPr>
          <w:lang w:val="en-GB"/>
        </w:rPr>
        <w:t xml:space="preserve"> literature data, although very limited and preliminary, show that severe asthma </w:t>
      </w:r>
      <w:r>
        <w:rPr>
          <w:lang w:val="en-GB"/>
        </w:rPr>
        <w:t xml:space="preserve">patients </w:t>
      </w:r>
      <w:r w:rsidRPr="00177E64">
        <w:rPr>
          <w:lang w:val="en-GB"/>
        </w:rPr>
        <w:t>treat</w:t>
      </w:r>
      <w:r>
        <w:rPr>
          <w:lang w:val="en-GB"/>
        </w:rPr>
        <w:t>ed</w:t>
      </w:r>
      <w:r w:rsidRPr="00177E64">
        <w:rPr>
          <w:lang w:val="en-GB"/>
        </w:rPr>
        <w:t xml:space="preserve"> with biologics </w:t>
      </w:r>
      <w:r>
        <w:rPr>
          <w:lang w:val="en-GB"/>
        </w:rPr>
        <w:t xml:space="preserve">don’t have an </w:t>
      </w:r>
      <w:r w:rsidRPr="00177E64">
        <w:rPr>
          <w:lang w:val="en-GB"/>
        </w:rPr>
        <w:t>increase</w:t>
      </w:r>
      <w:r>
        <w:rPr>
          <w:lang w:val="en-GB"/>
        </w:rPr>
        <w:t>d</w:t>
      </w:r>
      <w:r w:rsidRPr="00177E64">
        <w:rPr>
          <w:lang w:val="en-GB"/>
        </w:rPr>
        <w:t xml:space="preserve"> risk of SARS-CoV-2 infection or progression to severe forms compared to the non-asthmatic population. Omalizumab, an anti-</w:t>
      </w:r>
      <w:proofErr w:type="spellStart"/>
      <w:r w:rsidRPr="00177E64">
        <w:rPr>
          <w:lang w:val="en-GB"/>
        </w:rPr>
        <w:t>IgE</w:t>
      </w:r>
      <w:proofErr w:type="spellEnd"/>
      <w:r w:rsidRPr="00177E64">
        <w:rPr>
          <w:lang w:val="en-GB"/>
        </w:rPr>
        <w:t xml:space="preserve"> monoclonal antibody, exerts a profound cellular effect, </w:t>
      </w:r>
      <w:r>
        <w:rPr>
          <w:lang w:val="en-GB"/>
        </w:rPr>
        <w:t xml:space="preserve">which is </w:t>
      </w:r>
      <w:r w:rsidRPr="00177E64">
        <w:rPr>
          <w:lang w:val="en-GB"/>
        </w:rPr>
        <w:t>able to stabilize the effector cells becom</w:t>
      </w:r>
      <w:r>
        <w:rPr>
          <w:lang w:val="en-GB"/>
        </w:rPr>
        <w:t>ing</w:t>
      </w:r>
      <w:r w:rsidRPr="00177E64">
        <w:rPr>
          <w:lang w:val="en-GB"/>
        </w:rPr>
        <w:t xml:space="preserve"> much more efficient from the point of view of innate immunity in contrasting respiratory viral infections. In addition to the antiviral effect, clinical efficacy and safety of this biological allow</w:t>
      </w:r>
      <w:r>
        <w:rPr>
          <w:lang w:val="en-GB"/>
        </w:rPr>
        <w:t>s</w:t>
      </w:r>
      <w:r w:rsidRPr="00177E64">
        <w:rPr>
          <w:lang w:val="en-GB"/>
        </w:rPr>
        <w:t xml:space="preserve"> a great improvement in the management of asthma.</w:t>
      </w:r>
    </w:p>
    <w:p w14:paraId="1F97B790" w14:textId="11E580D1" w:rsidR="001F3BFA" w:rsidRPr="00177E64" w:rsidRDefault="0059538A" w:rsidP="0059538A">
      <w:pPr>
        <w:pStyle w:val="MDPI18keywords"/>
        <w:rPr>
          <w:lang w:val="en-GB"/>
        </w:rPr>
      </w:pPr>
      <w:r w:rsidRPr="0059538A">
        <w:rPr>
          <w:b/>
          <w:lang w:val="en-GB"/>
        </w:rPr>
        <w:t>Keywords:</w:t>
      </w:r>
      <w:r w:rsidR="001F3BFA" w:rsidRPr="0059538A">
        <w:rPr>
          <w:b/>
          <w:lang w:val="en-GB"/>
        </w:rPr>
        <w:t xml:space="preserve"> </w:t>
      </w:r>
      <w:r w:rsidR="001F3BFA" w:rsidRPr="00177E64">
        <w:rPr>
          <w:lang w:val="en-GB"/>
        </w:rPr>
        <w:t>viral respiratory infections; severe asthma; immune response; biologicals; omalizumab</w:t>
      </w:r>
    </w:p>
    <w:p w14:paraId="1A69CCFB" w14:textId="77777777" w:rsidR="001F3BFA" w:rsidRPr="00177E64" w:rsidRDefault="001F3BFA" w:rsidP="0059538A">
      <w:pPr>
        <w:pStyle w:val="MDPI19line"/>
        <w:pBdr>
          <w:bottom w:val="single" w:sz="4" w:space="1" w:color="000000"/>
        </w:pBdr>
        <w:rPr>
          <w:lang w:val="en-GB"/>
        </w:rPr>
      </w:pPr>
    </w:p>
    <w:p w14:paraId="27667DB9" w14:textId="77777777" w:rsidR="001F3BFA" w:rsidRPr="00177E64" w:rsidRDefault="001F3BFA" w:rsidP="0059538A">
      <w:pPr>
        <w:pStyle w:val="MDPI21heading1"/>
        <w:rPr>
          <w:lang w:val="en-GB"/>
        </w:rPr>
      </w:pPr>
      <w:r w:rsidRPr="00177E64">
        <w:rPr>
          <w:lang w:val="en-GB"/>
        </w:rPr>
        <w:t>Introduction</w:t>
      </w:r>
    </w:p>
    <w:p w14:paraId="21F1DF5A" w14:textId="065BA19C" w:rsidR="001F3BFA" w:rsidRPr="00177E64" w:rsidRDefault="001F3BFA" w:rsidP="0059538A">
      <w:pPr>
        <w:pStyle w:val="MDPI31text"/>
        <w:rPr>
          <w:lang w:val="en-GB"/>
        </w:rPr>
      </w:pPr>
      <w:r w:rsidRPr="00177E64">
        <w:rPr>
          <w:lang w:val="en-GB"/>
        </w:rPr>
        <w:t>Viral respiratory infections are recognized risk factor</w:t>
      </w:r>
      <w:r>
        <w:rPr>
          <w:lang w:val="en-GB"/>
        </w:rPr>
        <w:t>s</w:t>
      </w:r>
      <w:r w:rsidRPr="00177E64">
        <w:rPr>
          <w:lang w:val="en-GB"/>
        </w:rPr>
        <w:t xml:space="preserve"> for the loss of control of allergic asthma and the induction of exacerbations, both in adults and children [1-3]. </w:t>
      </w:r>
      <w:r>
        <w:rPr>
          <w:lang w:val="en-GB"/>
        </w:rPr>
        <w:t>In fact, a</w:t>
      </w:r>
      <w:r w:rsidRPr="00177E64">
        <w:rPr>
          <w:lang w:val="en-GB"/>
        </w:rPr>
        <w:t xml:space="preserve">lmost 80% of asthma exacerbations were associated with viral infections [1-3]. Severe asthma is more susceptible to virus-induced asthma exacerbations, especially in the presence of high </w:t>
      </w:r>
      <w:proofErr w:type="spellStart"/>
      <w:r w:rsidRPr="00177E64">
        <w:rPr>
          <w:lang w:val="en-GB"/>
        </w:rPr>
        <w:t>IgE</w:t>
      </w:r>
      <w:proofErr w:type="spellEnd"/>
      <w:r w:rsidRPr="00177E64">
        <w:rPr>
          <w:lang w:val="en-GB"/>
        </w:rPr>
        <w:t xml:space="preserve"> levels [4,5]. Respiratory viruses mainly involved in asthma exacerbations are human rhinoviruses (HRV), respiratory </w:t>
      </w:r>
      <w:r w:rsidR="00E03F55" w:rsidRPr="003D3972">
        <w:t>syncytial</w:t>
      </w:r>
      <w:r w:rsidR="00E03F55">
        <w:rPr>
          <w:b/>
          <w:bCs/>
        </w:rPr>
        <w:t xml:space="preserve"> </w:t>
      </w:r>
      <w:r w:rsidRPr="00177E64">
        <w:rPr>
          <w:lang w:val="en-GB"/>
        </w:rPr>
        <w:t>viruses (RSV), influenza viruses, parainfluenza virus, metapneumovirus, bocavirus, adenovirus, coronavirus [1,3,6]. HRV viruses are the most common causative agents found in the 5 days preceding the development of exacerbations [3]. Several studies show</w:t>
      </w:r>
      <w:r>
        <w:rPr>
          <w:lang w:val="en-GB"/>
        </w:rPr>
        <w:t>ed</w:t>
      </w:r>
      <w:r w:rsidRPr="00177E64">
        <w:rPr>
          <w:lang w:val="en-GB"/>
        </w:rPr>
        <w:t xml:space="preserve"> seasonal variations in hospital admissions for asthma related to viral upper respiratory tract infections, with higher rates of asthma exacerbations in autumn (28.8%) and spring (19.6%) [3]. The frequency of asthma exacerbations in autumn, winter and spring </w:t>
      </w:r>
      <w:r>
        <w:rPr>
          <w:lang w:val="en-GB"/>
        </w:rPr>
        <w:t xml:space="preserve">was </w:t>
      </w:r>
      <w:r w:rsidRPr="00177E64">
        <w:rPr>
          <w:lang w:val="en-GB"/>
        </w:rPr>
        <w:t xml:space="preserve">1.5-2 times higher than </w:t>
      </w:r>
      <w:r>
        <w:rPr>
          <w:lang w:val="en-GB"/>
        </w:rPr>
        <w:t>the one</w:t>
      </w:r>
      <w:r w:rsidRPr="00177E64">
        <w:rPr>
          <w:lang w:val="en-GB"/>
        </w:rPr>
        <w:t xml:space="preserve"> observed in summer in both adults and adolescents, if not adequately treated [7]. The annual peak of </w:t>
      </w:r>
      <w:proofErr w:type="spellStart"/>
      <w:r w:rsidRPr="00177E64">
        <w:rPr>
          <w:lang w:val="en-GB"/>
        </w:rPr>
        <w:t>pediatric</w:t>
      </w:r>
      <w:proofErr w:type="spellEnd"/>
      <w:r w:rsidRPr="00177E64">
        <w:rPr>
          <w:lang w:val="en-GB"/>
        </w:rPr>
        <w:t xml:space="preserve"> hospitalizations for asthma </w:t>
      </w:r>
      <w:r>
        <w:rPr>
          <w:lang w:val="en-GB"/>
        </w:rPr>
        <w:t xml:space="preserve">was </w:t>
      </w:r>
      <w:r w:rsidRPr="00177E64">
        <w:rPr>
          <w:lang w:val="en-GB"/>
        </w:rPr>
        <w:t>in September, 7-10 days after the reopening of schools, and a</w:t>
      </w:r>
      <w:r>
        <w:rPr>
          <w:lang w:val="en-GB"/>
        </w:rPr>
        <w:t>n additional</w:t>
      </w:r>
      <w:r w:rsidRPr="00177E64">
        <w:rPr>
          <w:lang w:val="en-GB"/>
        </w:rPr>
        <w:t xml:space="preserve"> peak, albeit less pronounced,</w:t>
      </w:r>
      <w:r>
        <w:rPr>
          <w:lang w:val="en-GB"/>
        </w:rPr>
        <w:t xml:space="preserve"> was during</w:t>
      </w:r>
      <w:r w:rsidRPr="00177E64">
        <w:rPr>
          <w:lang w:val="en-GB"/>
        </w:rPr>
        <w:t xml:space="preserve"> the spring season [3].</w:t>
      </w:r>
    </w:p>
    <w:p w14:paraId="57123B90" w14:textId="77777777" w:rsidR="001F3BFA" w:rsidRPr="00177E64" w:rsidRDefault="001F3BFA" w:rsidP="0059538A">
      <w:pPr>
        <w:pStyle w:val="MDPI31text"/>
        <w:rPr>
          <w:lang w:val="en-GB"/>
        </w:rPr>
      </w:pPr>
      <w:r w:rsidRPr="00177E64">
        <w:rPr>
          <w:lang w:val="en-GB"/>
        </w:rPr>
        <w:t xml:space="preserve">These observations reinforce the idea that asthma exacerbations can be promoted by viral respiratory infections [3]. </w:t>
      </w:r>
      <w:r>
        <w:rPr>
          <w:lang w:val="en-GB"/>
        </w:rPr>
        <w:t>A</w:t>
      </w:r>
      <w:r w:rsidRPr="00177E64">
        <w:rPr>
          <w:lang w:val="en-GB"/>
        </w:rPr>
        <w:t>sthmatic exacerbation</w:t>
      </w:r>
      <w:r>
        <w:rPr>
          <w:lang w:val="en-GB"/>
        </w:rPr>
        <w:t>s</w:t>
      </w:r>
      <w:r w:rsidRPr="00177E64">
        <w:rPr>
          <w:lang w:val="en-GB"/>
        </w:rPr>
        <w:t xml:space="preserve"> consists of episode</w:t>
      </w:r>
      <w:r>
        <w:rPr>
          <w:lang w:val="en-GB"/>
        </w:rPr>
        <w:t>s</w:t>
      </w:r>
      <w:r w:rsidRPr="00177E64">
        <w:rPr>
          <w:lang w:val="en-GB"/>
        </w:rPr>
        <w:t xml:space="preserve"> characterized by an increase in respiratory symptoms (dyspnoea, cough, wheezing, chest tightness) and worsening of lung function </w:t>
      </w:r>
      <w:r>
        <w:rPr>
          <w:lang w:val="en-GB"/>
        </w:rPr>
        <w:t>requiring</w:t>
      </w:r>
      <w:r w:rsidRPr="00177E64">
        <w:rPr>
          <w:lang w:val="en-GB"/>
        </w:rPr>
        <w:t xml:space="preserve"> change</w:t>
      </w:r>
      <w:r>
        <w:rPr>
          <w:lang w:val="en-GB"/>
        </w:rPr>
        <w:t>s</w:t>
      </w:r>
      <w:r w:rsidRPr="00177E64">
        <w:rPr>
          <w:lang w:val="en-GB"/>
        </w:rPr>
        <w:t xml:space="preserve"> of therapy, the intake of oral corticosteroids </w:t>
      </w:r>
      <w:r w:rsidRPr="00177E64">
        <w:rPr>
          <w:lang w:val="en-GB"/>
        </w:rPr>
        <w:lastRenderedPageBreak/>
        <w:t>(OCS), emergency treatment and hospitalization in the most severe cases [2,3]. In terms of pulmonary function tests, asthma exacerbation is defined as a</w:t>
      </w:r>
      <w:r>
        <w:rPr>
          <w:lang w:val="en-GB"/>
        </w:rPr>
        <w:t xml:space="preserve"> </w:t>
      </w:r>
      <w:r w:rsidRPr="00177E64">
        <w:rPr>
          <w:lang w:val="en-GB"/>
        </w:rPr>
        <w:t>&gt; 20% reduction in FEV</w:t>
      </w:r>
      <w:r w:rsidRPr="00177E64">
        <w:rPr>
          <w:vertAlign w:val="subscript"/>
          <w:lang w:val="en-GB"/>
        </w:rPr>
        <w:t>1</w:t>
      </w:r>
      <w:r w:rsidRPr="00177E64">
        <w:rPr>
          <w:lang w:val="en-GB"/>
        </w:rPr>
        <w:t xml:space="preserve"> (Forced Expiratory Volume in 1 second) from baseline or a</w:t>
      </w:r>
      <w:r>
        <w:rPr>
          <w:lang w:val="en-GB"/>
        </w:rPr>
        <w:t xml:space="preserve"> </w:t>
      </w:r>
      <w:r w:rsidRPr="00177E64">
        <w:rPr>
          <w:lang w:val="en-GB"/>
        </w:rPr>
        <w:t>&gt; 30% reduction in peak expiratory flow (PEF) for 2 consecutive days. Asthmatic exacerbations can accelerate the decline in lung function and increase the risk of subsequent exacerbations [2,3,8].</w:t>
      </w:r>
    </w:p>
    <w:p w14:paraId="7183E22B" w14:textId="77777777" w:rsidR="001F3BFA" w:rsidRPr="00177E64" w:rsidRDefault="001F3BFA" w:rsidP="0059538A">
      <w:pPr>
        <w:pStyle w:val="MDPI31text"/>
        <w:rPr>
          <w:lang w:val="en-GB"/>
        </w:rPr>
      </w:pPr>
      <w:r w:rsidRPr="00177E64">
        <w:rPr>
          <w:lang w:val="en-GB"/>
        </w:rPr>
        <w:t>In addition to the extra costs of managing the disease, asthma exacerbations can impair school attendance or patients' ability to work and also lead to increased asthma mortality [1-3]. According to the World Health Organization's Report on Chronic Respiratory Diseases, approximately 250,000 deaths from asthma occur each year which, in many cases, could be avoided by better therapeutic management of the underlying disease and exacerbations [3,10].</w:t>
      </w:r>
    </w:p>
    <w:p w14:paraId="6B888A2C" w14:textId="620725B3" w:rsidR="001F3BFA" w:rsidRPr="00177E64" w:rsidRDefault="001F3BFA" w:rsidP="0059538A">
      <w:pPr>
        <w:pStyle w:val="MDPI31text"/>
        <w:rPr>
          <w:lang w:val="en-GB"/>
        </w:rPr>
      </w:pPr>
      <w:r w:rsidRPr="00177E64">
        <w:rPr>
          <w:lang w:val="en-GB"/>
        </w:rPr>
        <w:t xml:space="preserve">Viral infections can cause asthma exacerbations through multiple mechanisms [3,5,6]: increased serum </w:t>
      </w:r>
      <w:proofErr w:type="spellStart"/>
      <w:r w:rsidRPr="00177E64">
        <w:rPr>
          <w:lang w:val="en-GB"/>
        </w:rPr>
        <w:t>IgE</w:t>
      </w:r>
      <w:proofErr w:type="spellEnd"/>
      <w:r w:rsidRPr="00177E64">
        <w:rPr>
          <w:lang w:val="en-GB"/>
        </w:rPr>
        <w:t xml:space="preserve"> levels, promotion of respiratory reactivity (including through epithelial damage), </w:t>
      </w:r>
      <w:r w:rsidR="00C21533" w:rsidRPr="00C21533">
        <w:rPr>
          <w:lang w:val="en-GB"/>
        </w:rPr>
        <w:t>increased eosinophilic inflammation of the respiratory tract</w:t>
      </w:r>
      <w:r w:rsidRPr="00177E64">
        <w:rPr>
          <w:lang w:val="en-GB"/>
        </w:rPr>
        <w:t>, increased neutrophilic inflammation of the lower airways, direct infection of the lower respiratory tract.</w:t>
      </w:r>
    </w:p>
    <w:p w14:paraId="0AA7E2E5" w14:textId="433EDAF6" w:rsidR="001F3BFA" w:rsidRDefault="001F3BFA" w:rsidP="0059538A">
      <w:pPr>
        <w:pStyle w:val="MDPI31text"/>
        <w:rPr>
          <w:lang w:val="en-GB"/>
        </w:rPr>
      </w:pPr>
      <w:r w:rsidRPr="00177E64">
        <w:rPr>
          <w:lang w:val="en-GB"/>
        </w:rPr>
        <w:t>In this review</w:t>
      </w:r>
      <w:r>
        <w:rPr>
          <w:lang w:val="en-GB"/>
        </w:rPr>
        <w:t>,</w:t>
      </w:r>
      <w:r w:rsidRPr="00177E64">
        <w:rPr>
          <w:lang w:val="en-GB"/>
        </w:rPr>
        <w:t xml:space="preserve"> we </w:t>
      </w:r>
      <w:proofErr w:type="spellStart"/>
      <w:r w:rsidRPr="00177E64">
        <w:rPr>
          <w:lang w:val="en-GB"/>
        </w:rPr>
        <w:t>analyze</w:t>
      </w:r>
      <w:proofErr w:type="spellEnd"/>
      <w:r w:rsidRPr="00177E64">
        <w:rPr>
          <w:lang w:val="en-GB"/>
        </w:rPr>
        <w:t xml:space="preserve"> the mechanisms underlying the immune response to respiratory viruses in patients with asthma and the effect of omalizumab in modulating the immune system by reducing virus-induced asthma exacerbations, including </w:t>
      </w:r>
      <w:r w:rsidR="00483332" w:rsidRPr="00483332">
        <w:rPr>
          <w:lang w:val="en-GB"/>
        </w:rPr>
        <w:t>syndrome coronavirus 2</w:t>
      </w:r>
      <w:r w:rsidR="00483332">
        <w:rPr>
          <w:lang w:val="en-GB"/>
        </w:rPr>
        <w:t xml:space="preserve"> (</w:t>
      </w:r>
      <w:r w:rsidRPr="00177E64">
        <w:rPr>
          <w:lang w:val="en-GB"/>
        </w:rPr>
        <w:t>SARS-CoV-2</w:t>
      </w:r>
      <w:r w:rsidR="00483332">
        <w:rPr>
          <w:lang w:val="en-GB"/>
        </w:rPr>
        <w:t>)</w:t>
      </w:r>
      <w:r w:rsidRPr="00177E64">
        <w:rPr>
          <w:lang w:val="en-GB"/>
        </w:rPr>
        <w:t>.</w:t>
      </w:r>
    </w:p>
    <w:p w14:paraId="5E4DCE9D" w14:textId="69FC5811" w:rsidR="00F34D7C" w:rsidRDefault="00F34D7C" w:rsidP="0059538A">
      <w:pPr>
        <w:pStyle w:val="MDPI31text"/>
        <w:rPr>
          <w:lang w:val="en-GB"/>
        </w:rPr>
      </w:pPr>
    </w:p>
    <w:p w14:paraId="558D16DB" w14:textId="597E805B" w:rsidR="00F34D7C" w:rsidRDefault="00F34D7C" w:rsidP="003D3972">
      <w:pPr>
        <w:pStyle w:val="MDPI31text"/>
        <w:ind w:left="2694" w:hanging="56"/>
        <w:rPr>
          <w:b/>
          <w:bCs/>
          <w:lang w:val="en-GB"/>
        </w:rPr>
      </w:pPr>
      <w:r w:rsidRPr="003D3972">
        <w:rPr>
          <w:b/>
          <w:bCs/>
          <w:lang w:val="en-GB"/>
        </w:rPr>
        <w:t>Methods</w:t>
      </w:r>
    </w:p>
    <w:p w14:paraId="650F19D1" w14:textId="77777777" w:rsidR="003D3972" w:rsidRPr="003D3972" w:rsidRDefault="003D3972" w:rsidP="003D3972">
      <w:pPr>
        <w:pStyle w:val="MDPI31text"/>
        <w:ind w:left="2694" w:hanging="56"/>
        <w:rPr>
          <w:b/>
          <w:bCs/>
          <w:lang w:val="en-GB"/>
        </w:rPr>
      </w:pPr>
    </w:p>
    <w:p w14:paraId="10CB67C2" w14:textId="76087C41" w:rsidR="00F34D7C" w:rsidRPr="00177E64" w:rsidRDefault="00F34D7C" w:rsidP="003D3972">
      <w:pPr>
        <w:pStyle w:val="MDPI31text"/>
        <w:ind w:left="2552" w:firstLine="0"/>
        <w:rPr>
          <w:lang w:val="en-GB"/>
        </w:rPr>
      </w:pPr>
      <w:r w:rsidRPr="00F34D7C">
        <w:rPr>
          <w:lang w:val="en-GB"/>
        </w:rPr>
        <w:t xml:space="preserve">We conducted an extensive literature search using validated keyword filters to select articles related to viral respiratory infections in severe asthma and related immune response. The research was conducted on articles published from </w:t>
      </w:r>
      <w:r>
        <w:rPr>
          <w:lang w:val="en-GB"/>
        </w:rPr>
        <w:t xml:space="preserve">1 </w:t>
      </w:r>
      <w:r w:rsidRPr="00F34D7C">
        <w:rPr>
          <w:lang w:val="en-GB"/>
        </w:rPr>
        <w:t>January 2000 to</w:t>
      </w:r>
      <w:r>
        <w:rPr>
          <w:lang w:val="en-GB"/>
        </w:rPr>
        <w:t xml:space="preserve"> 28</w:t>
      </w:r>
      <w:r w:rsidRPr="00F34D7C">
        <w:rPr>
          <w:lang w:val="en-GB"/>
        </w:rPr>
        <w:t xml:space="preserve"> February 2021, and an in-depth and selective search was performed on biomedical bibliographic databases (MEDLINE (PubMed), EMBASE, SCOPUS) and Google Scholar. Research papers, international guidelines and meta-analy</w:t>
      </w:r>
      <w:r>
        <w:rPr>
          <w:lang w:val="en-GB"/>
        </w:rPr>
        <w:t>s</w:t>
      </w:r>
      <w:r w:rsidRPr="00F34D7C">
        <w:rPr>
          <w:lang w:val="en-GB"/>
        </w:rPr>
        <w:t xml:space="preserve">es were considered, as well as articles published "ahead of print". In view of the lack of randomized clinical trials (RCTs), reviews, case reports and case series were also included. The following keywords were used: refractory asthma, eosinophilia, allergy, therapies, inflammation, immune response, biologics, omalizumab, COVID-19, cytokines, interleukins. Finally, the best and most authoritative documents were also considered on the basis of chronological parameters, in particular the date of publication, in order to set up a </w:t>
      </w:r>
      <w:r>
        <w:rPr>
          <w:lang w:val="en-GB"/>
        </w:rPr>
        <w:t>defined</w:t>
      </w:r>
      <w:r w:rsidRPr="00F34D7C">
        <w:rPr>
          <w:lang w:val="en-GB"/>
        </w:rPr>
        <w:t xml:space="preserve"> research path and a coherent development of the arguments supporting the conclusions.</w:t>
      </w:r>
    </w:p>
    <w:p w14:paraId="65B83418" w14:textId="77777777" w:rsidR="001F3BFA" w:rsidRPr="00177E64" w:rsidRDefault="001F3BFA" w:rsidP="0059538A">
      <w:pPr>
        <w:pStyle w:val="MDPI21heading1"/>
        <w:rPr>
          <w:lang w:val="en-GB"/>
        </w:rPr>
      </w:pPr>
      <w:r w:rsidRPr="00177E64">
        <w:rPr>
          <w:lang w:val="en-GB"/>
        </w:rPr>
        <w:t>Immune response to respiratory viruses and SARS-CoV-2</w:t>
      </w:r>
    </w:p>
    <w:p w14:paraId="66B372CE" w14:textId="77777777" w:rsidR="001F3BFA" w:rsidRDefault="001F3BFA" w:rsidP="0059538A">
      <w:pPr>
        <w:pStyle w:val="MDPI31text"/>
        <w:rPr>
          <w:lang w:val="en-GB"/>
        </w:rPr>
      </w:pPr>
      <w:r>
        <w:rPr>
          <w:lang w:val="en-GB"/>
        </w:rPr>
        <w:t>During</w:t>
      </w:r>
      <w:r w:rsidRPr="00177E64">
        <w:rPr>
          <w:lang w:val="en-GB"/>
        </w:rPr>
        <w:t xml:space="preserve"> immune responses to viruses</w:t>
      </w:r>
      <w:r>
        <w:rPr>
          <w:lang w:val="en-GB"/>
        </w:rPr>
        <w:t>,</w:t>
      </w:r>
      <w:r w:rsidRPr="00177E64">
        <w:rPr>
          <w:lang w:val="en-GB"/>
        </w:rPr>
        <w:t xml:space="preserve"> an initial activation of innate immunity typically occurs and the production of type I and III interferons (IFN-</w:t>
      </w:r>
      <w:r>
        <w:t>α</w:t>
      </w:r>
      <w:r w:rsidRPr="00177E64">
        <w:rPr>
          <w:lang w:val="en-GB"/>
        </w:rPr>
        <w:t xml:space="preserve"> / </w:t>
      </w:r>
      <w:r>
        <w:t>β</w:t>
      </w:r>
      <w:r w:rsidRPr="00177E64">
        <w:rPr>
          <w:lang w:val="en-GB"/>
        </w:rPr>
        <w:t xml:space="preserve"> and -</w:t>
      </w:r>
      <w:r>
        <w:t>λ</w:t>
      </w:r>
      <w:r w:rsidRPr="00177E64">
        <w:rPr>
          <w:lang w:val="en-GB"/>
        </w:rPr>
        <w:t>, respectively) is essential in the control of viral spread. Plasmacytoid dendritic cells (</w:t>
      </w:r>
      <w:proofErr w:type="spellStart"/>
      <w:r w:rsidRPr="00177E64">
        <w:rPr>
          <w:lang w:val="en-GB"/>
        </w:rPr>
        <w:t>pDCs</w:t>
      </w:r>
      <w:proofErr w:type="spellEnd"/>
      <w:r w:rsidRPr="00177E64">
        <w:rPr>
          <w:lang w:val="en-GB"/>
        </w:rPr>
        <w:t>) are the primary blood source of IFN-</w:t>
      </w:r>
      <w:r>
        <w:t>α</w:t>
      </w:r>
      <w:r w:rsidRPr="00177E64">
        <w:rPr>
          <w:lang w:val="en-GB"/>
        </w:rPr>
        <w:t xml:space="preserve"> [11]. It is known that a reduction in the production of IFN by </w:t>
      </w:r>
      <w:proofErr w:type="spellStart"/>
      <w:r w:rsidRPr="00177E64">
        <w:rPr>
          <w:lang w:val="en-GB"/>
        </w:rPr>
        <w:t>pDC</w:t>
      </w:r>
      <w:r>
        <w:rPr>
          <w:lang w:val="en-GB"/>
        </w:rPr>
        <w:t>s</w:t>
      </w:r>
      <w:proofErr w:type="spellEnd"/>
      <w:r w:rsidRPr="00177E64">
        <w:rPr>
          <w:lang w:val="en-GB"/>
        </w:rPr>
        <w:t xml:space="preserve"> and epithelial cells is frequent in atopic patients, with a consequent delayed and inefficient antiviral defen</w:t>
      </w:r>
      <w:r>
        <w:rPr>
          <w:lang w:val="en-GB"/>
        </w:rPr>
        <w:t>c</w:t>
      </w:r>
      <w:r w:rsidRPr="00177E64">
        <w:rPr>
          <w:lang w:val="en-GB"/>
        </w:rPr>
        <w:t>e [12]. Another important aspect is that the intensity of the response to IFN-</w:t>
      </w:r>
      <w:r>
        <w:t>α</w:t>
      </w:r>
      <w:r w:rsidRPr="00177E64">
        <w:rPr>
          <w:lang w:val="en-GB"/>
        </w:rPr>
        <w:t xml:space="preserve"> after the ex vivo viral challenge of </w:t>
      </w:r>
      <w:proofErr w:type="spellStart"/>
      <w:r w:rsidRPr="00177E64">
        <w:rPr>
          <w:lang w:val="en-GB"/>
        </w:rPr>
        <w:t>pDC</w:t>
      </w:r>
      <w:r>
        <w:rPr>
          <w:lang w:val="en-GB"/>
        </w:rPr>
        <w:t>s</w:t>
      </w:r>
      <w:proofErr w:type="spellEnd"/>
      <w:r w:rsidRPr="00177E64">
        <w:rPr>
          <w:lang w:val="en-GB"/>
        </w:rPr>
        <w:t xml:space="preserve"> </w:t>
      </w:r>
      <w:r>
        <w:rPr>
          <w:lang w:val="en-GB"/>
        </w:rPr>
        <w:t>is</w:t>
      </w:r>
      <w:r w:rsidRPr="00177E64">
        <w:rPr>
          <w:lang w:val="en-GB"/>
        </w:rPr>
        <w:t xml:space="preserve"> inversely related to serum </w:t>
      </w:r>
      <w:proofErr w:type="spellStart"/>
      <w:r w:rsidRPr="00177E64">
        <w:rPr>
          <w:lang w:val="en-GB"/>
        </w:rPr>
        <w:t>IgE</w:t>
      </w:r>
      <w:proofErr w:type="spellEnd"/>
      <w:r w:rsidRPr="00177E64">
        <w:rPr>
          <w:lang w:val="en-GB"/>
        </w:rPr>
        <w:t xml:space="preserve"> levels. This evidence suggests that </w:t>
      </w:r>
      <w:proofErr w:type="spellStart"/>
      <w:r>
        <w:rPr>
          <w:lang w:val="en-GB"/>
        </w:rPr>
        <w:t>p</w:t>
      </w:r>
      <w:r w:rsidRPr="00177E64">
        <w:rPr>
          <w:lang w:val="en-GB"/>
        </w:rPr>
        <w:t>DC</w:t>
      </w:r>
      <w:r>
        <w:rPr>
          <w:lang w:val="en-GB"/>
        </w:rPr>
        <w:t>s</w:t>
      </w:r>
      <w:proofErr w:type="spellEnd"/>
      <w:r w:rsidRPr="00177E64">
        <w:rPr>
          <w:lang w:val="en-GB"/>
        </w:rPr>
        <w:t xml:space="preserve"> antiviral responses may be suppressed in atopic</w:t>
      </w:r>
      <w:r>
        <w:rPr>
          <w:lang w:val="en-GB"/>
        </w:rPr>
        <w:t xml:space="preserve"> patients</w:t>
      </w:r>
      <w:r w:rsidRPr="00177E64">
        <w:rPr>
          <w:lang w:val="en-GB"/>
        </w:rPr>
        <w:t xml:space="preserve">. In fact, asthmatics </w:t>
      </w:r>
      <w:r>
        <w:rPr>
          <w:lang w:val="en-GB"/>
        </w:rPr>
        <w:t xml:space="preserve">show </w:t>
      </w:r>
      <w:r w:rsidRPr="00177E64">
        <w:rPr>
          <w:lang w:val="en-GB"/>
        </w:rPr>
        <w:t xml:space="preserve">great susceptibility to respiratory viral infections, which are often a trigger for exacerbations [13]. In a fundamental and </w:t>
      </w:r>
      <w:r>
        <w:rPr>
          <w:lang w:val="en-GB"/>
        </w:rPr>
        <w:t>refined</w:t>
      </w:r>
      <w:r w:rsidRPr="00177E64">
        <w:rPr>
          <w:lang w:val="en-GB"/>
        </w:rPr>
        <w:t xml:space="preserve"> study </w:t>
      </w:r>
      <w:r>
        <w:rPr>
          <w:lang w:val="en-GB"/>
        </w:rPr>
        <w:t>about</w:t>
      </w:r>
      <w:r w:rsidRPr="00177E64">
        <w:rPr>
          <w:lang w:val="en-GB"/>
        </w:rPr>
        <w:t xml:space="preserve"> </w:t>
      </w:r>
      <w:proofErr w:type="spellStart"/>
      <w:r w:rsidRPr="00177E64">
        <w:rPr>
          <w:lang w:val="en-GB"/>
        </w:rPr>
        <w:t>pediatric</w:t>
      </w:r>
      <w:proofErr w:type="spellEnd"/>
      <w:r w:rsidRPr="00177E64">
        <w:rPr>
          <w:lang w:val="en-GB"/>
        </w:rPr>
        <w:t xml:space="preserve"> patients, targeted short-term treatment</w:t>
      </w:r>
      <w:r>
        <w:rPr>
          <w:lang w:val="en-GB"/>
        </w:rPr>
        <w:t>s</w:t>
      </w:r>
      <w:r w:rsidRPr="00177E64">
        <w:rPr>
          <w:lang w:val="en-GB"/>
        </w:rPr>
        <w:t xml:space="preserve"> with omalizumab, an anti-</w:t>
      </w:r>
      <w:proofErr w:type="spellStart"/>
      <w:r w:rsidRPr="00177E64">
        <w:rPr>
          <w:lang w:val="en-GB"/>
        </w:rPr>
        <w:t>IgE</w:t>
      </w:r>
      <w:proofErr w:type="spellEnd"/>
      <w:r w:rsidRPr="00177E64">
        <w:rPr>
          <w:lang w:val="en-GB"/>
        </w:rPr>
        <w:t xml:space="preserve"> recombinant humanized monoclonal antibody for the treatment of severe allergic asthma, improved IFN-</w:t>
      </w:r>
      <w:r>
        <w:t>α</w:t>
      </w:r>
      <w:r w:rsidRPr="00177E64">
        <w:rPr>
          <w:lang w:val="en-GB"/>
        </w:rPr>
        <w:t xml:space="preserve"> responses to rhinovirus</w:t>
      </w:r>
      <w:r>
        <w:rPr>
          <w:lang w:val="en-GB"/>
        </w:rPr>
        <w:t>;</w:t>
      </w:r>
      <w:r w:rsidRPr="00177E64">
        <w:rPr>
          <w:lang w:val="en-GB"/>
        </w:rPr>
        <w:t xml:space="preserve"> within the omalizumab treatment group, major increases in IFN-</w:t>
      </w:r>
      <w:r>
        <w:t>α</w:t>
      </w:r>
      <w:r w:rsidRPr="00177E64">
        <w:rPr>
          <w:lang w:val="en-GB"/>
        </w:rPr>
        <w:t xml:space="preserve"> were associated with a significant reduction in the number of exacerbations [14]. These findings reiterated the role of compromising innate immunity in susceptibility to </w:t>
      </w:r>
      <w:r w:rsidRPr="00177E64">
        <w:rPr>
          <w:lang w:val="en-GB"/>
        </w:rPr>
        <w:lastRenderedPageBreak/>
        <w:t>viral infections as a cause of asthma exacerbation</w:t>
      </w:r>
      <w:r>
        <w:rPr>
          <w:lang w:val="en-GB"/>
        </w:rPr>
        <w:t>s</w:t>
      </w:r>
      <w:r w:rsidRPr="00177E64">
        <w:rPr>
          <w:lang w:val="en-GB"/>
        </w:rPr>
        <w:t xml:space="preserve"> and </w:t>
      </w:r>
      <w:r>
        <w:rPr>
          <w:lang w:val="en-GB"/>
        </w:rPr>
        <w:t xml:space="preserve">highlighted </w:t>
      </w:r>
      <w:r w:rsidRPr="00177E64">
        <w:rPr>
          <w:lang w:val="en-GB"/>
        </w:rPr>
        <w:t xml:space="preserve">the fact that some biologics </w:t>
      </w:r>
      <w:r>
        <w:rPr>
          <w:lang w:val="en-GB"/>
        </w:rPr>
        <w:t>can</w:t>
      </w:r>
      <w:r w:rsidRPr="00177E64">
        <w:rPr>
          <w:lang w:val="en-GB"/>
        </w:rPr>
        <w:t xml:space="preserve"> solve or mitigate this problem.</w:t>
      </w:r>
    </w:p>
    <w:p w14:paraId="0D482CDE" w14:textId="04DC7843" w:rsidR="001F3BFA" w:rsidRPr="00177E64" w:rsidRDefault="00E03F55" w:rsidP="0059538A">
      <w:pPr>
        <w:pStyle w:val="MDPI31text"/>
        <w:rPr>
          <w:lang w:val="en-GB"/>
        </w:rPr>
      </w:pPr>
      <w:r w:rsidRPr="00E03F55">
        <w:rPr>
          <w:lang w:val="en-GB"/>
        </w:rPr>
        <w:t xml:space="preserve">However, the inflammatory Th2 environment appears to be able to </w:t>
      </w:r>
      <w:proofErr w:type="spellStart"/>
      <w:r w:rsidRPr="00E03F55">
        <w:rPr>
          <w:lang w:val="en-GB"/>
        </w:rPr>
        <w:t>favor</w:t>
      </w:r>
      <w:proofErr w:type="spellEnd"/>
      <w:r w:rsidRPr="00E03F55">
        <w:rPr>
          <w:lang w:val="en-GB"/>
        </w:rPr>
        <w:t xml:space="preserve"> viral infections, through the altered release of IFN-a in the</w:t>
      </w:r>
      <w:r w:rsidR="00483332" w:rsidRPr="00483332">
        <w:rPr>
          <w:rFonts w:ascii="Arial" w:eastAsia="SimSun" w:hAnsi="Arial" w:cs="Arial"/>
          <w:b/>
          <w:bCs/>
          <w:noProof/>
          <w:snapToGrid/>
          <w:color w:val="202122"/>
          <w:sz w:val="21"/>
          <w:szCs w:val="21"/>
          <w:shd w:val="clear" w:color="auto" w:fill="FFFFFF"/>
          <w:lang w:eastAsia="zh-CN" w:bidi="ar-SA"/>
        </w:rPr>
        <w:t xml:space="preserve"> </w:t>
      </w:r>
      <w:r w:rsidR="00483332" w:rsidRPr="003D3972">
        <w:t>peripheral blood mononuclear cell</w:t>
      </w:r>
      <w:r w:rsidR="003467F1">
        <w:t>s</w:t>
      </w:r>
      <w:r w:rsidR="00483332" w:rsidRPr="00483332">
        <w:t> (</w:t>
      </w:r>
      <w:r w:rsidR="00483332" w:rsidRPr="003D3972">
        <w:t>PBMC</w:t>
      </w:r>
      <w:r w:rsidR="00483332" w:rsidRPr="00483332">
        <w:t>)</w:t>
      </w:r>
      <w:r w:rsidR="00483332" w:rsidRPr="003467F1">
        <w:rPr>
          <w:lang w:val="en-GB"/>
        </w:rPr>
        <w:t xml:space="preserve"> </w:t>
      </w:r>
      <w:r w:rsidRPr="00E03F55">
        <w:rPr>
          <w:lang w:val="en-GB"/>
        </w:rPr>
        <w:t xml:space="preserve">of asthmatic patients, the reduction of NF-KB and the lack of activation of </w:t>
      </w:r>
      <w:r w:rsidR="003D3972" w:rsidRPr="00155A9C">
        <w:t>Toll-Like Receptor</w:t>
      </w:r>
      <w:r w:rsidR="003D3972">
        <w:rPr>
          <w:b/>
          <w:bCs/>
        </w:rPr>
        <w:t xml:space="preserve"> 7 (</w:t>
      </w:r>
      <w:r w:rsidRPr="00E03F55">
        <w:rPr>
          <w:lang w:val="en-GB"/>
        </w:rPr>
        <w:t>TLR</w:t>
      </w:r>
      <w:r w:rsidR="003D3972">
        <w:rPr>
          <w:lang w:val="en-GB"/>
        </w:rPr>
        <w:t>)</w:t>
      </w:r>
      <w:r w:rsidRPr="00E03F55">
        <w:rPr>
          <w:lang w:val="en-GB"/>
        </w:rPr>
        <w:t>7 and TLR8. In contrast, Th2 inflammation appears protective against SARS-CoV-2</w:t>
      </w:r>
      <w:r w:rsidR="00483332">
        <w:rPr>
          <w:lang w:val="en-GB"/>
        </w:rPr>
        <w:t xml:space="preserve"> infection </w:t>
      </w:r>
      <w:r w:rsidR="00483332" w:rsidRPr="00177E64">
        <w:rPr>
          <w:lang w:val="en-GB"/>
        </w:rPr>
        <w:t>[15]</w:t>
      </w:r>
      <w:r w:rsidRPr="00E03F55">
        <w:rPr>
          <w:lang w:val="en-GB"/>
        </w:rPr>
        <w:t xml:space="preserve">. It has been hypothesized that a greater number of </w:t>
      </w:r>
      <w:r w:rsidR="00483332">
        <w:rPr>
          <w:lang w:val="en-GB"/>
        </w:rPr>
        <w:t xml:space="preserve">airway </w:t>
      </w:r>
      <w:r w:rsidRPr="00E03F55">
        <w:rPr>
          <w:lang w:val="en-GB"/>
        </w:rPr>
        <w:t xml:space="preserve">eosinophils in asthmatic patients may be protective against the exaggerated inflammatory responses of the severe </w:t>
      </w:r>
      <w:proofErr w:type="spellStart"/>
      <w:r w:rsidR="00483332" w:rsidRPr="003D3972">
        <w:t>COronaVIrus</w:t>
      </w:r>
      <w:proofErr w:type="spellEnd"/>
      <w:r w:rsidR="00483332" w:rsidRPr="003D3972">
        <w:t xml:space="preserve"> Disease</w:t>
      </w:r>
      <w:r w:rsidR="00483332" w:rsidRPr="00483332">
        <w:t> 19</w:t>
      </w:r>
      <w:r w:rsidR="00483332">
        <w:t xml:space="preserve"> (</w:t>
      </w:r>
      <w:r w:rsidRPr="00E03F55">
        <w:rPr>
          <w:lang w:val="en-GB"/>
        </w:rPr>
        <w:t>COVID-19</w:t>
      </w:r>
      <w:r w:rsidR="00483332">
        <w:rPr>
          <w:lang w:val="en-GB"/>
        </w:rPr>
        <w:t>)</w:t>
      </w:r>
      <w:r w:rsidRPr="00E03F55">
        <w:rPr>
          <w:lang w:val="en-GB"/>
        </w:rPr>
        <w:t xml:space="preserve"> phenotype, possibly because it reduces the hyperinflammation present in the advanced stage that generally marks severe respiratory viral diseases</w:t>
      </w:r>
      <w:r w:rsidR="003467F1">
        <w:rPr>
          <w:lang w:val="en-GB"/>
        </w:rPr>
        <w:t xml:space="preserve"> [16]</w:t>
      </w:r>
      <w:r w:rsidRPr="00E03F55">
        <w:rPr>
          <w:lang w:val="en-GB"/>
        </w:rPr>
        <w:t>.</w:t>
      </w:r>
      <w:r w:rsidRPr="00E03F55" w:rsidDel="00E03F55">
        <w:rPr>
          <w:lang w:val="en-GB"/>
        </w:rPr>
        <w:t xml:space="preserve"> </w:t>
      </w:r>
      <w:r w:rsidR="007A348A" w:rsidRPr="007A348A">
        <w:t xml:space="preserve">It is important to remember that </w:t>
      </w:r>
      <w:r w:rsidR="007A348A">
        <w:t>p</w:t>
      </w:r>
      <w:proofErr w:type="spellStart"/>
      <w:r w:rsidR="007A348A" w:rsidRPr="007A348A">
        <w:rPr>
          <w:lang w:val="en-GB"/>
        </w:rPr>
        <w:t>eculiar</w:t>
      </w:r>
      <w:proofErr w:type="spellEnd"/>
      <w:r w:rsidR="007A348A" w:rsidRPr="007A348A">
        <w:rPr>
          <w:lang w:val="en-GB"/>
        </w:rPr>
        <w:t xml:space="preserve"> immunological alterations have been observed during COVID-19: in particular in the plasma of severe patients, inflammatory cytokines </w:t>
      </w:r>
      <w:r w:rsidR="007A348A" w:rsidRPr="007A348A">
        <w:rPr>
          <w:rFonts w:ascii="Calibri" w:eastAsia="Calibri" w:hAnsi="Calibri" w:cs="Calibri"/>
          <w:bCs/>
          <w:snapToGrid/>
          <w:color w:val="auto"/>
          <w:szCs w:val="20"/>
          <w:lang w:eastAsia="en-US" w:bidi="ar-SA"/>
        </w:rPr>
        <w:t>(IL-6, TNF-</w:t>
      </w:r>
      <w:r w:rsidR="007A348A" w:rsidRPr="007A348A">
        <w:rPr>
          <w:rFonts w:ascii="Calibri" w:eastAsia="Calibri" w:hAnsi="Calibri" w:cs="Calibri"/>
          <w:bCs/>
          <w:snapToGrid/>
          <w:color w:val="auto"/>
          <w:szCs w:val="20"/>
          <w:lang w:val="it-IT" w:eastAsia="en-US" w:bidi="ar-SA"/>
        </w:rPr>
        <w:t>α</w:t>
      </w:r>
      <w:r w:rsidR="007A348A" w:rsidRPr="007A348A">
        <w:rPr>
          <w:rFonts w:ascii="Calibri" w:eastAsia="Calibri" w:hAnsi="Calibri" w:cs="Calibri"/>
          <w:bCs/>
          <w:snapToGrid/>
          <w:color w:val="auto"/>
          <w:szCs w:val="20"/>
          <w:lang w:eastAsia="en-US" w:bidi="ar-SA"/>
        </w:rPr>
        <w:t>, IL-10, IL-2, IL-7, CXCL10, CCL2, CCL3)</w:t>
      </w:r>
      <w:r w:rsidR="007A348A">
        <w:rPr>
          <w:rFonts w:ascii="Calibri" w:eastAsia="Calibri" w:hAnsi="Calibri" w:cs="Calibri"/>
          <w:bCs/>
          <w:snapToGrid/>
          <w:color w:val="auto"/>
          <w:szCs w:val="20"/>
          <w:lang w:eastAsia="en-US" w:bidi="ar-SA"/>
        </w:rPr>
        <w:t xml:space="preserve"> </w:t>
      </w:r>
      <w:r w:rsidR="007A348A" w:rsidRPr="007A348A">
        <w:rPr>
          <w:lang w:val="en-GB"/>
        </w:rPr>
        <w:t>are present in much higher concentrations ("cytokine storm"). These aspects are associated with inflammation with parenchymal damage and pulmonary infiltrates with extensive</w:t>
      </w:r>
      <w:r w:rsidR="007A348A">
        <w:rPr>
          <w:lang w:val="en-GB"/>
        </w:rPr>
        <w:t xml:space="preserve"> lung tissue</w:t>
      </w:r>
      <w:r w:rsidR="007A348A" w:rsidRPr="007A348A">
        <w:rPr>
          <w:lang w:val="en-GB"/>
        </w:rPr>
        <w:t xml:space="preserve"> damage</w:t>
      </w:r>
      <w:r w:rsidR="007A348A">
        <w:rPr>
          <w:lang w:val="en-GB"/>
        </w:rPr>
        <w:t xml:space="preserve"> [17,18].</w:t>
      </w:r>
    </w:p>
    <w:p w14:paraId="24EE06EF" w14:textId="4D131E32" w:rsidR="001F3BFA" w:rsidRPr="00177E64" w:rsidRDefault="001F3BFA" w:rsidP="0059538A">
      <w:pPr>
        <w:pStyle w:val="MDPI31text"/>
        <w:rPr>
          <w:lang w:val="en-GB"/>
        </w:rPr>
      </w:pPr>
      <w:r w:rsidRPr="00177E64">
        <w:rPr>
          <w:lang w:val="en-GB"/>
        </w:rPr>
        <w:t>Furthermore, the real role of eosinophils in the context of infections has</w:t>
      </w:r>
      <w:r>
        <w:rPr>
          <w:lang w:val="en-GB"/>
        </w:rPr>
        <w:t xml:space="preserve"> not</w:t>
      </w:r>
      <w:r w:rsidRPr="00177E64">
        <w:rPr>
          <w:lang w:val="en-GB"/>
        </w:rPr>
        <w:t xml:space="preserve"> be</w:t>
      </w:r>
      <w:r>
        <w:rPr>
          <w:lang w:val="en-GB"/>
        </w:rPr>
        <w:t>en</w:t>
      </w:r>
      <w:r w:rsidRPr="00177E64">
        <w:rPr>
          <w:lang w:val="en-GB"/>
        </w:rPr>
        <w:t xml:space="preserve"> precisely established</w:t>
      </w:r>
      <w:r>
        <w:rPr>
          <w:lang w:val="en-GB"/>
        </w:rPr>
        <w:t xml:space="preserve"> yet</w:t>
      </w:r>
      <w:r w:rsidRPr="00177E64">
        <w:rPr>
          <w:lang w:val="en-GB"/>
        </w:rPr>
        <w:t xml:space="preserve">. Eosinophils are reduced in peripheral blood from SARS-CoV-2 </w:t>
      </w:r>
      <w:r>
        <w:rPr>
          <w:lang w:val="en-GB"/>
        </w:rPr>
        <w:t xml:space="preserve">infected </w:t>
      </w:r>
      <w:r w:rsidRPr="00177E64">
        <w:rPr>
          <w:lang w:val="en-GB"/>
        </w:rPr>
        <w:t>patient</w:t>
      </w:r>
      <w:r>
        <w:rPr>
          <w:lang w:val="en-GB"/>
        </w:rPr>
        <w:t>s</w:t>
      </w:r>
      <w:r w:rsidRPr="00177E64">
        <w:rPr>
          <w:lang w:val="en-GB"/>
        </w:rPr>
        <w:t xml:space="preserve"> [1</w:t>
      </w:r>
      <w:r w:rsidR="007A348A">
        <w:rPr>
          <w:lang w:val="en-GB"/>
        </w:rPr>
        <w:t>9</w:t>
      </w:r>
      <w:r w:rsidRPr="00177E64">
        <w:rPr>
          <w:lang w:val="en-GB"/>
        </w:rPr>
        <w:t xml:space="preserve">]. </w:t>
      </w:r>
      <w:r w:rsidR="00F43F86" w:rsidRPr="00F43F86">
        <w:t>Eosinophilic cells blood count seems to have a major role in COVID‐19 diagnosis and prognosis. Eosinopenia has been associated in up to 81% of cases and was proposed as a possible diagnostic marker for the disease. Persistent eosinopenia was associated with higher mortality</w:t>
      </w:r>
      <w:r w:rsidR="00F43F86">
        <w:t xml:space="preserve"> [</w:t>
      </w:r>
      <w:r w:rsidR="007A348A">
        <w:t>20</w:t>
      </w:r>
      <w:r w:rsidR="00F43F86">
        <w:t>].</w:t>
      </w:r>
      <w:r w:rsidRPr="00177E64">
        <w:rPr>
          <w:lang w:val="en-GB"/>
        </w:rPr>
        <w:t xml:space="preserve"> A realistic hypothesis is that the increase in the number of eosinophils in the airways of asthmatic patients could be protective against excessive inflammatory responses in cases of severe COronaVIrus Disease</w:t>
      </w:r>
      <w:r>
        <w:rPr>
          <w:lang w:val="en-GB"/>
        </w:rPr>
        <w:t>-</w:t>
      </w:r>
      <w:r w:rsidRPr="00177E64">
        <w:rPr>
          <w:lang w:val="en-GB"/>
        </w:rPr>
        <w:t>19 (COVID-19). In preclinical studies</w:t>
      </w:r>
      <w:r>
        <w:rPr>
          <w:lang w:val="en-GB"/>
        </w:rPr>
        <w:t>,</w:t>
      </w:r>
      <w:r w:rsidRPr="00177E64">
        <w:rPr>
          <w:lang w:val="en-GB"/>
        </w:rPr>
        <w:t xml:space="preserve"> it </w:t>
      </w:r>
      <w:r>
        <w:rPr>
          <w:lang w:val="en-GB"/>
        </w:rPr>
        <w:t xml:space="preserve">was </w:t>
      </w:r>
      <w:r w:rsidRPr="00177E64">
        <w:rPr>
          <w:lang w:val="en-GB"/>
        </w:rPr>
        <w:t>shown that eosinophils are equipped with a series of molecular tools that allow them to recognize, respond and orchestrate antiviral responses in the airways [</w:t>
      </w:r>
      <w:r w:rsidR="007A348A">
        <w:rPr>
          <w:lang w:val="en-GB"/>
        </w:rPr>
        <w:t>21</w:t>
      </w:r>
      <w:r w:rsidRPr="00177E64">
        <w:rPr>
          <w:lang w:val="en-GB"/>
        </w:rPr>
        <w:t>].</w:t>
      </w:r>
      <w:r w:rsidR="009628F8" w:rsidRPr="009628F8">
        <w:rPr>
          <w:lang w:val="en-GB"/>
        </w:rPr>
        <w:t>There is very recent data relating to eosinophils regarding COVID-19, which although limited does not indicate that patients with eosinophil-associated diseases will have an altered course of COVID-19</w:t>
      </w:r>
      <w:r w:rsidR="009628F8">
        <w:rPr>
          <w:lang w:val="en-GB"/>
        </w:rPr>
        <w:t xml:space="preserve"> [22]</w:t>
      </w:r>
      <w:r w:rsidR="009628F8" w:rsidRPr="009628F8">
        <w:rPr>
          <w:lang w:val="en-GB"/>
        </w:rPr>
        <w:t xml:space="preserve">. This </w:t>
      </w:r>
      <w:r w:rsidR="009628F8">
        <w:rPr>
          <w:lang w:val="en-GB"/>
        </w:rPr>
        <w:t xml:space="preserve">occurs in the case of subjects </w:t>
      </w:r>
      <w:r w:rsidR="009628F8" w:rsidRPr="009628F8">
        <w:rPr>
          <w:lang w:val="en-GB"/>
        </w:rPr>
        <w:t xml:space="preserve">not immunosuppressed by concomitant medications such as high dose corticosteroids or immunosuppressants or their primary disease process. Similarly, although some preclinical studies have provided convincing experimental evidence that eosinophils have potential antiviral activity, there is no evidence that patients with eosinopenia induced by recently approved </w:t>
      </w:r>
      <w:proofErr w:type="spellStart"/>
      <w:r w:rsidR="009628F8" w:rsidRPr="009628F8">
        <w:rPr>
          <w:lang w:val="en-GB"/>
        </w:rPr>
        <w:t>antieosinophil</w:t>
      </w:r>
      <w:proofErr w:type="spellEnd"/>
      <w:r w:rsidR="009628F8" w:rsidRPr="009628F8">
        <w:rPr>
          <w:lang w:val="en-GB"/>
        </w:rPr>
        <w:t xml:space="preserve"> therapies have an increased susceptibility to viruses. </w:t>
      </w:r>
      <w:r w:rsidR="00055E2C" w:rsidRPr="00055E2C">
        <w:rPr>
          <w:lang w:val="en-GB"/>
        </w:rPr>
        <w:t xml:space="preserve">There are reports of patients treated with anti-eosinophil drugs such as </w:t>
      </w:r>
      <w:proofErr w:type="spellStart"/>
      <w:r w:rsidR="00055E2C" w:rsidRPr="00055E2C">
        <w:rPr>
          <w:lang w:val="en-GB"/>
        </w:rPr>
        <w:t>benralizumab</w:t>
      </w:r>
      <w:proofErr w:type="spellEnd"/>
      <w:r w:rsidR="00055E2C" w:rsidRPr="00055E2C">
        <w:rPr>
          <w:lang w:val="en-GB"/>
        </w:rPr>
        <w:t xml:space="preserve"> with concomitant COVID-19 who have had a very mild disease course</w:t>
      </w:r>
      <w:r w:rsidR="00055E2C">
        <w:rPr>
          <w:lang w:val="en-GB"/>
        </w:rPr>
        <w:t xml:space="preserve"> [23]</w:t>
      </w:r>
      <w:r w:rsidR="00055E2C" w:rsidRPr="00055E2C">
        <w:rPr>
          <w:lang w:val="en-GB"/>
        </w:rPr>
        <w:t>.</w:t>
      </w:r>
      <w:r w:rsidR="00055E2C">
        <w:rPr>
          <w:lang w:val="en-GB"/>
        </w:rPr>
        <w:t xml:space="preserve"> </w:t>
      </w:r>
      <w:r w:rsidR="009628F8" w:rsidRPr="009628F8">
        <w:rPr>
          <w:lang w:val="en-GB"/>
        </w:rPr>
        <w:t>It has not yet been proven with certainty whether COVID-19-associated acquired eosinopenia contributes directly to the course of the disease, but it should be noted that pulmonary eosinophilia is not part of the secondary lung disease due to SARS-CoV-2 infection</w:t>
      </w:r>
      <w:r w:rsidR="009628F8">
        <w:rPr>
          <w:lang w:val="en-GB"/>
        </w:rPr>
        <w:t xml:space="preserve"> [22]</w:t>
      </w:r>
      <w:r w:rsidR="009628F8" w:rsidRPr="009628F8">
        <w:rPr>
          <w:lang w:val="en-GB"/>
        </w:rPr>
        <w:t>.</w:t>
      </w:r>
    </w:p>
    <w:p w14:paraId="5A8CC0D6" w14:textId="2A299842" w:rsidR="001F3BFA" w:rsidRPr="00177E64" w:rsidRDefault="001F3BFA" w:rsidP="0059538A">
      <w:pPr>
        <w:pStyle w:val="MDPI31text"/>
        <w:rPr>
          <w:lang w:val="en-GB"/>
        </w:rPr>
      </w:pPr>
      <w:r w:rsidRPr="00177E64">
        <w:rPr>
          <w:lang w:val="en-GB"/>
        </w:rPr>
        <w:t>Numerous and recent studies show</w:t>
      </w:r>
      <w:r>
        <w:rPr>
          <w:lang w:val="en-GB"/>
        </w:rPr>
        <w:t>ed</w:t>
      </w:r>
      <w:r w:rsidRPr="00177E64">
        <w:rPr>
          <w:lang w:val="en-GB"/>
        </w:rPr>
        <w:t xml:space="preserve"> that eosinopenia was present in patients with severe COVID-19 phenotypes and in many cases with fatal evolution [</w:t>
      </w:r>
      <w:r w:rsidR="007A348A">
        <w:rPr>
          <w:lang w:val="en-GB"/>
        </w:rPr>
        <w:t>2</w:t>
      </w:r>
      <w:r w:rsidR="009628F8">
        <w:rPr>
          <w:lang w:val="en-GB"/>
        </w:rPr>
        <w:t>1</w:t>
      </w:r>
      <w:r w:rsidRPr="00177E64">
        <w:rPr>
          <w:lang w:val="en-GB"/>
        </w:rPr>
        <w:t>-</w:t>
      </w:r>
      <w:r w:rsidR="008071F0">
        <w:rPr>
          <w:lang w:val="en-GB"/>
        </w:rPr>
        <w:t>2</w:t>
      </w:r>
      <w:r w:rsidR="00055E2C">
        <w:rPr>
          <w:lang w:val="en-GB"/>
        </w:rPr>
        <w:t>4</w:t>
      </w:r>
      <w:r w:rsidRPr="00177E64">
        <w:rPr>
          <w:lang w:val="en-GB"/>
        </w:rPr>
        <w:t>].</w:t>
      </w:r>
    </w:p>
    <w:p w14:paraId="64CEAC8E" w14:textId="0857BBE1" w:rsidR="001F3BFA" w:rsidRPr="00177E64" w:rsidRDefault="001F3BFA" w:rsidP="0059538A">
      <w:pPr>
        <w:pStyle w:val="MDPI31text"/>
        <w:rPr>
          <w:lang w:val="en-GB"/>
        </w:rPr>
      </w:pPr>
      <w:r w:rsidRPr="00177E64">
        <w:rPr>
          <w:lang w:val="en-GB"/>
        </w:rPr>
        <w:t>The pathophysiology of eosinopenia in COVID-19 is not yet fully clarified but is probably multifactorial. The possible explanations concern the inhibition of eosinophils egress from the bone marrow, the blockage of eosinophilopoiesis, the reduced expression of chemokine receptors and adhesion factors and finally the direct eosinophilic apoptosis induced by type 1 IFN released during acute infection [</w:t>
      </w:r>
      <w:r w:rsidR="008071F0">
        <w:rPr>
          <w:lang w:val="en-GB"/>
        </w:rPr>
        <w:t>2</w:t>
      </w:r>
      <w:r w:rsidR="00055E2C">
        <w:rPr>
          <w:lang w:val="en-GB"/>
        </w:rPr>
        <w:t>5</w:t>
      </w:r>
      <w:r w:rsidR="003467F1">
        <w:rPr>
          <w:lang w:val="en-GB"/>
        </w:rPr>
        <w:t>,</w:t>
      </w:r>
      <w:r w:rsidRPr="00177E64">
        <w:rPr>
          <w:lang w:val="en-GB"/>
        </w:rPr>
        <w:t>2</w:t>
      </w:r>
      <w:r w:rsidR="00055E2C">
        <w:rPr>
          <w:lang w:val="en-GB"/>
        </w:rPr>
        <w:t>6</w:t>
      </w:r>
      <w:r w:rsidRPr="00177E64">
        <w:rPr>
          <w:lang w:val="en-GB"/>
        </w:rPr>
        <w:t>].</w:t>
      </w:r>
    </w:p>
    <w:p w14:paraId="1784A672" w14:textId="77777777" w:rsidR="001F3BFA" w:rsidRPr="00177E64" w:rsidRDefault="001F3BFA" w:rsidP="0059538A">
      <w:pPr>
        <w:pStyle w:val="MDPI21heading1"/>
        <w:rPr>
          <w:lang w:val="en-GB"/>
        </w:rPr>
      </w:pPr>
      <w:r w:rsidRPr="00177E64">
        <w:rPr>
          <w:lang w:val="en-GB"/>
        </w:rPr>
        <w:t>Severe asthma and COVID-19: epidemiological data</w:t>
      </w:r>
    </w:p>
    <w:p w14:paraId="56F21025" w14:textId="7CE7F569" w:rsidR="001F3BFA" w:rsidRDefault="001F3BFA" w:rsidP="0059538A">
      <w:pPr>
        <w:pStyle w:val="MDPI31text"/>
        <w:rPr>
          <w:lang w:val="en-GB"/>
        </w:rPr>
      </w:pPr>
      <w:r w:rsidRPr="00177E64">
        <w:rPr>
          <w:lang w:val="en-GB"/>
        </w:rPr>
        <w:t>As for now</w:t>
      </w:r>
      <w:r>
        <w:rPr>
          <w:lang w:val="en-GB"/>
        </w:rPr>
        <w:t>,</w:t>
      </w:r>
      <w:r w:rsidRPr="00177E64">
        <w:rPr>
          <w:lang w:val="en-GB"/>
        </w:rPr>
        <w:t xml:space="preserve"> literature data, although very limited and preliminary, show that severe asthma </w:t>
      </w:r>
      <w:r>
        <w:rPr>
          <w:lang w:val="en-GB"/>
        </w:rPr>
        <w:t xml:space="preserve">patients </w:t>
      </w:r>
      <w:r w:rsidRPr="00177E64">
        <w:rPr>
          <w:lang w:val="en-GB"/>
        </w:rPr>
        <w:t>treat</w:t>
      </w:r>
      <w:r>
        <w:rPr>
          <w:lang w:val="en-GB"/>
        </w:rPr>
        <w:t>ed</w:t>
      </w:r>
      <w:r w:rsidRPr="00177E64">
        <w:rPr>
          <w:lang w:val="en-GB"/>
        </w:rPr>
        <w:t xml:space="preserve"> with biologics do</w:t>
      </w:r>
      <w:r>
        <w:rPr>
          <w:lang w:val="en-GB"/>
        </w:rPr>
        <w:t>n’t</w:t>
      </w:r>
      <w:r w:rsidRPr="00177E64">
        <w:rPr>
          <w:lang w:val="en-GB"/>
        </w:rPr>
        <w:t xml:space="preserve"> </w:t>
      </w:r>
      <w:r>
        <w:rPr>
          <w:lang w:val="en-GB"/>
        </w:rPr>
        <w:t>have an</w:t>
      </w:r>
      <w:r w:rsidRPr="00177E64">
        <w:rPr>
          <w:lang w:val="en-GB"/>
        </w:rPr>
        <w:t xml:space="preserve"> increase</w:t>
      </w:r>
      <w:r>
        <w:rPr>
          <w:lang w:val="en-GB"/>
        </w:rPr>
        <w:t>d</w:t>
      </w:r>
      <w:r w:rsidRPr="00177E64">
        <w:rPr>
          <w:lang w:val="en-GB"/>
        </w:rPr>
        <w:t xml:space="preserve"> risk of SARS-CoV-2 infection or progression to severe forms compared to the non-asthmatic population [2</w:t>
      </w:r>
      <w:r w:rsidR="00055E2C">
        <w:rPr>
          <w:lang w:val="en-GB"/>
        </w:rPr>
        <w:t>7</w:t>
      </w:r>
      <w:r w:rsidRPr="00177E64">
        <w:rPr>
          <w:lang w:val="en-GB"/>
        </w:rPr>
        <w:t xml:space="preserve">]. A survey conducted in the period 1-20 April 2020, in which 6 Italian clinical centers participated for a total of 473 adult patients receiving biologics (mean age 52 ± 12 years; 30.6% omalizumab), indicated that the prevalence </w:t>
      </w:r>
      <w:r>
        <w:rPr>
          <w:lang w:val="en-GB"/>
        </w:rPr>
        <w:t xml:space="preserve">of </w:t>
      </w:r>
      <w:r w:rsidRPr="00177E64">
        <w:rPr>
          <w:lang w:val="en-GB"/>
        </w:rPr>
        <w:t xml:space="preserve">SARS-CoV-2 infection among patients with </w:t>
      </w:r>
      <w:r w:rsidRPr="00177E64">
        <w:rPr>
          <w:lang w:val="en-GB"/>
        </w:rPr>
        <w:lastRenderedPageBreak/>
        <w:t xml:space="preserve">severe asthma was very low and </w:t>
      </w:r>
      <w:r>
        <w:rPr>
          <w:lang w:val="en-GB"/>
        </w:rPr>
        <w:t xml:space="preserve">was </w:t>
      </w:r>
      <w:r w:rsidRPr="00177E64">
        <w:rPr>
          <w:lang w:val="en-GB"/>
        </w:rPr>
        <w:t>comparable to the general population (0.8%; 95% CI 0.230-2.150) [2</w:t>
      </w:r>
      <w:r w:rsidR="00055E2C">
        <w:rPr>
          <w:lang w:val="en-GB"/>
        </w:rPr>
        <w:t>7</w:t>
      </w:r>
      <w:r w:rsidRPr="00177E64">
        <w:rPr>
          <w:lang w:val="en-GB"/>
        </w:rPr>
        <w:t>]. 4 patients with a confirmed diagnosis of COVID-19, 3 on omalizumab therapy for 60, 72 and 96 months (critical / severe / mild) and 1 on benralizumab for 6 months (mild)</w:t>
      </w:r>
      <w:r>
        <w:rPr>
          <w:lang w:val="en-GB"/>
        </w:rPr>
        <w:t>,</w:t>
      </w:r>
      <w:r w:rsidRPr="00177E64">
        <w:rPr>
          <w:lang w:val="en-GB"/>
        </w:rPr>
        <w:t xml:space="preserve"> went into remission. A second Italian survey examined the use of anti-IgE and anti-IL5 biological therapies in children / adolescents with severe allergic asthma and other forms of atopy during the pandemic period (20 participating centers, 308 asthmatic patients on biologic therapy, monitored between February and April 2020)</w:t>
      </w:r>
      <w:r>
        <w:rPr>
          <w:lang w:val="en-GB"/>
        </w:rPr>
        <w:t>.</w:t>
      </w:r>
      <w:r w:rsidRPr="00177E64">
        <w:rPr>
          <w:lang w:val="en-GB"/>
        </w:rPr>
        <w:t xml:space="preserve"> </w:t>
      </w:r>
      <w:r>
        <w:rPr>
          <w:lang w:val="en-GB"/>
        </w:rPr>
        <w:t xml:space="preserve">It </w:t>
      </w:r>
      <w:r w:rsidRPr="00177E64">
        <w:rPr>
          <w:lang w:val="en-GB"/>
        </w:rPr>
        <w:t>show</w:t>
      </w:r>
      <w:r>
        <w:rPr>
          <w:lang w:val="en-GB"/>
        </w:rPr>
        <w:t>ed</w:t>
      </w:r>
      <w:r w:rsidRPr="00177E64">
        <w:rPr>
          <w:lang w:val="en-GB"/>
        </w:rPr>
        <w:t xml:space="preserve"> that only 3 </w:t>
      </w:r>
      <w:r>
        <w:rPr>
          <w:lang w:val="en-GB"/>
        </w:rPr>
        <w:t xml:space="preserve">patients </w:t>
      </w:r>
      <w:r w:rsidRPr="00177E64">
        <w:rPr>
          <w:lang w:val="en-GB"/>
        </w:rPr>
        <w:t>(1%) developed COVID-19. All COVID-19 cases were paucisymptomatic and resolved quickly, with no hospitalization or worsening of the underlying disease [2</w:t>
      </w:r>
      <w:r w:rsidR="00055E2C">
        <w:rPr>
          <w:lang w:val="en-GB"/>
        </w:rPr>
        <w:t>8</w:t>
      </w:r>
      <w:r w:rsidRPr="00177E64">
        <w:rPr>
          <w:lang w:val="en-GB"/>
        </w:rPr>
        <w:t>]. These data, in agreement with other international assessments, indicate that treatment with biologics during the COVID-19 pandemic appears to be safe and can be continued in patients with severe allergic asthma, interrupting it only in case of confirmed SARS-</w:t>
      </w:r>
      <w:proofErr w:type="spellStart"/>
      <w:r w:rsidRPr="00177E64">
        <w:rPr>
          <w:lang w:val="en-GB"/>
        </w:rPr>
        <w:t>CoV</w:t>
      </w:r>
      <w:proofErr w:type="spellEnd"/>
      <w:r w:rsidRPr="00177E64">
        <w:rPr>
          <w:lang w:val="en-GB"/>
        </w:rPr>
        <w:t>- positivity [2</w:t>
      </w:r>
      <w:r w:rsidR="00055E2C">
        <w:rPr>
          <w:lang w:val="en-GB"/>
        </w:rPr>
        <w:t>8</w:t>
      </w:r>
      <w:r w:rsidRPr="00177E64">
        <w:rPr>
          <w:lang w:val="en-GB"/>
        </w:rPr>
        <w:t>] and up to negativity of the nasopharyngeal swab [2</w:t>
      </w:r>
      <w:r w:rsidR="00055E2C">
        <w:rPr>
          <w:lang w:val="en-GB"/>
        </w:rPr>
        <w:t>7</w:t>
      </w:r>
      <w:r w:rsidRPr="00177E64">
        <w:rPr>
          <w:lang w:val="en-GB"/>
        </w:rPr>
        <w:t>-2</w:t>
      </w:r>
      <w:r w:rsidR="00055E2C">
        <w:rPr>
          <w:lang w:val="en-GB"/>
        </w:rPr>
        <w:t>9</w:t>
      </w:r>
      <w:r w:rsidR="009628F8">
        <w:rPr>
          <w:lang w:val="en-GB"/>
        </w:rPr>
        <w:t>]</w:t>
      </w:r>
      <w:r>
        <w:rPr>
          <w:lang w:val="en-GB"/>
        </w:rPr>
        <w:t>.</w:t>
      </w:r>
      <w:r w:rsidRPr="00177E64">
        <w:rPr>
          <w:lang w:val="en-GB"/>
        </w:rPr>
        <w:t xml:space="preserve"> Furthermore, the latest published SANI (Severe Asthma Network in Italy) registry data indicate that, despite the regular use of OCS by the majority of adolescent and adult patients with severe asthma, in many cases a high degree of systemic inflammation remains indicative of a probable partial response to OCS [2</w:t>
      </w:r>
      <w:r w:rsidR="00055E2C">
        <w:rPr>
          <w:lang w:val="en-GB"/>
        </w:rPr>
        <w:t>9</w:t>
      </w:r>
      <w:r w:rsidRPr="00177E64">
        <w:rPr>
          <w:lang w:val="en-GB"/>
        </w:rPr>
        <w:t>]</w:t>
      </w:r>
      <w:r>
        <w:rPr>
          <w:lang w:val="en-GB"/>
        </w:rPr>
        <w:t xml:space="preserve"> (Table 1)</w:t>
      </w:r>
      <w:r w:rsidRPr="00177E64">
        <w:rPr>
          <w:lang w:val="en-GB"/>
        </w:rPr>
        <w:t xml:space="preserve">. Therefore, the Global Initiative for Asthma (GINA) guidelines state that a short course with OCS is useful in the exacerbation phase of severe asthma, but </w:t>
      </w:r>
      <w:r>
        <w:rPr>
          <w:lang w:val="en-GB"/>
        </w:rPr>
        <w:t xml:space="preserve">it </w:t>
      </w:r>
      <w:r w:rsidRPr="00177E64">
        <w:rPr>
          <w:lang w:val="en-GB"/>
        </w:rPr>
        <w:t>must subsequently be reduced / stopped due to the serious side effects associated with it</w:t>
      </w:r>
      <w:r>
        <w:rPr>
          <w:lang w:val="en-GB"/>
        </w:rPr>
        <w:t>;</w:t>
      </w:r>
      <w:r w:rsidRPr="00177E64">
        <w:rPr>
          <w:lang w:val="en-GB"/>
        </w:rPr>
        <w:t xml:space="preserve"> </w:t>
      </w:r>
      <w:r>
        <w:rPr>
          <w:lang w:val="en-GB"/>
        </w:rPr>
        <w:t>moreover, they affirm that</w:t>
      </w:r>
      <w:r w:rsidRPr="00177E64">
        <w:rPr>
          <w:lang w:val="en-GB"/>
        </w:rPr>
        <w:t xml:space="preserve"> it is important to consider the use of biologicals [</w:t>
      </w:r>
      <w:r w:rsidR="00055E2C">
        <w:rPr>
          <w:lang w:val="en-GB"/>
        </w:rPr>
        <w:t>30</w:t>
      </w:r>
      <w:r w:rsidRPr="00177E64">
        <w:rPr>
          <w:lang w:val="en-GB"/>
        </w:rPr>
        <w:t>,</w:t>
      </w:r>
      <w:r w:rsidR="009628F8">
        <w:rPr>
          <w:lang w:val="en-GB"/>
        </w:rPr>
        <w:t>3</w:t>
      </w:r>
      <w:r w:rsidR="00055E2C">
        <w:rPr>
          <w:lang w:val="en-GB"/>
        </w:rPr>
        <w:t>1</w:t>
      </w:r>
      <w:r w:rsidRPr="00177E64">
        <w:rPr>
          <w:lang w:val="en-GB"/>
        </w:rPr>
        <w:t>]. Especially at this time of the global pandemic, the use of biologics for severe refractory asthma could reduce the use of OCS and their possible negative clinical impac</w:t>
      </w:r>
      <w:r>
        <w:rPr>
          <w:lang w:val="en-GB"/>
        </w:rPr>
        <w:t>t</w:t>
      </w:r>
      <w:r w:rsidRPr="00177E64">
        <w:rPr>
          <w:lang w:val="en-GB"/>
        </w:rPr>
        <w:t xml:space="preserve"> [</w:t>
      </w:r>
      <w:r w:rsidR="007A348A">
        <w:rPr>
          <w:lang w:val="en-GB"/>
        </w:rPr>
        <w:t>3</w:t>
      </w:r>
      <w:r w:rsidR="00055E2C">
        <w:rPr>
          <w:lang w:val="en-GB"/>
        </w:rPr>
        <w:t>2</w:t>
      </w:r>
      <w:r w:rsidRPr="00177E64">
        <w:rPr>
          <w:lang w:val="en-GB"/>
        </w:rPr>
        <w:t>,</w:t>
      </w:r>
      <w:r w:rsidR="007A348A">
        <w:rPr>
          <w:lang w:val="en-GB"/>
        </w:rPr>
        <w:t>3</w:t>
      </w:r>
      <w:r w:rsidR="00055E2C">
        <w:rPr>
          <w:lang w:val="en-GB"/>
        </w:rPr>
        <w:t>3</w:t>
      </w:r>
      <w:r w:rsidR="007A348A">
        <w:rPr>
          <w:lang w:val="en-GB"/>
        </w:rPr>
        <w:t>]</w:t>
      </w:r>
      <w:r w:rsidRPr="00177E64">
        <w:rPr>
          <w:lang w:val="en-GB"/>
        </w:rPr>
        <w:t xml:space="preserve">. </w:t>
      </w:r>
    </w:p>
    <w:p w14:paraId="3C2341B6" w14:textId="0C671712" w:rsidR="0059538A" w:rsidRDefault="00F929F6" w:rsidP="00F929F6">
      <w:pPr>
        <w:pStyle w:val="MDPI41tablecaption"/>
        <w:ind w:left="425" w:right="425"/>
        <w:jc w:val="center"/>
        <w:rPr>
          <w:lang w:val="en-GB"/>
        </w:rPr>
      </w:pPr>
      <w:r w:rsidRPr="00F929F6">
        <w:rPr>
          <w:b/>
          <w:bCs/>
          <w:lang w:val="en-GB"/>
        </w:rPr>
        <w:t xml:space="preserve">Table 1. </w:t>
      </w:r>
      <w:r w:rsidR="0059538A" w:rsidRPr="00053A92">
        <w:rPr>
          <w:lang w:val="en-GB"/>
        </w:rPr>
        <w:t>Recommendations for the use of biologics during COVID-19 pandemic</w:t>
      </w:r>
      <w:r w:rsidR="0059538A">
        <w:rPr>
          <w:lang w:val="en-GB"/>
        </w:rPr>
        <w:t>.</w:t>
      </w:r>
    </w:p>
    <w:tbl>
      <w:tblPr>
        <w:tblW w:w="10465" w:type="dxa"/>
        <w:jc w:val="center"/>
        <w:tblBorders>
          <w:top w:val="single" w:sz="8" w:space="0" w:color="auto"/>
          <w:bottom w:val="single" w:sz="8" w:space="0" w:color="auto"/>
          <w:insideH w:val="single" w:sz="4" w:space="0" w:color="auto"/>
        </w:tblBorders>
        <w:tblLayout w:type="fixed"/>
        <w:tblCellMar>
          <w:left w:w="0" w:type="dxa"/>
          <w:right w:w="0" w:type="dxa"/>
        </w:tblCellMar>
        <w:tblLook w:val="04A0" w:firstRow="1" w:lastRow="0" w:firstColumn="1" w:lastColumn="0" w:noHBand="0" w:noVBand="1"/>
      </w:tblPr>
      <w:tblGrid>
        <w:gridCol w:w="2590"/>
        <w:gridCol w:w="5861"/>
        <w:gridCol w:w="2014"/>
      </w:tblGrid>
      <w:tr w:rsidR="0059538A" w:rsidRPr="0059538A" w14:paraId="5D2303A1" w14:textId="77777777" w:rsidTr="0059538A">
        <w:trPr>
          <w:jc w:val="center"/>
        </w:trPr>
        <w:tc>
          <w:tcPr>
            <w:tcW w:w="2064" w:type="dxa"/>
            <w:tcBorders>
              <w:top w:val="single" w:sz="8" w:space="0" w:color="auto"/>
              <w:bottom w:val="single" w:sz="4" w:space="0" w:color="auto"/>
            </w:tcBorders>
            <w:shd w:val="clear" w:color="000000" w:fill="C65911"/>
            <w:noWrap/>
            <w:vAlign w:val="center"/>
            <w:hideMark/>
          </w:tcPr>
          <w:p w14:paraId="1F624624" w14:textId="77777777" w:rsidR="001F3BFA" w:rsidRPr="0059538A" w:rsidRDefault="001F3BFA" w:rsidP="0059538A">
            <w:pPr>
              <w:autoSpaceDE w:val="0"/>
              <w:autoSpaceDN w:val="0"/>
              <w:adjustRightInd w:val="0"/>
              <w:snapToGrid w:val="0"/>
              <w:spacing w:line="240" w:lineRule="auto"/>
              <w:jc w:val="center"/>
              <w:rPr>
                <w:rFonts w:ascii="Calibri" w:eastAsia="Times New Roman" w:hAnsi="Calibri" w:cs="Calibri"/>
                <w:b/>
                <w:bCs/>
                <w:szCs w:val="24"/>
                <w:lang w:eastAsia="it-IT"/>
              </w:rPr>
            </w:pPr>
            <w:r w:rsidRPr="0059538A">
              <w:rPr>
                <w:rFonts w:ascii="Calibri" w:eastAsia="Times New Roman" w:hAnsi="Calibri" w:cs="Calibri"/>
                <w:b/>
                <w:bCs/>
                <w:szCs w:val="24"/>
                <w:lang w:eastAsia="it-IT"/>
              </w:rPr>
              <w:t>Patient</w:t>
            </w:r>
          </w:p>
        </w:tc>
        <w:tc>
          <w:tcPr>
            <w:tcW w:w="4671" w:type="dxa"/>
            <w:tcBorders>
              <w:top w:val="single" w:sz="8" w:space="0" w:color="auto"/>
              <w:bottom w:val="single" w:sz="4" w:space="0" w:color="auto"/>
            </w:tcBorders>
            <w:shd w:val="clear" w:color="000000" w:fill="C65911"/>
            <w:noWrap/>
            <w:vAlign w:val="center"/>
            <w:hideMark/>
          </w:tcPr>
          <w:p w14:paraId="18299FBC" w14:textId="77777777" w:rsidR="001F3BFA" w:rsidRPr="0059538A" w:rsidRDefault="001F3BFA" w:rsidP="0059538A">
            <w:pPr>
              <w:autoSpaceDE w:val="0"/>
              <w:autoSpaceDN w:val="0"/>
              <w:adjustRightInd w:val="0"/>
              <w:snapToGrid w:val="0"/>
              <w:spacing w:line="240" w:lineRule="auto"/>
              <w:jc w:val="center"/>
              <w:rPr>
                <w:rFonts w:ascii="Calibri" w:eastAsia="Times New Roman" w:hAnsi="Calibri" w:cs="Calibri"/>
                <w:b/>
                <w:bCs/>
                <w:szCs w:val="24"/>
                <w:lang w:eastAsia="it-IT"/>
              </w:rPr>
            </w:pPr>
            <w:r w:rsidRPr="0059538A">
              <w:rPr>
                <w:rFonts w:ascii="Calibri" w:eastAsia="Times New Roman" w:hAnsi="Calibri" w:cs="Calibri"/>
                <w:b/>
                <w:bCs/>
                <w:szCs w:val="24"/>
                <w:lang w:eastAsia="it-IT"/>
              </w:rPr>
              <w:t>Recommendation</w:t>
            </w:r>
          </w:p>
        </w:tc>
        <w:tc>
          <w:tcPr>
            <w:tcW w:w="1605" w:type="dxa"/>
            <w:tcBorders>
              <w:top w:val="single" w:sz="8" w:space="0" w:color="auto"/>
              <w:bottom w:val="single" w:sz="4" w:space="0" w:color="auto"/>
            </w:tcBorders>
            <w:shd w:val="clear" w:color="000000" w:fill="C65911"/>
            <w:noWrap/>
            <w:vAlign w:val="center"/>
            <w:hideMark/>
          </w:tcPr>
          <w:p w14:paraId="0FE19BCF" w14:textId="77777777" w:rsidR="001F3BFA" w:rsidRPr="0059538A" w:rsidRDefault="001F3BFA" w:rsidP="0059538A">
            <w:pPr>
              <w:autoSpaceDE w:val="0"/>
              <w:autoSpaceDN w:val="0"/>
              <w:adjustRightInd w:val="0"/>
              <w:snapToGrid w:val="0"/>
              <w:spacing w:line="240" w:lineRule="auto"/>
              <w:jc w:val="center"/>
              <w:rPr>
                <w:rFonts w:ascii="Calibri" w:eastAsia="Times New Roman" w:hAnsi="Calibri" w:cs="Calibri"/>
                <w:b/>
                <w:bCs/>
                <w:szCs w:val="24"/>
                <w:lang w:eastAsia="it-IT"/>
              </w:rPr>
            </w:pPr>
            <w:r w:rsidRPr="0059538A">
              <w:rPr>
                <w:rFonts w:ascii="Calibri" w:eastAsia="Times New Roman" w:hAnsi="Calibri" w:cs="Calibri"/>
                <w:b/>
                <w:bCs/>
                <w:szCs w:val="24"/>
                <w:lang w:eastAsia="it-IT"/>
              </w:rPr>
              <w:t>Administration</w:t>
            </w:r>
          </w:p>
        </w:tc>
      </w:tr>
      <w:tr w:rsidR="0059538A" w:rsidRPr="0059538A" w14:paraId="6036C002" w14:textId="77777777" w:rsidTr="0059538A">
        <w:trPr>
          <w:jc w:val="center"/>
        </w:trPr>
        <w:tc>
          <w:tcPr>
            <w:tcW w:w="2064" w:type="dxa"/>
            <w:tcBorders>
              <w:top w:val="single" w:sz="4" w:space="0" w:color="auto"/>
            </w:tcBorders>
            <w:shd w:val="clear" w:color="auto" w:fill="auto"/>
            <w:noWrap/>
            <w:vAlign w:val="center"/>
            <w:hideMark/>
          </w:tcPr>
          <w:p w14:paraId="234F1081" w14:textId="77777777" w:rsidR="001F3BFA" w:rsidRPr="0059538A" w:rsidRDefault="001F3BFA" w:rsidP="0059538A">
            <w:pPr>
              <w:autoSpaceDE w:val="0"/>
              <w:autoSpaceDN w:val="0"/>
              <w:adjustRightInd w:val="0"/>
              <w:snapToGrid w:val="0"/>
              <w:spacing w:line="240" w:lineRule="auto"/>
              <w:jc w:val="center"/>
              <w:rPr>
                <w:rFonts w:ascii="Calibri" w:eastAsia="Times New Roman" w:hAnsi="Calibri" w:cs="Calibri"/>
                <w:szCs w:val="24"/>
                <w:lang w:eastAsia="it-IT"/>
              </w:rPr>
            </w:pPr>
            <w:r w:rsidRPr="0059538A">
              <w:rPr>
                <w:rFonts w:ascii="Calibri" w:eastAsia="Times New Roman" w:hAnsi="Calibri" w:cs="Calibri"/>
                <w:szCs w:val="24"/>
                <w:lang w:eastAsia="it-IT"/>
              </w:rPr>
              <w:t xml:space="preserve">Uninfected patients </w:t>
            </w:r>
          </w:p>
        </w:tc>
        <w:tc>
          <w:tcPr>
            <w:tcW w:w="4671" w:type="dxa"/>
            <w:tcBorders>
              <w:top w:val="single" w:sz="4" w:space="0" w:color="auto"/>
            </w:tcBorders>
            <w:shd w:val="clear" w:color="auto" w:fill="auto"/>
            <w:noWrap/>
            <w:vAlign w:val="center"/>
            <w:hideMark/>
          </w:tcPr>
          <w:p w14:paraId="2B38F69D" w14:textId="77777777" w:rsidR="001F3BFA" w:rsidRPr="0059538A" w:rsidRDefault="001F3BFA" w:rsidP="0059538A">
            <w:pPr>
              <w:autoSpaceDE w:val="0"/>
              <w:autoSpaceDN w:val="0"/>
              <w:adjustRightInd w:val="0"/>
              <w:snapToGrid w:val="0"/>
              <w:spacing w:line="240" w:lineRule="auto"/>
              <w:jc w:val="center"/>
              <w:rPr>
                <w:rFonts w:ascii="Calibri" w:eastAsia="Times New Roman" w:hAnsi="Calibri" w:cs="Calibri"/>
                <w:szCs w:val="24"/>
                <w:lang w:eastAsia="it-IT"/>
              </w:rPr>
            </w:pPr>
            <w:r w:rsidRPr="0059538A">
              <w:rPr>
                <w:rFonts w:ascii="Calibri" w:eastAsia="Times New Roman" w:hAnsi="Calibri" w:cs="Calibri"/>
                <w:szCs w:val="24"/>
                <w:lang w:eastAsia="it-IT"/>
              </w:rPr>
              <w:t>Continued with terapy</w:t>
            </w:r>
          </w:p>
        </w:tc>
        <w:tc>
          <w:tcPr>
            <w:tcW w:w="1605" w:type="dxa"/>
            <w:tcBorders>
              <w:top w:val="single" w:sz="4" w:space="0" w:color="auto"/>
            </w:tcBorders>
            <w:shd w:val="clear" w:color="auto" w:fill="auto"/>
            <w:vAlign w:val="center"/>
            <w:hideMark/>
          </w:tcPr>
          <w:p w14:paraId="43599F08" w14:textId="77777777" w:rsidR="001F3BFA" w:rsidRPr="0059538A" w:rsidRDefault="001F3BFA" w:rsidP="0059538A">
            <w:pPr>
              <w:autoSpaceDE w:val="0"/>
              <w:autoSpaceDN w:val="0"/>
              <w:adjustRightInd w:val="0"/>
              <w:snapToGrid w:val="0"/>
              <w:spacing w:line="240" w:lineRule="auto"/>
              <w:jc w:val="center"/>
              <w:rPr>
                <w:rFonts w:ascii="Calibri" w:eastAsia="Times New Roman" w:hAnsi="Calibri" w:cs="Calibri"/>
                <w:szCs w:val="24"/>
                <w:lang w:eastAsia="it-IT"/>
              </w:rPr>
            </w:pPr>
            <w:r w:rsidRPr="0059538A">
              <w:rPr>
                <w:rFonts w:ascii="Calibri" w:eastAsia="Times New Roman" w:hAnsi="Calibri" w:cs="Calibri"/>
                <w:szCs w:val="24"/>
                <w:lang w:eastAsia="it-IT"/>
              </w:rPr>
              <w:t>Home - use</w:t>
            </w:r>
          </w:p>
        </w:tc>
      </w:tr>
      <w:tr w:rsidR="0059538A" w:rsidRPr="0059538A" w14:paraId="0A191725" w14:textId="77777777" w:rsidTr="0059538A">
        <w:trPr>
          <w:jc w:val="center"/>
        </w:trPr>
        <w:tc>
          <w:tcPr>
            <w:tcW w:w="2064" w:type="dxa"/>
            <w:shd w:val="clear" w:color="auto" w:fill="auto"/>
            <w:noWrap/>
            <w:vAlign w:val="center"/>
            <w:hideMark/>
          </w:tcPr>
          <w:p w14:paraId="2F70FF38" w14:textId="77777777" w:rsidR="001F3BFA" w:rsidRPr="0059538A" w:rsidRDefault="001F3BFA" w:rsidP="0059538A">
            <w:pPr>
              <w:autoSpaceDE w:val="0"/>
              <w:autoSpaceDN w:val="0"/>
              <w:adjustRightInd w:val="0"/>
              <w:snapToGrid w:val="0"/>
              <w:spacing w:line="240" w:lineRule="auto"/>
              <w:jc w:val="center"/>
              <w:rPr>
                <w:rFonts w:ascii="Calibri" w:eastAsia="Times New Roman" w:hAnsi="Calibri" w:cs="Calibri"/>
                <w:szCs w:val="24"/>
                <w:lang w:eastAsia="it-IT"/>
              </w:rPr>
            </w:pPr>
            <w:r w:rsidRPr="0059538A">
              <w:rPr>
                <w:rFonts w:ascii="Calibri" w:eastAsia="Times New Roman" w:hAnsi="Calibri" w:cs="Calibri"/>
                <w:szCs w:val="24"/>
                <w:lang w:eastAsia="it-IT"/>
              </w:rPr>
              <w:t>Infected patients</w:t>
            </w:r>
          </w:p>
        </w:tc>
        <w:tc>
          <w:tcPr>
            <w:tcW w:w="4671" w:type="dxa"/>
            <w:shd w:val="clear" w:color="auto" w:fill="auto"/>
            <w:vAlign w:val="center"/>
            <w:hideMark/>
          </w:tcPr>
          <w:p w14:paraId="1CFBCFCD" w14:textId="77777777" w:rsidR="001F3BFA" w:rsidRPr="0059538A" w:rsidRDefault="001F3BFA" w:rsidP="0059538A">
            <w:pPr>
              <w:autoSpaceDE w:val="0"/>
              <w:autoSpaceDN w:val="0"/>
              <w:adjustRightInd w:val="0"/>
              <w:snapToGrid w:val="0"/>
              <w:spacing w:line="240" w:lineRule="auto"/>
              <w:jc w:val="center"/>
              <w:rPr>
                <w:rFonts w:ascii="Calibri" w:eastAsia="Times New Roman" w:hAnsi="Calibri" w:cs="Calibri"/>
                <w:szCs w:val="24"/>
                <w:lang w:eastAsia="it-IT"/>
              </w:rPr>
            </w:pPr>
            <w:r w:rsidRPr="0059538A">
              <w:rPr>
                <w:rFonts w:ascii="Calibri" w:eastAsia="Times New Roman" w:hAnsi="Calibri" w:cs="Calibri"/>
                <w:szCs w:val="24"/>
                <w:lang w:eastAsia="it-IT"/>
              </w:rPr>
              <w:t xml:space="preserve">Maintained or temporarily suspended terapy </w:t>
            </w:r>
          </w:p>
        </w:tc>
        <w:tc>
          <w:tcPr>
            <w:tcW w:w="1605" w:type="dxa"/>
            <w:shd w:val="clear" w:color="auto" w:fill="auto"/>
            <w:vAlign w:val="center"/>
            <w:hideMark/>
          </w:tcPr>
          <w:p w14:paraId="035FB7C1" w14:textId="77777777" w:rsidR="001F3BFA" w:rsidRPr="0059538A" w:rsidRDefault="001F3BFA" w:rsidP="0059538A">
            <w:pPr>
              <w:autoSpaceDE w:val="0"/>
              <w:autoSpaceDN w:val="0"/>
              <w:adjustRightInd w:val="0"/>
              <w:snapToGrid w:val="0"/>
              <w:spacing w:line="240" w:lineRule="auto"/>
              <w:jc w:val="center"/>
              <w:rPr>
                <w:rFonts w:ascii="Calibri" w:eastAsia="Times New Roman" w:hAnsi="Calibri" w:cs="Calibri"/>
                <w:szCs w:val="24"/>
                <w:lang w:eastAsia="it-IT"/>
              </w:rPr>
            </w:pPr>
            <w:r w:rsidRPr="0059538A">
              <w:rPr>
                <w:rFonts w:ascii="Calibri" w:eastAsia="Times New Roman" w:hAnsi="Calibri" w:cs="Calibri"/>
                <w:szCs w:val="24"/>
                <w:lang w:eastAsia="it-IT"/>
              </w:rPr>
              <w:t>Home - use</w:t>
            </w:r>
          </w:p>
        </w:tc>
      </w:tr>
    </w:tbl>
    <w:p w14:paraId="452DE176" w14:textId="77777777" w:rsidR="001F3BFA" w:rsidRPr="00053A92" w:rsidRDefault="001F3BFA" w:rsidP="001F3BFA">
      <w:pPr>
        <w:rPr>
          <w:lang w:val="en-GB"/>
        </w:rPr>
      </w:pPr>
    </w:p>
    <w:p w14:paraId="0C2F4F4D" w14:textId="77777777" w:rsidR="001F3BFA" w:rsidRPr="00177E64" w:rsidRDefault="001F3BFA" w:rsidP="00F929F6">
      <w:pPr>
        <w:pStyle w:val="MDPI21heading1"/>
        <w:rPr>
          <w:lang w:val="en-GB"/>
        </w:rPr>
      </w:pPr>
      <w:r w:rsidRPr="00177E64">
        <w:rPr>
          <w:lang w:val="en-GB"/>
        </w:rPr>
        <w:t>Impact of monoclonal antibodies for severe asthma on viral infections</w:t>
      </w:r>
    </w:p>
    <w:p w14:paraId="0E01F1E0" w14:textId="5245559A" w:rsidR="001F3BFA" w:rsidRPr="00177E64" w:rsidRDefault="001F3BFA" w:rsidP="00F929F6">
      <w:pPr>
        <w:pStyle w:val="MDPI31text"/>
        <w:rPr>
          <w:lang w:val="en-GB"/>
        </w:rPr>
      </w:pPr>
      <w:r w:rsidRPr="00177E64">
        <w:rPr>
          <w:lang w:val="en-GB"/>
        </w:rPr>
        <w:t>In light of these observations, it is natural to ask whether therapy with biologics such as anti IL-5 or anti-eosinophilic monoclonal antibodies (mAbs) is potentially risky for viruses, in particular SARS-CoV-2. To clarify these doubts we do not have many certainties</w:t>
      </w:r>
      <w:r>
        <w:rPr>
          <w:lang w:val="en-GB"/>
        </w:rPr>
        <w:t xml:space="preserve"> </w:t>
      </w:r>
      <w:r w:rsidRPr="00177E64">
        <w:rPr>
          <w:lang w:val="en-GB"/>
        </w:rPr>
        <w:t xml:space="preserve">at the moment, except </w:t>
      </w:r>
      <w:r>
        <w:rPr>
          <w:lang w:val="en-GB"/>
        </w:rPr>
        <w:t xml:space="preserve">for </w:t>
      </w:r>
      <w:r w:rsidRPr="00177E64">
        <w:rPr>
          <w:lang w:val="en-GB"/>
        </w:rPr>
        <w:t xml:space="preserve">a few studies. The MATERIAL study had the main purpose </w:t>
      </w:r>
      <w:r>
        <w:rPr>
          <w:lang w:val="en-GB"/>
        </w:rPr>
        <w:t>to</w:t>
      </w:r>
      <w:r w:rsidRPr="00177E64">
        <w:rPr>
          <w:lang w:val="en-GB"/>
        </w:rPr>
        <w:t xml:space="preserve"> determine if mepolizumab 750 mg intravenous (IV) could change the immune and inflammatory responses to rhinovirus 16 (RV16) in mild asthma. The result </w:t>
      </w:r>
      <w:r>
        <w:rPr>
          <w:lang w:val="en-GB"/>
        </w:rPr>
        <w:t>showed</w:t>
      </w:r>
      <w:r w:rsidRPr="00177E64">
        <w:rPr>
          <w:lang w:val="en-GB"/>
        </w:rPr>
        <w:t xml:space="preserve"> that mepolizumab had no clinical effects in terms of immune response to this infection [</w:t>
      </w:r>
      <w:r w:rsidR="000A06A6">
        <w:rPr>
          <w:lang w:val="en-GB"/>
        </w:rPr>
        <w:t>3</w:t>
      </w:r>
      <w:r w:rsidR="00055E2C">
        <w:rPr>
          <w:lang w:val="en-GB"/>
        </w:rPr>
        <w:t>4</w:t>
      </w:r>
      <w:r w:rsidRPr="00177E64">
        <w:rPr>
          <w:lang w:val="en-GB"/>
        </w:rPr>
        <w:t>]. At the moment, no studies have been published on patients with severe asthma specifically treated with these mAbs except for a case study. In this article, a patient with severe eosinophilic asthma</w:t>
      </w:r>
      <w:r>
        <w:rPr>
          <w:lang w:val="en-GB"/>
        </w:rPr>
        <w:t>,</w:t>
      </w:r>
      <w:r w:rsidRPr="00177E64">
        <w:rPr>
          <w:lang w:val="en-GB"/>
        </w:rPr>
        <w:t xml:space="preserve"> who ha</w:t>
      </w:r>
      <w:r>
        <w:rPr>
          <w:lang w:val="en-GB"/>
        </w:rPr>
        <w:t>d</w:t>
      </w:r>
      <w:r w:rsidRPr="00177E64">
        <w:rPr>
          <w:lang w:val="en-GB"/>
        </w:rPr>
        <w:t xml:space="preserve"> been receiving benralizumab for two years</w:t>
      </w:r>
      <w:r>
        <w:rPr>
          <w:lang w:val="en-GB"/>
        </w:rPr>
        <w:t>,</w:t>
      </w:r>
      <w:r w:rsidRPr="00177E64">
        <w:rPr>
          <w:lang w:val="en-GB"/>
        </w:rPr>
        <w:t xml:space="preserve"> had a confirmed SARS-CoV-2 infection. The course of COVID-19 was very mild, with a rapid and complete resolution of the clinical picture [3</w:t>
      </w:r>
      <w:r w:rsidR="00055E2C">
        <w:rPr>
          <w:lang w:val="en-GB"/>
        </w:rPr>
        <w:t>5</w:t>
      </w:r>
      <w:r w:rsidRPr="00177E64">
        <w:rPr>
          <w:lang w:val="en-GB"/>
        </w:rPr>
        <w:t>].</w:t>
      </w:r>
    </w:p>
    <w:p w14:paraId="7BA8DAFD" w14:textId="4569F34D" w:rsidR="001F3BFA" w:rsidRPr="00177E64" w:rsidRDefault="001F3BFA" w:rsidP="00F929F6">
      <w:pPr>
        <w:pStyle w:val="MDPI31text"/>
        <w:rPr>
          <w:lang w:val="en-GB"/>
        </w:rPr>
      </w:pPr>
      <w:r>
        <w:rPr>
          <w:lang w:val="en-GB"/>
        </w:rPr>
        <w:t>As a consequence</w:t>
      </w:r>
      <w:r w:rsidRPr="00177E64">
        <w:rPr>
          <w:lang w:val="en-GB"/>
        </w:rPr>
        <w:t xml:space="preserve"> of the increased susceptibility to respiratory viruses and virus-induced exacerbations and for the lack of data on patients with severe asthma treated with biologics in the first months of the COVID-19 pandemic, it was feared that patients with asthma could more easily experience SARS-CoV-2 infections with possible </w:t>
      </w:r>
      <w:r>
        <w:rPr>
          <w:lang w:val="en-GB"/>
        </w:rPr>
        <w:t xml:space="preserve">severe </w:t>
      </w:r>
      <w:r w:rsidRPr="00177E64">
        <w:rPr>
          <w:lang w:val="en-GB"/>
        </w:rPr>
        <w:t>evolution</w:t>
      </w:r>
      <w:r>
        <w:rPr>
          <w:lang w:val="en-GB"/>
        </w:rPr>
        <w:t xml:space="preserve"> and</w:t>
      </w:r>
      <w:r w:rsidRPr="00177E64">
        <w:rPr>
          <w:lang w:val="en-GB"/>
        </w:rPr>
        <w:t xml:space="preserve"> loss of underlying disease control </w:t>
      </w:r>
      <w:r w:rsidR="000A06A6">
        <w:rPr>
          <w:lang w:val="en-GB"/>
        </w:rPr>
        <w:t>[</w:t>
      </w:r>
      <w:r w:rsidRPr="00177E64">
        <w:rPr>
          <w:lang w:val="en-GB"/>
        </w:rPr>
        <w:t>2</w:t>
      </w:r>
      <w:r w:rsidR="00055E2C">
        <w:rPr>
          <w:lang w:val="en-GB"/>
        </w:rPr>
        <w:t>6</w:t>
      </w:r>
      <w:r w:rsidRPr="00177E64">
        <w:rPr>
          <w:lang w:val="en-GB"/>
        </w:rPr>
        <w:t>,2</w:t>
      </w:r>
      <w:r w:rsidR="00055E2C">
        <w:rPr>
          <w:lang w:val="en-GB"/>
        </w:rPr>
        <w:t>7</w:t>
      </w:r>
      <w:r w:rsidRPr="00177E64">
        <w:rPr>
          <w:lang w:val="en-GB"/>
        </w:rPr>
        <w:t>]. Although still limited, epidemiological and real-life evidence</w:t>
      </w:r>
      <w:r>
        <w:rPr>
          <w:lang w:val="en-GB"/>
        </w:rPr>
        <w:t>,</w:t>
      </w:r>
      <w:r w:rsidRPr="00177E64">
        <w:rPr>
          <w:lang w:val="en-GB"/>
        </w:rPr>
        <w:t xml:space="preserve"> collected at national and international level on various series of adult and pediatric patients, including those with severe allergic asthma receiving biologic therapy, provided reassuring indications [2</w:t>
      </w:r>
      <w:r w:rsidR="00055E2C">
        <w:rPr>
          <w:lang w:val="en-GB"/>
        </w:rPr>
        <w:t>6</w:t>
      </w:r>
      <w:r w:rsidRPr="00177E64">
        <w:rPr>
          <w:lang w:val="en-GB"/>
        </w:rPr>
        <w:t>-</w:t>
      </w:r>
      <w:r w:rsidR="00055E2C">
        <w:rPr>
          <w:lang w:val="en-GB"/>
        </w:rPr>
        <w:t>30</w:t>
      </w:r>
      <w:r w:rsidRPr="00177E64">
        <w:rPr>
          <w:lang w:val="en-GB"/>
        </w:rPr>
        <w:t xml:space="preserve">]. To date, there is no evidence of impaired immune response to SARS-CoV-2 in patients with severe asthma on biologic therapy. In placebo-controlled clinical trials, none of the monoclonal antibodies in use </w:t>
      </w:r>
      <w:r w:rsidRPr="00177E64">
        <w:rPr>
          <w:lang w:val="en-GB"/>
        </w:rPr>
        <w:lastRenderedPageBreak/>
        <w:t>(including omalizumab) w</w:t>
      </w:r>
      <w:r>
        <w:rPr>
          <w:lang w:val="en-GB"/>
        </w:rPr>
        <w:t>as</w:t>
      </w:r>
      <w:r w:rsidRPr="00177E64">
        <w:rPr>
          <w:lang w:val="en-GB"/>
        </w:rPr>
        <w:t xml:space="preserve"> associated with increased susceptibility of treated patients </w:t>
      </w:r>
      <w:r>
        <w:rPr>
          <w:lang w:val="en-GB"/>
        </w:rPr>
        <w:t>in</w:t>
      </w:r>
      <w:r w:rsidRPr="00177E64">
        <w:rPr>
          <w:lang w:val="en-GB"/>
        </w:rPr>
        <w:t xml:space="preserve"> experiencing viral infections or immunosuppression [2</w:t>
      </w:r>
      <w:r w:rsidR="00055E2C">
        <w:rPr>
          <w:lang w:val="en-GB"/>
        </w:rPr>
        <w:t>6</w:t>
      </w:r>
      <w:r w:rsidR="009628F8">
        <w:rPr>
          <w:lang w:val="en-GB"/>
        </w:rPr>
        <w:t>,</w:t>
      </w:r>
      <w:r w:rsidR="00055E2C">
        <w:rPr>
          <w:lang w:val="en-GB"/>
        </w:rPr>
        <w:t>30</w:t>
      </w:r>
      <w:r w:rsidRPr="00177E64">
        <w:rPr>
          <w:lang w:val="en-GB"/>
        </w:rPr>
        <w:t>]. Conversely, discontinuation of biologic therapy in patients with severe asthma</w:t>
      </w:r>
      <w:r>
        <w:rPr>
          <w:lang w:val="en-GB"/>
        </w:rPr>
        <w:t>,</w:t>
      </w:r>
      <w:r w:rsidRPr="00177E64">
        <w:rPr>
          <w:lang w:val="en-GB"/>
        </w:rPr>
        <w:t xml:space="preserve"> well controlled by treatment</w:t>
      </w:r>
      <w:r>
        <w:rPr>
          <w:lang w:val="en-GB"/>
        </w:rPr>
        <w:t>,</w:t>
      </w:r>
      <w:r w:rsidRPr="00177E64">
        <w:rPr>
          <w:lang w:val="en-GB"/>
        </w:rPr>
        <w:t xml:space="preserve"> may increase the risk of asthma exacerbations, resulting in a greater need for OCS, access to emergency room services and hospital admissions: all factors that increase the risk of exposure or infection to SARS-CoV-2 [</w:t>
      </w:r>
      <w:r w:rsidR="00055E2C">
        <w:rPr>
          <w:lang w:val="en-GB"/>
        </w:rPr>
        <w:t>30</w:t>
      </w:r>
      <w:r w:rsidRPr="00177E64">
        <w:rPr>
          <w:lang w:val="en-GB"/>
        </w:rPr>
        <w:t>]. In the light of the available evidence, the main national and international scientific societies and the GINA 2020 guidelines agree on the need not to interrupt ongoing treatments for the control of asthma during the COVID-19 pandemic [</w:t>
      </w:r>
      <w:r w:rsidR="009628F8">
        <w:rPr>
          <w:lang w:val="en-GB"/>
        </w:rPr>
        <w:t>3</w:t>
      </w:r>
      <w:r w:rsidR="00055E2C">
        <w:rPr>
          <w:lang w:val="en-GB"/>
        </w:rPr>
        <w:t>1</w:t>
      </w:r>
      <w:r w:rsidRPr="00177E64">
        <w:rPr>
          <w:lang w:val="en-GB"/>
        </w:rPr>
        <w:t>-</w:t>
      </w:r>
      <w:r w:rsidR="007A348A">
        <w:rPr>
          <w:lang w:val="en-GB"/>
        </w:rPr>
        <w:t>3</w:t>
      </w:r>
      <w:r w:rsidR="00055E2C">
        <w:rPr>
          <w:lang w:val="en-GB"/>
        </w:rPr>
        <w:t>3</w:t>
      </w:r>
      <w:r w:rsidRPr="00177E64">
        <w:rPr>
          <w:lang w:val="en-GB"/>
        </w:rPr>
        <w:t xml:space="preserve">]. </w:t>
      </w:r>
    </w:p>
    <w:p w14:paraId="17E61A18" w14:textId="68FCB6E5" w:rsidR="001F3BFA" w:rsidRPr="00177E64" w:rsidRDefault="001F3BFA" w:rsidP="00F929F6">
      <w:pPr>
        <w:pStyle w:val="MDPI31text"/>
        <w:rPr>
          <w:lang w:val="en-GB"/>
        </w:rPr>
      </w:pPr>
      <w:r w:rsidRPr="00177E64">
        <w:rPr>
          <w:lang w:val="en-GB"/>
        </w:rPr>
        <w:t>This recommendation covers both inhaled drugs (including ICS) and biologics used as add-on therap</w:t>
      </w:r>
      <w:r>
        <w:rPr>
          <w:lang w:val="en-GB"/>
        </w:rPr>
        <w:t>ies</w:t>
      </w:r>
      <w:r w:rsidRPr="00177E64">
        <w:rPr>
          <w:lang w:val="en-GB"/>
        </w:rPr>
        <w:t xml:space="preserve"> for the treatment of severe asthma, help</w:t>
      </w:r>
      <w:r>
        <w:rPr>
          <w:lang w:val="en-GB"/>
        </w:rPr>
        <w:t>ing</w:t>
      </w:r>
      <w:r w:rsidRPr="00177E64">
        <w:rPr>
          <w:lang w:val="en-GB"/>
        </w:rPr>
        <w:t xml:space="preserve"> </w:t>
      </w:r>
      <w:r>
        <w:rPr>
          <w:lang w:val="en-GB"/>
        </w:rPr>
        <w:t xml:space="preserve">to </w:t>
      </w:r>
      <w:r w:rsidRPr="00177E64">
        <w:rPr>
          <w:lang w:val="en-GB"/>
        </w:rPr>
        <w:t xml:space="preserve">reduce the risk of exacerbations and the use of OCS [4, </w:t>
      </w:r>
      <w:r w:rsidR="007A348A">
        <w:rPr>
          <w:lang w:val="en-GB"/>
        </w:rPr>
        <w:t>3</w:t>
      </w:r>
      <w:r w:rsidR="00055E2C">
        <w:rPr>
          <w:lang w:val="en-GB"/>
        </w:rPr>
        <w:t>2</w:t>
      </w:r>
      <w:r w:rsidRPr="00177E64">
        <w:rPr>
          <w:lang w:val="en-GB"/>
        </w:rPr>
        <w:t>,</w:t>
      </w:r>
      <w:r w:rsidR="007A348A">
        <w:rPr>
          <w:lang w:val="en-GB"/>
        </w:rPr>
        <w:t>3</w:t>
      </w:r>
      <w:r w:rsidR="00055E2C">
        <w:rPr>
          <w:lang w:val="en-GB"/>
        </w:rPr>
        <w:t>3</w:t>
      </w:r>
      <w:r w:rsidRPr="00177E64">
        <w:rPr>
          <w:lang w:val="en-GB"/>
        </w:rPr>
        <w:t>].</w:t>
      </w:r>
    </w:p>
    <w:p w14:paraId="7183B9B2" w14:textId="77777777" w:rsidR="001F3BFA" w:rsidRPr="00177E64" w:rsidRDefault="001F3BFA" w:rsidP="00F929F6">
      <w:pPr>
        <w:pStyle w:val="MDPI31text"/>
        <w:rPr>
          <w:lang w:val="en-GB"/>
        </w:rPr>
      </w:pPr>
      <w:r w:rsidRPr="00177E64">
        <w:rPr>
          <w:lang w:val="en-GB"/>
        </w:rPr>
        <w:t>In particular, during the COVID-19 pandemic, treatment with biologics should be:</w:t>
      </w:r>
    </w:p>
    <w:p w14:paraId="6577DD98" w14:textId="2552369F" w:rsidR="001F3BFA" w:rsidRPr="00177E64" w:rsidRDefault="001F3BFA" w:rsidP="00F929F6">
      <w:pPr>
        <w:pStyle w:val="MDPI31text"/>
        <w:rPr>
          <w:lang w:val="en-GB"/>
        </w:rPr>
      </w:pPr>
      <w:r w:rsidRPr="00177E64">
        <w:rPr>
          <w:lang w:val="en-GB"/>
        </w:rPr>
        <w:t>• continued in uninfected patients with severe asthma who are benefiting from it [</w:t>
      </w:r>
      <w:r w:rsidR="007A348A">
        <w:rPr>
          <w:lang w:val="en-GB"/>
        </w:rPr>
        <w:t>3</w:t>
      </w:r>
      <w:r w:rsidR="00055E2C">
        <w:rPr>
          <w:lang w:val="en-GB"/>
        </w:rPr>
        <w:t>2</w:t>
      </w:r>
      <w:r w:rsidRPr="00177E64">
        <w:rPr>
          <w:lang w:val="en-GB"/>
        </w:rPr>
        <w:t>,</w:t>
      </w:r>
      <w:r w:rsidR="007A348A">
        <w:rPr>
          <w:lang w:val="en-GB"/>
        </w:rPr>
        <w:t>3</w:t>
      </w:r>
      <w:r w:rsidR="00055E2C">
        <w:rPr>
          <w:lang w:val="en-GB"/>
        </w:rPr>
        <w:t>3</w:t>
      </w:r>
      <w:r w:rsidRPr="00177E64">
        <w:rPr>
          <w:lang w:val="en-GB"/>
        </w:rPr>
        <w:t>]</w:t>
      </w:r>
      <w:r>
        <w:rPr>
          <w:lang w:val="en-GB"/>
        </w:rPr>
        <w:t>;</w:t>
      </w:r>
    </w:p>
    <w:p w14:paraId="427CFAD8" w14:textId="0D18058A" w:rsidR="001F3BFA" w:rsidRPr="00177E64" w:rsidRDefault="001F3BFA" w:rsidP="00F929F6">
      <w:pPr>
        <w:pStyle w:val="MDPI31text"/>
        <w:rPr>
          <w:lang w:val="en-GB"/>
        </w:rPr>
      </w:pPr>
      <w:r w:rsidRPr="00177E64">
        <w:rPr>
          <w:lang w:val="en-GB"/>
        </w:rPr>
        <w:t>• maintained or temporarily suspended (only for what is strictly necessary) in case of SARS-CoV-2 infection, until complete clinical and virological remission [</w:t>
      </w:r>
      <w:r w:rsidR="007A348A">
        <w:rPr>
          <w:lang w:val="en-GB"/>
        </w:rPr>
        <w:t>3</w:t>
      </w:r>
      <w:r w:rsidR="00055E2C">
        <w:rPr>
          <w:lang w:val="en-GB"/>
        </w:rPr>
        <w:t>2</w:t>
      </w:r>
      <w:r w:rsidRPr="00177E64">
        <w:rPr>
          <w:lang w:val="en-GB"/>
        </w:rPr>
        <w:t>-</w:t>
      </w:r>
      <w:r w:rsidR="007A348A">
        <w:rPr>
          <w:lang w:val="en-GB"/>
        </w:rPr>
        <w:t>3</w:t>
      </w:r>
      <w:r w:rsidR="00055E2C">
        <w:rPr>
          <w:lang w:val="en-GB"/>
        </w:rPr>
        <w:t>3</w:t>
      </w:r>
      <w:r w:rsidRPr="00177E64">
        <w:rPr>
          <w:lang w:val="en-GB"/>
        </w:rPr>
        <w:t>]</w:t>
      </w:r>
      <w:r>
        <w:rPr>
          <w:lang w:val="en-GB"/>
        </w:rPr>
        <w:t>;</w:t>
      </w:r>
    </w:p>
    <w:p w14:paraId="4FAFF627" w14:textId="18356BF2" w:rsidR="001F3BFA" w:rsidRPr="00177E64" w:rsidRDefault="001F3BFA" w:rsidP="00F929F6">
      <w:pPr>
        <w:pStyle w:val="MDPI31text"/>
        <w:rPr>
          <w:lang w:val="en-GB"/>
        </w:rPr>
      </w:pPr>
      <w:r w:rsidRPr="00177E64">
        <w:rPr>
          <w:lang w:val="en-GB"/>
        </w:rPr>
        <w:t xml:space="preserve">• preferably administered at home (home-use), with </w:t>
      </w:r>
      <w:r>
        <w:rPr>
          <w:lang w:val="en-GB"/>
        </w:rPr>
        <w:t>the aim</w:t>
      </w:r>
      <w:r w:rsidRPr="00177E64">
        <w:rPr>
          <w:lang w:val="en-GB"/>
        </w:rPr>
        <w:t xml:space="preserve"> to reduc</w:t>
      </w:r>
      <w:r>
        <w:rPr>
          <w:lang w:val="en-GB"/>
        </w:rPr>
        <w:t>e</w:t>
      </w:r>
      <w:r w:rsidRPr="00177E64">
        <w:rPr>
          <w:lang w:val="en-GB"/>
        </w:rPr>
        <w:t xml:space="preserve"> access to health facilities / contacts at risk and </w:t>
      </w:r>
      <w:r>
        <w:rPr>
          <w:lang w:val="en-GB"/>
        </w:rPr>
        <w:t xml:space="preserve">to </w:t>
      </w:r>
      <w:r w:rsidRPr="00177E64">
        <w:rPr>
          <w:lang w:val="en-GB"/>
        </w:rPr>
        <w:t>guarantee regular therapy intake [</w:t>
      </w:r>
      <w:r w:rsidR="00A24654">
        <w:rPr>
          <w:lang w:val="en-GB"/>
        </w:rPr>
        <w:t>3</w:t>
      </w:r>
      <w:r w:rsidR="00055E2C">
        <w:rPr>
          <w:lang w:val="en-GB"/>
        </w:rPr>
        <w:t>1</w:t>
      </w:r>
      <w:r w:rsidRPr="00177E64">
        <w:rPr>
          <w:lang w:val="en-GB"/>
        </w:rPr>
        <w:t>,</w:t>
      </w:r>
      <w:r w:rsidR="007A348A">
        <w:rPr>
          <w:lang w:val="en-GB"/>
        </w:rPr>
        <w:t>3</w:t>
      </w:r>
      <w:r w:rsidR="00055E2C">
        <w:rPr>
          <w:lang w:val="en-GB"/>
        </w:rPr>
        <w:t>3</w:t>
      </w:r>
      <w:r w:rsidR="00C56C34">
        <w:rPr>
          <w:lang w:val="en-GB"/>
        </w:rPr>
        <w:t>,3</w:t>
      </w:r>
      <w:r w:rsidR="00055E2C">
        <w:rPr>
          <w:lang w:val="en-GB"/>
        </w:rPr>
        <w:t>6</w:t>
      </w:r>
      <w:r w:rsidR="00C56C34">
        <w:rPr>
          <w:lang w:val="en-GB"/>
        </w:rPr>
        <w:t>,3</w:t>
      </w:r>
      <w:r w:rsidR="00055E2C">
        <w:rPr>
          <w:lang w:val="en-GB"/>
        </w:rPr>
        <w:t>7</w:t>
      </w:r>
      <w:r w:rsidRPr="00177E64">
        <w:rPr>
          <w:lang w:val="en-GB"/>
        </w:rPr>
        <w:t>].</w:t>
      </w:r>
    </w:p>
    <w:p w14:paraId="2C830D29" w14:textId="77777777" w:rsidR="001F3BFA" w:rsidRPr="00177E64" w:rsidRDefault="001F3BFA" w:rsidP="00F929F6">
      <w:pPr>
        <w:pStyle w:val="MDPI21heading1"/>
        <w:rPr>
          <w:lang w:val="en-GB"/>
        </w:rPr>
      </w:pPr>
      <w:r>
        <w:rPr>
          <w:lang w:val="en-GB"/>
        </w:rPr>
        <w:t xml:space="preserve">Effect </w:t>
      </w:r>
      <w:r w:rsidRPr="00177E64">
        <w:rPr>
          <w:lang w:val="en-GB"/>
        </w:rPr>
        <w:t>of omalizumab in patients with severe allergic asthma and respiratory viral infections</w:t>
      </w:r>
    </w:p>
    <w:p w14:paraId="3A9CB350" w14:textId="084A30AF" w:rsidR="001F3BFA" w:rsidRPr="00177E64" w:rsidRDefault="001F3BFA" w:rsidP="00F929F6">
      <w:pPr>
        <w:pStyle w:val="MDPI31text"/>
        <w:rPr>
          <w:lang w:val="en-GB"/>
        </w:rPr>
      </w:pPr>
      <w:r w:rsidRPr="00177E64">
        <w:rPr>
          <w:lang w:val="en-GB"/>
        </w:rPr>
        <w:t xml:space="preserve">Omalizumab </w:t>
      </w:r>
      <w:r>
        <w:rPr>
          <w:lang w:val="en-GB"/>
        </w:rPr>
        <w:t>wa</w:t>
      </w:r>
      <w:r w:rsidRPr="00177E64">
        <w:rPr>
          <w:lang w:val="en-GB"/>
        </w:rPr>
        <w:t>s the first biologic drug authorized for clinical use for the treatment of severe allergic asthma refractory to maximally dosed standard therapies. This recombinant humanized monoclonal antibody binds to the two C</w:t>
      </w:r>
      <w:r w:rsidRPr="000B41A3">
        <w:rPr>
          <w:rFonts w:ascii="Cambria" w:hAnsi="Cambria" w:cs="Cambria"/>
        </w:rPr>
        <w:t>ϵ</w:t>
      </w:r>
      <w:r w:rsidRPr="00177E64">
        <w:rPr>
          <w:lang w:val="en-GB"/>
        </w:rPr>
        <w:t>3 domains of the constant portion of IgE, thus forming IgE / anti-IgE immune complexes that prevent the interaction of IgE with high affinity (Fc</w:t>
      </w:r>
      <w:r w:rsidRPr="000B41A3">
        <w:rPr>
          <w:rFonts w:ascii="Cambria" w:hAnsi="Cambria" w:cs="Cambria"/>
        </w:rPr>
        <w:t>ϵ</w:t>
      </w:r>
      <w:r w:rsidRPr="00177E64">
        <w:rPr>
          <w:lang w:val="en-GB"/>
        </w:rPr>
        <w:t>RI) and low affinity (Fc</w:t>
      </w:r>
      <w:r w:rsidRPr="000B41A3">
        <w:rPr>
          <w:rFonts w:ascii="Cambria" w:hAnsi="Cambria" w:cs="Cambria"/>
        </w:rPr>
        <w:t>ϵ</w:t>
      </w:r>
      <w:r w:rsidRPr="00177E64">
        <w:rPr>
          <w:lang w:val="en-GB"/>
        </w:rPr>
        <w:t>RII / CD23) membrane receptors [</w:t>
      </w:r>
      <w:r w:rsidRPr="001F3BFA">
        <w:rPr>
          <w:lang w:val="en-GB"/>
        </w:rPr>
        <w:t>3</w:t>
      </w:r>
      <w:r w:rsidR="00055E2C">
        <w:rPr>
          <w:lang w:val="en-GB"/>
        </w:rPr>
        <w:t>7</w:t>
      </w:r>
      <w:r w:rsidRPr="001F3BFA">
        <w:rPr>
          <w:lang w:val="en-GB"/>
        </w:rPr>
        <w:t>,3</w:t>
      </w:r>
      <w:r w:rsidR="00055E2C">
        <w:rPr>
          <w:lang w:val="en-GB"/>
        </w:rPr>
        <w:t>8</w:t>
      </w:r>
      <w:r w:rsidRPr="00177E64">
        <w:rPr>
          <w:lang w:val="en-GB"/>
        </w:rPr>
        <w:t>]. As a major effect of this mechanism, omalizumab inhibits all IgE-dependent cellular and molecular events involved in the immunological pathway of allergic asthma. Numerous systematic reviews and pooled analyzes of randomized controlled trials show</w:t>
      </w:r>
      <w:r>
        <w:rPr>
          <w:lang w:val="en-GB"/>
        </w:rPr>
        <w:t>ed</w:t>
      </w:r>
      <w:r w:rsidRPr="00177E64">
        <w:rPr>
          <w:lang w:val="en-GB"/>
        </w:rPr>
        <w:t xml:space="preserve"> that omalizumab </w:t>
      </w:r>
      <w:r>
        <w:rPr>
          <w:lang w:val="en-GB"/>
        </w:rPr>
        <w:t>wa</w:t>
      </w:r>
      <w:r w:rsidRPr="00177E64">
        <w:rPr>
          <w:lang w:val="en-GB"/>
        </w:rPr>
        <w:t>s able to significantly reduce the rate of asthma exacerbations even in the long term (up to 60 weeks of treatment) [</w:t>
      </w:r>
      <w:r w:rsidR="00055E2C">
        <w:rPr>
          <w:lang w:val="en-GB"/>
        </w:rPr>
        <w:t>40</w:t>
      </w:r>
      <w:r w:rsidRPr="00177E64">
        <w:rPr>
          <w:lang w:val="en-GB"/>
        </w:rPr>
        <w:t>,</w:t>
      </w:r>
      <w:r w:rsidR="00A24654">
        <w:rPr>
          <w:lang w:val="en-GB"/>
        </w:rPr>
        <w:t>4</w:t>
      </w:r>
      <w:r w:rsidR="00055E2C">
        <w:rPr>
          <w:lang w:val="en-GB"/>
        </w:rPr>
        <w:t>1</w:t>
      </w:r>
      <w:r w:rsidRPr="00177E64">
        <w:rPr>
          <w:lang w:val="en-GB"/>
        </w:rPr>
        <w:t>]. These results have also been confirmed and amplified by numerous real-life studies [</w:t>
      </w:r>
      <w:r w:rsidR="007A348A">
        <w:rPr>
          <w:lang w:val="en-GB"/>
        </w:rPr>
        <w:t>4</w:t>
      </w:r>
      <w:r w:rsidR="00055E2C">
        <w:rPr>
          <w:lang w:val="en-GB"/>
        </w:rPr>
        <w:t>2</w:t>
      </w:r>
      <w:r w:rsidRPr="00177E64">
        <w:rPr>
          <w:lang w:val="en-GB"/>
        </w:rPr>
        <w:t>], which demonstrated significant improvements in symptom control, quality of life and reduction in the need and dose of oral corticosteroids (OCS) [</w:t>
      </w:r>
      <w:r w:rsidR="007A348A">
        <w:rPr>
          <w:lang w:val="en-GB"/>
        </w:rPr>
        <w:t>4</w:t>
      </w:r>
      <w:r w:rsidR="00055E2C">
        <w:rPr>
          <w:lang w:val="en-GB"/>
        </w:rPr>
        <w:t>2</w:t>
      </w:r>
      <w:r w:rsidRPr="00177E64">
        <w:rPr>
          <w:lang w:val="en-GB"/>
        </w:rPr>
        <w:t>-</w:t>
      </w:r>
      <w:r w:rsidR="00C56C34">
        <w:rPr>
          <w:lang w:val="en-GB"/>
        </w:rPr>
        <w:t>4</w:t>
      </w:r>
      <w:r w:rsidR="00055E2C">
        <w:rPr>
          <w:lang w:val="en-GB"/>
        </w:rPr>
        <w:t>4</w:t>
      </w:r>
      <w:r w:rsidRPr="00177E64">
        <w:rPr>
          <w:lang w:val="en-GB"/>
        </w:rPr>
        <w:t>].</w:t>
      </w:r>
    </w:p>
    <w:p w14:paraId="2897E09A" w14:textId="080479C8" w:rsidR="001F3BFA" w:rsidRPr="00177E64" w:rsidRDefault="001F3BFA" w:rsidP="00F929F6">
      <w:pPr>
        <w:pStyle w:val="MDPI31text"/>
        <w:rPr>
          <w:lang w:val="en-GB"/>
        </w:rPr>
      </w:pPr>
      <w:r w:rsidRPr="00177E64">
        <w:rPr>
          <w:lang w:val="en-GB"/>
        </w:rPr>
        <w:t>In addition to the effects described above, recent studies show</w:t>
      </w:r>
      <w:r>
        <w:rPr>
          <w:lang w:val="en-GB"/>
        </w:rPr>
        <w:t>ed</w:t>
      </w:r>
      <w:r w:rsidRPr="00177E64">
        <w:rPr>
          <w:lang w:val="en-GB"/>
        </w:rPr>
        <w:t xml:space="preserve"> that omalizumab </w:t>
      </w:r>
      <w:r>
        <w:rPr>
          <w:lang w:val="en-GB"/>
        </w:rPr>
        <w:t>wa</w:t>
      </w:r>
      <w:r w:rsidRPr="00177E64">
        <w:rPr>
          <w:lang w:val="en-GB"/>
        </w:rPr>
        <w:t>s able to improve the antiviral response in subjects with allergic asthma</w:t>
      </w:r>
      <w:r>
        <w:rPr>
          <w:lang w:val="en-GB"/>
        </w:rPr>
        <w:t xml:space="preserve">, </w:t>
      </w:r>
      <w:r w:rsidRPr="00177E64">
        <w:rPr>
          <w:lang w:val="en-GB"/>
        </w:rPr>
        <w:t xml:space="preserve">otherwise inadequate; these patients are more susceptible to virus-induced asthma exacerbations, especially those with elevated </w:t>
      </w:r>
      <w:proofErr w:type="spellStart"/>
      <w:r w:rsidRPr="00177E64">
        <w:rPr>
          <w:lang w:val="en-GB"/>
        </w:rPr>
        <w:t>IgE</w:t>
      </w:r>
      <w:proofErr w:type="spellEnd"/>
      <w:r w:rsidRPr="00177E64">
        <w:rPr>
          <w:lang w:val="en-GB"/>
        </w:rPr>
        <w:t xml:space="preserve"> levels [2</w:t>
      </w:r>
      <w:r w:rsidR="00055E2C">
        <w:rPr>
          <w:lang w:val="en-GB"/>
        </w:rPr>
        <w:t>8</w:t>
      </w:r>
      <w:r w:rsidRPr="00177E64">
        <w:rPr>
          <w:lang w:val="en-GB"/>
        </w:rPr>
        <w:t xml:space="preserve">]. </w:t>
      </w:r>
      <w:r>
        <w:rPr>
          <w:lang w:val="en-GB"/>
        </w:rPr>
        <w:t>In fact, o</w:t>
      </w:r>
      <w:r w:rsidRPr="00177E64">
        <w:rPr>
          <w:lang w:val="en-GB"/>
        </w:rPr>
        <w:t xml:space="preserve">malizumab </w:t>
      </w:r>
      <w:r>
        <w:rPr>
          <w:lang w:val="en-GB"/>
        </w:rPr>
        <w:t>showed</w:t>
      </w:r>
      <w:r w:rsidRPr="00177E64">
        <w:rPr>
          <w:lang w:val="en-GB"/>
        </w:rPr>
        <w:t xml:space="preserve"> to reduce virus-induced seasonal exacerbations in both adults and children [7]. The mechanism of action underlying the clinical efficacy of omalizumab involves the binding of omalizumab to IgE induced by allergen exposure, preventing its interaction with high and low affinity receptors (Fc</w:t>
      </w:r>
      <w:r w:rsidRPr="00D85D05">
        <w:t>ε</w:t>
      </w:r>
      <w:r w:rsidRPr="00177E64">
        <w:rPr>
          <w:lang w:val="en-GB"/>
        </w:rPr>
        <w:t>RI) (Fc</w:t>
      </w:r>
      <w:r w:rsidRPr="00177E64">
        <w:rPr>
          <w:rFonts w:ascii="Times New Roman" w:hAnsi="Times New Roman"/>
          <w:lang w:val="en-GB"/>
        </w:rPr>
        <w:t>ɛ</w:t>
      </w:r>
      <w:r w:rsidRPr="00177E64">
        <w:rPr>
          <w:lang w:val="en-GB"/>
        </w:rPr>
        <w:t>RII / CD23) located on the surface of different types of immune / inflammatory cells and structural airway cells [4</w:t>
      </w:r>
      <w:r w:rsidR="00055E2C">
        <w:rPr>
          <w:lang w:val="en-GB"/>
        </w:rPr>
        <w:t>5</w:t>
      </w:r>
      <w:r w:rsidRPr="00177E64">
        <w:rPr>
          <w:lang w:val="en-GB"/>
        </w:rPr>
        <w:t>-4</w:t>
      </w:r>
      <w:r w:rsidR="00055E2C">
        <w:rPr>
          <w:lang w:val="en-GB"/>
        </w:rPr>
        <w:t>6</w:t>
      </w:r>
      <w:r w:rsidRPr="00177E64">
        <w:rPr>
          <w:lang w:val="en-GB"/>
        </w:rPr>
        <w:t>].</w:t>
      </w:r>
    </w:p>
    <w:p w14:paraId="659033EF" w14:textId="2F1AA537" w:rsidR="001F3BFA" w:rsidRPr="00177E64" w:rsidRDefault="001F3BFA" w:rsidP="00F929F6">
      <w:pPr>
        <w:pStyle w:val="MDPI31text"/>
        <w:rPr>
          <w:lang w:val="en-GB"/>
        </w:rPr>
      </w:pPr>
      <w:r w:rsidRPr="00177E64">
        <w:rPr>
          <w:lang w:val="en-GB"/>
        </w:rPr>
        <w:t xml:space="preserve">In this way, omalizumab reduces the amount of free IgE that can trigger the allergic cascade, resulting in a decrease in the risk of severe exacerbations, asthma-related emergency visits, the need </w:t>
      </w:r>
      <w:r>
        <w:rPr>
          <w:lang w:val="en-GB"/>
        </w:rPr>
        <w:t>for</w:t>
      </w:r>
      <w:r w:rsidRPr="00177E64">
        <w:rPr>
          <w:lang w:val="en-GB"/>
        </w:rPr>
        <w:t xml:space="preserve"> OCS courses and a significant improvement in </w:t>
      </w:r>
      <w:r>
        <w:rPr>
          <w:lang w:val="en-GB"/>
        </w:rPr>
        <w:t xml:space="preserve">the </w:t>
      </w:r>
      <w:r w:rsidRPr="00177E64">
        <w:rPr>
          <w:lang w:val="en-GB"/>
        </w:rPr>
        <w:t>quality of life (QoL), symptoms and lung function [4</w:t>
      </w:r>
      <w:r w:rsidR="00055E2C">
        <w:rPr>
          <w:lang w:val="en-GB"/>
        </w:rPr>
        <w:t>7</w:t>
      </w:r>
      <w:r w:rsidRPr="00177E64">
        <w:rPr>
          <w:lang w:val="en-GB"/>
        </w:rPr>
        <w:t>,4</w:t>
      </w:r>
      <w:r w:rsidR="00055E2C">
        <w:rPr>
          <w:lang w:val="en-GB"/>
        </w:rPr>
        <w:t>8</w:t>
      </w:r>
      <w:r w:rsidRPr="00177E64">
        <w:rPr>
          <w:lang w:val="en-GB"/>
        </w:rPr>
        <w:t>].</w:t>
      </w:r>
    </w:p>
    <w:p w14:paraId="6825364F" w14:textId="2FD460EF" w:rsidR="001F3BFA" w:rsidRPr="00177E64" w:rsidRDefault="001F3BFA" w:rsidP="00F929F6">
      <w:pPr>
        <w:pStyle w:val="MDPI31text"/>
        <w:rPr>
          <w:lang w:val="en-GB"/>
        </w:rPr>
      </w:pPr>
      <w:r w:rsidRPr="00177E64">
        <w:rPr>
          <w:lang w:val="en-GB"/>
        </w:rPr>
        <w:t xml:space="preserve">By sequestering IgE, omalizumab also positively influences aspects of the innate immune response to viral respiratory infections, which </w:t>
      </w:r>
      <w:r>
        <w:rPr>
          <w:lang w:val="en-GB"/>
        </w:rPr>
        <w:t xml:space="preserve">is </w:t>
      </w:r>
      <w:r w:rsidRPr="00177E64">
        <w:rPr>
          <w:lang w:val="en-GB"/>
        </w:rPr>
        <w:t>deficient in patients with severe allergic asthma [4</w:t>
      </w:r>
      <w:r w:rsidR="00055E2C">
        <w:rPr>
          <w:lang w:val="en-GB"/>
        </w:rPr>
        <w:t>9</w:t>
      </w:r>
      <w:r w:rsidRPr="00177E64">
        <w:rPr>
          <w:lang w:val="en-GB"/>
        </w:rPr>
        <w:t>-</w:t>
      </w:r>
      <w:r w:rsidR="00A24654">
        <w:rPr>
          <w:lang w:val="en-GB"/>
        </w:rPr>
        <w:t>5</w:t>
      </w:r>
      <w:r w:rsidR="00055E2C">
        <w:rPr>
          <w:lang w:val="en-GB"/>
        </w:rPr>
        <w:t>1</w:t>
      </w:r>
      <w:r w:rsidRPr="00177E64">
        <w:rPr>
          <w:lang w:val="en-GB"/>
        </w:rPr>
        <w:t xml:space="preserve">]. People with severe allergic asthma </w:t>
      </w:r>
      <w:r>
        <w:rPr>
          <w:lang w:val="en-GB"/>
        </w:rPr>
        <w:t xml:space="preserve">are </w:t>
      </w:r>
      <w:r w:rsidRPr="00177E64">
        <w:rPr>
          <w:lang w:val="en-GB"/>
        </w:rPr>
        <w:t xml:space="preserve">more susceptible to respiratory viruses (85% of children and 50% of adults) and more likely to experience virus-induced asthma exacerbations, which are more severe in presence of elevated </w:t>
      </w:r>
      <w:proofErr w:type="spellStart"/>
      <w:r w:rsidRPr="00177E64">
        <w:rPr>
          <w:lang w:val="en-GB"/>
        </w:rPr>
        <w:t>IgE</w:t>
      </w:r>
      <w:proofErr w:type="spellEnd"/>
      <w:r w:rsidRPr="00177E64">
        <w:rPr>
          <w:lang w:val="en-GB"/>
        </w:rPr>
        <w:t xml:space="preserve"> levels [4</w:t>
      </w:r>
      <w:r w:rsidR="00055E2C">
        <w:rPr>
          <w:lang w:val="en-GB"/>
        </w:rPr>
        <w:t>8</w:t>
      </w:r>
      <w:r w:rsidRPr="00177E64">
        <w:rPr>
          <w:lang w:val="en-GB"/>
        </w:rPr>
        <w:t>-5</w:t>
      </w:r>
      <w:r w:rsidR="00055E2C">
        <w:rPr>
          <w:lang w:val="en-GB"/>
        </w:rPr>
        <w:t>3</w:t>
      </w:r>
      <w:r w:rsidRPr="00177E64">
        <w:rPr>
          <w:lang w:val="en-GB"/>
        </w:rPr>
        <w:t>]. The action o</w:t>
      </w:r>
      <w:r>
        <w:rPr>
          <w:lang w:val="en-GB"/>
        </w:rPr>
        <w:t>f</w:t>
      </w:r>
      <w:r w:rsidRPr="00177E64">
        <w:rPr>
          <w:lang w:val="en-GB"/>
        </w:rPr>
        <w:t xml:space="preserve"> Omalizumab on the antiviral response in patients with severe </w:t>
      </w:r>
      <w:r w:rsidRPr="00177E64">
        <w:rPr>
          <w:lang w:val="en-GB"/>
        </w:rPr>
        <w:lastRenderedPageBreak/>
        <w:t>allergic asthma primarily involves plasmacytoid dendritic cells (pDCs). These cells play a key role in targeting the immune response through the rapid and massive production, stimulated by TLRs (Toll-Like Receptor), of type I IFN (in particular, IFN-</w:t>
      </w:r>
      <w:r w:rsidRPr="00D85D05">
        <w:t>α</w:t>
      </w:r>
      <w:r w:rsidRPr="00177E64">
        <w:rPr>
          <w:lang w:val="en-GB"/>
        </w:rPr>
        <w:t>) following infection [4</w:t>
      </w:r>
      <w:r w:rsidR="00055E2C">
        <w:rPr>
          <w:lang w:val="en-GB"/>
        </w:rPr>
        <w:t>7</w:t>
      </w:r>
      <w:r w:rsidRPr="00177E64">
        <w:rPr>
          <w:lang w:val="en-GB"/>
        </w:rPr>
        <w:t>-</w:t>
      </w:r>
      <w:r w:rsidR="00055E2C">
        <w:rPr>
          <w:lang w:val="en-GB"/>
        </w:rPr>
        <w:t>50</w:t>
      </w:r>
      <w:r w:rsidRPr="00177E64">
        <w:rPr>
          <w:lang w:val="en-GB"/>
        </w:rPr>
        <w:t>]</w:t>
      </w:r>
      <w:r>
        <w:rPr>
          <w:lang w:val="en-GB"/>
        </w:rPr>
        <w:t xml:space="preserve"> (Figure 1)</w:t>
      </w:r>
      <w:r w:rsidRPr="00177E64">
        <w:rPr>
          <w:lang w:val="en-GB"/>
        </w:rPr>
        <w:t>.</w:t>
      </w:r>
    </w:p>
    <w:p w14:paraId="76A15069" w14:textId="21801109" w:rsidR="001F3BFA" w:rsidRPr="00177E64" w:rsidRDefault="001F3BFA" w:rsidP="00F929F6">
      <w:pPr>
        <w:pStyle w:val="MDPI31text"/>
        <w:rPr>
          <w:lang w:val="en-GB"/>
        </w:rPr>
      </w:pPr>
      <w:r w:rsidRPr="00177E64">
        <w:rPr>
          <w:lang w:val="en-GB"/>
        </w:rPr>
        <w:t>Virus-induced IFN-</w:t>
      </w:r>
      <w:r w:rsidRPr="00D85D05">
        <w:t>α</w:t>
      </w:r>
      <w:r w:rsidRPr="00177E64">
        <w:rPr>
          <w:lang w:val="en-GB"/>
        </w:rPr>
        <w:t xml:space="preserve"> responses are inversely related to Fc</w:t>
      </w:r>
      <w:r w:rsidRPr="00D85D05">
        <w:t>ε</w:t>
      </w:r>
      <w:r w:rsidRPr="00177E64">
        <w:rPr>
          <w:lang w:val="en-GB"/>
        </w:rPr>
        <w:t>RI expression and further inhibited by receptor cross-linking. These data suggest a counter-regulation of the Fc</w:t>
      </w:r>
      <w:r w:rsidRPr="00D85D05">
        <w:t>ε</w:t>
      </w:r>
      <w:r w:rsidRPr="00177E64">
        <w:rPr>
          <w:lang w:val="en-GB"/>
        </w:rPr>
        <w:t>RI and interferon (TLR7) pathways on pDCs and a reduction in the antiviral response due to the cross-linking of IgE induced by allergens [</w:t>
      </w:r>
      <w:r w:rsidR="00055E2C">
        <w:rPr>
          <w:lang w:val="en-GB"/>
        </w:rPr>
        <w:t>50</w:t>
      </w:r>
      <w:r w:rsidRPr="00177E64">
        <w:rPr>
          <w:lang w:val="en-GB"/>
        </w:rPr>
        <w:t>-</w:t>
      </w:r>
      <w:r w:rsidR="007A348A">
        <w:rPr>
          <w:lang w:val="en-GB"/>
        </w:rPr>
        <w:t>5</w:t>
      </w:r>
      <w:r w:rsidR="00055E2C">
        <w:rPr>
          <w:lang w:val="en-GB"/>
        </w:rPr>
        <w:t>3</w:t>
      </w:r>
      <w:r w:rsidRPr="00177E64">
        <w:rPr>
          <w:lang w:val="en-GB"/>
        </w:rPr>
        <w:t>]. Compared to healthy subjects, patients with allergic asthma show a greater expression of Fc</w:t>
      </w:r>
      <w:r w:rsidRPr="00D85D05">
        <w:t>ε</w:t>
      </w:r>
      <w:r w:rsidRPr="00177E64">
        <w:rPr>
          <w:lang w:val="en-GB"/>
        </w:rPr>
        <w:t>RI on pDCs, associated with IgE levels, which correlates with a marked reduction in TLR expression and a lower amount of IFN-</w:t>
      </w:r>
      <w:r w:rsidRPr="00D85D05">
        <w:t>α</w:t>
      </w:r>
      <w:r w:rsidRPr="00177E64">
        <w:rPr>
          <w:lang w:val="en-GB"/>
        </w:rPr>
        <w:t xml:space="preserve"> in response to viral infections [4</w:t>
      </w:r>
      <w:r w:rsidR="00055E2C">
        <w:rPr>
          <w:lang w:val="en-GB"/>
        </w:rPr>
        <w:t>7</w:t>
      </w:r>
      <w:r w:rsidRPr="00177E64">
        <w:rPr>
          <w:lang w:val="en-GB"/>
        </w:rPr>
        <w:t>]. In atopic subjects,</w:t>
      </w:r>
      <w:r>
        <w:rPr>
          <w:lang w:val="en-GB"/>
        </w:rPr>
        <w:t xml:space="preserve"> the</w:t>
      </w:r>
      <w:r w:rsidRPr="00177E64">
        <w:rPr>
          <w:lang w:val="en-GB"/>
        </w:rPr>
        <w:t xml:space="preserve"> treatment with omalizumab, in addition to directly counteracting the allergic response by sequestering IgE, indirectly reduces the number of high affinity Fc</w:t>
      </w:r>
      <w:r w:rsidRPr="00D85D05">
        <w:t>ε</w:t>
      </w:r>
      <w:r w:rsidRPr="00177E64">
        <w:rPr>
          <w:lang w:val="en-GB"/>
        </w:rPr>
        <w:t>RI receptors located on basophils [4</w:t>
      </w:r>
      <w:r w:rsidR="00055E2C">
        <w:rPr>
          <w:lang w:val="en-GB"/>
        </w:rPr>
        <w:t>5</w:t>
      </w:r>
      <w:r w:rsidRPr="00177E64">
        <w:rPr>
          <w:lang w:val="en-GB"/>
        </w:rPr>
        <w:t>,4</w:t>
      </w:r>
      <w:r w:rsidR="00055E2C">
        <w:rPr>
          <w:lang w:val="en-GB"/>
        </w:rPr>
        <w:t>7</w:t>
      </w:r>
      <w:r w:rsidRPr="00177E64">
        <w:rPr>
          <w:lang w:val="en-GB"/>
        </w:rPr>
        <w:t>]</w:t>
      </w:r>
      <w:r>
        <w:rPr>
          <w:lang w:val="en-GB"/>
        </w:rPr>
        <w:t>,</w:t>
      </w:r>
      <w:r w:rsidRPr="00177E64">
        <w:rPr>
          <w:lang w:val="en-GB"/>
        </w:rPr>
        <w:t xml:space="preserve"> mast cells and </w:t>
      </w:r>
      <w:proofErr w:type="spellStart"/>
      <w:r w:rsidRPr="00177E64">
        <w:rPr>
          <w:lang w:val="en-GB"/>
        </w:rPr>
        <w:t>pDC</w:t>
      </w:r>
      <w:proofErr w:type="spellEnd"/>
      <w:r w:rsidRPr="00177E64">
        <w:rPr>
          <w:lang w:val="en-GB"/>
        </w:rPr>
        <w:t xml:space="preserve"> [</w:t>
      </w:r>
      <w:r w:rsidR="00055E2C">
        <w:rPr>
          <w:lang w:val="en-GB"/>
        </w:rPr>
        <w:t>40</w:t>
      </w:r>
      <w:r w:rsidRPr="00177E64">
        <w:rPr>
          <w:lang w:val="en-GB"/>
        </w:rPr>
        <w:t>-</w:t>
      </w:r>
      <w:r w:rsidR="007A348A">
        <w:rPr>
          <w:lang w:val="en-GB"/>
        </w:rPr>
        <w:t>4</w:t>
      </w:r>
      <w:r w:rsidR="00055E2C">
        <w:rPr>
          <w:lang w:val="en-GB"/>
        </w:rPr>
        <w:t>2</w:t>
      </w:r>
      <w:r w:rsidRPr="00177E64">
        <w:rPr>
          <w:lang w:val="en-GB"/>
        </w:rPr>
        <w:t>]. T</w:t>
      </w:r>
      <w:r>
        <w:rPr>
          <w:lang w:val="en-GB"/>
        </w:rPr>
        <w:t>herefore, t</w:t>
      </w:r>
      <w:r w:rsidRPr="00177E64">
        <w:rPr>
          <w:lang w:val="en-GB"/>
        </w:rPr>
        <w:t>he net effect of omalizumab in patients with severe allergic asthma consists in favo</w:t>
      </w:r>
      <w:r>
        <w:rPr>
          <w:lang w:val="en-GB"/>
        </w:rPr>
        <w:t>u</w:t>
      </w:r>
      <w:r w:rsidRPr="00177E64">
        <w:rPr>
          <w:lang w:val="en-GB"/>
        </w:rPr>
        <w:t>ring a better antiviral response mediated by TLR receptors and the increased production of IFN-</w:t>
      </w:r>
      <w:r w:rsidRPr="00D85D05">
        <w:t>α</w:t>
      </w:r>
      <w:r w:rsidRPr="00177E64">
        <w:rPr>
          <w:lang w:val="en-GB"/>
        </w:rPr>
        <w:t xml:space="preserve"> by </w:t>
      </w:r>
      <w:proofErr w:type="spellStart"/>
      <w:r w:rsidRPr="00177E64">
        <w:rPr>
          <w:lang w:val="en-GB"/>
        </w:rPr>
        <w:t>pDC</w:t>
      </w:r>
      <w:proofErr w:type="spellEnd"/>
      <w:r w:rsidRPr="00177E64">
        <w:rPr>
          <w:lang w:val="en-GB"/>
        </w:rPr>
        <w:t xml:space="preserve"> [4</w:t>
      </w:r>
      <w:r w:rsidR="00055E2C">
        <w:rPr>
          <w:lang w:val="en-GB"/>
        </w:rPr>
        <w:t>8</w:t>
      </w:r>
      <w:r w:rsidRPr="00177E64">
        <w:rPr>
          <w:lang w:val="en-GB"/>
        </w:rPr>
        <w:t>,</w:t>
      </w:r>
      <w:r w:rsidR="00055E2C">
        <w:rPr>
          <w:lang w:val="en-GB"/>
        </w:rPr>
        <w:t>50</w:t>
      </w:r>
      <w:r w:rsidRPr="00177E64">
        <w:rPr>
          <w:lang w:val="en-GB"/>
        </w:rPr>
        <w:t xml:space="preserve">]. Omalizumab's promotion of antiviral response </w:t>
      </w:r>
      <w:r>
        <w:rPr>
          <w:lang w:val="en-GB"/>
        </w:rPr>
        <w:t xml:space="preserve">was </w:t>
      </w:r>
      <w:r w:rsidRPr="00177E64">
        <w:rPr>
          <w:lang w:val="en-GB"/>
        </w:rPr>
        <w:t xml:space="preserve">confirmed by studies evaluating the immune response to human rhinoviruses (HRVs) (major contributors to virus-induced asthma exacerbations) and influenza viruses </w:t>
      </w:r>
      <w:r>
        <w:rPr>
          <w:lang w:val="en-GB"/>
        </w:rPr>
        <w:t>in</w:t>
      </w:r>
      <w:r w:rsidRPr="00177E64">
        <w:rPr>
          <w:lang w:val="en-GB"/>
        </w:rPr>
        <w:t xml:space="preserve"> patients with severe allergic asthma who were receiving omalizumab or placebo [2</w:t>
      </w:r>
      <w:r w:rsidR="00055E2C">
        <w:rPr>
          <w:lang w:val="en-GB"/>
        </w:rPr>
        <w:t>8</w:t>
      </w:r>
      <w:r w:rsidRPr="00177E64">
        <w:rPr>
          <w:lang w:val="en-GB"/>
        </w:rPr>
        <w:t>,</w:t>
      </w:r>
      <w:r w:rsidR="007A348A">
        <w:rPr>
          <w:lang w:val="en-GB"/>
        </w:rPr>
        <w:t>4</w:t>
      </w:r>
      <w:r w:rsidR="00055E2C">
        <w:rPr>
          <w:lang w:val="en-GB"/>
        </w:rPr>
        <w:t>3</w:t>
      </w:r>
      <w:r w:rsidRPr="00177E64">
        <w:rPr>
          <w:lang w:val="en-GB"/>
        </w:rPr>
        <w:t xml:space="preserve">]. In both cases, </w:t>
      </w:r>
      <w:r>
        <w:rPr>
          <w:lang w:val="en-GB"/>
        </w:rPr>
        <w:t xml:space="preserve">the </w:t>
      </w:r>
      <w:r w:rsidRPr="00177E64">
        <w:rPr>
          <w:lang w:val="en-GB"/>
        </w:rPr>
        <w:t>omalizumab treatment was associated with increased production of IFN-</w:t>
      </w:r>
      <w:r w:rsidRPr="00D85D05">
        <w:t>α</w:t>
      </w:r>
      <w:r w:rsidRPr="00177E64">
        <w:rPr>
          <w:lang w:val="en-GB"/>
        </w:rPr>
        <w:t xml:space="preserve"> by pDC cells and a reduction in surface-exposed high-affinity Fc</w:t>
      </w:r>
      <w:r w:rsidRPr="00D85D05">
        <w:t>ε</w:t>
      </w:r>
      <w:r w:rsidRPr="00177E64">
        <w:rPr>
          <w:lang w:val="en-GB"/>
        </w:rPr>
        <w:t>RI receptors, which was significantly associated with a lower frequency of asthma exacerbations [2</w:t>
      </w:r>
      <w:r w:rsidR="00055E2C">
        <w:rPr>
          <w:lang w:val="en-GB"/>
        </w:rPr>
        <w:t>8</w:t>
      </w:r>
      <w:r w:rsidRPr="00177E64">
        <w:rPr>
          <w:lang w:val="en-GB"/>
        </w:rPr>
        <w:t xml:space="preserve">]. This evidence helps </w:t>
      </w:r>
      <w:r>
        <w:rPr>
          <w:lang w:val="en-GB"/>
        </w:rPr>
        <w:t xml:space="preserve">to </w:t>
      </w:r>
      <w:r w:rsidRPr="00177E64">
        <w:rPr>
          <w:lang w:val="en-GB"/>
        </w:rPr>
        <w:t>explain why</w:t>
      </w:r>
      <w:r>
        <w:rPr>
          <w:lang w:val="en-GB"/>
        </w:rPr>
        <w:t xml:space="preserve"> the</w:t>
      </w:r>
      <w:r w:rsidRPr="00177E64">
        <w:rPr>
          <w:lang w:val="en-GB"/>
        </w:rPr>
        <w:t xml:space="preserve"> treatment </w:t>
      </w:r>
      <w:r>
        <w:rPr>
          <w:lang w:val="en-GB"/>
        </w:rPr>
        <w:t>with omalizumab in</w:t>
      </w:r>
      <w:r w:rsidRPr="00177E64">
        <w:rPr>
          <w:lang w:val="en-GB"/>
        </w:rPr>
        <w:t xml:space="preserve"> children with severe allergic asthma, initiated 4-6 weeks before school return and maintained for 4 months, is able to contain the fall peak in rhinovirus asthma exacerbations [</w:t>
      </w:r>
      <w:r w:rsidR="00C22293">
        <w:rPr>
          <w:lang w:val="en-GB"/>
        </w:rPr>
        <w:t>5</w:t>
      </w:r>
      <w:r w:rsidR="00055E2C">
        <w:rPr>
          <w:lang w:val="en-GB"/>
        </w:rPr>
        <w:t>4</w:t>
      </w:r>
      <w:r w:rsidRPr="00177E64">
        <w:rPr>
          <w:lang w:val="en-GB"/>
        </w:rPr>
        <w:t>]. Asthma exacerbations are induced for more than 80% by viral infections, mainly attributable to rhinovirus (2/3 of cases) and by the influenza virus, also on which omalizumab was effective [2</w:t>
      </w:r>
      <w:r w:rsidR="00055E2C">
        <w:rPr>
          <w:lang w:val="en-GB"/>
        </w:rPr>
        <w:t>8</w:t>
      </w:r>
      <w:r w:rsidRPr="00177E64">
        <w:rPr>
          <w:lang w:val="en-GB"/>
        </w:rPr>
        <w:t>].</w:t>
      </w:r>
    </w:p>
    <w:p w14:paraId="2596B293" w14:textId="75B85540" w:rsidR="001F3BFA" w:rsidRDefault="001F3BFA" w:rsidP="00F929F6">
      <w:pPr>
        <w:pStyle w:val="MDPI31text"/>
        <w:rPr>
          <w:lang w:val="en-GB"/>
        </w:rPr>
      </w:pPr>
      <w:r w:rsidRPr="00177E64">
        <w:rPr>
          <w:lang w:val="en-GB"/>
        </w:rPr>
        <w:t>Omalizumab causes a reduction in the receptors present on dendritic cells (Fc</w:t>
      </w:r>
      <w:r w:rsidRPr="00D85D05">
        <w:t>ε</w:t>
      </w:r>
      <w:r w:rsidRPr="00177E64">
        <w:rPr>
          <w:lang w:val="en-GB"/>
        </w:rPr>
        <w:t>RI), by blocking free IgE, whose role is fundamental in allergic asthma, thus restoring the ability to produce IFN-alpha [2</w:t>
      </w:r>
      <w:r w:rsidR="00055E2C">
        <w:rPr>
          <w:lang w:val="en-GB"/>
        </w:rPr>
        <w:t>8</w:t>
      </w:r>
      <w:r w:rsidRPr="00177E64">
        <w:rPr>
          <w:lang w:val="en-GB"/>
        </w:rPr>
        <w:t>,14,</w:t>
      </w:r>
      <w:r w:rsidR="00C22293">
        <w:rPr>
          <w:lang w:val="en-GB"/>
        </w:rPr>
        <w:t>5</w:t>
      </w:r>
      <w:r w:rsidR="00055E2C">
        <w:rPr>
          <w:lang w:val="en-GB"/>
        </w:rPr>
        <w:t>4</w:t>
      </w:r>
      <w:r w:rsidR="00CC53A4">
        <w:rPr>
          <w:lang w:val="en-GB"/>
        </w:rPr>
        <w:t>,55</w:t>
      </w:r>
      <w:r w:rsidRPr="00177E64">
        <w:rPr>
          <w:lang w:val="en-GB"/>
        </w:rPr>
        <w:t xml:space="preserve">]. This mechanism of action translates into a greater antiviral response, which contributes to several benefits: reduction </w:t>
      </w:r>
      <w:r>
        <w:rPr>
          <w:lang w:val="en-GB"/>
        </w:rPr>
        <w:t>in</w:t>
      </w:r>
      <w:r w:rsidRPr="00177E64">
        <w:rPr>
          <w:lang w:val="en-GB"/>
        </w:rPr>
        <w:t xml:space="preserve"> asthma exacerbations (including severe ones) and emergency visits related to asthma, less need to take OCS, significant improvement in asthma-related QoL [2</w:t>
      </w:r>
      <w:r w:rsidR="00055E2C">
        <w:rPr>
          <w:lang w:val="en-GB"/>
        </w:rPr>
        <w:t>8</w:t>
      </w:r>
      <w:r w:rsidRPr="00177E64">
        <w:rPr>
          <w:lang w:val="en-GB"/>
        </w:rPr>
        <w:t>,3</w:t>
      </w:r>
      <w:r w:rsidR="00055E2C">
        <w:rPr>
          <w:lang w:val="en-GB"/>
        </w:rPr>
        <w:t>7</w:t>
      </w:r>
      <w:r w:rsidRPr="00177E64">
        <w:rPr>
          <w:lang w:val="en-GB"/>
        </w:rPr>
        <w:t>]</w:t>
      </w:r>
      <w:r>
        <w:rPr>
          <w:lang w:val="en-GB"/>
        </w:rPr>
        <w:t xml:space="preserve"> (Figure 1)</w:t>
      </w:r>
      <w:r w:rsidRPr="00177E64">
        <w:rPr>
          <w:lang w:val="en-GB"/>
        </w:rPr>
        <w:t>.</w:t>
      </w:r>
    </w:p>
    <w:p w14:paraId="214D7092" w14:textId="03CC1011" w:rsidR="001F3BFA" w:rsidRDefault="001F3BFA" w:rsidP="00F929F6">
      <w:pPr>
        <w:pStyle w:val="MDPI52figure"/>
        <w:rPr>
          <w:lang w:val="en-GB"/>
        </w:rPr>
      </w:pPr>
      <w:r w:rsidRPr="0086685E">
        <w:rPr>
          <w:noProof/>
        </w:rPr>
        <w:lastRenderedPageBreak/>
        <w:drawing>
          <wp:inline distT="0" distB="0" distL="0" distR="0" wp14:anchorId="208CDFDA" wp14:editId="3442DAAE">
            <wp:extent cx="6118606" cy="3442335"/>
            <wp:effectExtent l="0" t="0" r="0" b="0"/>
            <wp:docPr id="11"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
                    <pic:cNvPicPr/>
                  </pic:nvPicPr>
                  <pic:blipFill>
                    <a:blip r:embed="rId9"/>
                    <a:stretch>
                      <a:fillRect/>
                    </a:stretch>
                  </pic:blipFill>
                  <pic:spPr>
                    <a:xfrm>
                      <a:off x="0" y="0"/>
                      <a:ext cx="6118225" cy="3442335"/>
                    </a:xfrm>
                    <a:prstGeom prst="rect">
                      <a:avLst/>
                    </a:prstGeom>
                  </pic:spPr>
                </pic:pic>
              </a:graphicData>
            </a:graphic>
          </wp:inline>
        </w:drawing>
      </w:r>
    </w:p>
    <w:p w14:paraId="2773DBA1" w14:textId="64A9B4B2" w:rsidR="001F3BFA" w:rsidRPr="00596D60" w:rsidRDefault="00F929F6" w:rsidP="00F929F6">
      <w:pPr>
        <w:pStyle w:val="MDPI51figurecaption"/>
        <w:ind w:left="425" w:right="425"/>
        <w:jc w:val="both"/>
      </w:pPr>
      <w:r w:rsidRPr="00F929F6">
        <w:rPr>
          <w:b/>
          <w:bCs/>
        </w:rPr>
        <w:t xml:space="preserve">Figure 1. </w:t>
      </w:r>
      <w:r w:rsidR="001F3BFA" w:rsidRPr="00596D60">
        <w:t>Protective action of omalizumab towards viral infections</w:t>
      </w:r>
      <w:r w:rsidR="001F3BFA">
        <w:t>.</w:t>
      </w:r>
      <w:r>
        <w:t xml:space="preserve"> </w:t>
      </w:r>
      <w:r w:rsidR="001F3BFA" w:rsidRPr="00596D60">
        <w:t>Omalizumab acts directly forming IgE / anti-IgE immune complexes that prevent the interaction of IgE with high affinity (Fc</w:t>
      </w:r>
      <w:r w:rsidR="001F3BFA" w:rsidRPr="00596D60">
        <w:rPr>
          <w:rFonts w:ascii="Cambria" w:hAnsi="Cambria" w:cs="Cambria"/>
        </w:rPr>
        <w:t>ϵ</w:t>
      </w:r>
      <w:r w:rsidR="001F3BFA" w:rsidRPr="00596D60">
        <w:t>RI) and low affinity (Fc</w:t>
      </w:r>
      <w:r w:rsidR="001F3BFA" w:rsidRPr="00596D60">
        <w:rPr>
          <w:rFonts w:ascii="Cambria" w:hAnsi="Cambria" w:cs="Cambria"/>
        </w:rPr>
        <w:t>ϵ</w:t>
      </w:r>
      <w:r w:rsidR="001F3BFA" w:rsidRPr="00596D60">
        <w:t>RII / CD23) membrane receptors of plasmacytoid dendritic</w:t>
      </w:r>
      <w:r w:rsidR="001F3BFA">
        <w:t xml:space="preserve"> (</w:t>
      </w:r>
      <w:r w:rsidR="001F3BFA" w:rsidRPr="00596D60">
        <w:t>PD</w:t>
      </w:r>
      <w:r w:rsidR="001F3BFA">
        <w:t>)</w:t>
      </w:r>
      <w:r w:rsidR="001F3BFA" w:rsidRPr="00596D60">
        <w:t xml:space="preserve"> cells, indirectly, PD cells binds viruses by </w:t>
      </w:r>
      <w:r w:rsidR="001F3BFA">
        <w:t>t</w:t>
      </w:r>
      <w:r w:rsidR="001F3BFA" w:rsidRPr="00596D60">
        <w:t>oll-like receptor 7</w:t>
      </w:r>
      <w:r w:rsidR="001F3BFA">
        <w:t xml:space="preserve"> (</w:t>
      </w:r>
      <w:r w:rsidR="001F3BFA" w:rsidRPr="00596D60">
        <w:t>TLR7</w:t>
      </w:r>
      <w:r w:rsidR="001F3BFA">
        <w:t>)</w:t>
      </w:r>
      <w:r w:rsidR="001F3BFA" w:rsidRPr="00596D60">
        <w:t xml:space="preserve"> that release Interferon</w:t>
      </w:r>
      <w:r w:rsidR="001F3BFA" w:rsidRPr="00596D60">
        <w:rPr>
          <w:lang w:val="el-GR"/>
        </w:rPr>
        <w:t xml:space="preserve"> α</w:t>
      </w:r>
      <w:r w:rsidR="001F3BFA" w:rsidRPr="00596D60">
        <w:t xml:space="preserve"> </w:t>
      </w:r>
      <w:r w:rsidR="001F3BFA">
        <w:t>(</w:t>
      </w:r>
      <w:r w:rsidR="001F3BFA" w:rsidRPr="00596D60">
        <w:t>IF</w:t>
      </w:r>
      <w:r w:rsidR="001F3BFA">
        <w:t>N</w:t>
      </w:r>
      <w:bookmarkStart w:id="2" w:name="_Hlk66565994"/>
      <w:r w:rsidR="001F3BFA" w:rsidRPr="00596D60">
        <w:rPr>
          <w:lang w:val="el-GR"/>
        </w:rPr>
        <w:t>α</w:t>
      </w:r>
      <w:bookmarkEnd w:id="2"/>
      <w:r w:rsidR="001F3BFA">
        <w:t>)</w:t>
      </w:r>
      <w:r w:rsidR="001F3BFA" w:rsidRPr="00596D60">
        <w:t xml:space="preserve"> and activate innate immune response.</w:t>
      </w:r>
    </w:p>
    <w:p w14:paraId="22BD6EF4" w14:textId="77777777" w:rsidR="001F3BFA" w:rsidRPr="00177E64" w:rsidRDefault="001F3BFA" w:rsidP="00F929F6">
      <w:pPr>
        <w:pStyle w:val="MDPI21heading1"/>
        <w:rPr>
          <w:lang w:val="en-GB"/>
        </w:rPr>
      </w:pPr>
      <w:r w:rsidRPr="00177E64">
        <w:rPr>
          <w:lang w:val="en-GB"/>
        </w:rPr>
        <w:t>Omalizumab and reduction of virus-induced seasonal exacerbations: trial data</w:t>
      </w:r>
    </w:p>
    <w:p w14:paraId="58565AB6" w14:textId="77777777" w:rsidR="001F3BFA" w:rsidRPr="00177E64" w:rsidRDefault="001F3BFA" w:rsidP="00F929F6">
      <w:pPr>
        <w:pStyle w:val="MDPI31text"/>
        <w:rPr>
          <w:lang w:val="en-GB"/>
        </w:rPr>
      </w:pPr>
      <w:r w:rsidRPr="00177E64">
        <w:rPr>
          <w:lang w:val="en-GB"/>
        </w:rPr>
        <w:t xml:space="preserve">Patients with severe asthma and viral infections (not only in pediatric age) appear more susceptible to exacerbations, especially </w:t>
      </w:r>
      <w:r>
        <w:rPr>
          <w:lang w:val="en-GB"/>
        </w:rPr>
        <w:t>during</w:t>
      </w:r>
      <w:r w:rsidRPr="00177E64">
        <w:rPr>
          <w:lang w:val="en-GB"/>
        </w:rPr>
        <w:t xml:space="preserve"> fall, </w:t>
      </w:r>
      <w:r>
        <w:rPr>
          <w:lang w:val="en-GB"/>
        </w:rPr>
        <w:t>leading</w:t>
      </w:r>
      <w:r w:rsidRPr="00177E64">
        <w:rPr>
          <w:lang w:val="en-GB"/>
        </w:rPr>
        <w:t xml:space="preserve"> to significant consequences: greater morbidity, higher healthcare costs and disease progression [14]. While implementation and adherence to asthma guidelines improve disease control, some patients continue to experience exacerbations [14]. Therefore, innovative and targeted therapeutic approaches are needed to reduce the frequency of these events [14]. The efficacy of omalizumab in improving antiviral response and consequently reducing potentially virus-induced seasonal exacerbations has been demonstrated in several clinical trials conducted in both adult / adolescent patients and pediatric populations with moderate-to-severe allergic asthma.</w:t>
      </w:r>
    </w:p>
    <w:p w14:paraId="03E2CA51" w14:textId="77777777" w:rsidR="001F3BFA" w:rsidRPr="00177E64" w:rsidRDefault="001F3BFA" w:rsidP="00F929F6">
      <w:pPr>
        <w:pStyle w:val="MDPI22heading2"/>
        <w:spacing w:before="240"/>
        <w:rPr>
          <w:lang w:val="en-GB"/>
        </w:rPr>
      </w:pPr>
      <w:r w:rsidRPr="00177E64">
        <w:rPr>
          <w:lang w:val="en-GB"/>
        </w:rPr>
        <w:t>Trial on pediatric patient</w:t>
      </w:r>
      <w:r>
        <w:rPr>
          <w:lang w:val="en-GB"/>
        </w:rPr>
        <w:t>s</w:t>
      </w:r>
      <w:r w:rsidRPr="00177E64">
        <w:rPr>
          <w:lang w:val="en-GB"/>
        </w:rPr>
        <w:t>: focus on the PROSE study</w:t>
      </w:r>
    </w:p>
    <w:p w14:paraId="2E7842DE" w14:textId="77777777" w:rsidR="001F3BFA" w:rsidRPr="00177E64" w:rsidRDefault="001F3BFA" w:rsidP="00F929F6">
      <w:pPr>
        <w:pStyle w:val="MDPI31text"/>
        <w:rPr>
          <w:lang w:val="en-GB"/>
        </w:rPr>
      </w:pPr>
      <w:r w:rsidRPr="00177E64">
        <w:rPr>
          <w:lang w:val="en-GB"/>
        </w:rPr>
        <w:t xml:space="preserve">The PROSE study (Preventative Omalizumab or Step-up Therapy for Fall Exacerbations) was designed with the aim of evaluating the efficacy of omalizumab in a pediatric population, aged 6-17 years, when administered 4-6 weeks before returning to school and up to 90 days after </w:t>
      </w:r>
      <w:r>
        <w:rPr>
          <w:lang w:val="en-GB"/>
        </w:rPr>
        <w:t xml:space="preserve">the beginning </w:t>
      </w:r>
      <w:r w:rsidRPr="00177E64">
        <w:rPr>
          <w:lang w:val="en-GB"/>
        </w:rPr>
        <w:t xml:space="preserve">[14]. The results showed that, in patients in treatment </w:t>
      </w:r>
      <w:r>
        <w:rPr>
          <w:lang w:val="en-GB"/>
        </w:rPr>
        <w:t>as</w:t>
      </w:r>
      <w:r w:rsidRPr="00177E64">
        <w:rPr>
          <w:lang w:val="en-GB"/>
        </w:rPr>
        <w:t xml:space="preserve"> step 5 severe allergic asthma (fluticasone propionate / salmeterol 500 / 50µg bid), the addition of omalizumab reduced the percentage of patients with at least one exacerbation in the autumn period by 63%</w:t>
      </w:r>
      <w:r>
        <w:rPr>
          <w:lang w:val="en-GB"/>
        </w:rPr>
        <w:t>,</w:t>
      </w:r>
      <w:r w:rsidRPr="00177E64">
        <w:rPr>
          <w:lang w:val="en-GB"/>
        </w:rPr>
        <w:t xml:space="preserve"> compared to the addition of placebo</w:t>
      </w:r>
      <w:r>
        <w:rPr>
          <w:lang w:val="en-GB"/>
        </w:rPr>
        <w:t xml:space="preserve"> (Table 2)</w:t>
      </w:r>
      <w:r w:rsidRPr="00177E64">
        <w:rPr>
          <w:lang w:val="en-GB"/>
        </w:rPr>
        <w:t>.</w:t>
      </w:r>
    </w:p>
    <w:p w14:paraId="56AA1663" w14:textId="77777777" w:rsidR="001F3BFA" w:rsidRPr="00177E64" w:rsidRDefault="001F3BFA" w:rsidP="00F929F6">
      <w:pPr>
        <w:pStyle w:val="MDPI31text"/>
        <w:rPr>
          <w:lang w:val="en-GB"/>
        </w:rPr>
      </w:pPr>
      <w:r w:rsidRPr="00177E64">
        <w:rPr>
          <w:lang w:val="en-GB"/>
        </w:rPr>
        <w:t>Of the 75 reported exacerbations that presented ≥ 1 nasal sample, 89% were associated with viral infections, of which 81% induced by rhinovirus (RV). In patients with more severe allergic asthma (step 5), omalizumab reduced virus-induced seasonal asthma exacerbations by 65% ​​(OR 0.35; 95% CI 0.15-0.85) compared to placebo [14].</w:t>
      </w:r>
    </w:p>
    <w:p w14:paraId="5629C8B4" w14:textId="77777777" w:rsidR="001F3BFA" w:rsidRPr="00177E64" w:rsidRDefault="001F3BFA" w:rsidP="00F929F6">
      <w:pPr>
        <w:pStyle w:val="MDPI31text"/>
        <w:rPr>
          <w:lang w:val="en-GB"/>
        </w:rPr>
      </w:pPr>
      <w:r w:rsidRPr="00177E64">
        <w:rPr>
          <w:lang w:val="en-GB"/>
        </w:rPr>
        <w:t xml:space="preserve">The efficacy of omalizumab was confirmed in a further prospective, observational cohort study on 161 patients aged 6-17 years with allergic asthma and for whom rhinovirus-positive nasal samples were collected upon admission to emergency departments. In </w:t>
      </w:r>
      <w:r w:rsidRPr="00177E64">
        <w:rPr>
          <w:lang w:val="en-GB"/>
        </w:rPr>
        <w:lastRenderedPageBreak/>
        <w:t xml:space="preserve">these children and adolescents, </w:t>
      </w:r>
      <w:r>
        <w:rPr>
          <w:lang w:val="en-GB"/>
        </w:rPr>
        <w:t xml:space="preserve">the </w:t>
      </w:r>
      <w:r w:rsidRPr="00177E64">
        <w:rPr>
          <w:lang w:val="en-GB"/>
        </w:rPr>
        <w:t>treatment with omalizumab resulted in a greater reduction in the severity of rhinovirus-induced exacerbations than in those treated with ICS, despite patients in the omalizumab group ha</w:t>
      </w:r>
      <w:r>
        <w:rPr>
          <w:lang w:val="en-GB"/>
        </w:rPr>
        <w:t>d</w:t>
      </w:r>
      <w:r w:rsidRPr="00177E64">
        <w:rPr>
          <w:lang w:val="en-GB"/>
        </w:rPr>
        <w:t xml:space="preserve"> greater disease activity at baseline [6]. In particular, omalizumab treatment was associated with:</w:t>
      </w:r>
    </w:p>
    <w:p w14:paraId="1C057B15" w14:textId="3ACE9C2F" w:rsidR="001F3BFA" w:rsidRPr="00177E64" w:rsidRDefault="001F3BFA" w:rsidP="00F929F6">
      <w:pPr>
        <w:pStyle w:val="MDPI31text"/>
        <w:rPr>
          <w:lang w:val="en-GB"/>
        </w:rPr>
      </w:pPr>
      <w:r w:rsidRPr="00177E64">
        <w:rPr>
          <w:lang w:val="en-GB"/>
        </w:rPr>
        <w:t>• 62% reduction in the overall time of taking salbutamol every 2 hours (15 hours vs. 30.8 hours; p &lt;0.001)</w:t>
      </w:r>
      <w:r w:rsidRPr="001F3BFA">
        <w:rPr>
          <w:lang w:val="en-GB"/>
        </w:rPr>
        <w:t>;</w:t>
      </w:r>
    </w:p>
    <w:p w14:paraId="194F985E" w14:textId="77777777" w:rsidR="001F3BFA" w:rsidRPr="00177E64" w:rsidRDefault="001F3BFA" w:rsidP="00F929F6">
      <w:pPr>
        <w:pStyle w:val="MDPI31text"/>
        <w:rPr>
          <w:lang w:val="en-GB"/>
        </w:rPr>
      </w:pPr>
      <w:r w:rsidRPr="00177E64">
        <w:rPr>
          <w:lang w:val="en-GB"/>
        </w:rPr>
        <w:t>• 42% reduction in hospital stay (34.5 hours vs. 58.5 hours; p &lt;0.001).</w:t>
      </w:r>
    </w:p>
    <w:p w14:paraId="1D95096B" w14:textId="7CF42634" w:rsidR="001F3BFA" w:rsidRPr="00177E64" w:rsidRDefault="001F3BFA" w:rsidP="00F929F6">
      <w:pPr>
        <w:pStyle w:val="MDPI31text"/>
        <w:rPr>
          <w:lang w:val="en-GB"/>
        </w:rPr>
      </w:pPr>
      <w:r w:rsidRPr="00177E64">
        <w:rPr>
          <w:lang w:val="en-GB"/>
        </w:rPr>
        <w:t xml:space="preserve"> The efficacy of seasonal omalizumab treatment was confirmed in a Cochrane review [</w:t>
      </w:r>
      <w:r w:rsidR="00A24654">
        <w:rPr>
          <w:lang w:val="en-GB"/>
        </w:rPr>
        <w:t>4</w:t>
      </w:r>
      <w:r w:rsidR="00055E2C">
        <w:rPr>
          <w:lang w:val="en-GB"/>
        </w:rPr>
        <w:t>1</w:t>
      </w:r>
      <w:r w:rsidRPr="00177E64">
        <w:rPr>
          <w:lang w:val="en-GB"/>
        </w:rPr>
        <w:t>], which concluded that:</w:t>
      </w:r>
    </w:p>
    <w:p w14:paraId="79971B58" w14:textId="09E97AC3" w:rsidR="001F3BFA" w:rsidRPr="00177E64" w:rsidRDefault="001F3BFA" w:rsidP="00F929F6">
      <w:pPr>
        <w:pStyle w:val="MDPI31text"/>
        <w:rPr>
          <w:lang w:val="en-GB"/>
        </w:rPr>
      </w:pPr>
      <w:r w:rsidRPr="00177E64">
        <w:rPr>
          <w:lang w:val="en-GB"/>
        </w:rPr>
        <w:t xml:space="preserve">• it is the only pharmacological strategy for asthma or intervention with evidence of efficacy in reducing autumn </w:t>
      </w:r>
      <w:r w:rsidR="00C22293">
        <w:rPr>
          <w:lang w:val="en-GB"/>
        </w:rPr>
        <w:t>exacerbations</w:t>
      </w:r>
      <w:r w:rsidRPr="00177E64">
        <w:rPr>
          <w:lang w:val="en-GB"/>
        </w:rPr>
        <w:t xml:space="preserve"> in children with allergic asthma [5</w:t>
      </w:r>
      <w:r w:rsidR="00055E2C">
        <w:rPr>
          <w:lang w:val="en-GB"/>
        </w:rPr>
        <w:t>5</w:t>
      </w:r>
      <w:r w:rsidR="00551C3D">
        <w:rPr>
          <w:lang w:val="en-GB"/>
        </w:rPr>
        <w:t>]</w:t>
      </w:r>
      <w:r w:rsidRPr="00177E64">
        <w:rPr>
          <w:lang w:val="en-GB"/>
        </w:rPr>
        <w:t>;</w:t>
      </w:r>
    </w:p>
    <w:p w14:paraId="3500F821" w14:textId="5D17528B" w:rsidR="001F3BFA" w:rsidRPr="00177E64" w:rsidRDefault="001F3BFA" w:rsidP="00F929F6">
      <w:pPr>
        <w:pStyle w:val="MDPI31text"/>
        <w:rPr>
          <w:lang w:val="en-GB"/>
        </w:rPr>
      </w:pPr>
      <w:r w:rsidRPr="00177E64">
        <w:rPr>
          <w:lang w:val="en-GB"/>
        </w:rPr>
        <w:t>• it is particularly effective in patients with severe allergic asthma, for whom there are limited therapeutic options and who are more exposed to the risk of exacerbations [5</w:t>
      </w:r>
      <w:r w:rsidR="00055E2C">
        <w:rPr>
          <w:lang w:val="en-GB"/>
        </w:rPr>
        <w:t>5</w:t>
      </w:r>
      <w:r w:rsidRPr="00177E64">
        <w:rPr>
          <w:lang w:val="en-GB"/>
        </w:rPr>
        <w:t>];</w:t>
      </w:r>
    </w:p>
    <w:p w14:paraId="013BD8E4" w14:textId="62C6982E" w:rsidR="001F3BFA" w:rsidRPr="00177E64" w:rsidRDefault="001F3BFA" w:rsidP="00F929F6">
      <w:pPr>
        <w:pStyle w:val="MDPI31text"/>
        <w:rPr>
          <w:lang w:val="en-GB"/>
        </w:rPr>
      </w:pPr>
      <w:r w:rsidRPr="00177E64">
        <w:rPr>
          <w:lang w:val="en-GB"/>
        </w:rPr>
        <w:t>• there is no evidence that omalizumab is associated with adverse events greater than placebo, except</w:t>
      </w:r>
      <w:r>
        <w:rPr>
          <w:lang w:val="en-GB"/>
        </w:rPr>
        <w:t xml:space="preserve"> for</w:t>
      </w:r>
      <w:r w:rsidRPr="00177E64">
        <w:rPr>
          <w:lang w:val="en-GB"/>
        </w:rPr>
        <w:t xml:space="preserve"> injection site reactions [5</w:t>
      </w:r>
      <w:r w:rsidR="00055E2C">
        <w:rPr>
          <w:lang w:val="en-GB"/>
        </w:rPr>
        <w:t>6</w:t>
      </w:r>
      <w:r w:rsidRPr="00177E64">
        <w:rPr>
          <w:lang w:val="en-GB"/>
        </w:rPr>
        <w:t>].</w:t>
      </w:r>
    </w:p>
    <w:p w14:paraId="6FFC6091" w14:textId="77777777" w:rsidR="001F3BFA" w:rsidRPr="00C925FB" w:rsidRDefault="001F3BFA" w:rsidP="00F929F6">
      <w:pPr>
        <w:pStyle w:val="MDPI22heading2"/>
        <w:spacing w:before="240"/>
        <w:rPr>
          <w:lang w:val="en-GB"/>
        </w:rPr>
      </w:pPr>
      <w:r w:rsidRPr="00C925FB">
        <w:rPr>
          <w:lang w:val="en-GB"/>
        </w:rPr>
        <w:t>Trial on adult and adolescent patient</w:t>
      </w:r>
      <w:r>
        <w:rPr>
          <w:lang w:val="en-GB"/>
        </w:rPr>
        <w:t>s</w:t>
      </w:r>
    </w:p>
    <w:p w14:paraId="40118E4B" w14:textId="77C8F5F3" w:rsidR="001F3BFA" w:rsidRPr="00177E64" w:rsidRDefault="001F3BFA" w:rsidP="00F929F6">
      <w:pPr>
        <w:pStyle w:val="MDPI31text"/>
        <w:rPr>
          <w:lang w:val="en-GB"/>
        </w:rPr>
      </w:pPr>
      <w:r w:rsidRPr="00177E64">
        <w:rPr>
          <w:lang w:val="en-GB"/>
        </w:rPr>
        <w:t xml:space="preserve">Even in adult patients with severe allergic asthma not controlled by maximally dosed ICS / LABA therapy, omalizumab treatment </w:t>
      </w:r>
      <w:r>
        <w:rPr>
          <w:lang w:val="en-GB"/>
        </w:rPr>
        <w:t xml:space="preserve">showed </w:t>
      </w:r>
      <w:r w:rsidRPr="00177E64">
        <w:rPr>
          <w:lang w:val="en-GB"/>
        </w:rPr>
        <w:t>to improve the innate antiviral response to influenza A and rhinovirus by increasing the production of IFN-</w:t>
      </w:r>
      <w:r w:rsidRPr="00400DE1">
        <w:t>α</w:t>
      </w:r>
      <w:r w:rsidRPr="00177E64">
        <w:rPr>
          <w:lang w:val="en-GB"/>
        </w:rPr>
        <w:t>. and IFN-</w:t>
      </w:r>
      <w:r w:rsidRPr="001F3BFA">
        <w:rPr>
          <w:rFonts w:ascii="Calibri Light" w:hAnsi="Calibri Light" w:cs="Calibri Light"/>
        </w:rPr>
        <w:sym w:font="Symbol" w:char="F06C"/>
      </w:r>
      <w:r w:rsidRPr="001F3BFA">
        <w:rPr>
          <w:rFonts w:ascii="Calibri Light" w:hAnsi="Calibri Light" w:cs="Calibri Light"/>
          <w:lang w:val="en-GB"/>
        </w:rPr>
        <w:t xml:space="preserve"> [</w:t>
      </w:r>
      <w:r w:rsidRPr="00177E64">
        <w:rPr>
          <w:lang w:val="en-GB"/>
        </w:rPr>
        <w:t>5</w:t>
      </w:r>
      <w:r w:rsidR="00055E2C">
        <w:rPr>
          <w:lang w:val="en-GB"/>
        </w:rPr>
        <w:t>6</w:t>
      </w:r>
      <w:r w:rsidRPr="00177E64">
        <w:rPr>
          <w:lang w:val="en-GB"/>
        </w:rPr>
        <w:t>].</w:t>
      </w:r>
    </w:p>
    <w:p w14:paraId="7C8C9CBF" w14:textId="739051ED" w:rsidR="001F3BFA" w:rsidRPr="00177E64" w:rsidRDefault="001F3BFA" w:rsidP="00F929F6">
      <w:pPr>
        <w:pStyle w:val="MDPI31text"/>
        <w:rPr>
          <w:lang w:val="en-GB"/>
        </w:rPr>
      </w:pPr>
      <w:r w:rsidRPr="00177E64">
        <w:rPr>
          <w:lang w:val="en-GB"/>
        </w:rPr>
        <w:t>The increased production of IFN-</w:t>
      </w:r>
      <w:r w:rsidRPr="00400DE1">
        <w:t>α</w:t>
      </w:r>
      <w:r w:rsidRPr="00177E64">
        <w:rPr>
          <w:lang w:val="en-GB"/>
        </w:rPr>
        <w:t xml:space="preserve"> and IFN-</w:t>
      </w:r>
      <w:r w:rsidRPr="001F3BFA">
        <w:rPr>
          <w:rFonts w:ascii="Calibri Light" w:hAnsi="Calibri Light" w:cs="Calibri Light"/>
        </w:rPr>
        <w:sym w:font="Symbol" w:char="F06C"/>
      </w:r>
      <w:r w:rsidRPr="00177E64">
        <w:rPr>
          <w:lang w:val="en-GB"/>
        </w:rPr>
        <w:t xml:space="preserve"> in 9 out of 10 patients treated with omalizumab for 6 months was statistically significant against influenza virus A</w:t>
      </w:r>
      <w:r>
        <w:rPr>
          <w:lang w:val="en-GB"/>
        </w:rPr>
        <w:t>,</w:t>
      </w:r>
      <w:r w:rsidRPr="00177E64">
        <w:rPr>
          <w:lang w:val="en-GB"/>
        </w:rPr>
        <w:t xml:space="preserve"> </w:t>
      </w:r>
      <w:r>
        <w:rPr>
          <w:lang w:val="en-GB"/>
        </w:rPr>
        <w:t xml:space="preserve">it showed a </w:t>
      </w:r>
      <w:r w:rsidRPr="00177E64">
        <w:rPr>
          <w:lang w:val="en-GB"/>
        </w:rPr>
        <w:t xml:space="preserve">positive trend versus rhinovirus and </w:t>
      </w:r>
      <w:r>
        <w:rPr>
          <w:lang w:val="en-GB"/>
        </w:rPr>
        <w:t xml:space="preserve">it </w:t>
      </w:r>
      <w:r w:rsidRPr="00177E64">
        <w:rPr>
          <w:lang w:val="en-GB"/>
        </w:rPr>
        <w:t>was accompanied by an improvement in control of asthma symptoms [5</w:t>
      </w:r>
      <w:r w:rsidR="00055E2C">
        <w:rPr>
          <w:lang w:val="en-GB"/>
        </w:rPr>
        <w:t>7</w:t>
      </w:r>
      <w:r w:rsidRPr="00177E64">
        <w:rPr>
          <w:lang w:val="en-GB"/>
        </w:rPr>
        <w:t>].</w:t>
      </w:r>
    </w:p>
    <w:p w14:paraId="396652DC" w14:textId="58FFBD9D" w:rsidR="001F3BFA" w:rsidRDefault="001F3BFA" w:rsidP="00F929F6">
      <w:pPr>
        <w:pStyle w:val="MDPI31text"/>
        <w:rPr>
          <w:lang w:val="en-GB"/>
        </w:rPr>
      </w:pPr>
      <w:r w:rsidRPr="00177E64">
        <w:rPr>
          <w:lang w:val="en-GB"/>
        </w:rPr>
        <w:t>In a post-hoc analysis of 2 phase III clinical trials, treatment with omalizumab show</w:t>
      </w:r>
      <w:r>
        <w:rPr>
          <w:lang w:val="en-GB"/>
        </w:rPr>
        <w:t>ed</w:t>
      </w:r>
      <w:r w:rsidRPr="00177E64">
        <w:rPr>
          <w:lang w:val="en-GB"/>
        </w:rPr>
        <w:t xml:space="preserve"> to reduce the rates of autumn, winter and spring exacerbations in adolescent and adult patients with moderate-to-severe allergic asthma compared to placebo [7]. </w:t>
      </w:r>
      <w:r>
        <w:rPr>
          <w:lang w:val="en-GB"/>
        </w:rPr>
        <w:t>In fact, p</w:t>
      </w:r>
      <w:r w:rsidRPr="00177E64">
        <w:rPr>
          <w:lang w:val="en-GB"/>
        </w:rPr>
        <w:t xml:space="preserve">atients treated with placebo had a rate of flare-ups in autumn (7.2%) and winter (8.4%) </w:t>
      </w:r>
      <w:r>
        <w:rPr>
          <w:lang w:val="en-GB"/>
        </w:rPr>
        <w:t>twice</w:t>
      </w:r>
      <w:r w:rsidRPr="00177E64">
        <w:rPr>
          <w:lang w:val="en-GB"/>
        </w:rPr>
        <w:t xml:space="preserve"> higher, in spring (4.6%) about 1.5 times higher than th</w:t>
      </w:r>
      <w:r>
        <w:rPr>
          <w:lang w:val="en-GB"/>
        </w:rPr>
        <w:t>e one</w:t>
      </w:r>
      <w:r w:rsidRPr="00177E64">
        <w:rPr>
          <w:lang w:val="en-GB"/>
        </w:rPr>
        <w:t xml:space="preserve"> observed during summer</w:t>
      </w:r>
      <w:r>
        <w:rPr>
          <w:lang w:val="en-GB"/>
        </w:rPr>
        <w:t xml:space="preserve"> </w:t>
      </w:r>
      <w:r w:rsidRPr="00177E64">
        <w:rPr>
          <w:lang w:val="en-GB"/>
        </w:rPr>
        <w:t>(2.9%). This trend was not observed for omalizumab (3.4%</w:t>
      </w:r>
      <w:r>
        <w:rPr>
          <w:lang w:val="en-GB"/>
        </w:rPr>
        <w:t xml:space="preserve"> in</w:t>
      </w:r>
      <w:r w:rsidRPr="00177E64">
        <w:rPr>
          <w:lang w:val="en-GB"/>
        </w:rPr>
        <w:t xml:space="preserve"> autumn, 3.0% </w:t>
      </w:r>
      <w:r>
        <w:rPr>
          <w:lang w:val="en-GB"/>
        </w:rPr>
        <w:t xml:space="preserve">in </w:t>
      </w:r>
      <w:r w:rsidRPr="00177E64">
        <w:rPr>
          <w:lang w:val="en-GB"/>
        </w:rPr>
        <w:t xml:space="preserve">winter, 1.5% </w:t>
      </w:r>
      <w:r>
        <w:rPr>
          <w:lang w:val="en-GB"/>
        </w:rPr>
        <w:t xml:space="preserve">in </w:t>
      </w:r>
      <w:r w:rsidRPr="00177E64">
        <w:rPr>
          <w:lang w:val="en-GB"/>
        </w:rPr>
        <w:t>spring and 3.6% in winter). The probability of seasonal exacerbations with omalizumab was in</w:t>
      </w:r>
      <w:r>
        <w:rPr>
          <w:lang w:val="en-GB"/>
        </w:rPr>
        <w:t>deed</w:t>
      </w:r>
      <w:r w:rsidRPr="00177E64">
        <w:rPr>
          <w:lang w:val="en-GB"/>
        </w:rPr>
        <w:t xml:space="preserve"> 55% lower than with placebo (p = 0.0002) [7].</w:t>
      </w:r>
    </w:p>
    <w:p w14:paraId="661A23F2" w14:textId="243442FC" w:rsidR="00132E6B" w:rsidRDefault="00132E6B" w:rsidP="00132E6B">
      <w:pPr>
        <w:pStyle w:val="MDPI41tablecaption"/>
        <w:ind w:left="425" w:right="425"/>
        <w:jc w:val="center"/>
        <w:rPr>
          <w:lang w:val="en-GB"/>
        </w:rPr>
      </w:pPr>
      <w:r w:rsidRPr="00132E6B">
        <w:rPr>
          <w:b/>
          <w:bCs/>
          <w:lang w:val="en-GB"/>
        </w:rPr>
        <w:t xml:space="preserve">Table 1. </w:t>
      </w:r>
      <w:r w:rsidRPr="00053A92">
        <w:rPr>
          <w:lang w:val="en-GB"/>
        </w:rPr>
        <w:t>Studies conducted on patients  with moderate-to-severe allergic asthma.</w:t>
      </w:r>
    </w:p>
    <w:tbl>
      <w:tblPr>
        <w:tblW w:w="10465" w:type="dxa"/>
        <w:jc w:val="center"/>
        <w:tblLayout w:type="fixed"/>
        <w:tblCellMar>
          <w:left w:w="0" w:type="dxa"/>
          <w:right w:w="0" w:type="dxa"/>
        </w:tblCellMar>
        <w:tblLook w:val="04A0" w:firstRow="1" w:lastRow="0" w:firstColumn="1" w:lastColumn="0" w:noHBand="0" w:noVBand="1"/>
      </w:tblPr>
      <w:tblGrid>
        <w:gridCol w:w="1474"/>
        <w:gridCol w:w="2665"/>
        <w:gridCol w:w="2436"/>
        <w:gridCol w:w="3890"/>
      </w:tblGrid>
      <w:tr w:rsidR="00132E6B" w:rsidRPr="00132E6B" w14:paraId="46F42DB9" w14:textId="77777777" w:rsidTr="00132E6B">
        <w:trPr>
          <w:jc w:val="center"/>
        </w:trPr>
        <w:tc>
          <w:tcPr>
            <w:tcW w:w="1438" w:type="dxa"/>
            <w:tcBorders>
              <w:top w:val="single" w:sz="8" w:space="0" w:color="auto"/>
              <w:bottom w:val="single" w:sz="4" w:space="0" w:color="auto"/>
            </w:tcBorders>
            <w:shd w:val="clear" w:color="000000" w:fill="FFC000"/>
            <w:vAlign w:val="center"/>
            <w:hideMark/>
          </w:tcPr>
          <w:p w14:paraId="258584FC" w14:textId="77777777" w:rsidR="001F3BFA" w:rsidRPr="00132E6B" w:rsidRDefault="001F3BFA" w:rsidP="00132E6B">
            <w:pPr>
              <w:autoSpaceDE w:val="0"/>
              <w:autoSpaceDN w:val="0"/>
              <w:adjustRightInd w:val="0"/>
              <w:snapToGrid w:val="0"/>
              <w:spacing w:line="240" w:lineRule="auto"/>
              <w:jc w:val="center"/>
              <w:rPr>
                <w:rFonts w:ascii="Calibri" w:eastAsia="Times New Roman" w:hAnsi="Calibri" w:cs="Calibri"/>
                <w:b/>
                <w:bCs/>
                <w:lang w:eastAsia="it-IT"/>
              </w:rPr>
            </w:pPr>
            <w:r w:rsidRPr="00132E6B">
              <w:rPr>
                <w:rFonts w:ascii="Calibri" w:eastAsia="Times New Roman" w:hAnsi="Calibri" w:cs="Calibri"/>
                <w:b/>
                <w:bCs/>
                <w:lang w:eastAsia="it-IT"/>
              </w:rPr>
              <w:t>Author</w:t>
            </w:r>
          </w:p>
        </w:tc>
        <w:tc>
          <w:tcPr>
            <w:tcW w:w="2600" w:type="dxa"/>
            <w:tcBorders>
              <w:top w:val="single" w:sz="8" w:space="0" w:color="auto"/>
              <w:bottom w:val="single" w:sz="4" w:space="0" w:color="auto"/>
            </w:tcBorders>
            <w:shd w:val="clear" w:color="000000" w:fill="FFC000"/>
            <w:vAlign w:val="center"/>
            <w:hideMark/>
          </w:tcPr>
          <w:p w14:paraId="0E4B80D5" w14:textId="77777777" w:rsidR="001F3BFA" w:rsidRPr="00132E6B" w:rsidRDefault="001F3BFA" w:rsidP="00132E6B">
            <w:pPr>
              <w:autoSpaceDE w:val="0"/>
              <w:autoSpaceDN w:val="0"/>
              <w:adjustRightInd w:val="0"/>
              <w:snapToGrid w:val="0"/>
              <w:spacing w:line="240" w:lineRule="auto"/>
              <w:jc w:val="center"/>
              <w:rPr>
                <w:rFonts w:ascii="Calibri" w:eastAsia="Times New Roman" w:hAnsi="Calibri" w:cs="Calibri"/>
                <w:b/>
                <w:bCs/>
                <w:lang w:eastAsia="it-IT"/>
              </w:rPr>
            </w:pPr>
            <w:r w:rsidRPr="00132E6B">
              <w:rPr>
                <w:rFonts w:ascii="Calibri" w:eastAsia="Times New Roman" w:hAnsi="Calibri" w:cs="Calibri"/>
                <w:b/>
                <w:bCs/>
                <w:lang w:eastAsia="it-IT"/>
              </w:rPr>
              <w:t>Study population</w:t>
            </w:r>
          </w:p>
        </w:tc>
        <w:tc>
          <w:tcPr>
            <w:tcW w:w="2377" w:type="dxa"/>
            <w:tcBorders>
              <w:top w:val="single" w:sz="8" w:space="0" w:color="auto"/>
              <w:bottom w:val="single" w:sz="4" w:space="0" w:color="auto"/>
            </w:tcBorders>
            <w:shd w:val="clear" w:color="000000" w:fill="FFC000"/>
            <w:vAlign w:val="center"/>
            <w:hideMark/>
          </w:tcPr>
          <w:p w14:paraId="019A1139" w14:textId="77777777" w:rsidR="001F3BFA" w:rsidRPr="00132E6B" w:rsidRDefault="001F3BFA" w:rsidP="00132E6B">
            <w:pPr>
              <w:autoSpaceDE w:val="0"/>
              <w:autoSpaceDN w:val="0"/>
              <w:adjustRightInd w:val="0"/>
              <w:snapToGrid w:val="0"/>
              <w:spacing w:line="240" w:lineRule="auto"/>
              <w:jc w:val="center"/>
              <w:rPr>
                <w:rFonts w:ascii="Calibri" w:eastAsia="Times New Roman" w:hAnsi="Calibri" w:cs="Calibri"/>
                <w:b/>
                <w:bCs/>
                <w:lang w:eastAsia="it-IT"/>
              </w:rPr>
            </w:pPr>
            <w:r w:rsidRPr="00132E6B">
              <w:rPr>
                <w:rFonts w:ascii="Calibri" w:eastAsia="Times New Roman" w:hAnsi="Calibri" w:cs="Calibri"/>
                <w:b/>
                <w:bCs/>
                <w:lang w:eastAsia="it-IT"/>
              </w:rPr>
              <w:t>Study design</w:t>
            </w:r>
          </w:p>
        </w:tc>
        <w:tc>
          <w:tcPr>
            <w:tcW w:w="3795" w:type="dxa"/>
            <w:tcBorders>
              <w:top w:val="single" w:sz="8" w:space="0" w:color="auto"/>
              <w:bottom w:val="single" w:sz="4" w:space="0" w:color="auto"/>
            </w:tcBorders>
            <w:shd w:val="clear" w:color="000000" w:fill="FFC000"/>
            <w:vAlign w:val="center"/>
            <w:hideMark/>
          </w:tcPr>
          <w:p w14:paraId="0E9360C5" w14:textId="77777777" w:rsidR="001F3BFA" w:rsidRPr="00132E6B" w:rsidRDefault="001F3BFA" w:rsidP="00132E6B">
            <w:pPr>
              <w:autoSpaceDE w:val="0"/>
              <w:autoSpaceDN w:val="0"/>
              <w:adjustRightInd w:val="0"/>
              <w:snapToGrid w:val="0"/>
              <w:spacing w:line="240" w:lineRule="auto"/>
              <w:jc w:val="center"/>
              <w:rPr>
                <w:rFonts w:ascii="Calibri" w:eastAsia="Times New Roman" w:hAnsi="Calibri" w:cs="Calibri"/>
                <w:b/>
                <w:bCs/>
                <w:lang w:eastAsia="it-IT"/>
              </w:rPr>
            </w:pPr>
            <w:r w:rsidRPr="00132E6B">
              <w:rPr>
                <w:rFonts w:ascii="Calibri" w:eastAsia="Times New Roman" w:hAnsi="Calibri" w:cs="Calibri"/>
                <w:b/>
                <w:bCs/>
                <w:lang w:eastAsia="it-IT"/>
              </w:rPr>
              <w:t>Observations/results</w:t>
            </w:r>
          </w:p>
        </w:tc>
      </w:tr>
      <w:tr w:rsidR="00132E6B" w:rsidRPr="00132E6B" w14:paraId="66405567" w14:textId="77777777" w:rsidTr="00132E6B">
        <w:trPr>
          <w:jc w:val="center"/>
        </w:trPr>
        <w:tc>
          <w:tcPr>
            <w:tcW w:w="1438" w:type="dxa"/>
            <w:tcBorders>
              <w:top w:val="nil"/>
              <w:bottom w:val="single" w:sz="4" w:space="0" w:color="auto"/>
            </w:tcBorders>
            <w:shd w:val="clear" w:color="auto" w:fill="auto"/>
            <w:vAlign w:val="center"/>
            <w:hideMark/>
          </w:tcPr>
          <w:p w14:paraId="208AF47A" w14:textId="77777777" w:rsidR="001F3BFA" w:rsidRPr="00132E6B" w:rsidRDefault="001F3BFA" w:rsidP="00132E6B">
            <w:pPr>
              <w:autoSpaceDE w:val="0"/>
              <w:autoSpaceDN w:val="0"/>
              <w:adjustRightInd w:val="0"/>
              <w:snapToGrid w:val="0"/>
              <w:spacing w:line="240" w:lineRule="auto"/>
              <w:jc w:val="center"/>
              <w:rPr>
                <w:rFonts w:eastAsia="Times New Roman"/>
                <w:szCs w:val="24"/>
                <w:lang w:eastAsia="it-IT"/>
              </w:rPr>
            </w:pPr>
            <w:r w:rsidRPr="00132E6B">
              <w:rPr>
                <w:rFonts w:eastAsia="Times New Roman"/>
                <w:szCs w:val="24"/>
                <w:lang w:eastAsia="it-IT"/>
              </w:rPr>
              <w:t>Teach et al.</w:t>
            </w:r>
            <w:r w:rsidRPr="00132E6B">
              <w:rPr>
                <w:rFonts w:eastAsia="Times New Roman"/>
                <w:szCs w:val="24"/>
                <w:vertAlign w:val="superscript"/>
                <w:lang w:eastAsia="it-IT"/>
              </w:rPr>
              <w:t xml:space="preserve">14 </w:t>
            </w:r>
            <w:r w:rsidRPr="00132E6B">
              <w:rPr>
                <w:rFonts w:eastAsia="Times New Roman"/>
                <w:szCs w:val="24"/>
                <w:vertAlign w:val="superscript"/>
                <w:lang w:eastAsia="it-IT"/>
              </w:rPr>
              <w:br/>
            </w:r>
            <w:r w:rsidRPr="00132E6B">
              <w:rPr>
                <w:rFonts w:eastAsia="Times New Roman"/>
                <w:i/>
                <w:iCs/>
                <w:szCs w:val="24"/>
                <w:lang w:eastAsia="it-IT"/>
              </w:rPr>
              <w:t>J. Allergy Clin. Immunol</w:t>
            </w:r>
            <w:r w:rsidRPr="00132E6B">
              <w:rPr>
                <w:rFonts w:eastAsia="Times New Roman"/>
                <w:szCs w:val="24"/>
                <w:lang w:eastAsia="it-IT"/>
              </w:rPr>
              <w:t xml:space="preserve">. </w:t>
            </w:r>
            <w:r w:rsidRPr="00132E6B">
              <w:rPr>
                <w:rFonts w:eastAsia="Times New Roman"/>
                <w:b/>
                <w:bCs/>
                <w:szCs w:val="24"/>
                <w:lang w:eastAsia="it-IT"/>
              </w:rPr>
              <w:t>2015</w:t>
            </w:r>
          </w:p>
        </w:tc>
        <w:tc>
          <w:tcPr>
            <w:tcW w:w="2600" w:type="dxa"/>
            <w:tcBorders>
              <w:top w:val="nil"/>
              <w:bottom w:val="single" w:sz="4" w:space="0" w:color="auto"/>
            </w:tcBorders>
            <w:shd w:val="clear" w:color="auto" w:fill="auto"/>
            <w:vAlign w:val="center"/>
            <w:hideMark/>
          </w:tcPr>
          <w:p w14:paraId="0DD1BB73" w14:textId="77777777" w:rsidR="001F3BFA" w:rsidRPr="00132E6B" w:rsidRDefault="001F3BFA" w:rsidP="00132E6B">
            <w:pPr>
              <w:autoSpaceDE w:val="0"/>
              <w:autoSpaceDN w:val="0"/>
              <w:adjustRightInd w:val="0"/>
              <w:snapToGrid w:val="0"/>
              <w:spacing w:line="240" w:lineRule="auto"/>
              <w:jc w:val="center"/>
              <w:rPr>
                <w:rFonts w:eastAsia="Times New Roman" w:cs="Calibri"/>
                <w:szCs w:val="24"/>
                <w:lang w:eastAsia="it-IT"/>
              </w:rPr>
            </w:pPr>
            <w:r w:rsidRPr="00132E6B">
              <w:rPr>
                <w:rFonts w:eastAsia="Times New Roman" w:cs="Calibri"/>
                <w:szCs w:val="24"/>
                <w:lang w:eastAsia="it-IT"/>
              </w:rPr>
              <w:t>453 asthmatic children aged 6 to 17 years with 1 or more recent exacerbations</w:t>
            </w:r>
          </w:p>
        </w:tc>
        <w:tc>
          <w:tcPr>
            <w:tcW w:w="2377" w:type="dxa"/>
            <w:tcBorders>
              <w:top w:val="nil"/>
              <w:bottom w:val="single" w:sz="4" w:space="0" w:color="auto"/>
            </w:tcBorders>
            <w:shd w:val="clear" w:color="auto" w:fill="auto"/>
            <w:vAlign w:val="center"/>
            <w:hideMark/>
          </w:tcPr>
          <w:p w14:paraId="4210D70F" w14:textId="77777777" w:rsidR="001F3BFA" w:rsidRPr="00132E6B" w:rsidRDefault="001F3BFA" w:rsidP="00132E6B">
            <w:pPr>
              <w:autoSpaceDE w:val="0"/>
              <w:autoSpaceDN w:val="0"/>
              <w:adjustRightInd w:val="0"/>
              <w:snapToGrid w:val="0"/>
              <w:spacing w:line="240" w:lineRule="auto"/>
              <w:jc w:val="center"/>
              <w:rPr>
                <w:rFonts w:eastAsia="Times New Roman" w:cs="Calibri"/>
                <w:szCs w:val="24"/>
                <w:lang w:eastAsia="it-IT"/>
              </w:rPr>
            </w:pPr>
            <w:r w:rsidRPr="00132E6B">
              <w:rPr>
                <w:rFonts w:eastAsia="Times New Roman" w:cs="Calibri"/>
                <w:szCs w:val="24"/>
                <w:lang w:eastAsia="it-IT"/>
              </w:rPr>
              <w:t xml:space="preserve">A 3-arm, randomized, double-blind, double placebo-controlled, multicenter clinical trial </w:t>
            </w:r>
          </w:p>
        </w:tc>
        <w:tc>
          <w:tcPr>
            <w:tcW w:w="3795" w:type="dxa"/>
            <w:tcBorders>
              <w:top w:val="nil"/>
              <w:bottom w:val="single" w:sz="4" w:space="0" w:color="auto"/>
            </w:tcBorders>
            <w:shd w:val="clear" w:color="auto" w:fill="auto"/>
            <w:vAlign w:val="center"/>
            <w:hideMark/>
          </w:tcPr>
          <w:p w14:paraId="1B1741B4" w14:textId="77777777" w:rsidR="001F3BFA" w:rsidRPr="00132E6B" w:rsidRDefault="001F3BFA" w:rsidP="00132E6B">
            <w:pPr>
              <w:autoSpaceDE w:val="0"/>
              <w:autoSpaceDN w:val="0"/>
              <w:adjustRightInd w:val="0"/>
              <w:snapToGrid w:val="0"/>
              <w:spacing w:line="240" w:lineRule="auto"/>
              <w:jc w:val="center"/>
              <w:rPr>
                <w:rFonts w:eastAsia="Times New Roman" w:cs="Calibri"/>
                <w:szCs w:val="24"/>
                <w:lang w:eastAsia="it-IT"/>
              </w:rPr>
            </w:pPr>
            <w:r w:rsidRPr="00132E6B">
              <w:rPr>
                <w:rFonts w:eastAsia="Times New Roman" w:cs="Calibri"/>
                <w:szCs w:val="24"/>
                <w:lang w:eastAsia="it-IT"/>
              </w:rPr>
              <w:t>Adding omalizumab before return to school  reduces fall asthma exacerbations, particularly among those with a recent exacerbation</w:t>
            </w:r>
          </w:p>
        </w:tc>
      </w:tr>
      <w:tr w:rsidR="00132E6B" w:rsidRPr="00132E6B" w14:paraId="5D879F1E" w14:textId="77777777" w:rsidTr="00132E6B">
        <w:trPr>
          <w:jc w:val="center"/>
        </w:trPr>
        <w:tc>
          <w:tcPr>
            <w:tcW w:w="1438" w:type="dxa"/>
            <w:tcBorders>
              <w:top w:val="nil"/>
              <w:bottom w:val="single" w:sz="4" w:space="0" w:color="auto"/>
            </w:tcBorders>
            <w:shd w:val="clear" w:color="auto" w:fill="auto"/>
            <w:vAlign w:val="center"/>
            <w:hideMark/>
          </w:tcPr>
          <w:p w14:paraId="4D194767" w14:textId="77777777" w:rsidR="001F3BFA" w:rsidRPr="00132E6B" w:rsidRDefault="001F3BFA" w:rsidP="00132E6B">
            <w:pPr>
              <w:autoSpaceDE w:val="0"/>
              <w:autoSpaceDN w:val="0"/>
              <w:adjustRightInd w:val="0"/>
              <w:snapToGrid w:val="0"/>
              <w:spacing w:line="240" w:lineRule="auto"/>
              <w:jc w:val="center"/>
              <w:rPr>
                <w:rFonts w:eastAsia="Times New Roman"/>
                <w:szCs w:val="24"/>
                <w:lang w:eastAsia="it-IT"/>
              </w:rPr>
            </w:pPr>
            <w:r w:rsidRPr="00132E6B">
              <w:rPr>
                <w:rFonts w:eastAsia="Times New Roman"/>
                <w:szCs w:val="24"/>
                <w:lang w:eastAsia="it-IT"/>
              </w:rPr>
              <w:t>Novak, N et al.</w:t>
            </w:r>
            <w:r w:rsidRPr="00132E6B">
              <w:rPr>
                <w:rFonts w:eastAsia="Times New Roman"/>
                <w:szCs w:val="24"/>
                <w:vertAlign w:val="superscript"/>
                <w:lang w:eastAsia="it-IT"/>
              </w:rPr>
              <w:t>6</w:t>
            </w:r>
            <w:r w:rsidRPr="00132E6B">
              <w:rPr>
                <w:rFonts w:eastAsia="Times New Roman"/>
                <w:szCs w:val="24"/>
                <w:lang w:eastAsia="it-IT"/>
              </w:rPr>
              <w:t xml:space="preserve"> </w:t>
            </w:r>
            <w:r w:rsidRPr="00132E6B">
              <w:rPr>
                <w:rFonts w:eastAsia="Times New Roman"/>
                <w:i/>
                <w:iCs/>
                <w:szCs w:val="24"/>
                <w:lang w:eastAsia="it-IT"/>
              </w:rPr>
              <w:t>Immunology.</w:t>
            </w:r>
            <w:r w:rsidRPr="00132E6B">
              <w:rPr>
                <w:rFonts w:eastAsia="Times New Roman"/>
                <w:szCs w:val="24"/>
                <w:lang w:eastAsia="it-IT"/>
              </w:rPr>
              <w:t xml:space="preserve"> </w:t>
            </w:r>
            <w:r w:rsidRPr="00132E6B">
              <w:rPr>
                <w:rFonts w:eastAsia="Times New Roman"/>
                <w:b/>
                <w:bCs/>
                <w:szCs w:val="24"/>
                <w:lang w:eastAsia="it-IT"/>
              </w:rPr>
              <w:t>2020</w:t>
            </w:r>
          </w:p>
        </w:tc>
        <w:tc>
          <w:tcPr>
            <w:tcW w:w="2600" w:type="dxa"/>
            <w:tcBorders>
              <w:top w:val="nil"/>
              <w:bottom w:val="single" w:sz="4" w:space="0" w:color="auto"/>
            </w:tcBorders>
            <w:shd w:val="clear" w:color="auto" w:fill="auto"/>
            <w:vAlign w:val="center"/>
            <w:hideMark/>
          </w:tcPr>
          <w:p w14:paraId="5DD52557" w14:textId="77777777" w:rsidR="001F3BFA" w:rsidRPr="00132E6B" w:rsidRDefault="001F3BFA" w:rsidP="00132E6B">
            <w:pPr>
              <w:autoSpaceDE w:val="0"/>
              <w:autoSpaceDN w:val="0"/>
              <w:adjustRightInd w:val="0"/>
              <w:snapToGrid w:val="0"/>
              <w:spacing w:line="240" w:lineRule="auto"/>
              <w:jc w:val="center"/>
              <w:rPr>
                <w:rFonts w:eastAsia="Times New Roman" w:cs="Calibri"/>
                <w:szCs w:val="24"/>
                <w:lang w:eastAsia="it-IT"/>
              </w:rPr>
            </w:pPr>
            <w:r w:rsidRPr="00132E6B">
              <w:rPr>
                <w:rFonts w:eastAsia="Times New Roman" w:cs="Calibri"/>
                <w:szCs w:val="24"/>
                <w:lang w:eastAsia="it-IT"/>
              </w:rPr>
              <w:t xml:space="preserve">161 patients aged 6-17 years with allergic asthma </w:t>
            </w:r>
          </w:p>
        </w:tc>
        <w:tc>
          <w:tcPr>
            <w:tcW w:w="2377" w:type="dxa"/>
            <w:tcBorders>
              <w:top w:val="nil"/>
              <w:bottom w:val="single" w:sz="4" w:space="0" w:color="auto"/>
            </w:tcBorders>
            <w:shd w:val="clear" w:color="auto" w:fill="auto"/>
            <w:vAlign w:val="center"/>
            <w:hideMark/>
          </w:tcPr>
          <w:p w14:paraId="55065C29" w14:textId="77777777" w:rsidR="001F3BFA" w:rsidRPr="00132E6B" w:rsidRDefault="001F3BFA" w:rsidP="00132E6B">
            <w:pPr>
              <w:autoSpaceDE w:val="0"/>
              <w:autoSpaceDN w:val="0"/>
              <w:adjustRightInd w:val="0"/>
              <w:snapToGrid w:val="0"/>
              <w:spacing w:line="240" w:lineRule="auto"/>
              <w:jc w:val="center"/>
              <w:rPr>
                <w:rFonts w:eastAsia="Times New Roman" w:cs="Calibri"/>
                <w:szCs w:val="24"/>
                <w:lang w:eastAsia="it-IT"/>
              </w:rPr>
            </w:pPr>
            <w:r w:rsidRPr="00132E6B">
              <w:rPr>
                <w:rFonts w:eastAsia="Times New Roman" w:cs="Calibri"/>
                <w:szCs w:val="24"/>
                <w:lang w:eastAsia="it-IT"/>
              </w:rPr>
              <w:t>A prospective, observational cohort study</w:t>
            </w:r>
          </w:p>
        </w:tc>
        <w:tc>
          <w:tcPr>
            <w:tcW w:w="3795" w:type="dxa"/>
            <w:tcBorders>
              <w:top w:val="nil"/>
              <w:bottom w:val="single" w:sz="4" w:space="0" w:color="auto"/>
            </w:tcBorders>
            <w:shd w:val="clear" w:color="auto" w:fill="auto"/>
            <w:vAlign w:val="center"/>
            <w:hideMark/>
          </w:tcPr>
          <w:p w14:paraId="700A7DC3" w14:textId="77777777" w:rsidR="001F3BFA" w:rsidRPr="00132E6B" w:rsidRDefault="001F3BFA" w:rsidP="00132E6B">
            <w:pPr>
              <w:autoSpaceDE w:val="0"/>
              <w:autoSpaceDN w:val="0"/>
              <w:adjustRightInd w:val="0"/>
              <w:snapToGrid w:val="0"/>
              <w:spacing w:line="240" w:lineRule="auto"/>
              <w:jc w:val="center"/>
              <w:rPr>
                <w:rFonts w:eastAsia="Times New Roman" w:cs="Calibri"/>
                <w:szCs w:val="24"/>
                <w:lang w:eastAsia="it-IT"/>
              </w:rPr>
            </w:pPr>
            <w:r w:rsidRPr="00132E6B">
              <w:rPr>
                <w:rFonts w:eastAsia="Times New Roman" w:cs="Calibri"/>
                <w:szCs w:val="24"/>
                <w:lang w:eastAsia="it-IT"/>
              </w:rPr>
              <w:t>Treatment with omalizumab resulted in a greater reduction in the severity of rhinovirus-induced exacerbations than in those treated with ICS</w:t>
            </w:r>
          </w:p>
        </w:tc>
      </w:tr>
      <w:tr w:rsidR="001F3BFA" w:rsidRPr="00132E6B" w14:paraId="386FC4C7" w14:textId="77777777" w:rsidTr="00132E6B">
        <w:trPr>
          <w:jc w:val="center"/>
        </w:trPr>
        <w:tc>
          <w:tcPr>
            <w:tcW w:w="10210" w:type="dxa"/>
            <w:gridSpan w:val="4"/>
            <w:tcBorders>
              <w:top w:val="single" w:sz="4" w:space="0" w:color="auto"/>
              <w:bottom w:val="single" w:sz="4" w:space="0" w:color="auto"/>
            </w:tcBorders>
            <w:shd w:val="clear" w:color="auto" w:fill="auto"/>
            <w:noWrap/>
            <w:vAlign w:val="center"/>
            <w:hideMark/>
          </w:tcPr>
          <w:p w14:paraId="36F036B6" w14:textId="77777777" w:rsidR="001F3BFA" w:rsidRPr="00132E6B" w:rsidRDefault="001F3BFA" w:rsidP="00132E6B">
            <w:pPr>
              <w:autoSpaceDE w:val="0"/>
              <w:autoSpaceDN w:val="0"/>
              <w:adjustRightInd w:val="0"/>
              <w:snapToGrid w:val="0"/>
              <w:spacing w:line="240" w:lineRule="auto"/>
              <w:jc w:val="center"/>
              <w:rPr>
                <w:rFonts w:eastAsia="Times New Roman" w:cs="Calibri"/>
                <w:szCs w:val="24"/>
                <w:lang w:eastAsia="it-IT"/>
              </w:rPr>
            </w:pPr>
            <w:r w:rsidRPr="00132E6B">
              <w:rPr>
                <w:rFonts w:eastAsia="Times New Roman" w:cs="Calibri"/>
                <w:szCs w:val="24"/>
                <w:lang w:eastAsia="it-IT"/>
              </w:rPr>
              <w:t xml:space="preserve">Trial on adult and adolescent patients: </w:t>
            </w:r>
          </w:p>
        </w:tc>
      </w:tr>
      <w:tr w:rsidR="00132E6B" w:rsidRPr="00132E6B" w14:paraId="3A2E8575" w14:textId="77777777" w:rsidTr="00132E6B">
        <w:trPr>
          <w:jc w:val="center"/>
        </w:trPr>
        <w:tc>
          <w:tcPr>
            <w:tcW w:w="1438" w:type="dxa"/>
            <w:tcBorders>
              <w:top w:val="nil"/>
              <w:bottom w:val="single" w:sz="8" w:space="0" w:color="auto"/>
            </w:tcBorders>
            <w:shd w:val="clear" w:color="auto" w:fill="auto"/>
            <w:vAlign w:val="center"/>
            <w:hideMark/>
          </w:tcPr>
          <w:p w14:paraId="32DCC5E9" w14:textId="77777777" w:rsidR="001F3BFA" w:rsidRPr="00132E6B" w:rsidRDefault="001F3BFA" w:rsidP="00132E6B">
            <w:pPr>
              <w:autoSpaceDE w:val="0"/>
              <w:autoSpaceDN w:val="0"/>
              <w:adjustRightInd w:val="0"/>
              <w:snapToGrid w:val="0"/>
              <w:spacing w:line="240" w:lineRule="auto"/>
              <w:jc w:val="center"/>
              <w:rPr>
                <w:rFonts w:eastAsia="Times New Roman"/>
                <w:szCs w:val="24"/>
                <w:lang w:eastAsia="it-IT"/>
              </w:rPr>
            </w:pPr>
            <w:r w:rsidRPr="00132E6B">
              <w:rPr>
                <w:rFonts w:eastAsia="Times New Roman"/>
                <w:szCs w:val="24"/>
                <w:lang w:eastAsia="it-IT"/>
              </w:rPr>
              <w:t xml:space="preserve">Wark, PAB et al </w:t>
            </w:r>
            <w:r w:rsidRPr="00132E6B">
              <w:rPr>
                <w:rFonts w:eastAsia="Times New Roman"/>
                <w:szCs w:val="24"/>
                <w:vertAlign w:val="superscript"/>
                <w:lang w:eastAsia="it-IT"/>
              </w:rPr>
              <w:t>52</w:t>
            </w:r>
            <w:r w:rsidRPr="00132E6B">
              <w:rPr>
                <w:rFonts w:eastAsia="Times New Roman"/>
                <w:szCs w:val="24"/>
                <w:vertAlign w:val="superscript"/>
                <w:lang w:eastAsia="it-IT"/>
              </w:rPr>
              <w:br/>
            </w:r>
            <w:r w:rsidRPr="00132E6B">
              <w:rPr>
                <w:rFonts w:eastAsia="Times New Roman"/>
                <w:i/>
                <w:iCs/>
                <w:szCs w:val="24"/>
                <w:lang w:eastAsia="it-IT"/>
              </w:rPr>
              <w:t>Am. J Respir. Crit. Care Med</w:t>
            </w:r>
            <w:r w:rsidRPr="00132E6B">
              <w:rPr>
                <w:rFonts w:eastAsia="Times New Roman"/>
                <w:szCs w:val="24"/>
                <w:lang w:eastAsia="it-IT"/>
              </w:rPr>
              <w:t xml:space="preserve">. </w:t>
            </w:r>
            <w:r w:rsidRPr="00132E6B">
              <w:rPr>
                <w:rFonts w:eastAsia="Times New Roman"/>
                <w:b/>
                <w:bCs/>
                <w:szCs w:val="24"/>
                <w:lang w:eastAsia="it-IT"/>
              </w:rPr>
              <w:t>2018</w:t>
            </w:r>
          </w:p>
        </w:tc>
        <w:tc>
          <w:tcPr>
            <w:tcW w:w="2600" w:type="dxa"/>
            <w:tcBorders>
              <w:top w:val="nil"/>
              <w:bottom w:val="single" w:sz="8" w:space="0" w:color="auto"/>
            </w:tcBorders>
            <w:shd w:val="clear" w:color="auto" w:fill="auto"/>
            <w:vAlign w:val="center"/>
            <w:hideMark/>
          </w:tcPr>
          <w:p w14:paraId="5AA13749" w14:textId="77777777" w:rsidR="001F3BFA" w:rsidRPr="00132E6B" w:rsidRDefault="001F3BFA" w:rsidP="00132E6B">
            <w:pPr>
              <w:autoSpaceDE w:val="0"/>
              <w:autoSpaceDN w:val="0"/>
              <w:adjustRightInd w:val="0"/>
              <w:snapToGrid w:val="0"/>
              <w:spacing w:line="240" w:lineRule="auto"/>
              <w:jc w:val="center"/>
              <w:rPr>
                <w:rFonts w:eastAsia="Times New Roman" w:cs="Calibri"/>
                <w:szCs w:val="24"/>
                <w:lang w:eastAsia="it-IT"/>
              </w:rPr>
            </w:pPr>
            <w:r w:rsidRPr="00132E6B">
              <w:rPr>
                <w:rFonts w:eastAsia="Times New Roman" w:cs="Calibri"/>
                <w:szCs w:val="24"/>
                <w:lang w:eastAsia="it-IT"/>
              </w:rPr>
              <w:t>10 adult patients with severe allergic asthma not controlled by maximally dosed ICS / LABA therapy</w:t>
            </w:r>
          </w:p>
        </w:tc>
        <w:tc>
          <w:tcPr>
            <w:tcW w:w="2377" w:type="dxa"/>
            <w:tcBorders>
              <w:top w:val="nil"/>
              <w:bottom w:val="single" w:sz="8" w:space="0" w:color="auto"/>
            </w:tcBorders>
            <w:shd w:val="clear" w:color="auto" w:fill="auto"/>
            <w:vAlign w:val="center"/>
            <w:hideMark/>
          </w:tcPr>
          <w:p w14:paraId="75D2DBD6" w14:textId="77777777" w:rsidR="001F3BFA" w:rsidRPr="00132E6B" w:rsidRDefault="001F3BFA" w:rsidP="00132E6B">
            <w:pPr>
              <w:autoSpaceDE w:val="0"/>
              <w:autoSpaceDN w:val="0"/>
              <w:adjustRightInd w:val="0"/>
              <w:snapToGrid w:val="0"/>
              <w:spacing w:line="240" w:lineRule="auto"/>
              <w:jc w:val="center"/>
              <w:rPr>
                <w:rFonts w:eastAsia="Times New Roman" w:cs="Calibri"/>
                <w:szCs w:val="24"/>
                <w:lang w:eastAsia="it-IT"/>
              </w:rPr>
            </w:pPr>
            <w:r w:rsidRPr="00132E6B">
              <w:rPr>
                <w:rFonts w:eastAsia="Times New Roman" w:cs="Calibri"/>
                <w:szCs w:val="24"/>
                <w:lang w:eastAsia="it-IT"/>
              </w:rPr>
              <w:t>A prospective, observational cohort study</w:t>
            </w:r>
          </w:p>
        </w:tc>
        <w:tc>
          <w:tcPr>
            <w:tcW w:w="3795" w:type="dxa"/>
            <w:tcBorders>
              <w:top w:val="nil"/>
              <w:bottom w:val="single" w:sz="8" w:space="0" w:color="auto"/>
            </w:tcBorders>
            <w:shd w:val="clear" w:color="auto" w:fill="auto"/>
            <w:vAlign w:val="center"/>
            <w:hideMark/>
          </w:tcPr>
          <w:p w14:paraId="3548854C" w14:textId="77777777" w:rsidR="001F3BFA" w:rsidRPr="00132E6B" w:rsidRDefault="001F3BFA" w:rsidP="00132E6B">
            <w:pPr>
              <w:autoSpaceDE w:val="0"/>
              <w:autoSpaceDN w:val="0"/>
              <w:adjustRightInd w:val="0"/>
              <w:snapToGrid w:val="0"/>
              <w:spacing w:line="240" w:lineRule="auto"/>
              <w:jc w:val="center"/>
              <w:rPr>
                <w:rFonts w:eastAsia="Times New Roman" w:cs="Calibri"/>
                <w:szCs w:val="24"/>
                <w:lang w:eastAsia="it-IT"/>
              </w:rPr>
            </w:pPr>
            <w:r w:rsidRPr="00132E6B">
              <w:rPr>
                <w:rFonts w:eastAsia="Times New Roman" w:cs="Calibri"/>
                <w:szCs w:val="24"/>
                <w:lang w:eastAsia="it-IT"/>
              </w:rPr>
              <w:t>Omalizumab treatment improves the innate antiviral response to influenza A and rhinovirus by increasing the production of IFN-α and IFN- λ</w:t>
            </w:r>
          </w:p>
        </w:tc>
      </w:tr>
    </w:tbl>
    <w:p w14:paraId="3958A94A" w14:textId="77777777" w:rsidR="001F3BFA" w:rsidRPr="00177E64" w:rsidRDefault="001F3BFA" w:rsidP="001F3BFA">
      <w:pPr>
        <w:rPr>
          <w:bCs/>
          <w:lang w:val="en-GB"/>
        </w:rPr>
      </w:pPr>
    </w:p>
    <w:p w14:paraId="19634384" w14:textId="77777777" w:rsidR="001F3BFA" w:rsidRPr="00177E64" w:rsidRDefault="001F3BFA" w:rsidP="00132E6B">
      <w:pPr>
        <w:pStyle w:val="MDPI21heading1"/>
        <w:rPr>
          <w:lang w:val="en-GB"/>
        </w:rPr>
      </w:pPr>
      <w:r w:rsidRPr="00177E64">
        <w:rPr>
          <w:lang w:val="en-GB"/>
        </w:rPr>
        <w:lastRenderedPageBreak/>
        <w:t>Conclusions</w:t>
      </w:r>
    </w:p>
    <w:p w14:paraId="1021EB4F" w14:textId="02A3EB9C" w:rsidR="001F3BFA" w:rsidRDefault="001F3BFA" w:rsidP="00132E6B">
      <w:pPr>
        <w:pStyle w:val="MDPI31text"/>
        <w:rPr>
          <w:lang w:val="en-GB"/>
        </w:rPr>
      </w:pPr>
      <w:r w:rsidRPr="00177E64">
        <w:rPr>
          <w:lang w:val="en-GB"/>
        </w:rPr>
        <w:t xml:space="preserve">All mAbs currently used for the treatment of severe asthma </w:t>
      </w:r>
      <w:r>
        <w:rPr>
          <w:lang w:val="en-GB"/>
        </w:rPr>
        <w:t xml:space="preserve">are considered to be </w:t>
      </w:r>
      <w:r w:rsidRPr="00177E64">
        <w:rPr>
          <w:lang w:val="en-GB"/>
        </w:rPr>
        <w:t>safe even in this historical moment with an important risk of viral infections, in particular from the SARS-CoV-2 virus. Despite the fears that emerged during the initial stages of the pandemic, asthma is not a disease that carries a risk of developing severe forms of COVID-19. The growing evidence available in the literature is reassuring in this regard. Biologics for severe asthma are all effective</w:t>
      </w:r>
      <w:r>
        <w:rPr>
          <w:lang w:val="en-GB"/>
        </w:rPr>
        <w:t>,</w:t>
      </w:r>
      <w:r w:rsidRPr="00177E64">
        <w:rPr>
          <w:lang w:val="en-GB"/>
        </w:rPr>
        <w:t xml:space="preserve"> they are carefully chosen and are safe for viral infections.</w:t>
      </w:r>
      <w:r>
        <w:rPr>
          <w:lang w:val="en-GB"/>
        </w:rPr>
        <w:t xml:space="preserve"> </w:t>
      </w:r>
      <w:r w:rsidRPr="009E4BA6">
        <w:rPr>
          <w:lang w:val="en-GB"/>
        </w:rPr>
        <w:t xml:space="preserve">An important and still not fully understood problem is the management of patients with severe asthma during the COVID-19 pandemic. Unless data comes from the literature that could alter our understanding of the relative safety of drugs indicated in patients with asthma during this pandemic, clinicians should follow the recommendations of current evidence-based guidelines to prevent loss of control and exacerbations. Furthermore, the absence of data indicating potential harms, as we discussed above the current indications are not to discontinue biological therapies during the COVID-19 pandemic in patients with asthma for whom such therapies are clearly indicated and have been effective. For patients with severe asthma infected with SARS-CoV-2, the decision to maintain or postpone biological therapy until the patient is cured should be a case-by-case decision supported by a multidisciplinary team. It would also be useful to establish a </w:t>
      </w:r>
      <w:r>
        <w:rPr>
          <w:lang w:val="en-GB"/>
        </w:rPr>
        <w:t xml:space="preserve">registry of  </w:t>
      </w:r>
      <w:r w:rsidRPr="009E4BA6">
        <w:rPr>
          <w:lang w:val="en-GB"/>
        </w:rPr>
        <w:t>case</w:t>
      </w:r>
      <w:r>
        <w:rPr>
          <w:lang w:val="en-GB"/>
        </w:rPr>
        <w:t>s</w:t>
      </w:r>
      <w:r w:rsidRPr="009E4BA6">
        <w:rPr>
          <w:lang w:val="en-GB"/>
        </w:rPr>
        <w:t xml:space="preserve"> of patients with severe asthma who have developed COVID-19, including those treated with biologics, in order to clarify the questions still open in this area.</w:t>
      </w:r>
      <w:r>
        <w:rPr>
          <w:lang w:val="en-GB"/>
        </w:rPr>
        <w:t xml:space="preserve"> </w:t>
      </w:r>
      <w:r w:rsidR="00B7651D" w:rsidRPr="00B7651D">
        <w:rPr>
          <w:lang w:val="en-GB"/>
        </w:rPr>
        <w:t>Unlike all the other biologics for asthma currently available, for which there are currently no data on the possible effect of modulation of the antiviral response,</w:t>
      </w:r>
      <w:r w:rsidR="00B7651D">
        <w:rPr>
          <w:lang w:val="en-GB"/>
        </w:rPr>
        <w:t xml:space="preserve"> o</w:t>
      </w:r>
      <w:r w:rsidRPr="00177E64">
        <w:rPr>
          <w:lang w:val="en-GB"/>
        </w:rPr>
        <w:t xml:space="preserve">malizumab is the only biologic with proven antiviral action against viruses responsible for upper respiratory tract infections and asthma exacerbations. This is crucial at the time of the COVID-19 pandemic, not </w:t>
      </w:r>
      <w:r>
        <w:rPr>
          <w:lang w:val="en-GB"/>
        </w:rPr>
        <w:t>only</w:t>
      </w:r>
      <w:r w:rsidRPr="00177E64">
        <w:rPr>
          <w:lang w:val="en-GB"/>
        </w:rPr>
        <w:t xml:space="preserve"> because </w:t>
      </w:r>
      <w:r>
        <w:rPr>
          <w:lang w:val="en-GB"/>
        </w:rPr>
        <w:t xml:space="preserve">a </w:t>
      </w:r>
      <w:r w:rsidRPr="00177E64">
        <w:rPr>
          <w:lang w:val="en-GB"/>
        </w:rPr>
        <w:t>better asthma control reduces access to health facilities.</w:t>
      </w:r>
      <w:r w:rsidR="00CC53A4" w:rsidRPr="00CC53A4">
        <w:t xml:space="preserve"> </w:t>
      </w:r>
      <w:r w:rsidR="00CC53A4" w:rsidRPr="00CC53A4">
        <w:rPr>
          <w:lang w:val="en-GB"/>
        </w:rPr>
        <w:t xml:space="preserve">The </w:t>
      </w:r>
      <w:r w:rsidR="00CC53A4">
        <w:rPr>
          <w:lang w:val="en-GB"/>
        </w:rPr>
        <w:t>challenges</w:t>
      </w:r>
      <w:r w:rsidR="00CC53A4" w:rsidRPr="00CC53A4">
        <w:rPr>
          <w:lang w:val="en-GB"/>
        </w:rPr>
        <w:t xml:space="preserve"> in the management of asthma patients that emerged during the pandemic made the need for a multidisciplinary approach in the indication and management of biologics in asthma even more evident, mainly involving allergists, pulmonologists, infectious disease specialists and </w:t>
      </w:r>
      <w:proofErr w:type="spellStart"/>
      <w:r w:rsidR="00CC53A4" w:rsidRPr="00CC53A4">
        <w:rPr>
          <w:lang w:val="en-GB"/>
        </w:rPr>
        <w:t>pediatricians</w:t>
      </w:r>
      <w:proofErr w:type="spellEnd"/>
      <w:r w:rsidR="00CC53A4" w:rsidRPr="00CC53A4">
        <w:rPr>
          <w:lang w:val="en-GB"/>
        </w:rPr>
        <w:t>.</w:t>
      </w:r>
      <w:r w:rsidRPr="00177E64">
        <w:rPr>
          <w:lang w:val="en-GB"/>
        </w:rPr>
        <w:t xml:space="preserve"> The antiviral effect of omalizumab, now proven by </w:t>
      </w:r>
      <w:r>
        <w:rPr>
          <w:lang w:val="en-GB"/>
        </w:rPr>
        <w:t>significant</w:t>
      </w:r>
      <w:r w:rsidRPr="00177E64">
        <w:rPr>
          <w:lang w:val="en-GB"/>
        </w:rPr>
        <w:t xml:space="preserve"> evidence from the literature, is an extremely important </w:t>
      </w:r>
      <w:r>
        <w:rPr>
          <w:lang w:val="en-GB"/>
        </w:rPr>
        <w:t>aspect</w:t>
      </w:r>
      <w:r w:rsidRPr="00177E64">
        <w:rPr>
          <w:lang w:val="en-GB"/>
        </w:rPr>
        <w:t xml:space="preserve"> of this drug</w:t>
      </w:r>
      <w:r>
        <w:rPr>
          <w:lang w:val="en-GB"/>
        </w:rPr>
        <w:t>,</w:t>
      </w:r>
      <w:r w:rsidRPr="00177E64">
        <w:rPr>
          <w:lang w:val="en-GB"/>
        </w:rPr>
        <w:t xml:space="preserve"> not </w:t>
      </w:r>
      <w:r>
        <w:rPr>
          <w:lang w:val="en-GB"/>
        </w:rPr>
        <w:t>found</w:t>
      </w:r>
      <w:r w:rsidRPr="00177E64">
        <w:rPr>
          <w:lang w:val="en-GB"/>
        </w:rPr>
        <w:t xml:space="preserve"> in any other biological drug for asthma</w:t>
      </w:r>
      <w:r>
        <w:rPr>
          <w:lang w:val="en-GB"/>
        </w:rPr>
        <w:t xml:space="preserve"> at the moment</w:t>
      </w:r>
      <w:r w:rsidRPr="00177E64">
        <w:rPr>
          <w:lang w:val="en-GB"/>
        </w:rPr>
        <w:t xml:space="preserve">. Omalizumab exerts a profound cellular effect, able to stabilize the effector cells which become much more efficient from innate immunity </w:t>
      </w:r>
      <w:r>
        <w:rPr>
          <w:lang w:val="en-GB"/>
        </w:rPr>
        <w:t xml:space="preserve">side </w:t>
      </w:r>
      <w:r w:rsidRPr="00177E64">
        <w:rPr>
          <w:lang w:val="en-GB"/>
        </w:rPr>
        <w:t xml:space="preserve">in contrasting respiratory viral infections. </w:t>
      </w:r>
      <w:r>
        <w:rPr>
          <w:lang w:val="en-GB"/>
        </w:rPr>
        <w:t>It</w:t>
      </w:r>
      <w:r w:rsidRPr="00177E64">
        <w:rPr>
          <w:lang w:val="en-GB"/>
        </w:rPr>
        <w:t xml:space="preserve"> has an evident clinical impact in terms of improving asthma control and reducing the use of drugs</w:t>
      </w:r>
      <w:r>
        <w:rPr>
          <w:lang w:val="en-GB"/>
        </w:rPr>
        <w:t>,</w:t>
      </w:r>
      <w:r w:rsidRPr="00177E64">
        <w:rPr>
          <w:lang w:val="en-GB"/>
        </w:rPr>
        <w:t xml:space="preserve"> burdened by important and numerous side effects such as OCS. The quality of life consequently improves</w:t>
      </w:r>
      <w:r>
        <w:rPr>
          <w:lang w:val="en-GB"/>
        </w:rPr>
        <w:t>,</w:t>
      </w:r>
      <w:r w:rsidRPr="00177E64">
        <w:rPr>
          <w:lang w:val="en-GB"/>
        </w:rPr>
        <w:t xml:space="preserve"> not only for the reduction of exacerbations but also for the prevention or minimization of organ damage induced by OCS, which also have a high impact </w:t>
      </w:r>
      <w:r>
        <w:rPr>
          <w:lang w:val="en-GB"/>
        </w:rPr>
        <w:t>on</w:t>
      </w:r>
      <w:r w:rsidRPr="00177E64">
        <w:rPr>
          <w:lang w:val="en-GB"/>
        </w:rPr>
        <w:t xml:space="preserve"> health and </w:t>
      </w:r>
      <w:r>
        <w:rPr>
          <w:lang w:val="en-GB"/>
        </w:rPr>
        <w:t xml:space="preserve">in </w:t>
      </w:r>
      <w:r w:rsidRPr="00177E64">
        <w:rPr>
          <w:lang w:val="en-GB"/>
        </w:rPr>
        <w:t>economic terms. In addition to the antiviral effect, the clinical efficacy and safety of this biological allow a great improvement in the management of asthma and lead to a great increase in the quality of life and productivity of patients. The big open problem of omalizumab</w:t>
      </w:r>
      <w:r>
        <w:rPr>
          <w:lang w:val="en-GB"/>
        </w:rPr>
        <w:t xml:space="preserve">, </w:t>
      </w:r>
      <w:r w:rsidRPr="00177E64">
        <w:rPr>
          <w:lang w:val="en-GB"/>
        </w:rPr>
        <w:t>like other biologics</w:t>
      </w:r>
      <w:r>
        <w:rPr>
          <w:lang w:val="en-GB"/>
        </w:rPr>
        <w:t>,</w:t>
      </w:r>
      <w:r w:rsidRPr="00177E64">
        <w:rPr>
          <w:lang w:val="en-GB"/>
        </w:rPr>
        <w:t xml:space="preserve"> is the high direct cost, so it would be desirable to reduce it in order to guarantee the access of this effective and safe drug to a greater number of patients, also considering the ability to improve the immune response to viruses in frail asthmatic patients.</w:t>
      </w:r>
    </w:p>
    <w:p w14:paraId="004CECB3" w14:textId="77777777" w:rsidR="001F3BFA" w:rsidRDefault="001F3BFA" w:rsidP="00132E6B">
      <w:pPr>
        <w:pStyle w:val="MDPI31text"/>
        <w:rPr>
          <w:lang w:val="en-GB"/>
        </w:rPr>
      </w:pPr>
    </w:p>
    <w:p w14:paraId="72DE4B11" w14:textId="3DF934DF" w:rsidR="001F3BFA" w:rsidRDefault="00132E6B" w:rsidP="00132E6B">
      <w:pPr>
        <w:pStyle w:val="MDPI62BackMatter"/>
        <w:spacing w:before="240"/>
        <w:jc w:val="left"/>
        <w:rPr>
          <w:lang w:val="en-GB"/>
        </w:rPr>
      </w:pPr>
      <w:r w:rsidRPr="00132E6B">
        <w:rPr>
          <w:b/>
          <w:lang w:val="en-GB"/>
        </w:rPr>
        <w:t>Author Contribution</w:t>
      </w:r>
      <w:r w:rsidR="001F3BFA" w:rsidRPr="00132E6B">
        <w:rPr>
          <w:b/>
          <w:lang w:val="en-GB"/>
        </w:rPr>
        <w:t xml:space="preserve">s: </w:t>
      </w:r>
      <w:r w:rsidR="001F3BFA">
        <w:rPr>
          <w:lang w:val="en-GB"/>
        </w:rPr>
        <w:t>F.M.</w:t>
      </w:r>
      <w:r w:rsidR="001F3BFA" w:rsidRPr="00A91511">
        <w:rPr>
          <w:lang w:val="en-GB"/>
        </w:rPr>
        <w:t xml:space="preserve"> conceptualized the work</w:t>
      </w:r>
      <w:r w:rsidR="001F3BFA">
        <w:rPr>
          <w:lang w:val="en-GB"/>
        </w:rPr>
        <w:t xml:space="preserve"> and wrote the manuscript</w:t>
      </w:r>
      <w:r w:rsidR="001F3BFA" w:rsidRPr="00A91511">
        <w:rPr>
          <w:lang w:val="en-GB"/>
        </w:rPr>
        <w:t xml:space="preserve">. </w:t>
      </w:r>
      <w:r w:rsidR="001F3BFA">
        <w:rPr>
          <w:lang w:val="en-GB"/>
        </w:rPr>
        <w:t>G.G.</w:t>
      </w:r>
      <w:r w:rsidR="001F3BFA" w:rsidRPr="00A91511">
        <w:rPr>
          <w:lang w:val="en-GB"/>
        </w:rPr>
        <w:t xml:space="preserve">., </w:t>
      </w:r>
      <w:r w:rsidR="001F3BFA">
        <w:rPr>
          <w:lang w:val="en-GB"/>
        </w:rPr>
        <w:t>C.G</w:t>
      </w:r>
      <w:r w:rsidR="001F3BFA" w:rsidRPr="00A91511">
        <w:rPr>
          <w:lang w:val="en-GB"/>
        </w:rPr>
        <w:t xml:space="preserve">., </w:t>
      </w:r>
      <w:r w:rsidR="001F3BFA">
        <w:rPr>
          <w:lang w:val="en-GB"/>
        </w:rPr>
        <w:t>S.C</w:t>
      </w:r>
      <w:r w:rsidR="001F3BFA" w:rsidRPr="00A91511">
        <w:rPr>
          <w:lang w:val="en-GB"/>
        </w:rPr>
        <w:t xml:space="preserve">. and </w:t>
      </w:r>
      <w:r w:rsidR="001F3BFA">
        <w:rPr>
          <w:lang w:val="en-GB"/>
        </w:rPr>
        <w:t>C.S</w:t>
      </w:r>
      <w:r w:rsidR="001F3BFA" w:rsidRPr="00A91511">
        <w:rPr>
          <w:lang w:val="en-GB"/>
        </w:rPr>
        <w:t>. wrote</w:t>
      </w:r>
      <w:r w:rsidR="001F3BFA">
        <w:rPr>
          <w:lang w:val="en-GB"/>
        </w:rPr>
        <w:t xml:space="preserve"> </w:t>
      </w:r>
      <w:r w:rsidR="001F3BFA" w:rsidRPr="00A91511">
        <w:rPr>
          <w:lang w:val="en-GB"/>
        </w:rPr>
        <w:t xml:space="preserve">the manuscript, </w:t>
      </w:r>
      <w:r w:rsidR="001F3BFA">
        <w:rPr>
          <w:lang w:val="en-GB"/>
        </w:rPr>
        <w:t xml:space="preserve">N.F. </w:t>
      </w:r>
      <w:r w:rsidR="001F3BFA" w:rsidRPr="00C06D01">
        <w:rPr>
          <w:lang w:val="en-GB"/>
        </w:rPr>
        <w:t>supervised the work and performed the final editing</w:t>
      </w:r>
      <w:r w:rsidR="001F3BFA" w:rsidRPr="00A91511">
        <w:rPr>
          <w:lang w:val="en-GB"/>
        </w:rPr>
        <w:t>. All authors have read and</w:t>
      </w:r>
      <w:r w:rsidR="001F3BFA">
        <w:rPr>
          <w:lang w:val="en-GB"/>
        </w:rPr>
        <w:t xml:space="preserve"> </w:t>
      </w:r>
      <w:r w:rsidR="001F3BFA" w:rsidRPr="00A91511">
        <w:rPr>
          <w:lang w:val="en-GB"/>
        </w:rPr>
        <w:t>agreed to the published version of the manuscript</w:t>
      </w:r>
      <w:r w:rsidR="001F3BFA">
        <w:rPr>
          <w:lang w:val="en-GB"/>
        </w:rPr>
        <w:t>.</w:t>
      </w:r>
    </w:p>
    <w:p w14:paraId="54F2B965" w14:textId="77777777" w:rsidR="001F3BFA" w:rsidRPr="00C06D01" w:rsidRDefault="001F3BFA" w:rsidP="00132E6B">
      <w:pPr>
        <w:pStyle w:val="MDPI62BackMatter"/>
        <w:jc w:val="left"/>
        <w:rPr>
          <w:rFonts w:eastAsia="Arial Unicode MS"/>
          <w:lang w:val="en-GB"/>
        </w:rPr>
      </w:pPr>
      <w:r w:rsidRPr="00132E6B">
        <w:rPr>
          <w:b/>
          <w:lang w:val="en-GB"/>
        </w:rPr>
        <w:t xml:space="preserve">Funding: </w:t>
      </w:r>
      <w:r w:rsidRPr="00C06D01">
        <w:rPr>
          <w:rFonts w:eastAsia="Arial Unicode MS"/>
          <w:lang w:val="en-GB"/>
        </w:rPr>
        <w:t>The authors received no specific funding for this work.</w:t>
      </w:r>
    </w:p>
    <w:p w14:paraId="7EBF3905" w14:textId="77777777" w:rsidR="001F3BFA" w:rsidRPr="00C06D01" w:rsidRDefault="001F3BFA" w:rsidP="00132E6B">
      <w:pPr>
        <w:pStyle w:val="MDPI62BackMatter"/>
        <w:jc w:val="left"/>
        <w:rPr>
          <w:b/>
          <w:lang w:val="en-GB"/>
        </w:rPr>
      </w:pPr>
      <w:r w:rsidRPr="00132E6B">
        <w:rPr>
          <w:b/>
          <w:lang w:val="en-GB"/>
        </w:rPr>
        <w:t xml:space="preserve">Conflicts of Interest: </w:t>
      </w:r>
      <w:r w:rsidRPr="00C06D01">
        <w:t>FM has received research grants from AstraZeneca, Novartis, and Sanofi; and lecture fees and advisory board fees from AstraZeneca, Boehringer Ingelheim, Chiesi, GSK, Mundipharma, Novartis, and Sanofi. The other authors have no conflicts of interest to declare.</w:t>
      </w:r>
    </w:p>
    <w:p w14:paraId="08FB7326" w14:textId="77777777" w:rsidR="001F3BFA" w:rsidRDefault="001F3BFA" w:rsidP="001F3BFA">
      <w:pPr>
        <w:rPr>
          <w:b/>
          <w:bCs/>
          <w:lang w:val="en-GB"/>
        </w:rPr>
      </w:pPr>
    </w:p>
    <w:p w14:paraId="783BD222" w14:textId="77777777" w:rsidR="001F3BFA" w:rsidRPr="00177E64" w:rsidRDefault="001F3BFA" w:rsidP="001F3BFA">
      <w:pPr>
        <w:rPr>
          <w:b/>
          <w:bCs/>
          <w:lang w:val="en-GB"/>
        </w:rPr>
      </w:pPr>
      <w:r w:rsidRPr="00177E64">
        <w:rPr>
          <w:b/>
          <w:bCs/>
          <w:lang w:val="en-GB"/>
        </w:rPr>
        <w:lastRenderedPageBreak/>
        <w:t>References</w:t>
      </w:r>
    </w:p>
    <w:p w14:paraId="0EAC0D60" w14:textId="77777777" w:rsidR="00562454" w:rsidRPr="00562454" w:rsidRDefault="00562454" w:rsidP="003D3972">
      <w:pPr>
        <w:pStyle w:val="Paragrafoelenco"/>
        <w:numPr>
          <w:ilvl w:val="0"/>
          <w:numId w:val="36"/>
        </w:numPr>
        <w:jc w:val="both"/>
        <w:rPr>
          <w:lang w:val="en-GB"/>
        </w:rPr>
      </w:pPr>
      <w:bookmarkStart w:id="3" w:name="_Hlk67342068"/>
      <w:r w:rsidRPr="00562454">
        <w:rPr>
          <w:lang w:val="en-GB"/>
        </w:rPr>
        <w:t xml:space="preserve">Busse, WW; Lemanske, RF Jr; Gern JE. Role of viral respiratory infections in asthma and asthma exacerbations. </w:t>
      </w:r>
      <w:r w:rsidRPr="00562454">
        <w:rPr>
          <w:i/>
          <w:iCs/>
          <w:lang w:val="en-GB"/>
        </w:rPr>
        <w:t>Lancet</w:t>
      </w:r>
      <w:r w:rsidRPr="00562454">
        <w:rPr>
          <w:lang w:val="en-GB"/>
        </w:rPr>
        <w:t xml:space="preserve"> </w:t>
      </w:r>
      <w:r w:rsidRPr="00562454">
        <w:rPr>
          <w:b/>
          <w:bCs/>
          <w:lang w:val="en-GB"/>
        </w:rPr>
        <w:t>2010</w:t>
      </w:r>
      <w:r w:rsidRPr="00562454">
        <w:rPr>
          <w:lang w:val="en-GB"/>
        </w:rPr>
        <w:t>, 376, 826-834.</w:t>
      </w:r>
    </w:p>
    <w:p w14:paraId="7989CC6D" w14:textId="77777777" w:rsidR="00562454" w:rsidRPr="00562454" w:rsidRDefault="00562454" w:rsidP="003D3972">
      <w:pPr>
        <w:pStyle w:val="Paragrafoelenco"/>
        <w:numPr>
          <w:ilvl w:val="0"/>
          <w:numId w:val="36"/>
        </w:numPr>
        <w:jc w:val="both"/>
        <w:rPr>
          <w:lang w:val="en-GB"/>
        </w:rPr>
      </w:pPr>
      <w:r w:rsidRPr="00562454">
        <w:rPr>
          <w:lang w:val="en-GB"/>
        </w:rPr>
        <w:t xml:space="preserve">Global Initiative for Asthma. Global Strategy for Asthma Management and Prevention 2020. Avaliable at: </w:t>
      </w:r>
      <w:hyperlink r:id="rId10" w:history="1">
        <w:r w:rsidRPr="00562454">
          <w:rPr>
            <w:rStyle w:val="Collegamentoipertestuale"/>
            <w:lang w:val="en-GB"/>
          </w:rPr>
          <w:t>www.ginasthma.org</w:t>
        </w:r>
      </w:hyperlink>
      <w:r w:rsidRPr="00562454">
        <w:rPr>
          <w:lang w:val="en-GB"/>
        </w:rPr>
        <w:t>. Accessed 1 March 2021.</w:t>
      </w:r>
    </w:p>
    <w:p w14:paraId="36746669" w14:textId="77777777" w:rsidR="00562454" w:rsidRPr="00562454" w:rsidRDefault="00562454" w:rsidP="003D3972">
      <w:pPr>
        <w:pStyle w:val="Paragrafoelenco"/>
        <w:numPr>
          <w:ilvl w:val="0"/>
          <w:numId w:val="36"/>
        </w:numPr>
        <w:jc w:val="both"/>
        <w:rPr>
          <w:lang w:val="en-GB"/>
        </w:rPr>
      </w:pPr>
      <w:r w:rsidRPr="00562454">
        <w:rPr>
          <w:lang w:val="en-GB"/>
        </w:rPr>
        <w:t xml:space="preserve">Adeli, M; El-Shareif, T; Hendaus, MA. Asthma exacerbation related to viral infections: An up to date summary. </w:t>
      </w:r>
      <w:r w:rsidRPr="00562454">
        <w:rPr>
          <w:i/>
          <w:iCs/>
          <w:lang w:val="en-GB"/>
        </w:rPr>
        <w:t>J. Family. Med. Prim. Care</w:t>
      </w:r>
      <w:r w:rsidRPr="00562454">
        <w:rPr>
          <w:lang w:val="en-GB"/>
        </w:rPr>
        <w:t xml:space="preserve"> </w:t>
      </w:r>
      <w:r w:rsidRPr="00562454">
        <w:rPr>
          <w:b/>
          <w:bCs/>
          <w:lang w:val="en-GB"/>
        </w:rPr>
        <w:t>2019</w:t>
      </w:r>
      <w:r w:rsidRPr="00562454">
        <w:rPr>
          <w:lang w:val="en-GB"/>
        </w:rPr>
        <w:t>, 8, 2753-2759.</w:t>
      </w:r>
    </w:p>
    <w:p w14:paraId="2A89AAE1" w14:textId="77777777" w:rsidR="00562454" w:rsidRPr="00562454" w:rsidRDefault="00562454" w:rsidP="003D3972">
      <w:pPr>
        <w:pStyle w:val="Paragrafoelenco"/>
        <w:numPr>
          <w:ilvl w:val="0"/>
          <w:numId w:val="36"/>
        </w:numPr>
        <w:jc w:val="both"/>
        <w:rPr>
          <w:lang w:val="en-GB"/>
        </w:rPr>
      </w:pPr>
      <w:r w:rsidRPr="00562454">
        <w:rPr>
          <w:lang w:val="en-GB"/>
        </w:rPr>
        <w:t xml:space="preserve">Cardet, JC; Casale, TB. New insights into the utility of omalizumab. </w:t>
      </w:r>
      <w:r w:rsidRPr="00562454">
        <w:rPr>
          <w:i/>
          <w:iCs/>
          <w:lang w:val="en-GB"/>
        </w:rPr>
        <w:t>J. Allergy Clin. Immunol</w:t>
      </w:r>
      <w:r w:rsidRPr="00562454">
        <w:rPr>
          <w:lang w:val="en-GB"/>
        </w:rPr>
        <w:t xml:space="preserve">. </w:t>
      </w:r>
      <w:r w:rsidRPr="00562454">
        <w:rPr>
          <w:b/>
          <w:bCs/>
          <w:lang w:val="en-GB"/>
        </w:rPr>
        <w:t>2019</w:t>
      </w:r>
      <w:r w:rsidRPr="00562454">
        <w:rPr>
          <w:lang w:val="en-GB"/>
        </w:rPr>
        <w:t>, 143, 923-926.</w:t>
      </w:r>
    </w:p>
    <w:p w14:paraId="7E6D4051" w14:textId="77777777" w:rsidR="00562454" w:rsidRPr="00562454" w:rsidRDefault="00562454" w:rsidP="003D3972">
      <w:pPr>
        <w:pStyle w:val="Paragrafoelenco"/>
        <w:numPr>
          <w:ilvl w:val="0"/>
          <w:numId w:val="36"/>
        </w:numPr>
        <w:jc w:val="both"/>
        <w:rPr>
          <w:lang w:val="en-GB"/>
        </w:rPr>
      </w:pPr>
      <w:r w:rsidRPr="00562454">
        <w:rPr>
          <w:lang w:val="en-GB"/>
        </w:rPr>
        <w:t>Gill, MA; Liu, AH; Calatroni, A; Krouse, RZ; Shao, B; Schiltz, A; Gern, JE; Togias, A; Busse, WW. Enhanced plasmacytoid dendritic cell antiviral responses after omalizumab</w:t>
      </w:r>
      <w:r w:rsidRPr="00562454">
        <w:rPr>
          <w:i/>
          <w:iCs/>
          <w:lang w:val="en-GB"/>
        </w:rPr>
        <w:t>. J. Allergy Clin. Immunol.</w:t>
      </w:r>
      <w:r w:rsidRPr="00562454">
        <w:rPr>
          <w:lang w:val="en-GB"/>
        </w:rPr>
        <w:t xml:space="preserve"> </w:t>
      </w:r>
      <w:r w:rsidRPr="00562454">
        <w:rPr>
          <w:b/>
          <w:bCs/>
          <w:lang w:val="en-GB"/>
        </w:rPr>
        <w:t xml:space="preserve">2018, </w:t>
      </w:r>
      <w:r w:rsidRPr="00562454">
        <w:rPr>
          <w:lang w:val="en-GB"/>
        </w:rPr>
        <w:t>14, 1735–1743.</w:t>
      </w:r>
    </w:p>
    <w:p w14:paraId="404967AD" w14:textId="77777777" w:rsidR="00562454" w:rsidRPr="00562454" w:rsidRDefault="00562454" w:rsidP="003D3972">
      <w:pPr>
        <w:pStyle w:val="Paragrafoelenco"/>
        <w:numPr>
          <w:ilvl w:val="0"/>
          <w:numId w:val="36"/>
        </w:numPr>
        <w:jc w:val="both"/>
        <w:rPr>
          <w:lang w:val="en-GB"/>
        </w:rPr>
      </w:pPr>
      <w:r w:rsidRPr="00562454">
        <w:rPr>
          <w:lang w:val="en-GB"/>
        </w:rPr>
        <w:t xml:space="preserve">Novak, N; Cabanillas, B. Viruses and asthma: the role of common respiratory viruses in asthma and its potential meaning for SARS-CoV-2. </w:t>
      </w:r>
      <w:r w:rsidRPr="00562454">
        <w:rPr>
          <w:i/>
          <w:iCs/>
          <w:lang w:val="en-GB"/>
        </w:rPr>
        <w:t xml:space="preserve">Immunology </w:t>
      </w:r>
      <w:r w:rsidRPr="00562454">
        <w:rPr>
          <w:b/>
          <w:bCs/>
          <w:lang w:val="en-GB"/>
        </w:rPr>
        <w:t>2020</w:t>
      </w:r>
      <w:r w:rsidRPr="00562454">
        <w:rPr>
          <w:lang w:val="en-GB"/>
        </w:rPr>
        <w:t>, 161,83-93.</w:t>
      </w:r>
    </w:p>
    <w:p w14:paraId="5B1B2240" w14:textId="77777777" w:rsidR="00562454" w:rsidRPr="00562454" w:rsidRDefault="00562454" w:rsidP="003D3972">
      <w:pPr>
        <w:pStyle w:val="Paragrafoelenco"/>
        <w:numPr>
          <w:ilvl w:val="0"/>
          <w:numId w:val="36"/>
        </w:numPr>
        <w:jc w:val="both"/>
        <w:rPr>
          <w:lang w:val="en-GB"/>
        </w:rPr>
      </w:pPr>
      <w:r w:rsidRPr="00562454">
        <w:rPr>
          <w:lang w:val="en-GB"/>
        </w:rPr>
        <w:t xml:space="preserve">Corren, J; Casale, T; Haselkorn, T; Yang, M; Iqbal, A; Ortiz, B; Busse, W. Effect of omalizumab on seasonal exacerbations in adolescents and adults with moderate-to-severe allergic asthma. </w:t>
      </w:r>
      <w:r w:rsidRPr="00562454">
        <w:rPr>
          <w:i/>
          <w:iCs/>
          <w:lang w:val="en-GB"/>
        </w:rPr>
        <w:t xml:space="preserve">Annals of Allergy, Asthma &amp; Immunology </w:t>
      </w:r>
      <w:r w:rsidRPr="00562454">
        <w:rPr>
          <w:lang w:val="en-GB"/>
        </w:rPr>
        <w:t xml:space="preserve">Suppl. </w:t>
      </w:r>
      <w:r w:rsidRPr="00562454">
        <w:rPr>
          <w:b/>
          <w:bCs/>
          <w:lang w:val="en-GB"/>
        </w:rPr>
        <w:t>2018</w:t>
      </w:r>
      <w:r w:rsidRPr="00562454">
        <w:rPr>
          <w:lang w:val="en-GB"/>
        </w:rPr>
        <w:t>, 121, 56-57.</w:t>
      </w:r>
    </w:p>
    <w:p w14:paraId="3AFDD940" w14:textId="77777777" w:rsidR="00562454" w:rsidRPr="00562454" w:rsidRDefault="00562454" w:rsidP="003D3972">
      <w:pPr>
        <w:pStyle w:val="Paragrafoelenco"/>
        <w:numPr>
          <w:ilvl w:val="0"/>
          <w:numId w:val="36"/>
        </w:numPr>
        <w:jc w:val="both"/>
        <w:rPr>
          <w:lang w:val="en-GB"/>
        </w:rPr>
      </w:pPr>
      <w:r w:rsidRPr="00562454">
        <w:rPr>
          <w:lang w:val="en-GB"/>
        </w:rPr>
        <w:t xml:space="preserve">Bai, TR; Vonk, JM; Postma, DS; Boezen, HM. Severe exacerbations predict excess lung function decline in asthma. </w:t>
      </w:r>
      <w:r w:rsidRPr="00562454">
        <w:rPr>
          <w:i/>
          <w:iCs/>
          <w:lang w:val="en-GB"/>
        </w:rPr>
        <w:t>Eur. Respir. J.</w:t>
      </w:r>
      <w:r w:rsidRPr="00562454">
        <w:rPr>
          <w:lang w:val="en-GB"/>
        </w:rPr>
        <w:t xml:space="preserve"> </w:t>
      </w:r>
      <w:r w:rsidRPr="00562454">
        <w:rPr>
          <w:b/>
          <w:bCs/>
          <w:lang w:val="en-GB"/>
        </w:rPr>
        <w:t>2007</w:t>
      </w:r>
      <w:r w:rsidRPr="00562454">
        <w:rPr>
          <w:lang w:val="en-GB"/>
        </w:rPr>
        <w:t>, 30, 452-456.</w:t>
      </w:r>
    </w:p>
    <w:p w14:paraId="37844A96" w14:textId="77777777" w:rsidR="00562454" w:rsidRPr="00562454" w:rsidRDefault="00562454" w:rsidP="003D3972">
      <w:pPr>
        <w:pStyle w:val="Paragrafoelenco"/>
        <w:numPr>
          <w:ilvl w:val="0"/>
          <w:numId w:val="36"/>
        </w:numPr>
        <w:jc w:val="both"/>
        <w:rPr>
          <w:lang w:val="en-GB"/>
        </w:rPr>
      </w:pPr>
      <w:r w:rsidRPr="00562454">
        <w:rPr>
          <w:lang w:val="en-GB"/>
        </w:rPr>
        <w:t xml:space="preserve">World Health Organisation. Global surveillance, prevention and control of chronic respiratory diseases: a comprehensive approach </w:t>
      </w:r>
      <w:r w:rsidRPr="00562454">
        <w:rPr>
          <w:b/>
          <w:bCs/>
          <w:lang w:val="en-GB"/>
        </w:rPr>
        <w:t>2007</w:t>
      </w:r>
      <w:r w:rsidRPr="00562454">
        <w:rPr>
          <w:lang w:val="en-GB"/>
        </w:rPr>
        <w:t>.</w:t>
      </w:r>
    </w:p>
    <w:p w14:paraId="692E2A44" w14:textId="77777777" w:rsidR="00562454" w:rsidRPr="00562454" w:rsidRDefault="00562454" w:rsidP="003D3972">
      <w:pPr>
        <w:pStyle w:val="Paragrafoelenco"/>
        <w:numPr>
          <w:ilvl w:val="0"/>
          <w:numId w:val="36"/>
        </w:numPr>
        <w:jc w:val="both"/>
        <w:rPr>
          <w:lang w:val="en-GB"/>
        </w:rPr>
      </w:pPr>
      <w:r w:rsidRPr="00562454">
        <w:rPr>
          <w:lang w:val="en-GB"/>
        </w:rPr>
        <w:t xml:space="preserve">Pelaia, C; Calabrese, C; Terracciano, R; de Blasio, F; Vatrella, A, Pelaia, G. Omalizumab, the first available antibody for biological treatment of severe asthma: more than a decade of real-life effectiveness. </w:t>
      </w:r>
      <w:r w:rsidRPr="00562454">
        <w:rPr>
          <w:b/>
          <w:bCs/>
          <w:lang w:val="en-GB"/>
        </w:rPr>
        <w:t>Ther. Adv. Respir. Dis</w:t>
      </w:r>
      <w:r w:rsidRPr="00562454">
        <w:rPr>
          <w:lang w:val="en-GB"/>
        </w:rPr>
        <w:t>. 2018, 12, 1–16.</w:t>
      </w:r>
    </w:p>
    <w:p w14:paraId="2B186160" w14:textId="77777777" w:rsidR="00562454" w:rsidRPr="00562454" w:rsidRDefault="00562454" w:rsidP="003D3972">
      <w:pPr>
        <w:pStyle w:val="Paragrafoelenco"/>
        <w:numPr>
          <w:ilvl w:val="0"/>
          <w:numId w:val="36"/>
        </w:numPr>
        <w:jc w:val="both"/>
        <w:rPr>
          <w:lang w:val="en-GB"/>
        </w:rPr>
      </w:pPr>
      <w:r w:rsidRPr="00562454">
        <w:rPr>
          <w:lang w:val="en-GB"/>
        </w:rPr>
        <w:t xml:space="preserve">Channappanavar, R; Fehr, AR; Vijay, R; Mack, M; Zhao, J; Meyerholz, DK; Perlman, S. Dysregulated Type I interferon and inflammatory monocyte-macrophage responses cause lethal Pneumonia in SARS-CoV-Infected Mice. Cell. Host Microbe </w:t>
      </w:r>
      <w:r w:rsidRPr="00562454">
        <w:rPr>
          <w:b/>
          <w:bCs/>
          <w:i/>
          <w:iCs/>
          <w:lang w:val="en-GB"/>
        </w:rPr>
        <w:t>2016</w:t>
      </w:r>
      <w:r w:rsidRPr="00562454">
        <w:rPr>
          <w:lang w:val="en-GB"/>
        </w:rPr>
        <w:t>, 19, 181-193</w:t>
      </w:r>
    </w:p>
    <w:p w14:paraId="615C5E37" w14:textId="77777777" w:rsidR="00562454" w:rsidRPr="00562454" w:rsidRDefault="00562454" w:rsidP="003D3972">
      <w:pPr>
        <w:pStyle w:val="Paragrafoelenco"/>
        <w:numPr>
          <w:ilvl w:val="0"/>
          <w:numId w:val="36"/>
        </w:numPr>
        <w:jc w:val="both"/>
        <w:rPr>
          <w:lang w:val="en-GB"/>
        </w:rPr>
      </w:pPr>
      <w:r w:rsidRPr="00562454">
        <w:rPr>
          <w:lang w:val="en-GB"/>
        </w:rPr>
        <w:t xml:space="preserve">Gonzales-van Horn, SR; Farrar, JD. Interferon at the crossroads of allergy and viral infections. </w:t>
      </w:r>
      <w:r w:rsidRPr="00562454">
        <w:rPr>
          <w:i/>
          <w:iCs/>
          <w:lang w:val="en-GB"/>
        </w:rPr>
        <w:t>J. Leukoc. Biol.</w:t>
      </w:r>
      <w:r w:rsidRPr="00562454">
        <w:rPr>
          <w:lang w:val="en-GB"/>
        </w:rPr>
        <w:t xml:space="preserve"> </w:t>
      </w:r>
      <w:r w:rsidRPr="00562454">
        <w:rPr>
          <w:b/>
          <w:bCs/>
          <w:lang w:val="en-GB"/>
        </w:rPr>
        <w:t>2015</w:t>
      </w:r>
      <w:r w:rsidRPr="00562454">
        <w:rPr>
          <w:lang w:val="en-GB"/>
        </w:rPr>
        <w:t>, 98, 185-194.</w:t>
      </w:r>
    </w:p>
    <w:p w14:paraId="2F97429E" w14:textId="77777777" w:rsidR="00562454" w:rsidRPr="00562454" w:rsidRDefault="00562454" w:rsidP="003D3972">
      <w:pPr>
        <w:pStyle w:val="Paragrafoelenco"/>
        <w:numPr>
          <w:ilvl w:val="0"/>
          <w:numId w:val="36"/>
        </w:numPr>
        <w:jc w:val="both"/>
        <w:rPr>
          <w:lang w:val="en-GB"/>
        </w:rPr>
      </w:pPr>
      <w:r w:rsidRPr="00562454">
        <w:rPr>
          <w:lang w:val="en-GB"/>
        </w:rPr>
        <w:t xml:space="preserve">Gern, JE. How rhinovirus infections cause exacerbations of asthma. </w:t>
      </w:r>
      <w:r w:rsidRPr="00562454">
        <w:rPr>
          <w:i/>
          <w:iCs/>
          <w:lang w:val="en-GB"/>
        </w:rPr>
        <w:t>Clin. Exp. Allergy</w:t>
      </w:r>
      <w:r w:rsidRPr="00562454">
        <w:rPr>
          <w:lang w:val="en-GB"/>
        </w:rPr>
        <w:t xml:space="preserve"> </w:t>
      </w:r>
      <w:r w:rsidRPr="00562454">
        <w:rPr>
          <w:b/>
          <w:lang w:val="en-GB"/>
        </w:rPr>
        <w:t>2015</w:t>
      </w:r>
      <w:r w:rsidRPr="00562454">
        <w:rPr>
          <w:lang w:val="en-GB"/>
        </w:rPr>
        <w:t>, 45, 32-42.</w:t>
      </w:r>
    </w:p>
    <w:p w14:paraId="58E36AAF" w14:textId="77777777" w:rsidR="00562454" w:rsidRPr="00562454" w:rsidRDefault="00562454" w:rsidP="003D3972">
      <w:pPr>
        <w:pStyle w:val="Paragrafoelenco"/>
        <w:numPr>
          <w:ilvl w:val="0"/>
          <w:numId w:val="36"/>
        </w:numPr>
        <w:jc w:val="both"/>
        <w:rPr>
          <w:lang w:val="en-GB"/>
        </w:rPr>
      </w:pPr>
      <w:r w:rsidRPr="00562454">
        <w:rPr>
          <w:lang w:val="en-GB"/>
        </w:rPr>
        <w:t xml:space="preserve">Teach, SJ; Gill MA; Togias A; Sorkness, CA; Arbes, SJ Jr; Calatroni, A; Wildfire, JJ; Gergen, PJ; Cohen, RT; Pongracic, JA; et al. Preseasonal treatment with either omalizumab or an inhaled corticosteroid boost to prevent fall asthma exacerbations. </w:t>
      </w:r>
      <w:r w:rsidRPr="00562454">
        <w:rPr>
          <w:i/>
          <w:iCs/>
          <w:lang w:val="en-GB"/>
        </w:rPr>
        <w:t>J. Allergy Clin. Immunol</w:t>
      </w:r>
      <w:r w:rsidRPr="00562454">
        <w:rPr>
          <w:lang w:val="en-GB"/>
        </w:rPr>
        <w:t xml:space="preserve">. </w:t>
      </w:r>
      <w:r w:rsidRPr="00562454">
        <w:rPr>
          <w:b/>
          <w:bCs/>
          <w:lang w:val="en-GB"/>
        </w:rPr>
        <w:t>2015</w:t>
      </w:r>
      <w:r w:rsidRPr="00562454">
        <w:rPr>
          <w:lang w:val="en-GB"/>
        </w:rPr>
        <w:t>, 136, 1476-1485.</w:t>
      </w:r>
    </w:p>
    <w:p w14:paraId="278099C3" w14:textId="77777777" w:rsidR="00562454" w:rsidRPr="00562454" w:rsidRDefault="00562454" w:rsidP="003D3972">
      <w:pPr>
        <w:pStyle w:val="Paragrafoelenco"/>
        <w:numPr>
          <w:ilvl w:val="0"/>
          <w:numId w:val="36"/>
        </w:numPr>
        <w:jc w:val="both"/>
        <w:rPr>
          <w:lang w:val="en-GB"/>
        </w:rPr>
      </w:pPr>
      <w:r w:rsidRPr="00562454">
        <w:rPr>
          <w:lang w:val="en-GB"/>
        </w:rPr>
        <w:t xml:space="preserve">Cameron, MJ; Ran, L; Xu, L; Danesh, A; Bermejo-Martin, JF; Cameron, CM; Muller, MP; Gold, WL; Richardson, SE; Poutanen, SM; et al. Interferon-mediated immunopathological events are associated with atypical innate and adaptive immune responses in patients with severe acute respiratory syndrome. </w:t>
      </w:r>
      <w:r w:rsidRPr="00562454">
        <w:rPr>
          <w:i/>
          <w:iCs/>
          <w:lang w:val="en-GB"/>
        </w:rPr>
        <w:t>J. Virol.</w:t>
      </w:r>
      <w:r w:rsidRPr="00562454">
        <w:rPr>
          <w:lang w:val="en-GB"/>
        </w:rPr>
        <w:t xml:space="preserve"> </w:t>
      </w:r>
      <w:r w:rsidRPr="00562454">
        <w:rPr>
          <w:b/>
          <w:bCs/>
          <w:lang w:val="en-GB"/>
        </w:rPr>
        <w:t>2007</w:t>
      </w:r>
      <w:r w:rsidRPr="00562454">
        <w:rPr>
          <w:lang w:val="en-GB"/>
        </w:rPr>
        <w:t>, 81, 8692-8706.</w:t>
      </w:r>
    </w:p>
    <w:p w14:paraId="0B978DAF" w14:textId="537F263B" w:rsidR="00562454" w:rsidRDefault="00562454" w:rsidP="003D3972">
      <w:pPr>
        <w:pStyle w:val="Paragrafoelenco"/>
        <w:numPr>
          <w:ilvl w:val="0"/>
          <w:numId w:val="36"/>
        </w:numPr>
        <w:jc w:val="both"/>
      </w:pPr>
      <w:r w:rsidRPr="00562454">
        <w:t>Carli, G; Cecchi, L; Stebbing, J; Parronchi, P; Farsi, A</w:t>
      </w:r>
      <w:r w:rsidRPr="003D3972">
        <w:rPr>
          <w:color w:val="000000" w:themeColor="text1"/>
        </w:rPr>
        <w:t xml:space="preserve">. </w:t>
      </w:r>
      <w:hyperlink r:id="rId11" w:history="1">
        <w:r w:rsidRPr="003D3972">
          <w:rPr>
            <w:rStyle w:val="Collegamentoipertestuale"/>
            <w:color w:val="000000" w:themeColor="text1"/>
            <w:u w:val="none"/>
          </w:rPr>
          <w:t>Is asthma protective against COVID-19?</w:t>
        </w:r>
      </w:hyperlink>
      <w:r w:rsidRPr="00562454">
        <w:rPr>
          <w:lang w:val="en-GB"/>
        </w:rPr>
        <w:t xml:space="preserve"> </w:t>
      </w:r>
      <w:r w:rsidRPr="00562454">
        <w:rPr>
          <w:i/>
          <w:iCs/>
        </w:rPr>
        <w:t>Allergy.</w:t>
      </w:r>
      <w:r w:rsidRPr="00562454">
        <w:t xml:space="preserve"> </w:t>
      </w:r>
      <w:r w:rsidRPr="00562454">
        <w:rPr>
          <w:b/>
          <w:bCs/>
        </w:rPr>
        <w:t>2021</w:t>
      </w:r>
      <w:r w:rsidRPr="00562454">
        <w:t>;76(3):866-868.</w:t>
      </w:r>
    </w:p>
    <w:p w14:paraId="42FEA5A4" w14:textId="3A663FB3" w:rsidR="007A348A" w:rsidRPr="007A348A" w:rsidRDefault="007A348A" w:rsidP="003D3972">
      <w:pPr>
        <w:pStyle w:val="Paragrafoelenco"/>
        <w:numPr>
          <w:ilvl w:val="0"/>
          <w:numId w:val="36"/>
        </w:numPr>
        <w:spacing w:line="480" w:lineRule="auto"/>
        <w:jc w:val="both"/>
        <w:rPr>
          <w:rFonts w:cstheme="minorHAnsi"/>
          <w:iCs/>
        </w:rPr>
      </w:pPr>
      <w:r w:rsidRPr="007A348A">
        <w:rPr>
          <w:rFonts w:cstheme="minorHAnsi"/>
          <w:iCs/>
        </w:rPr>
        <w:lastRenderedPageBreak/>
        <w:t>Huang</w:t>
      </w:r>
      <w:r>
        <w:rPr>
          <w:rFonts w:cstheme="minorHAnsi"/>
          <w:iCs/>
        </w:rPr>
        <w:t>,</w:t>
      </w:r>
      <w:r w:rsidRPr="007A348A">
        <w:rPr>
          <w:rFonts w:cstheme="minorHAnsi"/>
          <w:iCs/>
        </w:rPr>
        <w:t xml:space="preserve"> C</w:t>
      </w:r>
      <w:r>
        <w:rPr>
          <w:rFonts w:cstheme="minorHAnsi"/>
          <w:iCs/>
        </w:rPr>
        <w:t>;</w:t>
      </w:r>
      <w:r w:rsidRPr="007A348A">
        <w:rPr>
          <w:rFonts w:cstheme="minorHAnsi"/>
          <w:iCs/>
        </w:rPr>
        <w:t xml:space="preserve"> </w:t>
      </w:r>
      <w:proofErr w:type="spellStart"/>
      <w:r w:rsidRPr="007A348A">
        <w:rPr>
          <w:rFonts w:cstheme="minorHAnsi"/>
          <w:iCs/>
        </w:rPr>
        <w:t>Wang</w:t>
      </w:r>
      <w:proofErr w:type="spellEnd"/>
      <w:r>
        <w:rPr>
          <w:rFonts w:cstheme="minorHAnsi"/>
          <w:iCs/>
        </w:rPr>
        <w:t>,</w:t>
      </w:r>
      <w:r w:rsidRPr="007A348A">
        <w:rPr>
          <w:rFonts w:cstheme="minorHAnsi"/>
          <w:iCs/>
        </w:rPr>
        <w:t xml:space="preserve"> Y</w:t>
      </w:r>
      <w:r>
        <w:rPr>
          <w:rFonts w:cstheme="minorHAnsi"/>
          <w:iCs/>
        </w:rPr>
        <w:t>;</w:t>
      </w:r>
      <w:r w:rsidRPr="007A348A">
        <w:rPr>
          <w:rFonts w:cstheme="minorHAnsi"/>
          <w:iCs/>
        </w:rPr>
        <w:t xml:space="preserve"> Li</w:t>
      </w:r>
      <w:r>
        <w:rPr>
          <w:rFonts w:cstheme="minorHAnsi"/>
          <w:iCs/>
        </w:rPr>
        <w:t>,</w:t>
      </w:r>
      <w:r w:rsidRPr="007A348A">
        <w:rPr>
          <w:rFonts w:cstheme="minorHAnsi"/>
          <w:iCs/>
        </w:rPr>
        <w:t xml:space="preserve"> X</w:t>
      </w:r>
      <w:r>
        <w:rPr>
          <w:rFonts w:cstheme="minorHAnsi"/>
          <w:iCs/>
        </w:rPr>
        <w:t>;</w:t>
      </w:r>
      <w:r w:rsidRPr="007A348A">
        <w:rPr>
          <w:rFonts w:cstheme="minorHAnsi"/>
          <w:iCs/>
        </w:rPr>
        <w:t xml:space="preserve"> </w:t>
      </w:r>
      <w:proofErr w:type="spellStart"/>
      <w:r w:rsidRPr="007A348A">
        <w:rPr>
          <w:rFonts w:cstheme="minorHAnsi"/>
          <w:iCs/>
        </w:rPr>
        <w:t>Ren</w:t>
      </w:r>
      <w:proofErr w:type="spellEnd"/>
      <w:r>
        <w:rPr>
          <w:rFonts w:cstheme="minorHAnsi"/>
          <w:iCs/>
        </w:rPr>
        <w:t>,</w:t>
      </w:r>
      <w:r w:rsidRPr="007A348A">
        <w:rPr>
          <w:rFonts w:cstheme="minorHAnsi"/>
          <w:iCs/>
        </w:rPr>
        <w:t xml:space="preserve"> L</w:t>
      </w:r>
      <w:r>
        <w:rPr>
          <w:rFonts w:cstheme="minorHAnsi"/>
          <w:iCs/>
        </w:rPr>
        <w:t>;</w:t>
      </w:r>
      <w:r w:rsidRPr="007A348A">
        <w:rPr>
          <w:rFonts w:cstheme="minorHAnsi"/>
          <w:iCs/>
        </w:rPr>
        <w:t xml:space="preserve"> Zhao</w:t>
      </w:r>
      <w:r>
        <w:rPr>
          <w:rFonts w:cstheme="minorHAnsi"/>
          <w:iCs/>
        </w:rPr>
        <w:t>,</w:t>
      </w:r>
      <w:r w:rsidRPr="007A348A">
        <w:rPr>
          <w:rFonts w:cstheme="minorHAnsi"/>
          <w:iCs/>
        </w:rPr>
        <w:t xml:space="preserve"> J</w:t>
      </w:r>
      <w:r>
        <w:rPr>
          <w:rFonts w:cstheme="minorHAnsi"/>
          <w:iCs/>
        </w:rPr>
        <w:t>;</w:t>
      </w:r>
      <w:r w:rsidRPr="007A348A">
        <w:rPr>
          <w:rFonts w:cstheme="minorHAnsi"/>
          <w:iCs/>
        </w:rPr>
        <w:t xml:space="preserve"> </w:t>
      </w:r>
      <w:proofErr w:type="spellStart"/>
      <w:r w:rsidRPr="007A348A">
        <w:rPr>
          <w:rFonts w:cstheme="minorHAnsi"/>
          <w:iCs/>
        </w:rPr>
        <w:t>Hu</w:t>
      </w:r>
      <w:proofErr w:type="spellEnd"/>
      <w:r>
        <w:rPr>
          <w:rFonts w:cstheme="minorHAnsi"/>
          <w:iCs/>
        </w:rPr>
        <w:t>,</w:t>
      </w:r>
      <w:r w:rsidRPr="007A348A">
        <w:rPr>
          <w:rFonts w:cstheme="minorHAnsi"/>
          <w:iCs/>
        </w:rPr>
        <w:t xml:space="preserve"> Y, Zhang L</w:t>
      </w:r>
      <w:r>
        <w:rPr>
          <w:rFonts w:cstheme="minorHAnsi"/>
          <w:iCs/>
        </w:rPr>
        <w:t>;</w:t>
      </w:r>
      <w:r w:rsidRPr="007A348A">
        <w:rPr>
          <w:rFonts w:cstheme="minorHAnsi"/>
          <w:iCs/>
        </w:rPr>
        <w:t xml:space="preserve"> et al. </w:t>
      </w:r>
      <w:proofErr w:type="spellStart"/>
      <w:r w:rsidRPr="007A348A">
        <w:rPr>
          <w:rFonts w:cstheme="minorHAnsi"/>
          <w:iCs/>
        </w:rPr>
        <w:t>Clinical</w:t>
      </w:r>
      <w:proofErr w:type="spellEnd"/>
      <w:r w:rsidRPr="007A348A">
        <w:rPr>
          <w:rFonts w:cstheme="minorHAnsi"/>
          <w:iCs/>
        </w:rPr>
        <w:t xml:space="preserve"> features of </w:t>
      </w:r>
      <w:proofErr w:type="spellStart"/>
      <w:r w:rsidRPr="007A348A">
        <w:rPr>
          <w:rFonts w:cstheme="minorHAnsi"/>
          <w:iCs/>
        </w:rPr>
        <w:t>patients</w:t>
      </w:r>
      <w:proofErr w:type="spellEnd"/>
      <w:r w:rsidRPr="007A348A">
        <w:rPr>
          <w:rFonts w:cstheme="minorHAnsi"/>
          <w:iCs/>
        </w:rPr>
        <w:t xml:space="preserve"> </w:t>
      </w:r>
      <w:proofErr w:type="spellStart"/>
      <w:r w:rsidRPr="007A348A">
        <w:rPr>
          <w:rFonts w:cstheme="minorHAnsi"/>
          <w:iCs/>
        </w:rPr>
        <w:t>infected</w:t>
      </w:r>
      <w:proofErr w:type="spellEnd"/>
      <w:r w:rsidRPr="007A348A">
        <w:rPr>
          <w:rFonts w:cstheme="minorHAnsi"/>
          <w:iCs/>
        </w:rPr>
        <w:t xml:space="preserve"> with 201</w:t>
      </w:r>
      <w:r w:rsidR="009628F8">
        <w:rPr>
          <w:rFonts w:cstheme="minorHAnsi"/>
          <w:iCs/>
        </w:rPr>
        <w:t>no</w:t>
      </w:r>
      <w:r w:rsidRPr="007A348A">
        <w:rPr>
          <w:rFonts w:cstheme="minorHAnsi"/>
          <w:iCs/>
        </w:rPr>
        <w:t xml:space="preserve">novel coronavirus in Wuhan, China. </w:t>
      </w:r>
      <w:r w:rsidRPr="003D3972">
        <w:rPr>
          <w:rFonts w:cstheme="minorHAnsi"/>
          <w:i/>
        </w:rPr>
        <w:t>Lancet</w:t>
      </w:r>
      <w:r w:rsidRPr="007A348A">
        <w:rPr>
          <w:rFonts w:cstheme="minorHAnsi"/>
          <w:iCs/>
        </w:rPr>
        <w:t xml:space="preserve">. </w:t>
      </w:r>
      <w:r w:rsidRPr="003D3972">
        <w:rPr>
          <w:rFonts w:cstheme="minorHAnsi"/>
          <w:b/>
          <w:bCs/>
          <w:iCs/>
        </w:rPr>
        <w:t>2020</w:t>
      </w:r>
      <w:r w:rsidRPr="007A348A">
        <w:rPr>
          <w:rFonts w:cstheme="minorHAnsi"/>
          <w:iCs/>
        </w:rPr>
        <w:t xml:space="preserve">;395(10223):497–506. </w:t>
      </w:r>
    </w:p>
    <w:p w14:paraId="3E2554C0" w14:textId="42E1B4ED" w:rsidR="007A348A" w:rsidRPr="007A348A" w:rsidRDefault="007A348A" w:rsidP="003D3972">
      <w:pPr>
        <w:pStyle w:val="Paragrafoelenco"/>
        <w:numPr>
          <w:ilvl w:val="0"/>
          <w:numId w:val="36"/>
        </w:numPr>
        <w:spacing w:line="480" w:lineRule="auto"/>
        <w:jc w:val="both"/>
        <w:rPr>
          <w:rFonts w:cstheme="minorHAnsi"/>
          <w:iCs/>
        </w:rPr>
      </w:pPr>
      <w:r w:rsidRPr="007A348A">
        <w:rPr>
          <w:rFonts w:cstheme="minorHAnsi"/>
          <w:iCs/>
        </w:rPr>
        <w:t>Zhang</w:t>
      </w:r>
      <w:r>
        <w:rPr>
          <w:rFonts w:cstheme="minorHAnsi"/>
          <w:iCs/>
        </w:rPr>
        <w:t>,</w:t>
      </w:r>
      <w:r w:rsidRPr="007A348A">
        <w:rPr>
          <w:rFonts w:cstheme="minorHAnsi"/>
          <w:iCs/>
        </w:rPr>
        <w:t xml:space="preserve"> Y</w:t>
      </w:r>
      <w:r>
        <w:rPr>
          <w:rFonts w:cstheme="minorHAnsi"/>
          <w:iCs/>
        </w:rPr>
        <w:t>;</w:t>
      </w:r>
      <w:r w:rsidRPr="007A348A">
        <w:rPr>
          <w:rFonts w:cstheme="minorHAnsi"/>
          <w:iCs/>
        </w:rPr>
        <w:t xml:space="preserve"> Xiao</w:t>
      </w:r>
      <w:r>
        <w:rPr>
          <w:rFonts w:cstheme="minorHAnsi"/>
          <w:iCs/>
        </w:rPr>
        <w:t>,</w:t>
      </w:r>
      <w:r w:rsidRPr="007A348A">
        <w:rPr>
          <w:rFonts w:cstheme="minorHAnsi"/>
          <w:iCs/>
        </w:rPr>
        <w:t xml:space="preserve"> M</w:t>
      </w:r>
      <w:r>
        <w:rPr>
          <w:rFonts w:cstheme="minorHAnsi"/>
          <w:iCs/>
        </w:rPr>
        <w:t>;</w:t>
      </w:r>
      <w:r w:rsidRPr="007A348A">
        <w:rPr>
          <w:rFonts w:cstheme="minorHAnsi"/>
          <w:iCs/>
        </w:rPr>
        <w:t xml:space="preserve"> Zhang</w:t>
      </w:r>
      <w:r>
        <w:rPr>
          <w:rFonts w:cstheme="minorHAnsi"/>
          <w:iCs/>
        </w:rPr>
        <w:t>,</w:t>
      </w:r>
      <w:r w:rsidRPr="007A348A">
        <w:rPr>
          <w:rFonts w:cstheme="minorHAnsi"/>
          <w:iCs/>
        </w:rPr>
        <w:t xml:space="preserve"> S</w:t>
      </w:r>
      <w:r>
        <w:rPr>
          <w:rFonts w:cstheme="minorHAnsi"/>
          <w:iCs/>
        </w:rPr>
        <w:t>;</w:t>
      </w:r>
      <w:r w:rsidRPr="007A348A">
        <w:rPr>
          <w:rFonts w:cstheme="minorHAnsi"/>
          <w:iCs/>
        </w:rPr>
        <w:t xml:space="preserve"> </w:t>
      </w:r>
      <w:proofErr w:type="spellStart"/>
      <w:r w:rsidRPr="007A348A">
        <w:rPr>
          <w:rFonts w:cstheme="minorHAnsi"/>
          <w:iCs/>
        </w:rPr>
        <w:t>Xia</w:t>
      </w:r>
      <w:proofErr w:type="spellEnd"/>
      <w:r>
        <w:rPr>
          <w:rFonts w:cstheme="minorHAnsi"/>
          <w:iCs/>
        </w:rPr>
        <w:t>,</w:t>
      </w:r>
      <w:r w:rsidRPr="007A348A">
        <w:rPr>
          <w:rFonts w:cstheme="minorHAnsi"/>
          <w:iCs/>
        </w:rPr>
        <w:t xml:space="preserve"> P</w:t>
      </w:r>
      <w:r>
        <w:rPr>
          <w:rFonts w:cstheme="minorHAnsi"/>
          <w:iCs/>
        </w:rPr>
        <w:t>;</w:t>
      </w:r>
      <w:r w:rsidRPr="007A348A">
        <w:rPr>
          <w:rFonts w:cstheme="minorHAnsi"/>
          <w:iCs/>
        </w:rPr>
        <w:t xml:space="preserve"> Cao</w:t>
      </w:r>
      <w:r>
        <w:rPr>
          <w:rFonts w:cstheme="minorHAnsi"/>
          <w:iCs/>
        </w:rPr>
        <w:t>,</w:t>
      </w:r>
      <w:r w:rsidRPr="007A348A">
        <w:rPr>
          <w:rFonts w:cstheme="minorHAnsi"/>
          <w:iCs/>
        </w:rPr>
        <w:t xml:space="preserve"> W</w:t>
      </w:r>
      <w:r>
        <w:rPr>
          <w:rFonts w:cstheme="minorHAnsi"/>
          <w:iCs/>
        </w:rPr>
        <w:t>;</w:t>
      </w:r>
      <w:r w:rsidRPr="007A348A">
        <w:rPr>
          <w:rFonts w:cstheme="minorHAnsi"/>
          <w:iCs/>
        </w:rPr>
        <w:t xml:space="preserve"> Jiang</w:t>
      </w:r>
      <w:r>
        <w:rPr>
          <w:rFonts w:cstheme="minorHAnsi"/>
          <w:iCs/>
        </w:rPr>
        <w:t>,</w:t>
      </w:r>
      <w:r w:rsidRPr="007A348A">
        <w:rPr>
          <w:rFonts w:cstheme="minorHAnsi"/>
          <w:iCs/>
        </w:rPr>
        <w:t xml:space="preserve"> W</w:t>
      </w:r>
      <w:r>
        <w:rPr>
          <w:rFonts w:cstheme="minorHAnsi"/>
          <w:iCs/>
        </w:rPr>
        <w:t>;</w:t>
      </w:r>
      <w:r w:rsidRPr="007A348A">
        <w:rPr>
          <w:rFonts w:cstheme="minorHAnsi"/>
          <w:iCs/>
        </w:rPr>
        <w:t xml:space="preserve"> et al. </w:t>
      </w:r>
      <w:proofErr w:type="spellStart"/>
      <w:r w:rsidRPr="007A348A">
        <w:rPr>
          <w:rFonts w:cstheme="minorHAnsi"/>
          <w:iCs/>
        </w:rPr>
        <w:t>Coagulopathy</w:t>
      </w:r>
      <w:proofErr w:type="spellEnd"/>
      <w:r w:rsidRPr="007A348A">
        <w:rPr>
          <w:rFonts w:cstheme="minorHAnsi"/>
          <w:iCs/>
        </w:rPr>
        <w:t xml:space="preserve"> and </w:t>
      </w:r>
      <w:proofErr w:type="spellStart"/>
      <w:r w:rsidRPr="007A348A">
        <w:rPr>
          <w:rFonts w:cstheme="minorHAnsi"/>
          <w:iCs/>
        </w:rPr>
        <w:t>Antiphospholipid</w:t>
      </w:r>
      <w:proofErr w:type="spellEnd"/>
      <w:r w:rsidRPr="007A348A">
        <w:rPr>
          <w:rFonts w:cstheme="minorHAnsi"/>
          <w:iCs/>
        </w:rPr>
        <w:t xml:space="preserve"> </w:t>
      </w:r>
      <w:proofErr w:type="spellStart"/>
      <w:r w:rsidRPr="007A348A">
        <w:rPr>
          <w:rFonts w:cstheme="minorHAnsi"/>
          <w:iCs/>
        </w:rPr>
        <w:t>Antibodies</w:t>
      </w:r>
      <w:proofErr w:type="spellEnd"/>
      <w:r w:rsidRPr="007A348A">
        <w:rPr>
          <w:rFonts w:cstheme="minorHAnsi"/>
          <w:iCs/>
        </w:rPr>
        <w:t xml:space="preserve"> in </w:t>
      </w:r>
      <w:proofErr w:type="spellStart"/>
      <w:r w:rsidRPr="007A348A">
        <w:rPr>
          <w:rFonts w:cstheme="minorHAnsi"/>
          <w:iCs/>
        </w:rPr>
        <w:t>Patients</w:t>
      </w:r>
      <w:proofErr w:type="spellEnd"/>
      <w:r w:rsidRPr="007A348A">
        <w:rPr>
          <w:rFonts w:cstheme="minorHAnsi"/>
          <w:iCs/>
        </w:rPr>
        <w:t xml:space="preserve"> with Covid-19. </w:t>
      </w:r>
      <w:r w:rsidRPr="003D3972">
        <w:rPr>
          <w:rFonts w:cstheme="minorHAnsi"/>
          <w:i/>
        </w:rPr>
        <w:t xml:space="preserve">N. </w:t>
      </w:r>
      <w:proofErr w:type="spellStart"/>
      <w:r w:rsidRPr="003D3972">
        <w:rPr>
          <w:rFonts w:cstheme="minorHAnsi"/>
          <w:i/>
        </w:rPr>
        <w:t>Engl</w:t>
      </w:r>
      <w:proofErr w:type="spellEnd"/>
      <w:r w:rsidRPr="003D3972">
        <w:rPr>
          <w:rFonts w:cstheme="minorHAnsi"/>
          <w:i/>
        </w:rPr>
        <w:t xml:space="preserve">. J. </w:t>
      </w:r>
      <w:proofErr w:type="spellStart"/>
      <w:r w:rsidRPr="003D3972">
        <w:rPr>
          <w:rFonts w:cstheme="minorHAnsi"/>
          <w:i/>
        </w:rPr>
        <w:t>Med</w:t>
      </w:r>
      <w:proofErr w:type="spellEnd"/>
      <w:r w:rsidRPr="007A348A">
        <w:rPr>
          <w:rFonts w:cstheme="minorHAnsi"/>
          <w:iCs/>
        </w:rPr>
        <w:t xml:space="preserve">. </w:t>
      </w:r>
      <w:r w:rsidRPr="003D3972">
        <w:rPr>
          <w:rFonts w:cstheme="minorHAnsi"/>
          <w:b/>
          <w:bCs/>
          <w:iCs/>
        </w:rPr>
        <w:t>2020</w:t>
      </w:r>
      <w:r w:rsidRPr="007A348A">
        <w:rPr>
          <w:rFonts w:cstheme="minorHAnsi"/>
          <w:iCs/>
        </w:rPr>
        <w:t xml:space="preserve">;382(17):e38. </w:t>
      </w:r>
    </w:p>
    <w:p w14:paraId="50231CC2" w14:textId="77777777" w:rsidR="00562454" w:rsidRPr="00562454" w:rsidRDefault="00562454" w:rsidP="003D3972">
      <w:pPr>
        <w:pStyle w:val="Paragrafoelenco"/>
        <w:numPr>
          <w:ilvl w:val="0"/>
          <w:numId w:val="36"/>
        </w:numPr>
        <w:jc w:val="both"/>
        <w:rPr>
          <w:lang w:val="en-GB"/>
        </w:rPr>
      </w:pPr>
      <w:r w:rsidRPr="00562454">
        <w:rPr>
          <w:lang w:val="en-GB"/>
        </w:rPr>
        <w:t xml:space="preserve">Zhang, JJ; Dong, X; Cao, YY; Yuan, YD; Yang, YB; Yan, YQ; Akdis, CA; Gao, YD. Clinical characteristics of 140 patients infected with SARS-CoV-2 in Wuhan, China. </w:t>
      </w:r>
      <w:r w:rsidRPr="00562454">
        <w:rPr>
          <w:i/>
          <w:iCs/>
          <w:lang w:val="en-GB"/>
        </w:rPr>
        <w:t xml:space="preserve">Allergy </w:t>
      </w:r>
      <w:r w:rsidRPr="00562454">
        <w:rPr>
          <w:b/>
          <w:bCs/>
          <w:lang w:val="en-GB"/>
        </w:rPr>
        <w:t xml:space="preserve">2020, </w:t>
      </w:r>
      <w:r w:rsidRPr="00562454">
        <w:rPr>
          <w:lang w:val="en-GB"/>
        </w:rPr>
        <w:t>75, 1730-1741.</w:t>
      </w:r>
    </w:p>
    <w:p w14:paraId="6E13226E" w14:textId="237EEBB9" w:rsidR="00562454" w:rsidRPr="00562454" w:rsidRDefault="00562454" w:rsidP="003D3972">
      <w:pPr>
        <w:pStyle w:val="Paragrafoelenco"/>
        <w:numPr>
          <w:ilvl w:val="0"/>
          <w:numId w:val="36"/>
        </w:numPr>
        <w:jc w:val="both"/>
      </w:pPr>
      <w:r w:rsidRPr="00562454">
        <w:t>Dastoli, S; Bennardo, L; Patruno, C; Nisticò, SP.</w:t>
      </w:r>
      <w:r>
        <w:t xml:space="preserve"> </w:t>
      </w:r>
      <w:hyperlink r:id="rId12" w:history="1">
        <w:r w:rsidRPr="003D3972">
          <w:rPr>
            <w:rStyle w:val="Collegamentoipertestuale"/>
            <w:color w:val="000000" w:themeColor="text1"/>
            <w:u w:val="none"/>
          </w:rPr>
          <w:t xml:space="preserve">Are </w:t>
        </w:r>
        <w:proofErr w:type="spellStart"/>
        <w:r w:rsidRPr="003D3972">
          <w:rPr>
            <w:rStyle w:val="Collegamentoipertestuale"/>
            <w:color w:val="000000" w:themeColor="text1"/>
            <w:u w:val="none"/>
          </w:rPr>
          <w:t>erythema</w:t>
        </w:r>
        <w:proofErr w:type="spellEnd"/>
        <w:r w:rsidRPr="003D3972">
          <w:rPr>
            <w:rStyle w:val="Collegamentoipertestuale"/>
            <w:color w:val="000000" w:themeColor="text1"/>
            <w:u w:val="none"/>
          </w:rPr>
          <w:t xml:space="preserve"> multiforme and urticaria related to a better outcome of COVID-19?</w:t>
        </w:r>
      </w:hyperlink>
      <w:r w:rsidRPr="003D3972">
        <w:rPr>
          <w:color w:val="000000" w:themeColor="text1"/>
          <w:lang w:val="en-GB"/>
        </w:rPr>
        <w:t xml:space="preserve"> </w:t>
      </w:r>
      <w:r w:rsidRPr="00562454">
        <w:rPr>
          <w:i/>
          <w:iCs/>
        </w:rPr>
        <w:t>Dermatol. Ther</w:t>
      </w:r>
      <w:r w:rsidRPr="00562454">
        <w:t xml:space="preserve">. </w:t>
      </w:r>
      <w:r w:rsidRPr="00562454">
        <w:rPr>
          <w:b/>
          <w:bCs/>
        </w:rPr>
        <w:t>2020</w:t>
      </w:r>
      <w:r w:rsidRPr="00562454">
        <w:t>, 33(4):e13681.</w:t>
      </w:r>
    </w:p>
    <w:p w14:paraId="6F1CBBA3" w14:textId="30A14B1F" w:rsidR="00562454" w:rsidRDefault="00562454" w:rsidP="00551C3D">
      <w:pPr>
        <w:pStyle w:val="Paragrafoelenco"/>
        <w:numPr>
          <w:ilvl w:val="0"/>
          <w:numId w:val="36"/>
        </w:numPr>
        <w:jc w:val="both"/>
        <w:rPr>
          <w:lang w:val="en-GB"/>
        </w:rPr>
      </w:pPr>
      <w:r w:rsidRPr="00562454">
        <w:rPr>
          <w:lang w:val="en-GB"/>
        </w:rPr>
        <w:t xml:space="preserve">Flores-Torres, AS; Salinas-Carmona, MC; Salinas, E; Rosas-Taraco; AG. Eosinophils and respiratory viruses. </w:t>
      </w:r>
      <w:r w:rsidRPr="00562454">
        <w:rPr>
          <w:i/>
          <w:iCs/>
          <w:lang w:val="en-GB"/>
        </w:rPr>
        <w:t>Viral. Immunol</w:t>
      </w:r>
      <w:r w:rsidRPr="00562454">
        <w:rPr>
          <w:lang w:val="en-GB"/>
        </w:rPr>
        <w:t xml:space="preserve">. </w:t>
      </w:r>
      <w:r w:rsidRPr="00562454">
        <w:rPr>
          <w:b/>
          <w:bCs/>
          <w:lang w:val="en-GB"/>
        </w:rPr>
        <w:t>2019,</w:t>
      </w:r>
      <w:r w:rsidRPr="00562454">
        <w:rPr>
          <w:lang w:val="en-GB"/>
        </w:rPr>
        <w:t xml:space="preserve"> 32, 198-207.</w:t>
      </w:r>
    </w:p>
    <w:p w14:paraId="36CBA347" w14:textId="0F4E0102" w:rsidR="009628F8" w:rsidRDefault="009628F8" w:rsidP="009628F8">
      <w:pPr>
        <w:pStyle w:val="Paragrafoelenco"/>
        <w:numPr>
          <w:ilvl w:val="0"/>
          <w:numId w:val="36"/>
        </w:numPr>
        <w:shd w:val="clear" w:color="auto" w:fill="FFFFFF"/>
        <w:spacing w:line="240" w:lineRule="auto"/>
        <w:rPr>
          <w:rStyle w:val="docsum-journal-citation"/>
          <w:rFonts w:asciiTheme="minorHAnsi" w:hAnsiTheme="minorHAnsi" w:cstheme="minorHAnsi"/>
          <w:color w:val="4D8055"/>
        </w:rPr>
      </w:pPr>
      <w:proofErr w:type="spellStart"/>
      <w:r w:rsidRPr="003D3972">
        <w:rPr>
          <w:rStyle w:val="docsum-authors"/>
          <w:rFonts w:asciiTheme="minorHAnsi" w:hAnsiTheme="minorHAnsi" w:cstheme="minorHAnsi"/>
          <w:color w:val="212121"/>
        </w:rPr>
        <w:t>Lindsley</w:t>
      </w:r>
      <w:proofErr w:type="spellEnd"/>
      <w:r w:rsidRPr="003D3972">
        <w:rPr>
          <w:rStyle w:val="docsum-authors"/>
          <w:rFonts w:asciiTheme="minorHAnsi" w:hAnsiTheme="minorHAnsi" w:cstheme="minorHAnsi"/>
          <w:color w:val="212121"/>
        </w:rPr>
        <w:t>,</w:t>
      </w:r>
      <w:r w:rsidRPr="003D3972">
        <w:rPr>
          <w:rStyle w:val="docsum-authors"/>
          <w:rFonts w:asciiTheme="minorHAnsi" w:hAnsiTheme="minorHAnsi" w:cstheme="minorHAnsi"/>
          <w:color w:val="212121"/>
        </w:rPr>
        <w:t xml:space="preserve"> AW</w:t>
      </w:r>
      <w:r w:rsidRPr="003D3972">
        <w:rPr>
          <w:rStyle w:val="docsum-authors"/>
          <w:rFonts w:asciiTheme="minorHAnsi" w:hAnsiTheme="minorHAnsi" w:cstheme="minorHAnsi"/>
          <w:color w:val="212121"/>
        </w:rPr>
        <w:t xml:space="preserve">; </w:t>
      </w:r>
      <w:r w:rsidRPr="003D3972">
        <w:rPr>
          <w:rStyle w:val="docsum-authors"/>
          <w:rFonts w:asciiTheme="minorHAnsi" w:hAnsiTheme="minorHAnsi" w:cstheme="minorHAnsi"/>
          <w:color w:val="212121"/>
        </w:rPr>
        <w:t>Schwartz</w:t>
      </w:r>
      <w:r w:rsidRPr="003D3972">
        <w:rPr>
          <w:rStyle w:val="docsum-authors"/>
          <w:rFonts w:asciiTheme="minorHAnsi" w:hAnsiTheme="minorHAnsi" w:cstheme="minorHAnsi"/>
          <w:color w:val="212121"/>
        </w:rPr>
        <w:t>,</w:t>
      </w:r>
      <w:r w:rsidRPr="003D3972">
        <w:rPr>
          <w:rStyle w:val="docsum-authors"/>
          <w:rFonts w:asciiTheme="minorHAnsi" w:hAnsiTheme="minorHAnsi" w:cstheme="minorHAnsi"/>
          <w:color w:val="212121"/>
        </w:rPr>
        <w:t xml:space="preserve"> JT</w:t>
      </w:r>
      <w:r w:rsidRPr="003D3972">
        <w:rPr>
          <w:rStyle w:val="docsum-authors"/>
          <w:rFonts w:asciiTheme="minorHAnsi" w:hAnsiTheme="minorHAnsi" w:cstheme="minorHAnsi"/>
          <w:color w:val="212121"/>
        </w:rPr>
        <w:t xml:space="preserve">; </w:t>
      </w:r>
      <w:proofErr w:type="spellStart"/>
      <w:r w:rsidRPr="003D3972">
        <w:rPr>
          <w:rStyle w:val="docsum-authors"/>
          <w:rFonts w:asciiTheme="minorHAnsi" w:hAnsiTheme="minorHAnsi" w:cstheme="minorHAnsi"/>
          <w:color w:val="212121"/>
        </w:rPr>
        <w:t>Rothenberg</w:t>
      </w:r>
      <w:proofErr w:type="spellEnd"/>
      <w:r w:rsidRPr="003D3972">
        <w:rPr>
          <w:rStyle w:val="docsum-authors"/>
          <w:rFonts w:asciiTheme="minorHAnsi" w:hAnsiTheme="minorHAnsi" w:cstheme="minorHAnsi"/>
          <w:color w:val="212121"/>
        </w:rPr>
        <w:t>,</w:t>
      </w:r>
      <w:r w:rsidRPr="003D3972">
        <w:rPr>
          <w:rStyle w:val="docsum-authors"/>
          <w:rFonts w:asciiTheme="minorHAnsi" w:hAnsiTheme="minorHAnsi" w:cstheme="minorHAnsi"/>
          <w:color w:val="212121"/>
        </w:rPr>
        <w:t xml:space="preserve"> ME</w:t>
      </w:r>
      <w:r w:rsidRPr="003D3972">
        <w:rPr>
          <w:rStyle w:val="docsum-authors"/>
          <w:rFonts w:asciiTheme="minorHAnsi" w:hAnsiTheme="minorHAnsi" w:cstheme="minorHAnsi"/>
          <w:color w:val="212121"/>
        </w:rPr>
        <w:t>.</w:t>
      </w:r>
      <w:r w:rsidRPr="003D3972">
        <w:rPr>
          <w:rFonts w:asciiTheme="minorHAnsi" w:hAnsiTheme="minorHAnsi" w:cstheme="minorHAnsi"/>
        </w:rPr>
        <w:t xml:space="preserve"> </w:t>
      </w:r>
      <w:hyperlink r:id="rId13" w:history="1">
        <w:proofErr w:type="spellStart"/>
        <w:r w:rsidRPr="003D3972">
          <w:rPr>
            <w:rStyle w:val="Collegamentoipertestuale"/>
            <w:rFonts w:asciiTheme="minorHAnsi" w:hAnsiTheme="minorHAnsi" w:cstheme="minorHAnsi"/>
            <w:color w:val="0071BC"/>
            <w:shd w:val="clear" w:color="auto" w:fill="FFFFFF"/>
          </w:rPr>
          <w:t>Eosinophil</w:t>
        </w:r>
        <w:proofErr w:type="spellEnd"/>
        <w:r w:rsidRPr="003D3972">
          <w:rPr>
            <w:rStyle w:val="Collegamentoipertestuale"/>
            <w:rFonts w:asciiTheme="minorHAnsi" w:hAnsiTheme="minorHAnsi" w:cstheme="minorHAnsi"/>
            <w:color w:val="0071BC"/>
            <w:shd w:val="clear" w:color="auto" w:fill="FFFFFF"/>
          </w:rPr>
          <w:t xml:space="preserve"> </w:t>
        </w:r>
        <w:proofErr w:type="spellStart"/>
        <w:r w:rsidRPr="003D3972">
          <w:rPr>
            <w:rStyle w:val="Collegamentoipertestuale"/>
            <w:rFonts w:asciiTheme="minorHAnsi" w:hAnsiTheme="minorHAnsi" w:cstheme="minorHAnsi"/>
            <w:color w:val="0071BC"/>
            <w:shd w:val="clear" w:color="auto" w:fill="FFFFFF"/>
          </w:rPr>
          <w:t>responses</w:t>
        </w:r>
        <w:proofErr w:type="spellEnd"/>
        <w:r w:rsidRPr="003D3972">
          <w:rPr>
            <w:rStyle w:val="Collegamentoipertestuale"/>
            <w:rFonts w:asciiTheme="minorHAnsi" w:hAnsiTheme="minorHAnsi" w:cstheme="minorHAnsi"/>
            <w:color w:val="0071BC"/>
            <w:shd w:val="clear" w:color="auto" w:fill="FFFFFF"/>
          </w:rPr>
          <w:t xml:space="preserve"> </w:t>
        </w:r>
        <w:proofErr w:type="spellStart"/>
        <w:r w:rsidRPr="003D3972">
          <w:rPr>
            <w:rStyle w:val="Collegamentoipertestuale"/>
            <w:rFonts w:asciiTheme="minorHAnsi" w:hAnsiTheme="minorHAnsi" w:cstheme="minorHAnsi"/>
            <w:color w:val="0071BC"/>
            <w:shd w:val="clear" w:color="auto" w:fill="FFFFFF"/>
          </w:rPr>
          <w:t>during</w:t>
        </w:r>
        <w:proofErr w:type="spellEnd"/>
        <w:r w:rsidRPr="003D3972">
          <w:rPr>
            <w:rStyle w:val="Collegamentoipertestuale"/>
            <w:rFonts w:asciiTheme="minorHAnsi" w:hAnsiTheme="minorHAnsi" w:cstheme="minorHAnsi"/>
            <w:color w:val="0071BC"/>
            <w:shd w:val="clear" w:color="auto" w:fill="FFFFFF"/>
          </w:rPr>
          <w:t xml:space="preserve"> COVID-19 </w:t>
        </w:r>
        <w:proofErr w:type="spellStart"/>
        <w:r w:rsidRPr="003D3972">
          <w:rPr>
            <w:rStyle w:val="Collegamentoipertestuale"/>
            <w:rFonts w:asciiTheme="minorHAnsi" w:hAnsiTheme="minorHAnsi" w:cstheme="minorHAnsi"/>
            <w:color w:val="0071BC"/>
            <w:shd w:val="clear" w:color="auto" w:fill="FFFFFF"/>
          </w:rPr>
          <w:t>infections</w:t>
        </w:r>
        <w:proofErr w:type="spellEnd"/>
        <w:r w:rsidRPr="003D3972">
          <w:rPr>
            <w:rStyle w:val="Collegamentoipertestuale"/>
            <w:rFonts w:asciiTheme="minorHAnsi" w:hAnsiTheme="minorHAnsi" w:cstheme="minorHAnsi"/>
            <w:color w:val="0071BC"/>
            <w:shd w:val="clear" w:color="auto" w:fill="FFFFFF"/>
          </w:rPr>
          <w:t xml:space="preserve"> and coronavirus </w:t>
        </w:r>
        <w:proofErr w:type="spellStart"/>
        <w:r w:rsidRPr="003D3972">
          <w:rPr>
            <w:rStyle w:val="Collegamentoipertestuale"/>
            <w:rFonts w:asciiTheme="minorHAnsi" w:hAnsiTheme="minorHAnsi" w:cstheme="minorHAnsi"/>
            <w:color w:val="0071BC"/>
            <w:shd w:val="clear" w:color="auto" w:fill="FFFFFF"/>
          </w:rPr>
          <w:t>vaccination</w:t>
        </w:r>
        <w:proofErr w:type="spellEnd"/>
        <w:r w:rsidRPr="003D3972">
          <w:rPr>
            <w:rStyle w:val="Collegamentoipertestuale"/>
            <w:rFonts w:asciiTheme="minorHAnsi" w:hAnsiTheme="minorHAnsi" w:cstheme="minorHAnsi"/>
            <w:color w:val="0071BC"/>
            <w:shd w:val="clear" w:color="auto" w:fill="FFFFFF"/>
          </w:rPr>
          <w:t>.</w:t>
        </w:r>
      </w:hyperlink>
      <w:r w:rsidRPr="003D3972">
        <w:rPr>
          <w:rFonts w:asciiTheme="minorHAnsi" w:hAnsiTheme="minorHAnsi" w:cstheme="minorHAnsi"/>
        </w:rPr>
        <w:t xml:space="preserve"> </w:t>
      </w:r>
      <w:r w:rsidRPr="003D3972">
        <w:rPr>
          <w:rStyle w:val="docsum-journal-citation"/>
          <w:rFonts w:asciiTheme="minorHAnsi" w:hAnsiTheme="minorHAnsi" w:cstheme="minorHAnsi"/>
          <w:i/>
          <w:iCs/>
          <w:color w:val="4D8055"/>
        </w:rPr>
        <w:t>J</w:t>
      </w:r>
      <w:r w:rsidRPr="003D3972">
        <w:rPr>
          <w:rStyle w:val="docsum-journal-citation"/>
          <w:rFonts w:asciiTheme="minorHAnsi" w:hAnsiTheme="minorHAnsi" w:cstheme="minorHAnsi"/>
          <w:i/>
          <w:iCs/>
          <w:color w:val="4D8055"/>
        </w:rPr>
        <w:t>.</w:t>
      </w:r>
      <w:r w:rsidRPr="003D3972">
        <w:rPr>
          <w:rStyle w:val="docsum-journal-citation"/>
          <w:rFonts w:asciiTheme="minorHAnsi" w:hAnsiTheme="minorHAnsi" w:cstheme="minorHAnsi"/>
          <w:i/>
          <w:iCs/>
          <w:color w:val="4D8055"/>
        </w:rPr>
        <w:t xml:space="preserve"> </w:t>
      </w:r>
      <w:proofErr w:type="spellStart"/>
      <w:r w:rsidRPr="003D3972">
        <w:rPr>
          <w:rStyle w:val="docsum-journal-citation"/>
          <w:rFonts w:asciiTheme="minorHAnsi" w:hAnsiTheme="minorHAnsi" w:cstheme="minorHAnsi"/>
          <w:i/>
          <w:iCs/>
          <w:color w:val="4D8055"/>
        </w:rPr>
        <w:t>Allergy</w:t>
      </w:r>
      <w:proofErr w:type="spellEnd"/>
      <w:r w:rsidRPr="003D3972">
        <w:rPr>
          <w:rStyle w:val="docsum-journal-citation"/>
          <w:rFonts w:asciiTheme="minorHAnsi" w:hAnsiTheme="minorHAnsi" w:cstheme="minorHAnsi"/>
          <w:i/>
          <w:iCs/>
          <w:color w:val="4D8055"/>
        </w:rPr>
        <w:t xml:space="preserve"> </w:t>
      </w:r>
      <w:proofErr w:type="spellStart"/>
      <w:r w:rsidRPr="003D3972">
        <w:rPr>
          <w:rStyle w:val="docsum-journal-citation"/>
          <w:rFonts w:asciiTheme="minorHAnsi" w:hAnsiTheme="minorHAnsi" w:cstheme="minorHAnsi"/>
          <w:i/>
          <w:iCs/>
          <w:color w:val="4D8055"/>
        </w:rPr>
        <w:t>Clin</w:t>
      </w:r>
      <w:proofErr w:type="spellEnd"/>
      <w:r w:rsidRPr="003D3972">
        <w:rPr>
          <w:rStyle w:val="docsum-journal-citation"/>
          <w:rFonts w:asciiTheme="minorHAnsi" w:hAnsiTheme="minorHAnsi" w:cstheme="minorHAnsi"/>
          <w:i/>
          <w:iCs/>
          <w:color w:val="4D8055"/>
        </w:rPr>
        <w:t>.</w:t>
      </w:r>
      <w:r w:rsidRPr="003D3972">
        <w:rPr>
          <w:rStyle w:val="docsum-journal-citation"/>
          <w:rFonts w:asciiTheme="minorHAnsi" w:hAnsiTheme="minorHAnsi" w:cstheme="minorHAnsi"/>
          <w:i/>
          <w:iCs/>
          <w:color w:val="4D8055"/>
        </w:rPr>
        <w:t xml:space="preserve"> </w:t>
      </w:r>
      <w:proofErr w:type="spellStart"/>
      <w:r w:rsidRPr="003D3972">
        <w:rPr>
          <w:rStyle w:val="docsum-journal-citation"/>
          <w:rFonts w:asciiTheme="minorHAnsi" w:hAnsiTheme="minorHAnsi" w:cstheme="minorHAnsi"/>
          <w:i/>
          <w:iCs/>
          <w:color w:val="4D8055"/>
        </w:rPr>
        <w:t>Immunol</w:t>
      </w:r>
      <w:proofErr w:type="spellEnd"/>
      <w:r w:rsidRPr="003D3972">
        <w:rPr>
          <w:rStyle w:val="docsum-journal-citation"/>
          <w:rFonts w:asciiTheme="minorHAnsi" w:hAnsiTheme="minorHAnsi" w:cstheme="minorHAnsi"/>
          <w:color w:val="4D8055"/>
        </w:rPr>
        <w:t xml:space="preserve">. </w:t>
      </w:r>
      <w:r w:rsidRPr="003D3972">
        <w:rPr>
          <w:rStyle w:val="docsum-journal-citation"/>
          <w:rFonts w:asciiTheme="minorHAnsi" w:hAnsiTheme="minorHAnsi" w:cstheme="minorHAnsi"/>
          <w:b/>
          <w:bCs/>
          <w:color w:val="4D8055"/>
        </w:rPr>
        <w:t>2020</w:t>
      </w:r>
      <w:r w:rsidRPr="003D3972">
        <w:rPr>
          <w:rStyle w:val="docsum-journal-citation"/>
          <w:rFonts w:asciiTheme="minorHAnsi" w:hAnsiTheme="minorHAnsi" w:cstheme="minorHAnsi"/>
          <w:color w:val="4D8055"/>
        </w:rPr>
        <w:t>;146(1):1-7.</w:t>
      </w:r>
    </w:p>
    <w:p w14:paraId="3E896CCA" w14:textId="429F010C" w:rsidR="00055E2C" w:rsidRPr="003D3972" w:rsidRDefault="00055E2C" w:rsidP="003D3972">
      <w:pPr>
        <w:pStyle w:val="Paragrafoelenco"/>
        <w:numPr>
          <w:ilvl w:val="0"/>
          <w:numId w:val="36"/>
        </w:numPr>
        <w:shd w:val="clear" w:color="auto" w:fill="FFFFFF"/>
        <w:spacing w:line="240" w:lineRule="auto"/>
        <w:rPr>
          <w:rFonts w:asciiTheme="minorHAnsi" w:hAnsiTheme="minorHAnsi" w:cstheme="minorHAnsi"/>
          <w:color w:val="4D8055"/>
        </w:rPr>
      </w:pPr>
      <w:proofErr w:type="spellStart"/>
      <w:r w:rsidRPr="00055E2C">
        <w:rPr>
          <w:rFonts w:asciiTheme="minorHAnsi" w:hAnsiTheme="minorHAnsi" w:cstheme="minorHAnsi"/>
          <w:color w:val="4D8055"/>
        </w:rPr>
        <w:t>Renner</w:t>
      </w:r>
      <w:proofErr w:type="spellEnd"/>
      <w:r>
        <w:rPr>
          <w:rFonts w:asciiTheme="minorHAnsi" w:hAnsiTheme="minorHAnsi" w:cstheme="minorHAnsi"/>
          <w:color w:val="4D8055"/>
        </w:rPr>
        <w:t>,</w:t>
      </w:r>
      <w:r w:rsidRPr="00055E2C">
        <w:rPr>
          <w:rFonts w:asciiTheme="minorHAnsi" w:hAnsiTheme="minorHAnsi" w:cstheme="minorHAnsi"/>
          <w:color w:val="4D8055"/>
        </w:rPr>
        <w:t xml:space="preserve"> A</w:t>
      </w:r>
      <w:r>
        <w:rPr>
          <w:rFonts w:asciiTheme="minorHAnsi" w:hAnsiTheme="minorHAnsi" w:cstheme="minorHAnsi"/>
          <w:color w:val="4D8055"/>
        </w:rPr>
        <w:t>;</w:t>
      </w:r>
      <w:r w:rsidRPr="00055E2C">
        <w:rPr>
          <w:rFonts w:asciiTheme="minorHAnsi" w:hAnsiTheme="minorHAnsi" w:cstheme="minorHAnsi"/>
          <w:color w:val="4D8055"/>
        </w:rPr>
        <w:t xml:space="preserve"> </w:t>
      </w:r>
      <w:proofErr w:type="spellStart"/>
      <w:r w:rsidRPr="00055E2C">
        <w:rPr>
          <w:rFonts w:asciiTheme="minorHAnsi" w:hAnsiTheme="minorHAnsi" w:cstheme="minorHAnsi"/>
          <w:color w:val="4D8055"/>
        </w:rPr>
        <w:t>Marth</w:t>
      </w:r>
      <w:proofErr w:type="spellEnd"/>
      <w:r>
        <w:rPr>
          <w:rFonts w:asciiTheme="minorHAnsi" w:hAnsiTheme="minorHAnsi" w:cstheme="minorHAnsi"/>
          <w:color w:val="4D8055"/>
        </w:rPr>
        <w:t>,</w:t>
      </w:r>
      <w:r w:rsidRPr="00055E2C">
        <w:rPr>
          <w:rFonts w:asciiTheme="minorHAnsi" w:hAnsiTheme="minorHAnsi" w:cstheme="minorHAnsi"/>
          <w:color w:val="4D8055"/>
        </w:rPr>
        <w:t xml:space="preserve"> K</w:t>
      </w:r>
      <w:r>
        <w:rPr>
          <w:rFonts w:asciiTheme="minorHAnsi" w:hAnsiTheme="minorHAnsi" w:cstheme="minorHAnsi"/>
          <w:color w:val="4D8055"/>
        </w:rPr>
        <w:t>;</w:t>
      </w:r>
      <w:r w:rsidRPr="00055E2C">
        <w:rPr>
          <w:rFonts w:asciiTheme="minorHAnsi" w:hAnsiTheme="minorHAnsi" w:cstheme="minorHAnsi"/>
          <w:color w:val="4D8055"/>
        </w:rPr>
        <w:t xml:space="preserve"> </w:t>
      </w:r>
      <w:proofErr w:type="spellStart"/>
      <w:r w:rsidRPr="00055E2C">
        <w:rPr>
          <w:rFonts w:asciiTheme="minorHAnsi" w:hAnsiTheme="minorHAnsi" w:cstheme="minorHAnsi"/>
          <w:color w:val="4D8055"/>
        </w:rPr>
        <w:t>Patocka</w:t>
      </w:r>
      <w:proofErr w:type="spellEnd"/>
      <w:r>
        <w:rPr>
          <w:rFonts w:asciiTheme="minorHAnsi" w:hAnsiTheme="minorHAnsi" w:cstheme="minorHAnsi"/>
          <w:color w:val="4D8055"/>
        </w:rPr>
        <w:t>,</w:t>
      </w:r>
      <w:r w:rsidRPr="00055E2C">
        <w:rPr>
          <w:rFonts w:asciiTheme="minorHAnsi" w:hAnsiTheme="minorHAnsi" w:cstheme="minorHAnsi"/>
          <w:color w:val="4D8055"/>
        </w:rPr>
        <w:t xml:space="preserve"> K</w:t>
      </w:r>
      <w:r>
        <w:rPr>
          <w:rFonts w:asciiTheme="minorHAnsi" w:hAnsiTheme="minorHAnsi" w:cstheme="minorHAnsi"/>
          <w:color w:val="4D8055"/>
        </w:rPr>
        <w:t>;</w:t>
      </w:r>
      <w:r w:rsidRPr="00055E2C">
        <w:rPr>
          <w:rFonts w:asciiTheme="minorHAnsi" w:hAnsiTheme="minorHAnsi" w:cstheme="minorHAnsi"/>
          <w:color w:val="4D8055"/>
        </w:rPr>
        <w:t xml:space="preserve"> </w:t>
      </w:r>
      <w:proofErr w:type="spellStart"/>
      <w:r w:rsidRPr="00055E2C">
        <w:rPr>
          <w:rFonts w:asciiTheme="minorHAnsi" w:hAnsiTheme="minorHAnsi" w:cstheme="minorHAnsi"/>
          <w:color w:val="4D8055"/>
        </w:rPr>
        <w:t>Idzko</w:t>
      </w:r>
      <w:proofErr w:type="spellEnd"/>
      <w:r>
        <w:rPr>
          <w:rFonts w:asciiTheme="minorHAnsi" w:hAnsiTheme="minorHAnsi" w:cstheme="minorHAnsi"/>
          <w:color w:val="4D8055"/>
        </w:rPr>
        <w:t>,</w:t>
      </w:r>
      <w:r w:rsidRPr="00055E2C">
        <w:rPr>
          <w:rFonts w:asciiTheme="minorHAnsi" w:hAnsiTheme="minorHAnsi" w:cstheme="minorHAnsi"/>
          <w:color w:val="4D8055"/>
        </w:rPr>
        <w:t xml:space="preserve"> M</w:t>
      </w:r>
      <w:r>
        <w:rPr>
          <w:rFonts w:asciiTheme="minorHAnsi" w:hAnsiTheme="minorHAnsi" w:cstheme="minorHAnsi"/>
          <w:color w:val="4D8055"/>
        </w:rPr>
        <w:t>;</w:t>
      </w:r>
      <w:r w:rsidRPr="00055E2C">
        <w:rPr>
          <w:rFonts w:asciiTheme="minorHAnsi" w:hAnsiTheme="minorHAnsi" w:cstheme="minorHAnsi"/>
          <w:color w:val="4D8055"/>
        </w:rPr>
        <w:t xml:space="preserve"> Pohl</w:t>
      </w:r>
      <w:r>
        <w:rPr>
          <w:rFonts w:asciiTheme="minorHAnsi" w:hAnsiTheme="minorHAnsi" w:cstheme="minorHAnsi"/>
          <w:color w:val="4D8055"/>
        </w:rPr>
        <w:t>,</w:t>
      </w:r>
      <w:r w:rsidRPr="00055E2C">
        <w:rPr>
          <w:rFonts w:asciiTheme="minorHAnsi" w:hAnsiTheme="minorHAnsi" w:cstheme="minorHAnsi"/>
          <w:color w:val="4D8055"/>
        </w:rPr>
        <w:t xml:space="preserve"> W.</w:t>
      </w:r>
      <w:r>
        <w:rPr>
          <w:rFonts w:asciiTheme="minorHAnsi" w:hAnsiTheme="minorHAnsi" w:cstheme="minorHAnsi"/>
          <w:color w:val="4D8055"/>
        </w:rPr>
        <w:t xml:space="preserve"> </w:t>
      </w:r>
      <w:r w:rsidRPr="00055E2C">
        <w:rPr>
          <w:rFonts w:asciiTheme="minorHAnsi" w:hAnsiTheme="minorHAnsi" w:cstheme="minorHAnsi"/>
          <w:color w:val="4D8055"/>
        </w:rPr>
        <w:t xml:space="preserve">COVID-19 in </w:t>
      </w:r>
      <w:proofErr w:type="spellStart"/>
      <w:r w:rsidRPr="00055E2C">
        <w:rPr>
          <w:rFonts w:asciiTheme="minorHAnsi" w:hAnsiTheme="minorHAnsi" w:cstheme="minorHAnsi"/>
          <w:color w:val="4D8055"/>
        </w:rPr>
        <w:t>two</w:t>
      </w:r>
      <w:proofErr w:type="spellEnd"/>
      <w:r w:rsidRPr="00055E2C">
        <w:rPr>
          <w:rFonts w:asciiTheme="minorHAnsi" w:hAnsiTheme="minorHAnsi" w:cstheme="minorHAnsi"/>
          <w:color w:val="4D8055"/>
        </w:rPr>
        <w:t xml:space="preserve"> severe </w:t>
      </w:r>
      <w:proofErr w:type="spellStart"/>
      <w:r w:rsidRPr="00055E2C">
        <w:rPr>
          <w:rFonts w:asciiTheme="minorHAnsi" w:hAnsiTheme="minorHAnsi" w:cstheme="minorHAnsi"/>
          <w:color w:val="4D8055"/>
        </w:rPr>
        <w:t>asthmatics</w:t>
      </w:r>
      <w:proofErr w:type="spellEnd"/>
      <w:r w:rsidRPr="00055E2C">
        <w:rPr>
          <w:rFonts w:asciiTheme="minorHAnsi" w:hAnsiTheme="minorHAnsi" w:cstheme="minorHAnsi"/>
          <w:color w:val="4D8055"/>
        </w:rPr>
        <w:t xml:space="preserve"> </w:t>
      </w:r>
      <w:proofErr w:type="spellStart"/>
      <w:r w:rsidRPr="00055E2C">
        <w:rPr>
          <w:rFonts w:asciiTheme="minorHAnsi" w:hAnsiTheme="minorHAnsi" w:cstheme="minorHAnsi"/>
          <w:color w:val="4D8055"/>
        </w:rPr>
        <w:t>receiving</w:t>
      </w:r>
      <w:proofErr w:type="spellEnd"/>
      <w:r w:rsidRPr="00055E2C">
        <w:rPr>
          <w:rFonts w:asciiTheme="minorHAnsi" w:hAnsiTheme="minorHAnsi" w:cstheme="minorHAnsi"/>
          <w:color w:val="4D8055"/>
        </w:rPr>
        <w:t xml:space="preserve"> </w:t>
      </w:r>
      <w:proofErr w:type="spellStart"/>
      <w:r w:rsidRPr="00055E2C">
        <w:rPr>
          <w:rFonts w:asciiTheme="minorHAnsi" w:hAnsiTheme="minorHAnsi" w:cstheme="minorHAnsi"/>
          <w:color w:val="4D8055"/>
        </w:rPr>
        <w:t>benralizumab</w:t>
      </w:r>
      <w:proofErr w:type="spellEnd"/>
      <w:r w:rsidRPr="00055E2C">
        <w:rPr>
          <w:rFonts w:asciiTheme="minorHAnsi" w:hAnsiTheme="minorHAnsi" w:cstheme="minorHAnsi"/>
          <w:color w:val="4D8055"/>
        </w:rPr>
        <w:t xml:space="preserve">: </w:t>
      </w:r>
      <w:proofErr w:type="spellStart"/>
      <w:r w:rsidRPr="00055E2C">
        <w:rPr>
          <w:rFonts w:asciiTheme="minorHAnsi" w:hAnsiTheme="minorHAnsi" w:cstheme="minorHAnsi"/>
          <w:color w:val="4D8055"/>
        </w:rPr>
        <w:t>busting</w:t>
      </w:r>
      <w:proofErr w:type="spellEnd"/>
      <w:r w:rsidRPr="00055E2C">
        <w:rPr>
          <w:rFonts w:asciiTheme="minorHAnsi" w:hAnsiTheme="minorHAnsi" w:cstheme="minorHAnsi"/>
          <w:color w:val="4D8055"/>
        </w:rPr>
        <w:t xml:space="preserve"> the </w:t>
      </w:r>
      <w:proofErr w:type="spellStart"/>
      <w:r w:rsidRPr="00055E2C">
        <w:rPr>
          <w:rFonts w:asciiTheme="minorHAnsi" w:hAnsiTheme="minorHAnsi" w:cstheme="minorHAnsi"/>
          <w:color w:val="4D8055"/>
        </w:rPr>
        <w:t>eosinophilia</w:t>
      </w:r>
      <w:proofErr w:type="spellEnd"/>
      <w:r w:rsidRPr="00055E2C">
        <w:rPr>
          <w:rFonts w:asciiTheme="minorHAnsi" w:hAnsiTheme="minorHAnsi" w:cstheme="minorHAnsi"/>
          <w:color w:val="4D8055"/>
        </w:rPr>
        <w:t xml:space="preserve"> </w:t>
      </w:r>
      <w:proofErr w:type="spellStart"/>
      <w:r w:rsidRPr="00055E2C">
        <w:rPr>
          <w:rFonts w:asciiTheme="minorHAnsi" w:hAnsiTheme="minorHAnsi" w:cstheme="minorHAnsi"/>
          <w:color w:val="4D8055"/>
        </w:rPr>
        <w:t>myth</w:t>
      </w:r>
      <w:proofErr w:type="spellEnd"/>
      <w:r w:rsidRPr="00055E2C">
        <w:rPr>
          <w:rFonts w:asciiTheme="minorHAnsi" w:hAnsiTheme="minorHAnsi" w:cstheme="minorHAnsi"/>
          <w:color w:val="4D8055"/>
        </w:rPr>
        <w:t>.</w:t>
      </w:r>
      <w:r>
        <w:rPr>
          <w:rFonts w:asciiTheme="minorHAnsi" w:hAnsiTheme="minorHAnsi" w:cstheme="minorHAnsi"/>
          <w:color w:val="4D8055"/>
        </w:rPr>
        <w:t xml:space="preserve"> </w:t>
      </w:r>
      <w:r w:rsidRPr="003D3972">
        <w:rPr>
          <w:rFonts w:asciiTheme="minorHAnsi" w:hAnsiTheme="minorHAnsi" w:cstheme="minorHAnsi"/>
          <w:i/>
          <w:iCs/>
          <w:color w:val="4D8055"/>
        </w:rPr>
        <w:t>ERJ</w:t>
      </w:r>
      <w:r w:rsidRPr="003D3972">
        <w:rPr>
          <w:rFonts w:asciiTheme="minorHAnsi" w:hAnsiTheme="minorHAnsi" w:cstheme="minorHAnsi"/>
          <w:i/>
          <w:iCs/>
          <w:color w:val="4D8055"/>
        </w:rPr>
        <w:t>.</w:t>
      </w:r>
      <w:r w:rsidRPr="003D3972">
        <w:rPr>
          <w:rFonts w:asciiTheme="minorHAnsi" w:hAnsiTheme="minorHAnsi" w:cstheme="minorHAnsi"/>
          <w:i/>
          <w:iCs/>
          <w:color w:val="4D8055"/>
        </w:rPr>
        <w:t xml:space="preserve"> Open</w:t>
      </w:r>
      <w:r w:rsidRPr="003D3972">
        <w:rPr>
          <w:rFonts w:asciiTheme="minorHAnsi" w:hAnsiTheme="minorHAnsi" w:cstheme="minorHAnsi"/>
          <w:i/>
          <w:iCs/>
          <w:color w:val="4D8055"/>
        </w:rPr>
        <w:t>.</w:t>
      </w:r>
      <w:r w:rsidRPr="003D3972">
        <w:rPr>
          <w:rFonts w:asciiTheme="minorHAnsi" w:hAnsiTheme="minorHAnsi" w:cstheme="minorHAnsi"/>
          <w:i/>
          <w:iCs/>
          <w:color w:val="4D8055"/>
        </w:rPr>
        <w:t xml:space="preserve"> Res</w:t>
      </w:r>
      <w:r w:rsidRPr="00055E2C">
        <w:rPr>
          <w:rFonts w:asciiTheme="minorHAnsi" w:hAnsiTheme="minorHAnsi" w:cstheme="minorHAnsi"/>
          <w:color w:val="4D8055"/>
        </w:rPr>
        <w:t xml:space="preserve">. </w:t>
      </w:r>
      <w:r w:rsidRPr="003D3972">
        <w:rPr>
          <w:rFonts w:asciiTheme="minorHAnsi" w:hAnsiTheme="minorHAnsi" w:cstheme="minorHAnsi"/>
          <w:b/>
          <w:bCs/>
          <w:color w:val="4D8055"/>
        </w:rPr>
        <w:t>202</w:t>
      </w:r>
      <w:r w:rsidRPr="003D3972">
        <w:rPr>
          <w:rFonts w:asciiTheme="minorHAnsi" w:hAnsiTheme="minorHAnsi" w:cstheme="minorHAnsi"/>
          <w:b/>
          <w:bCs/>
          <w:color w:val="4D8055"/>
        </w:rPr>
        <w:t>0</w:t>
      </w:r>
      <w:r w:rsidRPr="00055E2C">
        <w:rPr>
          <w:rFonts w:asciiTheme="minorHAnsi" w:hAnsiTheme="minorHAnsi" w:cstheme="minorHAnsi"/>
          <w:color w:val="4D8055"/>
        </w:rPr>
        <w:t>;6(4):00457-2020.</w:t>
      </w:r>
    </w:p>
    <w:p w14:paraId="3C5748C9" w14:textId="77777777" w:rsidR="00562454" w:rsidRPr="00562454" w:rsidRDefault="00562454" w:rsidP="003D3972">
      <w:pPr>
        <w:pStyle w:val="Paragrafoelenco"/>
        <w:numPr>
          <w:ilvl w:val="0"/>
          <w:numId w:val="36"/>
        </w:numPr>
        <w:jc w:val="both"/>
        <w:rPr>
          <w:lang w:val="en-GB"/>
        </w:rPr>
      </w:pPr>
      <w:r w:rsidRPr="00562454">
        <w:rPr>
          <w:lang w:val="en-GB"/>
        </w:rPr>
        <w:t xml:space="preserve">Du; Y; Tu, L; Zhu, P; Mu, M; Wang, R; Yang, P; Wang, X; Hu, C; Ping, R; Hu, P; et al. Clinical features of 85 fatal cases of COVID-19 from Wuhan: a retrospective observational study. Am. J. Respir. Crit. Care Med. </w:t>
      </w:r>
      <w:r w:rsidRPr="00562454">
        <w:rPr>
          <w:b/>
          <w:bCs/>
          <w:lang w:val="en-GB"/>
        </w:rPr>
        <w:t xml:space="preserve">2020, </w:t>
      </w:r>
      <w:r w:rsidRPr="00562454">
        <w:rPr>
          <w:lang w:val="en-GB"/>
        </w:rPr>
        <w:t>201, 1372-1379.</w:t>
      </w:r>
    </w:p>
    <w:p w14:paraId="7B90287F" w14:textId="77777777" w:rsidR="00562454" w:rsidRPr="00562454" w:rsidRDefault="00562454" w:rsidP="003D3972">
      <w:pPr>
        <w:pStyle w:val="Paragrafoelenco"/>
        <w:numPr>
          <w:ilvl w:val="0"/>
          <w:numId w:val="36"/>
        </w:numPr>
        <w:jc w:val="both"/>
        <w:rPr>
          <w:lang w:val="en-US"/>
        </w:rPr>
      </w:pPr>
      <w:r w:rsidRPr="00562454">
        <w:rPr>
          <w:lang w:val="en-GB"/>
        </w:rPr>
        <w:t xml:space="preserve">Hassani, M; Leijte, G; Bruse, N; Kox, M; Pickkers, P; Vrisekoop, N; Koenderman, L. Differentiation and activation of eosinophils in the human bone marrow during experimental human endotoxemia. </w:t>
      </w:r>
      <w:r w:rsidRPr="00562454">
        <w:rPr>
          <w:i/>
          <w:iCs/>
          <w:lang w:val="en-GB"/>
        </w:rPr>
        <w:t>J. Leukoc. Biol</w:t>
      </w:r>
      <w:r w:rsidRPr="00562454">
        <w:rPr>
          <w:lang w:val="en-GB"/>
        </w:rPr>
        <w:t xml:space="preserve">. </w:t>
      </w:r>
      <w:r w:rsidRPr="00562454">
        <w:rPr>
          <w:b/>
          <w:bCs/>
          <w:lang w:val="en-GB"/>
        </w:rPr>
        <w:t>2020</w:t>
      </w:r>
      <w:r w:rsidRPr="00562454">
        <w:rPr>
          <w:lang w:val="en-GB"/>
        </w:rPr>
        <w:t xml:space="preserve">, 108, 1665-1671. Butterfield, JH. Treatment of hypereosinophilic syndromes with prednisone, hydroxyurea, and interferon. </w:t>
      </w:r>
      <w:r w:rsidRPr="00562454">
        <w:rPr>
          <w:i/>
          <w:iCs/>
          <w:lang w:val="en-US"/>
        </w:rPr>
        <w:t>Immunol. Allergy Clin.</w:t>
      </w:r>
      <w:r w:rsidRPr="00562454">
        <w:rPr>
          <w:lang w:val="en-US"/>
        </w:rPr>
        <w:t xml:space="preserve"> North Am. </w:t>
      </w:r>
      <w:r w:rsidRPr="00562454">
        <w:rPr>
          <w:b/>
          <w:bCs/>
          <w:lang w:val="en-US"/>
        </w:rPr>
        <w:t>2007</w:t>
      </w:r>
      <w:r w:rsidRPr="00562454">
        <w:rPr>
          <w:lang w:val="en-US"/>
        </w:rPr>
        <w:t>, 27:493-518</w:t>
      </w:r>
    </w:p>
    <w:p w14:paraId="646E9C67" w14:textId="77777777" w:rsidR="00562454" w:rsidRPr="00562454" w:rsidRDefault="00562454" w:rsidP="003D3972">
      <w:pPr>
        <w:pStyle w:val="Paragrafoelenco"/>
        <w:numPr>
          <w:ilvl w:val="0"/>
          <w:numId w:val="36"/>
        </w:numPr>
        <w:jc w:val="both"/>
      </w:pPr>
      <w:r w:rsidRPr="00562454">
        <w:t xml:space="preserve">Matucci, A; Caminati, M; Vivarelli, E; Vianello, A; Micheletto, C; Menzella, F; Crisafulli, E; Passalacqua, G; Bagnasco, D; Lombardi, C; et al. </w:t>
      </w:r>
      <w:r w:rsidRPr="00562454">
        <w:rPr>
          <w:lang w:val="en-GB"/>
        </w:rPr>
        <w:t xml:space="preserve">COVID-19 in severe asthmatic patients during ongoing treatment with biologicals targeting type 2 inflammation: Results from a multicenter Italian survey. </w:t>
      </w:r>
      <w:r w:rsidRPr="00562454">
        <w:rPr>
          <w:bCs/>
          <w:i/>
          <w:iCs/>
        </w:rPr>
        <w:t>Allergy.</w:t>
      </w:r>
      <w:r w:rsidRPr="00562454">
        <w:t xml:space="preserve"> </w:t>
      </w:r>
      <w:r w:rsidRPr="00562454">
        <w:rPr>
          <w:b/>
          <w:bCs/>
        </w:rPr>
        <w:t>2020</w:t>
      </w:r>
      <w:r w:rsidRPr="00562454">
        <w:t>, doi: 10.1111/all.14516. Online ahead of print.</w:t>
      </w:r>
    </w:p>
    <w:p w14:paraId="0272F676" w14:textId="77777777" w:rsidR="00562454" w:rsidRPr="00562454" w:rsidRDefault="00562454" w:rsidP="003D3972">
      <w:pPr>
        <w:pStyle w:val="Paragrafoelenco"/>
        <w:numPr>
          <w:ilvl w:val="0"/>
          <w:numId w:val="36"/>
        </w:numPr>
        <w:jc w:val="both"/>
      </w:pPr>
      <w:r w:rsidRPr="00562454">
        <w:t xml:space="preserve">Licari, A; Castagnoli, R; Votto, M; Brambilla, I, Ciprandi, G; Marseglia, GL. </w:t>
      </w:r>
      <w:r w:rsidRPr="00562454">
        <w:rPr>
          <w:lang w:val="en-GB"/>
        </w:rPr>
        <w:t xml:space="preserve">Biologic Use in Allergic and Asthmatic Children and Adolescents During the COVID-19 Pandemic. </w:t>
      </w:r>
      <w:r w:rsidRPr="00562454">
        <w:rPr>
          <w:i/>
          <w:iCs/>
        </w:rPr>
        <w:t>Ped. Allerg. Immunol. Pulm</w:t>
      </w:r>
      <w:r w:rsidRPr="00562454">
        <w:t xml:space="preserve">. </w:t>
      </w:r>
      <w:r w:rsidRPr="00562454">
        <w:rPr>
          <w:b/>
          <w:bCs/>
        </w:rPr>
        <w:t>2020</w:t>
      </w:r>
      <w:r w:rsidRPr="00562454">
        <w:t>, 33, 155-158.</w:t>
      </w:r>
    </w:p>
    <w:p w14:paraId="768ABE89" w14:textId="77777777" w:rsidR="000A06A6" w:rsidRPr="003D3972" w:rsidRDefault="00562454" w:rsidP="003D3972">
      <w:pPr>
        <w:pStyle w:val="Paragrafoelenco"/>
        <w:numPr>
          <w:ilvl w:val="0"/>
          <w:numId w:val="36"/>
        </w:numPr>
        <w:jc w:val="both"/>
        <w:rPr>
          <w:lang w:val="en-US"/>
        </w:rPr>
      </w:pPr>
      <w:proofErr w:type="spellStart"/>
      <w:r w:rsidRPr="00562454">
        <w:rPr>
          <w:lang w:val="en-US"/>
        </w:rPr>
        <w:t>Criado</w:t>
      </w:r>
      <w:proofErr w:type="spellEnd"/>
      <w:r w:rsidRPr="00562454">
        <w:rPr>
          <w:lang w:val="en-US"/>
        </w:rPr>
        <w:t xml:space="preserve">, PR; </w:t>
      </w:r>
      <w:proofErr w:type="spellStart"/>
      <w:r w:rsidRPr="00562454">
        <w:rPr>
          <w:lang w:val="en-US"/>
        </w:rPr>
        <w:t>Pagliari</w:t>
      </w:r>
      <w:proofErr w:type="spellEnd"/>
      <w:r w:rsidRPr="00562454">
        <w:rPr>
          <w:lang w:val="en-US"/>
        </w:rPr>
        <w:t xml:space="preserve">, C; Criado, RFJ; Marques, GF; Belda, W Jr. </w:t>
      </w:r>
      <w:r w:rsidRPr="00562454">
        <w:rPr>
          <w:lang w:val="en-GB"/>
        </w:rPr>
        <w:t xml:space="preserve">What the physicians should know about mast cells, dendritic cells, urticaria, and omalizumab during COVID-19 or asymptomatic infections due to SARS-CoV-2? </w:t>
      </w:r>
      <w:r w:rsidRPr="00562454">
        <w:rPr>
          <w:i/>
          <w:iCs/>
          <w:lang w:val="en-GB"/>
        </w:rPr>
        <w:t>Dermatol. Ther.</w:t>
      </w:r>
      <w:r w:rsidRPr="00562454">
        <w:rPr>
          <w:lang w:val="en-GB"/>
        </w:rPr>
        <w:t xml:space="preserve"> </w:t>
      </w:r>
      <w:r w:rsidRPr="00562454">
        <w:rPr>
          <w:b/>
          <w:bCs/>
          <w:lang w:val="en-GB"/>
        </w:rPr>
        <w:t>2020</w:t>
      </w:r>
      <w:r w:rsidRPr="00562454">
        <w:rPr>
          <w:lang w:val="en-GB"/>
        </w:rPr>
        <w:t>, 33, e14068.</w:t>
      </w:r>
    </w:p>
    <w:p w14:paraId="4BCD75F2" w14:textId="3E414B84" w:rsidR="00562454" w:rsidRPr="003D3972" w:rsidRDefault="000A06A6" w:rsidP="003D3972">
      <w:pPr>
        <w:pStyle w:val="Paragrafoelenco"/>
        <w:numPr>
          <w:ilvl w:val="0"/>
          <w:numId w:val="36"/>
        </w:numPr>
        <w:jc w:val="both"/>
        <w:rPr>
          <w:lang w:val="en-GB"/>
        </w:rPr>
      </w:pPr>
      <w:proofErr w:type="spellStart"/>
      <w:r w:rsidRPr="00A9005F">
        <w:rPr>
          <w:color w:val="000000" w:themeColor="text1"/>
          <w:lang w:val="en-US"/>
        </w:rPr>
        <w:t>Heffler</w:t>
      </w:r>
      <w:proofErr w:type="spellEnd"/>
      <w:r w:rsidRPr="00A9005F">
        <w:rPr>
          <w:color w:val="000000" w:themeColor="text1"/>
          <w:lang w:val="en-US"/>
        </w:rPr>
        <w:t xml:space="preserve">, E; Blasi, F; Latorre, M; Menzella, F; Paggiaro, P; Pelaia, G; Senna, G; Canonica, GW; SANI Network. </w:t>
      </w:r>
      <w:r w:rsidRPr="00562454">
        <w:rPr>
          <w:lang w:val="en-GB"/>
        </w:rPr>
        <w:t xml:space="preserve">The Severe Asthma Network in Italy: Findings and Perspectives. </w:t>
      </w:r>
      <w:r w:rsidRPr="00562454">
        <w:rPr>
          <w:i/>
          <w:iCs/>
          <w:lang w:val="en-GB"/>
        </w:rPr>
        <w:t>J. Allergy Clin. Immunol. Pract.</w:t>
      </w:r>
      <w:r w:rsidRPr="00562454">
        <w:rPr>
          <w:lang w:val="en-GB"/>
        </w:rPr>
        <w:t xml:space="preserve"> </w:t>
      </w:r>
      <w:r w:rsidRPr="00562454">
        <w:rPr>
          <w:b/>
          <w:bCs/>
          <w:lang w:val="en-GB"/>
        </w:rPr>
        <w:t>2019</w:t>
      </w:r>
      <w:r w:rsidRPr="00562454">
        <w:rPr>
          <w:lang w:val="en-GB"/>
        </w:rPr>
        <w:t>, 7, 1462-1468.</w:t>
      </w:r>
    </w:p>
    <w:p w14:paraId="2432B023" w14:textId="77777777" w:rsidR="00562454" w:rsidRPr="00562454" w:rsidRDefault="00562454" w:rsidP="003D3972">
      <w:pPr>
        <w:pStyle w:val="Paragrafoelenco"/>
        <w:numPr>
          <w:ilvl w:val="0"/>
          <w:numId w:val="36"/>
        </w:numPr>
        <w:jc w:val="both"/>
        <w:rPr>
          <w:lang w:val="en-GB"/>
        </w:rPr>
      </w:pPr>
      <w:r w:rsidRPr="00562454">
        <w:rPr>
          <w:lang w:val="en-GB"/>
        </w:rPr>
        <w:t xml:space="preserve">Liu, S; Zhi, Y; Ying S. COVID-19 and Asthma: Reflection During the Pandemic. Clin. Rev. Allerg. Immunol. </w:t>
      </w:r>
      <w:r w:rsidRPr="00562454">
        <w:rPr>
          <w:b/>
          <w:bCs/>
          <w:lang w:val="en-GB"/>
        </w:rPr>
        <w:t>2020</w:t>
      </w:r>
      <w:r w:rsidRPr="00562454">
        <w:rPr>
          <w:lang w:val="en-GB"/>
        </w:rPr>
        <w:t>, 59, 78-88</w:t>
      </w:r>
    </w:p>
    <w:p w14:paraId="479C05C8" w14:textId="77777777" w:rsidR="00562454" w:rsidRPr="00562454" w:rsidRDefault="00562454" w:rsidP="003D3972">
      <w:pPr>
        <w:pStyle w:val="Paragrafoelenco"/>
        <w:numPr>
          <w:ilvl w:val="0"/>
          <w:numId w:val="36"/>
        </w:numPr>
        <w:jc w:val="both"/>
        <w:rPr>
          <w:lang w:val="en-US"/>
        </w:rPr>
      </w:pPr>
      <w:r w:rsidRPr="00562454">
        <w:rPr>
          <w:lang w:val="en-GB"/>
        </w:rPr>
        <w:lastRenderedPageBreak/>
        <w:t xml:space="preserve">Morais-Almeida, M; Aguiar, R; Martin, B; Ansotegui, IJ; Ebisawa, M; Arruda, LK; Caminati, M; Canonica, GW; Carr, T; Chupp, G; et al. COVID-19, asthma, and biological therapies: What we need to know. </w:t>
      </w:r>
      <w:r w:rsidRPr="00562454">
        <w:rPr>
          <w:i/>
          <w:iCs/>
          <w:lang w:val="en-US"/>
        </w:rPr>
        <w:t>World Allergy Organ. J</w:t>
      </w:r>
      <w:r w:rsidRPr="00562454">
        <w:rPr>
          <w:lang w:val="en-US"/>
        </w:rPr>
        <w:t xml:space="preserve">. </w:t>
      </w:r>
      <w:r w:rsidRPr="00562454">
        <w:rPr>
          <w:b/>
          <w:bCs/>
          <w:lang w:val="en-US"/>
        </w:rPr>
        <w:t>2020</w:t>
      </w:r>
      <w:r w:rsidRPr="00562454">
        <w:rPr>
          <w:lang w:val="en-US"/>
        </w:rPr>
        <w:t>, 13, 100126.</w:t>
      </w:r>
    </w:p>
    <w:p w14:paraId="112E73CA" w14:textId="77777777" w:rsidR="000A06A6" w:rsidRDefault="00562454" w:rsidP="003D3972">
      <w:pPr>
        <w:pStyle w:val="Paragrafoelenco"/>
        <w:numPr>
          <w:ilvl w:val="0"/>
          <w:numId w:val="36"/>
        </w:numPr>
        <w:jc w:val="both"/>
        <w:rPr>
          <w:lang w:val="en-GB"/>
        </w:rPr>
      </w:pPr>
      <w:r w:rsidRPr="00562454">
        <w:t xml:space="preserve">Riggioni, C; Comberiati, P; Giovannini, M; Agache, I; Akdis, M; Alves-Correia, M; Antó, JM; Arcolaci, A; Azkur, AK; Azkur, D; et al. </w:t>
      </w:r>
      <w:r w:rsidRPr="00562454">
        <w:rPr>
          <w:lang w:val="en-GB"/>
        </w:rPr>
        <w:t xml:space="preserve">A compendium answering 150 questions on COVID-19 and SARS-CoV-2. </w:t>
      </w:r>
      <w:r w:rsidRPr="00562454">
        <w:rPr>
          <w:i/>
          <w:iCs/>
          <w:lang w:val="en-GB"/>
        </w:rPr>
        <w:t>Allergy</w:t>
      </w:r>
      <w:r w:rsidRPr="00562454">
        <w:rPr>
          <w:lang w:val="en-GB"/>
        </w:rPr>
        <w:t xml:space="preserve"> </w:t>
      </w:r>
      <w:r w:rsidRPr="00562454">
        <w:rPr>
          <w:b/>
          <w:bCs/>
          <w:lang w:val="en-GB"/>
        </w:rPr>
        <w:t>2020</w:t>
      </w:r>
      <w:r w:rsidRPr="00562454">
        <w:rPr>
          <w:lang w:val="en-GB"/>
        </w:rPr>
        <w:t xml:space="preserve">, 75, 2503-2541. </w:t>
      </w:r>
    </w:p>
    <w:p w14:paraId="726EB045" w14:textId="69FACB96" w:rsidR="000A06A6" w:rsidRPr="003D3972" w:rsidRDefault="00562454" w:rsidP="003D3972">
      <w:pPr>
        <w:pStyle w:val="Paragrafoelenco"/>
        <w:numPr>
          <w:ilvl w:val="0"/>
          <w:numId w:val="36"/>
        </w:numPr>
        <w:jc w:val="both"/>
        <w:rPr>
          <w:lang w:val="en-GB"/>
        </w:rPr>
      </w:pPr>
      <w:proofErr w:type="spellStart"/>
      <w:r w:rsidRPr="00562454">
        <w:rPr>
          <w:lang w:val="en-GB"/>
        </w:rPr>
        <w:t>Vultaggio</w:t>
      </w:r>
      <w:proofErr w:type="spellEnd"/>
      <w:r w:rsidRPr="00562454">
        <w:rPr>
          <w:lang w:val="en-GB"/>
        </w:rPr>
        <w:t xml:space="preserve">, A; </w:t>
      </w:r>
      <w:proofErr w:type="spellStart"/>
      <w:r w:rsidRPr="00562454">
        <w:rPr>
          <w:lang w:val="en-GB"/>
        </w:rPr>
        <w:t>Agache</w:t>
      </w:r>
      <w:proofErr w:type="spellEnd"/>
      <w:r w:rsidRPr="00562454">
        <w:rPr>
          <w:lang w:val="en-GB"/>
        </w:rPr>
        <w:t xml:space="preserve">, I; Akdis, CA; Akdis, M; Bavbek, S; Bossios, A; Bousquet, J; Boyman, O; Chaker, AM; Chan, S; et al. Considerations on biologicals for patients with allergic disease in times of the COVID-19 pandemic: An EAACI statement. </w:t>
      </w:r>
      <w:proofErr w:type="spellStart"/>
      <w:r w:rsidRPr="00562454">
        <w:rPr>
          <w:i/>
          <w:iCs/>
        </w:rPr>
        <w:t>Allergy</w:t>
      </w:r>
      <w:proofErr w:type="spellEnd"/>
      <w:r w:rsidRPr="00562454">
        <w:t xml:space="preserve"> </w:t>
      </w:r>
      <w:r w:rsidRPr="00562454">
        <w:rPr>
          <w:b/>
          <w:bCs/>
        </w:rPr>
        <w:t>2020</w:t>
      </w:r>
      <w:r w:rsidRPr="00562454">
        <w:t>, 75, 2764-2774</w:t>
      </w:r>
      <w:r w:rsidR="000A06A6">
        <w:t>.</w:t>
      </w:r>
    </w:p>
    <w:p w14:paraId="4796A60B" w14:textId="3E1CD045" w:rsidR="00562454" w:rsidRPr="00562454" w:rsidRDefault="00562454" w:rsidP="003D3972">
      <w:pPr>
        <w:pStyle w:val="Paragrafoelenco"/>
        <w:numPr>
          <w:ilvl w:val="0"/>
          <w:numId w:val="36"/>
        </w:numPr>
        <w:jc w:val="both"/>
        <w:rPr>
          <w:lang w:val="en-GB"/>
        </w:rPr>
      </w:pPr>
      <w:proofErr w:type="spellStart"/>
      <w:r w:rsidRPr="00562454">
        <w:rPr>
          <w:lang w:val="en-GB"/>
        </w:rPr>
        <w:t>Sabogal</w:t>
      </w:r>
      <w:proofErr w:type="spellEnd"/>
      <w:r w:rsidRPr="00562454">
        <w:rPr>
          <w:lang w:val="en-GB"/>
        </w:rPr>
        <w:t xml:space="preserve"> </w:t>
      </w:r>
      <w:proofErr w:type="spellStart"/>
      <w:r w:rsidRPr="00562454">
        <w:rPr>
          <w:lang w:val="en-GB"/>
        </w:rPr>
        <w:t>Piñeros</w:t>
      </w:r>
      <w:proofErr w:type="spellEnd"/>
      <w:r w:rsidRPr="00562454">
        <w:rPr>
          <w:lang w:val="en-GB"/>
        </w:rPr>
        <w:t xml:space="preserve">, YS; Bal, SM; van de Pol, MA; Dierdorp, BS; Dekker, T; Dijkhuis, A; Brinkman, P; van der Sluijs, KF; Zwinderman, AH; Majoor, CJ; et al. Anti-IL-5 in Mild Asthma Alters Rhinovirus-induced Macrophage, B-Cell, and Neutrophil Responses (MATERIAL). A Placebo-controlled, Double-Blind Study. </w:t>
      </w:r>
      <w:r w:rsidRPr="00562454">
        <w:rPr>
          <w:i/>
          <w:iCs/>
          <w:lang w:val="en-GB"/>
        </w:rPr>
        <w:t>Am. J. Respir. Crit. Care Med.</w:t>
      </w:r>
      <w:r w:rsidRPr="00562454">
        <w:rPr>
          <w:lang w:val="en-GB"/>
        </w:rPr>
        <w:t xml:space="preserve"> </w:t>
      </w:r>
      <w:r w:rsidRPr="00562454">
        <w:rPr>
          <w:b/>
          <w:bCs/>
          <w:lang w:val="en-GB"/>
        </w:rPr>
        <w:t>2019</w:t>
      </w:r>
      <w:r w:rsidRPr="00562454">
        <w:rPr>
          <w:lang w:val="en-GB"/>
        </w:rPr>
        <w:t>, 199, 508-517.</w:t>
      </w:r>
    </w:p>
    <w:p w14:paraId="796CCC69" w14:textId="0DA68E2F" w:rsidR="00562454" w:rsidRDefault="00562454" w:rsidP="003D3972">
      <w:pPr>
        <w:pStyle w:val="Paragrafoelenco"/>
        <w:numPr>
          <w:ilvl w:val="0"/>
          <w:numId w:val="36"/>
        </w:numPr>
        <w:jc w:val="both"/>
        <w:rPr>
          <w:lang w:val="en-GB"/>
        </w:rPr>
      </w:pPr>
      <w:r w:rsidRPr="00562454">
        <w:rPr>
          <w:lang w:val="en-GB"/>
        </w:rPr>
        <w:t xml:space="preserve">Renner, A; Marth, K; Patocka, K; Pohl, W. COVID-19 in a severe eosinophilic asthmatic receiving benralizumab - a case study. </w:t>
      </w:r>
      <w:r w:rsidRPr="00562454">
        <w:rPr>
          <w:i/>
          <w:iCs/>
          <w:lang w:val="en-GB"/>
        </w:rPr>
        <w:t>J. Asthma</w:t>
      </w:r>
      <w:r w:rsidRPr="00562454">
        <w:rPr>
          <w:lang w:val="en-GB"/>
        </w:rPr>
        <w:t xml:space="preserve">. </w:t>
      </w:r>
      <w:r w:rsidRPr="00562454">
        <w:rPr>
          <w:b/>
          <w:bCs/>
          <w:lang w:val="en-GB"/>
        </w:rPr>
        <w:t>2020</w:t>
      </w:r>
      <w:r w:rsidRPr="00562454">
        <w:rPr>
          <w:lang w:val="en-GB"/>
        </w:rPr>
        <w:t>, 18, 1-3. Online ahead of print</w:t>
      </w:r>
      <w:r w:rsidR="00C56C34">
        <w:rPr>
          <w:lang w:val="en-GB"/>
        </w:rPr>
        <w:t>.</w:t>
      </w:r>
    </w:p>
    <w:p w14:paraId="3901A37E" w14:textId="49A96C01" w:rsidR="00C56C34" w:rsidRPr="003D3972" w:rsidRDefault="00C56C34" w:rsidP="003D3972">
      <w:pPr>
        <w:pStyle w:val="Paragrafoelenco"/>
        <w:numPr>
          <w:ilvl w:val="0"/>
          <w:numId w:val="36"/>
        </w:numPr>
        <w:jc w:val="both"/>
        <w:rPr>
          <w:lang w:val="en-GB"/>
        </w:rPr>
      </w:pPr>
      <w:proofErr w:type="spellStart"/>
      <w:r w:rsidRPr="00562454">
        <w:rPr>
          <w:lang w:val="en-GB"/>
        </w:rPr>
        <w:t>Abdelmaksoud</w:t>
      </w:r>
      <w:proofErr w:type="spellEnd"/>
      <w:r w:rsidRPr="00562454">
        <w:rPr>
          <w:lang w:val="en-GB"/>
        </w:rPr>
        <w:t xml:space="preserve">, A; </w:t>
      </w:r>
      <w:proofErr w:type="spellStart"/>
      <w:r w:rsidRPr="00562454">
        <w:rPr>
          <w:lang w:val="en-GB"/>
        </w:rPr>
        <w:t>Goldust</w:t>
      </w:r>
      <w:proofErr w:type="spellEnd"/>
      <w:r w:rsidRPr="00562454">
        <w:rPr>
          <w:lang w:val="en-GB"/>
        </w:rPr>
        <w:t xml:space="preserve">, M; Vestita, M. Omalizumab and COVID19 Treatment: Could It Help? </w:t>
      </w:r>
      <w:r w:rsidRPr="00562454">
        <w:rPr>
          <w:i/>
          <w:lang w:val="en-GB"/>
        </w:rPr>
        <w:t>Dermatol. Ther</w:t>
      </w:r>
      <w:r w:rsidRPr="00562454">
        <w:rPr>
          <w:lang w:val="en-GB"/>
        </w:rPr>
        <w:t xml:space="preserve">. </w:t>
      </w:r>
      <w:r w:rsidRPr="00562454">
        <w:rPr>
          <w:b/>
          <w:lang w:val="en-GB"/>
        </w:rPr>
        <w:t>2020</w:t>
      </w:r>
      <w:r w:rsidRPr="00562454">
        <w:rPr>
          <w:lang w:val="en-GB"/>
        </w:rPr>
        <w:t>, 33, e13792.</w:t>
      </w:r>
    </w:p>
    <w:p w14:paraId="5DEABEDF" w14:textId="77777777" w:rsidR="00562454" w:rsidRPr="00562454" w:rsidRDefault="00562454" w:rsidP="003D3972">
      <w:pPr>
        <w:pStyle w:val="Paragrafoelenco"/>
        <w:numPr>
          <w:ilvl w:val="0"/>
          <w:numId w:val="36"/>
        </w:numPr>
        <w:jc w:val="both"/>
        <w:rPr>
          <w:lang w:val="en-GB"/>
        </w:rPr>
      </w:pPr>
      <w:r w:rsidRPr="00562454">
        <w:rPr>
          <w:lang w:val="en-GB"/>
        </w:rPr>
        <w:t xml:space="preserve">Lommatzsch, M; Stoll, P; Virchow, JC. COVID-19 in a patient with severe asthma treated with Omalizumab. </w:t>
      </w:r>
      <w:r w:rsidRPr="00562454">
        <w:rPr>
          <w:i/>
          <w:iCs/>
          <w:lang w:val="en-GB"/>
        </w:rPr>
        <w:t>Allergy</w:t>
      </w:r>
      <w:r w:rsidRPr="00562454">
        <w:rPr>
          <w:lang w:val="en-GB"/>
        </w:rPr>
        <w:t xml:space="preserve"> </w:t>
      </w:r>
      <w:r w:rsidRPr="00562454">
        <w:rPr>
          <w:b/>
          <w:bCs/>
          <w:lang w:val="en-GB"/>
        </w:rPr>
        <w:t>2020</w:t>
      </w:r>
      <w:r w:rsidRPr="00562454">
        <w:rPr>
          <w:lang w:val="en-GB"/>
        </w:rPr>
        <w:t xml:space="preserve">, 75, 2705-2708. </w:t>
      </w:r>
    </w:p>
    <w:p w14:paraId="26D75CCD" w14:textId="77777777" w:rsidR="00562454" w:rsidRPr="00562454" w:rsidRDefault="00562454" w:rsidP="003D3972">
      <w:pPr>
        <w:pStyle w:val="Paragrafoelenco"/>
        <w:numPr>
          <w:ilvl w:val="0"/>
          <w:numId w:val="36"/>
        </w:numPr>
        <w:jc w:val="both"/>
        <w:rPr>
          <w:lang w:val="en-GB"/>
        </w:rPr>
      </w:pPr>
      <w:r w:rsidRPr="00562454">
        <w:rPr>
          <w:lang w:val="en-GB"/>
        </w:rPr>
        <w:t xml:space="preserve">Menzella, F; </w:t>
      </w:r>
      <w:proofErr w:type="spellStart"/>
      <w:r w:rsidRPr="00562454">
        <w:rPr>
          <w:lang w:val="en-GB"/>
        </w:rPr>
        <w:t>Bertolini</w:t>
      </w:r>
      <w:proofErr w:type="spellEnd"/>
      <w:r w:rsidRPr="00562454">
        <w:rPr>
          <w:lang w:val="en-GB"/>
        </w:rPr>
        <w:t xml:space="preserve">, F; Biava, M; Galeone, C; Scelfo, C; Caminati, M. Severe refractory asthma: current treatment options and ongoing research. </w:t>
      </w:r>
      <w:r w:rsidRPr="00562454">
        <w:rPr>
          <w:i/>
          <w:lang w:val="en-GB"/>
        </w:rPr>
        <w:t>Drugs Context</w:t>
      </w:r>
      <w:r w:rsidRPr="00562454">
        <w:rPr>
          <w:lang w:val="en-GB"/>
        </w:rPr>
        <w:t xml:space="preserve"> </w:t>
      </w:r>
      <w:r w:rsidRPr="00562454">
        <w:rPr>
          <w:b/>
          <w:lang w:val="en-GB"/>
        </w:rPr>
        <w:t>2018</w:t>
      </w:r>
      <w:r w:rsidRPr="00562454">
        <w:rPr>
          <w:lang w:val="en-GB"/>
        </w:rPr>
        <w:t>,</w:t>
      </w:r>
      <w:r w:rsidRPr="00562454">
        <w:rPr>
          <w:b/>
          <w:lang w:val="en-GB"/>
        </w:rPr>
        <w:t xml:space="preserve"> </w:t>
      </w:r>
      <w:r w:rsidRPr="00562454">
        <w:rPr>
          <w:lang w:val="en-GB"/>
        </w:rPr>
        <w:t xml:space="preserve">7:212561. </w:t>
      </w:r>
    </w:p>
    <w:p w14:paraId="2F0FE24A" w14:textId="77777777" w:rsidR="00562454" w:rsidRPr="00562454" w:rsidRDefault="00562454" w:rsidP="003D3972">
      <w:pPr>
        <w:pStyle w:val="Paragrafoelenco"/>
        <w:numPr>
          <w:ilvl w:val="0"/>
          <w:numId w:val="36"/>
        </w:numPr>
        <w:jc w:val="both"/>
        <w:rPr>
          <w:lang w:val="en-GB"/>
        </w:rPr>
      </w:pPr>
      <w:r w:rsidRPr="00562454">
        <w:rPr>
          <w:lang w:val="en-GB"/>
        </w:rPr>
        <w:t xml:space="preserve">Pelaia, G; Vatrella, A; Busceti, MT; Gallelli, L; Terracciano, R; Maselli, R. Anti-IgE therapy with omalizumab for severe asthma: current concepts and potential developments. </w:t>
      </w:r>
      <w:r w:rsidRPr="00562454">
        <w:rPr>
          <w:i/>
          <w:lang w:val="en-GB"/>
        </w:rPr>
        <w:t>Curr. Drug. Targets</w:t>
      </w:r>
      <w:r w:rsidRPr="00562454">
        <w:rPr>
          <w:lang w:val="en-GB"/>
        </w:rPr>
        <w:t xml:space="preserve"> </w:t>
      </w:r>
      <w:r w:rsidRPr="00562454">
        <w:rPr>
          <w:b/>
          <w:lang w:val="en-GB"/>
        </w:rPr>
        <w:t>2015</w:t>
      </w:r>
      <w:r w:rsidRPr="00562454">
        <w:rPr>
          <w:lang w:val="en-GB"/>
        </w:rPr>
        <w:t>, 16, 171–8.</w:t>
      </w:r>
    </w:p>
    <w:p w14:paraId="0F69051B" w14:textId="77777777" w:rsidR="00562454" w:rsidRPr="00562454" w:rsidRDefault="00562454" w:rsidP="003D3972">
      <w:pPr>
        <w:pStyle w:val="Paragrafoelenco"/>
        <w:numPr>
          <w:ilvl w:val="0"/>
          <w:numId w:val="36"/>
        </w:numPr>
        <w:jc w:val="both"/>
        <w:rPr>
          <w:lang w:val="en-GB"/>
        </w:rPr>
      </w:pPr>
      <w:r w:rsidRPr="00562454">
        <w:rPr>
          <w:lang w:val="en-GB"/>
        </w:rPr>
        <w:t xml:space="preserve">Rodrigo, GJ; Neffen, H; Castro-Rodriguez, JA. Efficacy and safety of subcutaneous omalizumab vs placebo as add-on therapy to corticosteroids for children and adults with asthma: a systematic review. </w:t>
      </w:r>
      <w:r w:rsidRPr="00562454">
        <w:rPr>
          <w:i/>
          <w:lang w:val="en-GB"/>
        </w:rPr>
        <w:t>Chest</w:t>
      </w:r>
      <w:r w:rsidRPr="00562454">
        <w:rPr>
          <w:lang w:val="en-GB"/>
        </w:rPr>
        <w:t xml:space="preserve"> </w:t>
      </w:r>
      <w:r w:rsidRPr="00562454">
        <w:rPr>
          <w:b/>
          <w:lang w:val="en-GB"/>
        </w:rPr>
        <w:t>2011</w:t>
      </w:r>
      <w:r w:rsidRPr="00562454">
        <w:rPr>
          <w:lang w:val="en-GB"/>
        </w:rPr>
        <w:t xml:space="preserve">, 139, 28–35. </w:t>
      </w:r>
    </w:p>
    <w:p w14:paraId="4AF59694" w14:textId="77777777" w:rsidR="00562454" w:rsidRPr="00562454" w:rsidRDefault="00562454" w:rsidP="003D3972">
      <w:pPr>
        <w:pStyle w:val="Paragrafoelenco"/>
        <w:numPr>
          <w:ilvl w:val="0"/>
          <w:numId w:val="36"/>
        </w:numPr>
        <w:jc w:val="both"/>
        <w:rPr>
          <w:lang w:val="en-GB"/>
        </w:rPr>
      </w:pPr>
      <w:r w:rsidRPr="00562454">
        <w:rPr>
          <w:lang w:val="en-GB"/>
        </w:rPr>
        <w:t xml:space="preserve">Normansell, R; Walker, S; Milan, SJ; Walters, EH; Nair, P. Omalizumab for asthma in adults and children. </w:t>
      </w:r>
      <w:r w:rsidRPr="00562454">
        <w:rPr>
          <w:i/>
          <w:lang w:val="en-GB"/>
        </w:rPr>
        <w:t>Cochrane Database Syst. Rev.</w:t>
      </w:r>
      <w:r w:rsidRPr="00562454">
        <w:rPr>
          <w:lang w:val="en-GB"/>
        </w:rPr>
        <w:t xml:space="preserve"> </w:t>
      </w:r>
      <w:r w:rsidRPr="00562454">
        <w:rPr>
          <w:b/>
          <w:lang w:val="en-GB"/>
        </w:rPr>
        <w:t>2014</w:t>
      </w:r>
      <w:r w:rsidRPr="00562454">
        <w:rPr>
          <w:lang w:val="en-GB"/>
        </w:rPr>
        <w:t xml:space="preserve">, 1, CD003559. </w:t>
      </w:r>
    </w:p>
    <w:p w14:paraId="4A9E8754" w14:textId="77777777" w:rsidR="00562454" w:rsidRPr="00562454" w:rsidRDefault="00562454" w:rsidP="003D3972">
      <w:pPr>
        <w:pStyle w:val="Paragrafoelenco"/>
        <w:numPr>
          <w:ilvl w:val="0"/>
          <w:numId w:val="36"/>
        </w:numPr>
        <w:jc w:val="both"/>
        <w:rPr>
          <w:lang w:val="en-GB"/>
        </w:rPr>
      </w:pPr>
      <w:r w:rsidRPr="00562454">
        <w:rPr>
          <w:lang w:val="en-GB"/>
        </w:rPr>
        <w:t xml:space="preserve">Pelaia, C; Calabrese, C; Terracciano, R;  de Blasio, F; Vatrella, A; Pelaia, G. Omalizumab, the first available antibody for biological treatment of asthma: more than a decade of real life effectiveness. </w:t>
      </w:r>
      <w:r w:rsidRPr="00562454">
        <w:rPr>
          <w:i/>
          <w:lang w:val="en-GB"/>
        </w:rPr>
        <w:t xml:space="preserve">Ther. Adv. Respir. Dis. </w:t>
      </w:r>
      <w:r w:rsidRPr="00562454">
        <w:rPr>
          <w:b/>
          <w:lang w:val="en-GB"/>
        </w:rPr>
        <w:t>2018</w:t>
      </w:r>
      <w:r w:rsidRPr="00562454">
        <w:rPr>
          <w:lang w:val="en-GB"/>
        </w:rPr>
        <w:t xml:space="preserve">, 12, 1753466618810192. </w:t>
      </w:r>
    </w:p>
    <w:p w14:paraId="3EBA7A02" w14:textId="77777777" w:rsidR="00562454" w:rsidRPr="00562454" w:rsidRDefault="00562454" w:rsidP="003D3972">
      <w:pPr>
        <w:pStyle w:val="Paragrafoelenco"/>
        <w:numPr>
          <w:ilvl w:val="0"/>
          <w:numId w:val="36"/>
        </w:numPr>
        <w:jc w:val="both"/>
        <w:rPr>
          <w:lang w:val="en-GB"/>
        </w:rPr>
      </w:pPr>
      <w:r w:rsidRPr="00562454">
        <w:rPr>
          <w:lang w:val="en-GB"/>
        </w:rPr>
        <w:t xml:space="preserve">Cabrejos, S; Moreira, A; Ramirez, A; Quirce, S; Campos, GS; Davila, I; Campo, P. FENOMA study: achieving full control in patients with severe allergic asthma. </w:t>
      </w:r>
      <w:r w:rsidRPr="00562454">
        <w:rPr>
          <w:i/>
          <w:lang w:val="en-GB"/>
        </w:rPr>
        <w:t>J. Asthma Allergy</w:t>
      </w:r>
      <w:r w:rsidRPr="00562454">
        <w:rPr>
          <w:lang w:val="en-GB"/>
        </w:rPr>
        <w:t xml:space="preserve"> </w:t>
      </w:r>
      <w:r w:rsidRPr="00562454">
        <w:rPr>
          <w:b/>
          <w:lang w:val="en-GB"/>
        </w:rPr>
        <w:t>2020</w:t>
      </w:r>
      <w:r w:rsidRPr="00562454">
        <w:rPr>
          <w:lang w:val="en-GB"/>
        </w:rPr>
        <w:t xml:space="preserve">, 13, 159–66. </w:t>
      </w:r>
    </w:p>
    <w:p w14:paraId="12E76610" w14:textId="77777777" w:rsidR="00562454" w:rsidRPr="00562454" w:rsidRDefault="00562454" w:rsidP="003D3972">
      <w:pPr>
        <w:pStyle w:val="Paragrafoelenco"/>
        <w:numPr>
          <w:ilvl w:val="0"/>
          <w:numId w:val="36"/>
        </w:numPr>
        <w:jc w:val="both"/>
        <w:rPr>
          <w:lang w:val="en-GB"/>
        </w:rPr>
      </w:pPr>
      <w:r w:rsidRPr="00562454">
        <w:rPr>
          <w:lang w:val="en-GB"/>
        </w:rPr>
        <w:t xml:space="preserve">Menzella, F; Galeone, C; Formisano, D; Castagnetti, C; Ruggiero, P; Simonazzi, A; Zucchi, L. Real-life Efficacy of Omalizumab After 9 Years of Follow-up. </w:t>
      </w:r>
      <w:r w:rsidRPr="00562454">
        <w:rPr>
          <w:i/>
          <w:lang w:val="en-GB"/>
        </w:rPr>
        <w:t>Allergy Asthma Immunol. Res</w:t>
      </w:r>
      <w:r w:rsidRPr="00562454">
        <w:rPr>
          <w:lang w:val="en-GB"/>
        </w:rPr>
        <w:t xml:space="preserve">. </w:t>
      </w:r>
      <w:r w:rsidRPr="00562454">
        <w:rPr>
          <w:b/>
          <w:lang w:val="en-GB"/>
        </w:rPr>
        <w:t>2017</w:t>
      </w:r>
      <w:r w:rsidRPr="00562454">
        <w:rPr>
          <w:lang w:val="en-GB"/>
        </w:rPr>
        <w:t>, 9, 368-372.33.</w:t>
      </w:r>
    </w:p>
    <w:p w14:paraId="5243244A" w14:textId="77777777" w:rsidR="00562454" w:rsidRPr="00562454" w:rsidRDefault="00562454" w:rsidP="003D3972">
      <w:pPr>
        <w:pStyle w:val="Paragrafoelenco"/>
        <w:numPr>
          <w:ilvl w:val="0"/>
          <w:numId w:val="36"/>
        </w:numPr>
        <w:jc w:val="both"/>
        <w:rPr>
          <w:lang w:val="en-GB"/>
        </w:rPr>
      </w:pPr>
      <w:hyperlink r:id="rId14" w:history="1">
        <w:r w:rsidRPr="00562454">
          <w:rPr>
            <w:rStyle w:val="Collegamentoipertestuale"/>
            <w:lang w:val="en-GB"/>
          </w:rPr>
          <w:t>https://www.ema.europa.eu/en/documents/product-information/xolair-epar-product-information_en.pdf. Accessed 1 March 2021</w:t>
        </w:r>
      </w:hyperlink>
      <w:r w:rsidRPr="00562454">
        <w:rPr>
          <w:lang w:val="en-GB"/>
        </w:rPr>
        <w:t>.</w:t>
      </w:r>
    </w:p>
    <w:p w14:paraId="74D418BA" w14:textId="77777777" w:rsidR="00562454" w:rsidRPr="00562454" w:rsidRDefault="00562454" w:rsidP="003D3972">
      <w:pPr>
        <w:pStyle w:val="Paragrafoelenco"/>
        <w:numPr>
          <w:ilvl w:val="0"/>
          <w:numId w:val="36"/>
        </w:numPr>
        <w:jc w:val="both"/>
        <w:rPr>
          <w:lang w:val="en-GB"/>
        </w:rPr>
      </w:pPr>
      <w:r w:rsidRPr="00562454">
        <w:rPr>
          <w:lang w:val="en-GB"/>
        </w:rPr>
        <w:lastRenderedPageBreak/>
        <w:t xml:space="preserve">Esquivel, A; Busse, WW; Calatroni, A; Togias, AG; Grindle, KG; Bochkov, YA; Gruchalla, RS; Kattan, M; Kercsmar, CM; Khurana Hershey, G; et al. Effects of Omalizumab on Rhinovirus Infections, Illnesses, and Exacerbations of Asthma. </w:t>
      </w:r>
      <w:r w:rsidRPr="00562454">
        <w:rPr>
          <w:i/>
          <w:iCs/>
          <w:lang w:val="en-GB"/>
        </w:rPr>
        <w:t>Am. J. Respir. Crit. Care Med</w:t>
      </w:r>
      <w:r w:rsidRPr="00562454">
        <w:rPr>
          <w:lang w:val="en-GB"/>
        </w:rPr>
        <w:t xml:space="preserve">. </w:t>
      </w:r>
      <w:r w:rsidRPr="00562454">
        <w:rPr>
          <w:b/>
          <w:bCs/>
          <w:lang w:val="en-GB"/>
        </w:rPr>
        <w:t>2017</w:t>
      </w:r>
      <w:r w:rsidRPr="00562454">
        <w:rPr>
          <w:lang w:val="en-GB"/>
        </w:rPr>
        <w:t xml:space="preserve">, 196, 985-992. </w:t>
      </w:r>
    </w:p>
    <w:p w14:paraId="07C57C5A" w14:textId="77777777" w:rsidR="00562454" w:rsidRPr="00562454" w:rsidRDefault="00562454" w:rsidP="003D3972">
      <w:pPr>
        <w:pStyle w:val="Paragrafoelenco"/>
        <w:numPr>
          <w:ilvl w:val="0"/>
          <w:numId w:val="36"/>
        </w:numPr>
        <w:jc w:val="both"/>
        <w:rPr>
          <w:lang w:val="en-GB"/>
        </w:rPr>
      </w:pPr>
      <w:r w:rsidRPr="00562454">
        <w:rPr>
          <w:lang w:val="en-GB"/>
        </w:rPr>
        <w:t xml:space="preserve">Holguin F, Cardet JC, Chung KF, Diver S, Ferreira DS, Fitzpatrick A, Gaga M, Kellermeyer L, Khurana S, Knight S, et al. Management of severe asthma: a European Respiratory Society/American Thoracic Society guideline. </w:t>
      </w:r>
      <w:r w:rsidRPr="00562454">
        <w:rPr>
          <w:i/>
          <w:iCs/>
          <w:lang w:val="en-GB"/>
        </w:rPr>
        <w:t>Eur. Respir. J</w:t>
      </w:r>
      <w:r w:rsidRPr="00562454">
        <w:rPr>
          <w:lang w:val="en-GB"/>
        </w:rPr>
        <w:t xml:space="preserve">. </w:t>
      </w:r>
      <w:r w:rsidRPr="00562454">
        <w:rPr>
          <w:b/>
          <w:bCs/>
          <w:lang w:val="en-GB"/>
        </w:rPr>
        <w:t>2020</w:t>
      </w:r>
      <w:r w:rsidRPr="00562454">
        <w:rPr>
          <w:lang w:val="en-GB"/>
        </w:rPr>
        <w:t>, 55, 1900588.37.</w:t>
      </w:r>
      <w:r w:rsidRPr="00562454">
        <w:rPr>
          <w:lang w:val="en-GB"/>
        </w:rPr>
        <w:tab/>
      </w:r>
    </w:p>
    <w:p w14:paraId="3E404803" w14:textId="77777777" w:rsidR="00562454" w:rsidRPr="00562454" w:rsidRDefault="00562454" w:rsidP="003D3972">
      <w:pPr>
        <w:pStyle w:val="Paragrafoelenco"/>
        <w:numPr>
          <w:ilvl w:val="0"/>
          <w:numId w:val="36"/>
        </w:numPr>
        <w:jc w:val="both"/>
      </w:pPr>
      <w:r w:rsidRPr="00562454">
        <w:t xml:space="preserve">Menzella F; Galeone, C; Bertolini, F; Castagnetti, C; Facciolongo, N. </w:t>
      </w:r>
      <w:hyperlink r:id="rId15" w:history="1">
        <w:r w:rsidRPr="00562454">
          <w:rPr>
            <w:rStyle w:val="Collegamentoipertestuale"/>
          </w:rPr>
          <w:t>Innovative treatments for severe refractory asthma: how to choose the right option for the right patient?</w:t>
        </w:r>
      </w:hyperlink>
      <w:r w:rsidRPr="00562454">
        <w:rPr>
          <w:lang w:val="en-GB"/>
        </w:rPr>
        <w:t xml:space="preserve"> </w:t>
      </w:r>
      <w:r w:rsidRPr="00562454">
        <w:rPr>
          <w:i/>
          <w:iCs/>
        </w:rPr>
        <w:t>J. Asthma Allergy</w:t>
      </w:r>
      <w:r w:rsidRPr="00562454">
        <w:t xml:space="preserve">. </w:t>
      </w:r>
      <w:r w:rsidRPr="00562454">
        <w:rPr>
          <w:b/>
          <w:bCs/>
        </w:rPr>
        <w:t>2017</w:t>
      </w:r>
      <w:r w:rsidRPr="00562454">
        <w:t>;10:237-247.</w:t>
      </w:r>
    </w:p>
    <w:p w14:paraId="43176139" w14:textId="77777777" w:rsidR="00562454" w:rsidRPr="00562454" w:rsidRDefault="00562454" w:rsidP="003D3972">
      <w:pPr>
        <w:pStyle w:val="Paragrafoelenco"/>
        <w:numPr>
          <w:ilvl w:val="0"/>
          <w:numId w:val="36"/>
        </w:numPr>
        <w:jc w:val="both"/>
        <w:rPr>
          <w:lang w:val="en-GB"/>
        </w:rPr>
      </w:pPr>
      <w:r w:rsidRPr="00562454">
        <w:rPr>
          <w:lang w:val="en-GB"/>
        </w:rPr>
        <w:t xml:space="preserve">Cardet, JC; Casale, TB. New insights into the utility of omalizumab. </w:t>
      </w:r>
      <w:r w:rsidRPr="00562454">
        <w:rPr>
          <w:i/>
          <w:iCs/>
          <w:lang w:val="en-GB"/>
        </w:rPr>
        <w:t>J. Allergy Clin. Immunol</w:t>
      </w:r>
      <w:r w:rsidRPr="00562454">
        <w:rPr>
          <w:lang w:val="en-GB"/>
        </w:rPr>
        <w:t xml:space="preserve">. </w:t>
      </w:r>
      <w:r w:rsidRPr="00562454">
        <w:rPr>
          <w:b/>
          <w:bCs/>
          <w:lang w:val="en-GB"/>
        </w:rPr>
        <w:t>2019</w:t>
      </w:r>
      <w:r w:rsidRPr="00562454">
        <w:rPr>
          <w:lang w:val="en-GB"/>
        </w:rPr>
        <w:t>, 143, 923-926.</w:t>
      </w:r>
    </w:p>
    <w:p w14:paraId="72F9A225" w14:textId="77777777" w:rsidR="00562454" w:rsidRPr="00562454" w:rsidRDefault="00562454" w:rsidP="003D3972">
      <w:pPr>
        <w:pStyle w:val="Paragrafoelenco"/>
        <w:numPr>
          <w:ilvl w:val="0"/>
          <w:numId w:val="36"/>
        </w:numPr>
        <w:jc w:val="both"/>
        <w:rPr>
          <w:lang w:val="en-GB"/>
        </w:rPr>
      </w:pPr>
      <w:r w:rsidRPr="00562454">
        <w:rPr>
          <w:lang w:val="en-GB"/>
        </w:rPr>
        <w:t xml:space="preserve">Kantor, DB; Stenquist, N; McDonald, MC; Schultz, BJ; Hauptman, M; Smallwood, CD; Nelson, KA; Perzanowski, MS; Matsui, EC; Phipatanakul, W; et al. Rhinovirus and serum IgE are associated with acute asthma exacerbation severity in children. </w:t>
      </w:r>
      <w:r w:rsidRPr="00562454">
        <w:rPr>
          <w:i/>
          <w:iCs/>
          <w:lang w:val="en-GB"/>
        </w:rPr>
        <w:t>J. Allergy Clin. Immunol</w:t>
      </w:r>
      <w:r w:rsidRPr="00562454">
        <w:rPr>
          <w:lang w:val="en-GB"/>
        </w:rPr>
        <w:t xml:space="preserve">. </w:t>
      </w:r>
      <w:r w:rsidRPr="00562454">
        <w:rPr>
          <w:b/>
          <w:bCs/>
          <w:lang w:val="en-GB"/>
        </w:rPr>
        <w:t>2016</w:t>
      </w:r>
      <w:r w:rsidRPr="00562454">
        <w:rPr>
          <w:lang w:val="en-GB"/>
        </w:rPr>
        <w:t>, 138, 1467-1471.e9.</w:t>
      </w:r>
    </w:p>
    <w:p w14:paraId="6DCE487F" w14:textId="77777777" w:rsidR="00562454" w:rsidRPr="00562454" w:rsidRDefault="00562454" w:rsidP="003D3972">
      <w:pPr>
        <w:pStyle w:val="Paragrafoelenco"/>
        <w:numPr>
          <w:ilvl w:val="0"/>
          <w:numId w:val="36"/>
        </w:numPr>
        <w:jc w:val="both"/>
        <w:rPr>
          <w:lang w:val="en-GB"/>
        </w:rPr>
      </w:pPr>
      <w:r w:rsidRPr="00562454">
        <w:rPr>
          <w:lang w:val="en-GB"/>
        </w:rPr>
        <w:t xml:space="preserve">Gill, MA; Liu, AH; Calatroni, A; Krouse, RZ; Shao, B; Schiltz, A; Gern, JE; Togias, A; Busse, WW. Enhanced plasmacytoid dendritic cell antiviral responses after omalizumab. </w:t>
      </w:r>
      <w:r w:rsidRPr="00562454">
        <w:rPr>
          <w:i/>
          <w:iCs/>
          <w:lang w:val="en-GB"/>
        </w:rPr>
        <w:t>J. Allergy Clin. Immunol</w:t>
      </w:r>
      <w:r w:rsidRPr="00562454">
        <w:rPr>
          <w:lang w:val="en-GB"/>
        </w:rPr>
        <w:t xml:space="preserve">. </w:t>
      </w:r>
      <w:r w:rsidRPr="00562454">
        <w:rPr>
          <w:b/>
          <w:bCs/>
          <w:lang w:val="en-GB"/>
        </w:rPr>
        <w:t>2018</w:t>
      </w:r>
      <w:r w:rsidRPr="00562454">
        <w:rPr>
          <w:lang w:val="en-GB"/>
        </w:rPr>
        <w:t>, 141, 1735-1743.</w:t>
      </w:r>
    </w:p>
    <w:p w14:paraId="1DC00F13" w14:textId="77777777" w:rsidR="00562454" w:rsidRPr="00562454" w:rsidRDefault="00562454" w:rsidP="003D3972">
      <w:pPr>
        <w:pStyle w:val="Paragrafoelenco"/>
        <w:numPr>
          <w:ilvl w:val="0"/>
          <w:numId w:val="36"/>
        </w:numPr>
        <w:jc w:val="both"/>
        <w:rPr>
          <w:lang w:val="en-GB"/>
        </w:rPr>
      </w:pPr>
      <w:r w:rsidRPr="00562454">
        <w:rPr>
          <w:lang w:val="en-GB"/>
        </w:rPr>
        <w:t xml:space="preserve">Adeli, M; El-Shareif, T; Hendaus, MA. Asthma exacerbation related to viral infections: An up to datesummary. </w:t>
      </w:r>
      <w:r w:rsidRPr="00562454">
        <w:rPr>
          <w:i/>
          <w:iCs/>
          <w:lang w:val="en-GB"/>
        </w:rPr>
        <w:t>J. Family Med. Prim. Care</w:t>
      </w:r>
      <w:r w:rsidRPr="00562454">
        <w:rPr>
          <w:lang w:val="en-GB"/>
        </w:rPr>
        <w:t xml:space="preserve"> </w:t>
      </w:r>
      <w:r w:rsidRPr="00562454">
        <w:rPr>
          <w:b/>
          <w:bCs/>
          <w:lang w:val="en-GB"/>
        </w:rPr>
        <w:t>2019</w:t>
      </w:r>
      <w:r w:rsidRPr="00562454">
        <w:rPr>
          <w:lang w:val="en-GB"/>
        </w:rPr>
        <w:t>, 9, 2753-2759.</w:t>
      </w:r>
    </w:p>
    <w:p w14:paraId="6C0F04C5" w14:textId="77777777" w:rsidR="00562454" w:rsidRPr="00562454" w:rsidRDefault="00562454" w:rsidP="003D3972">
      <w:pPr>
        <w:pStyle w:val="Paragrafoelenco"/>
        <w:numPr>
          <w:ilvl w:val="0"/>
          <w:numId w:val="36"/>
        </w:numPr>
        <w:jc w:val="both"/>
        <w:rPr>
          <w:lang w:val="en-GB"/>
        </w:rPr>
      </w:pPr>
      <w:r w:rsidRPr="00562454">
        <w:rPr>
          <w:lang w:val="en-GB"/>
        </w:rPr>
        <w:t xml:space="preserve">Efthimiou, J; Poll, C; Barnes, PJ. Dual mechanism of action of T2 inhibitor therapies in virally induced exacerbations of asthma: evidence for a beneficial counter-regulation. </w:t>
      </w:r>
      <w:r w:rsidRPr="00562454">
        <w:rPr>
          <w:i/>
          <w:iCs/>
          <w:lang w:val="en-GB"/>
        </w:rPr>
        <w:t>Eur. Respir. J.</w:t>
      </w:r>
      <w:r w:rsidRPr="00562454">
        <w:rPr>
          <w:lang w:val="en-GB"/>
        </w:rPr>
        <w:t xml:space="preserve"> </w:t>
      </w:r>
      <w:r w:rsidRPr="00562454">
        <w:rPr>
          <w:b/>
          <w:bCs/>
          <w:lang w:val="en-GB"/>
        </w:rPr>
        <w:t>2019</w:t>
      </w:r>
      <w:r w:rsidRPr="00562454">
        <w:rPr>
          <w:lang w:val="en-GB"/>
        </w:rPr>
        <w:t xml:space="preserve">, 54, 1802390. </w:t>
      </w:r>
    </w:p>
    <w:p w14:paraId="1736F49A" w14:textId="4F9FF472" w:rsidR="00562454" w:rsidRDefault="00562454" w:rsidP="00551C3D">
      <w:pPr>
        <w:pStyle w:val="Paragrafoelenco"/>
        <w:numPr>
          <w:ilvl w:val="0"/>
          <w:numId w:val="36"/>
        </w:numPr>
        <w:jc w:val="both"/>
        <w:rPr>
          <w:lang w:val="en-GB"/>
        </w:rPr>
      </w:pPr>
      <w:r w:rsidRPr="00562454">
        <w:rPr>
          <w:lang w:val="en-GB"/>
        </w:rPr>
        <w:t xml:space="preserve">Holgate, S; Casale, T; Wenzel, S; Bousquet, J; Deniz, Y; Reisner, C. The anti-inflammatory effects of omalizumab confirm the central role of IgE in allergic Inflammation. </w:t>
      </w:r>
      <w:r w:rsidRPr="00562454">
        <w:rPr>
          <w:i/>
          <w:iCs/>
          <w:lang w:val="en-GB"/>
        </w:rPr>
        <w:t>J. Allergy Clin. Immunol</w:t>
      </w:r>
      <w:r w:rsidRPr="00562454">
        <w:rPr>
          <w:lang w:val="en-GB"/>
        </w:rPr>
        <w:t xml:space="preserve">. </w:t>
      </w:r>
      <w:r w:rsidRPr="00562454">
        <w:rPr>
          <w:b/>
          <w:bCs/>
          <w:lang w:val="en-GB"/>
        </w:rPr>
        <w:t>2005</w:t>
      </w:r>
      <w:r w:rsidRPr="00562454">
        <w:rPr>
          <w:lang w:val="en-GB"/>
        </w:rPr>
        <w:t>, 115, 459-465.</w:t>
      </w:r>
    </w:p>
    <w:p w14:paraId="46719580" w14:textId="526A0929" w:rsidR="00CC53A4" w:rsidRPr="00562454" w:rsidRDefault="00CC53A4" w:rsidP="003D3972">
      <w:pPr>
        <w:pStyle w:val="Paragrafoelenco"/>
        <w:numPr>
          <w:ilvl w:val="0"/>
          <w:numId w:val="36"/>
        </w:numPr>
        <w:jc w:val="both"/>
        <w:rPr>
          <w:lang w:val="en-GB"/>
        </w:rPr>
      </w:pPr>
      <w:proofErr w:type="spellStart"/>
      <w:r w:rsidRPr="00CC53A4">
        <w:rPr>
          <w:lang w:val="en-US"/>
        </w:rPr>
        <w:t>Leru</w:t>
      </w:r>
      <w:proofErr w:type="spellEnd"/>
      <w:r w:rsidRPr="00CC53A4">
        <w:rPr>
          <w:lang w:val="en-US"/>
        </w:rPr>
        <w:t xml:space="preserve"> </w:t>
      </w:r>
      <w:r>
        <w:rPr>
          <w:lang w:val="en-US"/>
        </w:rPr>
        <w:t>,</w:t>
      </w:r>
      <w:r w:rsidRPr="00CC53A4">
        <w:rPr>
          <w:lang w:val="en-US"/>
        </w:rPr>
        <w:t>PM</w:t>
      </w:r>
      <w:r w:rsidRPr="00CC53A4">
        <w:rPr>
          <w:b/>
          <w:bCs/>
          <w:lang w:val="en-US"/>
        </w:rPr>
        <w:t>. </w:t>
      </w:r>
      <w:r w:rsidRPr="00CC53A4">
        <w:rPr>
          <w:lang w:val="en-US"/>
        </w:rPr>
        <w:t xml:space="preserve">Biomarkers in asthma-interpretation and </w:t>
      </w:r>
      <w:proofErr w:type="spellStart"/>
      <w:r w:rsidRPr="00CC53A4">
        <w:rPr>
          <w:lang w:val="en-US"/>
        </w:rPr>
        <w:t>utily</w:t>
      </w:r>
      <w:proofErr w:type="spellEnd"/>
      <w:r w:rsidRPr="00CC53A4">
        <w:rPr>
          <w:lang w:val="en-US"/>
        </w:rPr>
        <w:t xml:space="preserve"> in current asthma management. </w:t>
      </w:r>
      <w:r w:rsidRPr="003D3972">
        <w:rPr>
          <w:i/>
          <w:iCs/>
          <w:lang w:val="en-US"/>
        </w:rPr>
        <w:t>Current Respiratory Medicine Reviews</w:t>
      </w:r>
      <w:r w:rsidRPr="003D3972">
        <w:rPr>
          <w:i/>
          <w:iCs/>
          <w:lang w:val="en-US"/>
        </w:rPr>
        <w:t>.</w:t>
      </w:r>
      <w:r w:rsidRPr="00CC53A4">
        <w:rPr>
          <w:lang w:val="en-US"/>
        </w:rPr>
        <w:t xml:space="preserve"> Special Issue, </w:t>
      </w:r>
      <w:r w:rsidRPr="003D3972">
        <w:rPr>
          <w:b/>
          <w:bCs/>
          <w:lang w:val="en-US"/>
        </w:rPr>
        <w:t>2021</w:t>
      </w:r>
      <w:r w:rsidRPr="00CC53A4">
        <w:rPr>
          <w:lang w:val="en-US"/>
        </w:rPr>
        <w:t>,17, 1-0 .</w:t>
      </w:r>
    </w:p>
    <w:p w14:paraId="32527550" w14:textId="77777777" w:rsidR="00562454" w:rsidRPr="00562454" w:rsidRDefault="00562454" w:rsidP="003D3972">
      <w:pPr>
        <w:pStyle w:val="Paragrafoelenco"/>
        <w:numPr>
          <w:ilvl w:val="0"/>
          <w:numId w:val="36"/>
        </w:numPr>
        <w:jc w:val="both"/>
        <w:rPr>
          <w:lang w:val="en-GB"/>
        </w:rPr>
      </w:pPr>
      <w:r w:rsidRPr="00562454">
        <w:rPr>
          <w:bCs/>
          <w:lang w:val="en"/>
        </w:rPr>
        <w:t>Kantor, DB</w:t>
      </w:r>
      <w:r w:rsidRPr="00562454">
        <w:rPr>
          <w:lang w:val="en"/>
        </w:rPr>
        <w:t>; McDonald, MC; Stenquist, N; Schultz, BJ; Smallwood, CD; Nelson, KA; Phipatanakul, W; Hirschhorn, JN.</w:t>
      </w:r>
      <w:r w:rsidRPr="00562454">
        <w:rPr>
          <w:lang w:val="en-GB"/>
        </w:rPr>
        <w:t xml:space="preserve"> Omalizumab Is Associated with Reduced Acute Severity of Rhinovirus-triggered Asthma Exacerbation. </w:t>
      </w:r>
      <w:r w:rsidRPr="00562454">
        <w:rPr>
          <w:i/>
          <w:lang w:val="en-GB"/>
        </w:rPr>
        <w:t>Am. J. Respir. Crit. Care Med</w:t>
      </w:r>
      <w:r w:rsidRPr="00562454">
        <w:rPr>
          <w:lang w:val="en-GB"/>
        </w:rPr>
        <w:t xml:space="preserve">. </w:t>
      </w:r>
      <w:r w:rsidRPr="00562454">
        <w:rPr>
          <w:b/>
          <w:lang w:val="en-GB"/>
        </w:rPr>
        <w:t>2016</w:t>
      </w:r>
      <w:r w:rsidRPr="00562454">
        <w:rPr>
          <w:lang w:val="en-GB"/>
        </w:rPr>
        <w:t>,</w:t>
      </w:r>
      <w:r w:rsidRPr="00562454">
        <w:rPr>
          <w:b/>
          <w:lang w:val="en-GB"/>
        </w:rPr>
        <w:t xml:space="preserve"> </w:t>
      </w:r>
      <w:r w:rsidRPr="00562454">
        <w:rPr>
          <w:lang w:val="en-GB"/>
        </w:rPr>
        <w:t>194, 1552-1555.</w:t>
      </w:r>
    </w:p>
    <w:p w14:paraId="206B4ED6" w14:textId="77777777" w:rsidR="00562454" w:rsidRPr="00562454" w:rsidRDefault="00562454" w:rsidP="003D3972">
      <w:pPr>
        <w:pStyle w:val="Paragrafoelenco"/>
        <w:numPr>
          <w:ilvl w:val="0"/>
          <w:numId w:val="36"/>
        </w:numPr>
        <w:jc w:val="both"/>
        <w:rPr>
          <w:lang w:val="en-GB"/>
        </w:rPr>
      </w:pPr>
      <w:r w:rsidRPr="00562454">
        <w:rPr>
          <w:lang w:val="en"/>
        </w:rPr>
        <w:t>Pike, KC; Akhbari, M; Kneale, D; Harris, KM</w:t>
      </w:r>
      <w:r w:rsidRPr="00562454">
        <w:rPr>
          <w:lang w:val="en-GB"/>
        </w:rPr>
        <w:t xml:space="preserve">. Interventions for autumn exacerbations of asthma in children (Review). </w:t>
      </w:r>
      <w:r w:rsidRPr="00562454">
        <w:rPr>
          <w:i/>
          <w:lang w:val="en-GB"/>
        </w:rPr>
        <w:t>Cochrane Database Syst. Rev.</w:t>
      </w:r>
      <w:r w:rsidRPr="00562454">
        <w:rPr>
          <w:lang w:val="en-GB"/>
        </w:rPr>
        <w:t xml:space="preserve"> </w:t>
      </w:r>
      <w:r w:rsidRPr="00562454">
        <w:rPr>
          <w:b/>
          <w:lang w:val="en-GB"/>
        </w:rPr>
        <w:t>2018</w:t>
      </w:r>
      <w:r w:rsidRPr="00562454">
        <w:rPr>
          <w:lang w:val="en-GB"/>
        </w:rPr>
        <w:t>, 3, CD012393.</w:t>
      </w:r>
      <w:r w:rsidRPr="00562454">
        <w:rPr>
          <w:lang w:val="en-GB"/>
        </w:rPr>
        <w:tab/>
      </w:r>
    </w:p>
    <w:p w14:paraId="4FBC3A3D" w14:textId="77777777" w:rsidR="00562454" w:rsidRPr="00562454" w:rsidRDefault="00562454" w:rsidP="003D3972">
      <w:pPr>
        <w:pStyle w:val="Paragrafoelenco"/>
        <w:numPr>
          <w:ilvl w:val="0"/>
          <w:numId w:val="36"/>
        </w:numPr>
        <w:jc w:val="both"/>
        <w:rPr>
          <w:lang w:val="en-US"/>
        </w:rPr>
      </w:pPr>
      <w:r w:rsidRPr="00562454">
        <w:rPr>
          <w:lang w:val="en-GB"/>
        </w:rPr>
        <w:t xml:space="preserve">Wark, PAB; Nichol, K; Dorahy, D; Collison, A; Mattes, J. The effect of Treatment with Omalizumab on Anti-Viral Responses in Adults with Severe Allergic Asthma. </w:t>
      </w:r>
      <w:r w:rsidRPr="00562454">
        <w:rPr>
          <w:i/>
          <w:lang w:val="en-US"/>
        </w:rPr>
        <w:t>Am. J Respir. Crit. Care Med</w:t>
      </w:r>
      <w:r w:rsidRPr="00562454">
        <w:rPr>
          <w:lang w:val="en-US"/>
        </w:rPr>
        <w:t xml:space="preserve">. </w:t>
      </w:r>
      <w:r w:rsidRPr="00562454">
        <w:rPr>
          <w:b/>
          <w:lang w:val="en-US"/>
        </w:rPr>
        <w:t>2018</w:t>
      </w:r>
      <w:r w:rsidRPr="00562454">
        <w:rPr>
          <w:lang w:val="en-US"/>
        </w:rPr>
        <w:t>, 197, A6166.</w:t>
      </w:r>
    </w:p>
    <w:bookmarkEnd w:id="3"/>
    <w:p w14:paraId="43117C9F" w14:textId="77777777" w:rsidR="001F3BFA" w:rsidRPr="00350689" w:rsidRDefault="001F3BFA" w:rsidP="001F3BFA"/>
    <w:p w14:paraId="2CD83905" w14:textId="43393448" w:rsidR="006B7E36" w:rsidRPr="001F3BFA" w:rsidRDefault="006B7E36" w:rsidP="001F3BFA"/>
    <w:sectPr w:rsidR="006B7E36" w:rsidRPr="001F3BFA" w:rsidSect="00844CEF">
      <w:headerReference w:type="even" r:id="rId16"/>
      <w:headerReference w:type="default" r:id="rId17"/>
      <w:headerReference w:type="first" r:id="rId18"/>
      <w:footerReference w:type="first" r:id="rId19"/>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37F01" w14:textId="77777777" w:rsidR="005C3930" w:rsidRDefault="005C3930">
      <w:pPr>
        <w:spacing w:line="240" w:lineRule="auto"/>
      </w:pPr>
      <w:r>
        <w:separator/>
      </w:r>
    </w:p>
  </w:endnote>
  <w:endnote w:type="continuationSeparator" w:id="0">
    <w:p w14:paraId="74633CBE" w14:textId="77777777" w:rsidR="005C3930" w:rsidRDefault="005C39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6C7DF" w14:textId="77777777" w:rsidR="007A348A" w:rsidRDefault="007A348A" w:rsidP="00D300DD">
    <w:pPr>
      <w:pBdr>
        <w:top w:val="single" w:sz="4" w:space="0" w:color="000000"/>
      </w:pBdr>
      <w:tabs>
        <w:tab w:val="right" w:pos="8844"/>
      </w:tabs>
      <w:adjustRightInd w:val="0"/>
      <w:snapToGrid w:val="0"/>
      <w:spacing w:before="480" w:line="100" w:lineRule="exact"/>
      <w:jc w:val="left"/>
      <w:rPr>
        <w:i/>
        <w:sz w:val="16"/>
        <w:szCs w:val="16"/>
      </w:rPr>
    </w:pPr>
  </w:p>
  <w:p w14:paraId="7F5EA14E" w14:textId="77777777" w:rsidR="007A348A" w:rsidRPr="00372FCD" w:rsidRDefault="007A348A" w:rsidP="00622F6B">
    <w:pPr>
      <w:tabs>
        <w:tab w:val="right" w:pos="10466"/>
      </w:tabs>
      <w:adjustRightInd w:val="0"/>
      <w:snapToGrid w:val="0"/>
      <w:spacing w:line="240" w:lineRule="auto"/>
      <w:rPr>
        <w:sz w:val="16"/>
        <w:szCs w:val="16"/>
        <w:lang w:val="fr-CH"/>
      </w:rPr>
    </w:pPr>
    <w:r w:rsidRPr="00194BAF">
      <w:rPr>
        <w:i/>
        <w:sz w:val="16"/>
        <w:szCs w:val="16"/>
      </w:rPr>
      <w:t>Biomedicines</w:t>
    </w:r>
    <w:r>
      <w:rPr>
        <w:i/>
        <w:sz w:val="16"/>
        <w:szCs w:val="16"/>
      </w:rPr>
      <w:t xml:space="preserve"> </w:t>
    </w:r>
    <w:r w:rsidRPr="00D25E5C">
      <w:rPr>
        <w:b/>
        <w:bCs/>
        <w:iCs/>
        <w:sz w:val="16"/>
        <w:szCs w:val="16"/>
      </w:rPr>
      <w:t>2021</w:t>
    </w:r>
    <w:r w:rsidRPr="00B10B28">
      <w:rPr>
        <w:bCs/>
        <w:iCs/>
        <w:sz w:val="16"/>
        <w:szCs w:val="16"/>
      </w:rPr>
      <w:t xml:space="preserve">, </w:t>
    </w:r>
    <w:r w:rsidRPr="00D25E5C">
      <w:rPr>
        <w:bCs/>
        <w:i/>
        <w:iCs/>
        <w:sz w:val="16"/>
        <w:szCs w:val="16"/>
      </w:rPr>
      <w:t>9</w:t>
    </w:r>
    <w:r w:rsidRPr="00B10B28">
      <w:rPr>
        <w:bCs/>
        <w:iCs/>
        <w:sz w:val="16"/>
        <w:szCs w:val="16"/>
      </w:rPr>
      <w:t xml:space="preserve">, </w:t>
    </w:r>
    <w:r>
      <w:rPr>
        <w:bCs/>
        <w:iCs/>
        <w:sz w:val="16"/>
        <w:szCs w:val="16"/>
      </w:rPr>
      <w:t>x. https://doi.org/10.3390/xxxxx</w:t>
    </w:r>
    <w:r w:rsidRPr="00372FCD">
      <w:rPr>
        <w:sz w:val="16"/>
        <w:szCs w:val="16"/>
        <w:lang w:val="fr-CH"/>
      </w:rPr>
      <w:tab/>
      <w:t>www.mdpi.com/journal/</w:t>
    </w:r>
    <w:r w:rsidRPr="00194BAF">
      <w:rPr>
        <w:sz w:val="16"/>
        <w:szCs w:val="16"/>
      </w:rPr>
      <w:t>biomedicines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4AA02" w14:textId="77777777" w:rsidR="005C3930" w:rsidRDefault="005C3930">
      <w:pPr>
        <w:spacing w:line="240" w:lineRule="auto"/>
      </w:pPr>
      <w:r>
        <w:separator/>
      </w:r>
    </w:p>
  </w:footnote>
  <w:footnote w:type="continuationSeparator" w:id="0">
    <w:p w14:paraId="104B4865" w14:textId="77777777" w:rsidR="005C3930" w:rsidRDefault="005C39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22AC6" w14:textId="77777777" w:rsidR="007A348A" w:rsidRDefault="007A348A" w:rsidP="0038112D">
    <w:pPr>
      <w:pStyle w:val="Intestazion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5F329" w14:textId="77777777" w:rsidR="007A348A" w:rsidRDefault="007A348A" w:rsidP="00622F6B">
    <w:pPr>
      <w:tabs>
        <w:tab w:val="right" w:pos="10466"/>
      </w:tabs>
      <w:adjustRightInd w:val="0"/>
      <w:snapToGrid w:val="0"/>
      <w:spacing w:line="240" w:lineRule="auto"/>
      <w:rPr>
        <w:sz w:val="16"/>
      </w:rPr>
    </w:pPr>
    <w:r>
      <w:rPr>
        <w:i/>
        <w:sz w:val="16"/>
      </w:rPr>
      <w:t xml:space="preserve">Biomedicines </w:t>
    </w:r>
    <w:r w:rsidRPr="004B0E88">
      <w:rPr>
        <w:b/>
        <w:sz w:val="16"/>
      </w:rPr>
      <w:t>2021</w:t>
    </w:r>
    <w:r w:rsidRPr="00B10B28">
      <w:rPr>
        <w:sz w:val="16"/>
      </w:rPr>
      <w:t xml:space="preserve">, </w:t>
    </w:r>
    <w:r w:rsidRPr="004B0E88">
      <w:rPr>
        <w:i/>
        <w:sz w:val="16"/>
      </w:rPr>
      <w:t>9</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5</w:t>
    </w:r>
    <w:r>
      <w:rPr>
        <w:sz w:val="16"/>
      </w:rPr>
      <w:fldChar w:fldCharType="end"/>
    </w:r>
  </w:p>
  <w:p w14:paraId="250E67C1" w14:textId="77777777" w:rsidR="007A348A" w:rsidRPr="00220547" w:rsidRDefault="007A348A" w:rsidP="00D300DD">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87" w:type="dxa"/>
      <w:tblCellMar>
        <w:left w:w="0" w:type="dxa"/>
        <w:right w:w="0" w:type="dxa"/>
      </w:tblCellMar>
      <w:tblLook w:val="04A0" w:firstRow="1" w:lastRow="0" w:firstColumn="1" w:lastColumn="0" w:noHBand="0" w:noVBand="1"/>
    </w:tblPr>
    <w:tblGrid>
      <w:gridCol w:w="3679"/>
      <w:gridCol w:w="4535"/>
      <w:gridCol w:w="2273"/>
    </w:tblGrid>
    <w:tr w:rsidR="007A348A" w:rsidRPr="00622F6B" w14:paraId="2DEB3B94" w14:textId="77777777" w:rsidTr="00622F6B">
      <w:trPr>
        <w:trHeight w:val="686"/>
      </w:trPr>
      <w:tc>
        <w:tcPr>
          <w:tcW w:w="3679" w:type="dxa"/>
          <w:shd w:val="clear" w:color="auto" w:fill="auto"/>
          <w:vAlign w:val="center"/>
        </w:tcPr>
        <w:p w14:paraId="3BA8E3D8" w14:textId="0E5C9D2B" w:rsidR="007A348A" w:rsidRPr="00C67E98" w:rsidRDefault="007A348A" w:rsidP="00622F6B">
          <w:pPr>
            <w:pStyle w:val="Intestazione"/>
            <w:pBdr>
              <w:bottom w:val="none" w:sz="0" w:space="0" w:color="auto"/>
            </w:pBdr>
            <w:jc w:val="left"/>
            <w:rPr>
              <w:rFonts w:eastAsia="DengXian"/>
              <w:b/>
              <w:bCs/>
            </w:rPr>
          </w:pPr>
          <w:r w:rsidRPr="00C67E98">
            <w:rPr>
              <w:rFonts w:eastAsia="DengXian"/>
              <w:b/>
              <w:bCs/>
            </w:rPr>
            <w:drawing>
              <wp:inline distT="0" distB="0" distL="0" distR="0" wp14:anchorId="7C8E3A0B" wp14:editId="544FA43D">
                <wp:extent cx="2049780" cy="426720"/>
                <wp:effectExtent l="0" t="0" r="0" b="0"/>
                <wp:docPr id="5" name="Picture 6" descr="C:\Users\home\AppData\Local\Temp\HZ$D.661.3526\biomedicin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ome\AppData\Local\Temp\HZ$D.661.3526\biomedicin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780" cy="426720"/>
                        </a:xfrm>
                        <a:prstGeom prst="rect">
                          <a:avLst/>
                        </a:prstGeom>
                        <a:noFill/>
                        <a:ln>
                          <a:noFill/>
                        </a:ln>
                      </pic:spPr>
                    </pic:pic>
                  </a:graphicData>
                </a:graphic>
              </wp:inline>
            </w:drawing>
          </w:r>
        </w:p>
      </w:tc>
      <w:tc>
        <w:tcPr>
          <w:tcW w:w="4535" w:type="dxa"/>
          <w:shd w:val="clear" w:color="auto" w:fill="auto"/>
          <w:vAlign w:val="center"/>
        </w:tcPr>
        <w:p w14:paraId="5939B454" w14:textId="77777777" w:rsidR="007A348A" w:rsidRPr="00C67E98" w:rsidRDefault="007A348A" w:rsidP="00622F6B">
          <w:pPr>
            <w:pStyle w:val="Intestazione"/>
            <w:pBdr>
              <w:bottom w:val="none" w:sz="0" w:space="0" w:color="auto"/>
            </w:pBdr>
            <w:rPr>
              <w:rFonts w:eastAsia="DengXian"/>
              <w:b/>
              <w:bCs/>
            </w:rPr>
          </w:pPr>
        </w:p>
      </w:tc>
      <w:tc>
        <w:tcPr>
          <w:tcW w:w="2273" w:type="dxa"/>
          <w:shd w:val="clear" w:color="auto" w:fill="auto"/>
          <w:vAlign w:val="center"/>
        </w:tcPr>
        <w:p w14:paraId="15C7D2B6" w14:textId="70494271" w:rsidR="007A348A" w:rsidRPr="00C67E98" w:rsidRDefault="007A348A" w:rsidP="00622F6B">
          <w:pPr>
            <w:pStyle w:val="Intestazione"/>
            <w:pBdr>
              <w:bottom w:val="none" w:sz="0" w:space="0" w:color="auto"/>
            </w:pBdr>
            <w:jc w:val="right"/>
            <w:rPr>
              <w:rFonts w:eastAsia="DengXian"/>
              <w:b/>
              <w:bCs/>
            </w:rPr>
          </w:pPr>
          <w:r w:rsidRPr="00C67E98">
            <w:rPr>
              <w:rFonts w:eastAsia="DengXian"/>
              <w:b/>
              <w:bCs/>
            </w:rPr>
            <w:drawing>
              <wp:inline distT="0" distB="0" distL="0" distR="0" wp14:anchorId="7755C469" wp14:editId="743354CD">
                <wp:extent cx="541020" cy="3581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020" cy="358140"/>
                        </a:xfrm>
                        <a:prstGeom prst="rect">
                          <a:avLst/>
                        </a:prstGeom>
                        <a:noFill/>
                        <a:ln>
                          <a:noFill/>
                        </a:ln>
                      </pic:spPr>
                    </pic:pic>
                  </a:graphicData>
                </a:graphic>
              </wp:inline>
            </w:drawing>
          </w:r>
        </w:p>
      </w:tc>
    </w:tr>
  </w:tbl>
  <w:p w14:paraId="34595DBB" w14:textId="77777777" w:rsidR="007A348A" w:rsidRPr="00CD1AAF" w:rsidRDefault="007A348A" w:rsidP="00D300DD">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4270D44"/>
    <w:multiLevelType w:val="hybridMultilevel"/>
    <w:tmpl w:val="2D685C86"/>
    <w:lvl w:ilvl="0" w:tplc="03C049F2">
      <w:start w:val="3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381AC3"/>
    <w:multiLevelType w:val="hybridMultilevel"/>
    <w:tmpl w:val="94F2A920"/>
    <w:lvl w:ilvl="0" w:tplc="734CA2FE">
      <w:start w:val="2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A36D09"/>
    <w:multiLevelType w:val="hybridMultilevel"/>
    <w:tmpl w:val="C7B04A1C"/>
    <w:lvl w:ilvl="0" w:tplc="617ADF80">
      <w:start w:val="45"/>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17AA0F88"/>
    <w:multiLevelType w:val="hybridMultilevel"/>
    <w:tmpl w:val="C77C711C"/>
    <w:lvl w:ilvl="0" w:tplc="5286504C">
      <w:start w:val="169"/>
      <w:numFmt w:val="bullet"/>
      <w:lvlText w:val=""/>
      <w:lvlJc w:val="left"/>
      <w:pPr>
        <w:ind w:left="580" w:hanging="360"/>
      </w:pPr>
      <w:rPr>
        <w:rFonts w:ascii="Symbol" w:eastAsia="Times New Roman" w:hAnsi="Symbol" w:cs="Times New Roman" w:hint="default"/>
      </w:rPr>
    </w:lvl>
    <w:lvl w:ilvl="1" w:tplc="1C090003" w:tentative="1">
      <w:start w:val="1"/>
      <w:numFmt w:val="bullet"/>
      <w:lvlText w:val="o"/>
      <w:lvlJc w:val="left"/>
      <w:pPr>
        <w:ind w:left="1300" w:hanging="360"/>
      </w:pPr>
      <w:rPr>
        <w:rFonts w:ascii="Courier New" w:hAnsi="Courier New" w:cs="Courier New" w:hint="default"/>
      </w:rPr>
    </w:lvl>
    <w:lvl w:ilvl="2" w:tplc="1C090005" w:tentative="1">
      <w:start w:val="1"/>
      <w:numFmt w:val="bullet"/>
      <w:lvlText w:val=""/>
      <w:lvlJc w:val="left"/>
      <w:pPr>
        <w:ind w:left="2020" w:hanging="360"/>
      </w:pPr>
      <w:rPr>
        <w:rFonts w:ascii="Wingdings" w:hAnsi="Wingdings" w:hint="default"/>
      </w:rPr>
    </w:lvl>
    <w:lvl w:ilvl="3" w:tplc="1C090001" w:tentative="1">
      <w:start w:val="1"/>
      <w:numFmt w:val="bullet"/>
      <w:lvlText w:val=""/>
      <w:lvlJc w:val="left"/>
      <w:pPr>
        <w:ind w:left="2740" w:hanging="360"/>
      </w:pPr>
      <w:rPr>
        <w:rFonts w:ascii="Symbol" w:hAnsi="Symbol" w:hint="default"/>
      </w:rPr>
    </w:lvl>
    <w:lvl w:ilvl="4" w:tplc="1C090003" w:tentative="1">
      <w:start w:val="1"/>
      <w:numFmt w:val="bullet"/>
      <w:lvlText w:val="o"/>
      <w:lvlJc w:val="left"/>
      <w:pPr>
        <w:ind w:left="3460" w:hanging="360"/>
      </w:pPr>
      <w:rPr>
        <w:rFonts w:ascii="Courier New" w:hAnsi="Courier New" w:cs="Courier New" w:hint="default"/>
      </w:rPr>
    </w:lvl>
    <w:lvl w:ilvl="5" w:tplc="1C090005" w:tentative="1">
      <w:start w:val="1"/>
      <w:numFmt w:val="bullet"/>
      <w:lvlText w:val=""/>
      <w:lvlJc w:val="left"/>
      <w:pPr>
        <w:ind w:left="4180" w:hanging="360"/>
      </w:pPr>
      <w:rPr>
        <w:rFonts w:ascii="Wingdings" w:hAnsi="Wingdings" w:hint="default"/>
      </w:rPr>
    </w:lvl>
    <w:lvl w:ilvl="6" w:tplc="1C090001" w:tentative="1">
      <w:start w:val="1"/>
      <w:numFmt w:val="bullet"/>
      <w:lvlText w:val=""/>
      <w:lvlJc w:val="left"/>
      <w:pPr>
        <w:ind w:left="4900" w:hanging="360"/>
      </w:pPr>
      <w:rPr>
        <w:rFonts w:ascii="Symbol" w:hAnsi="Symbol" w:hint="default"/>
      </w:rPr>
    </w:lvl>
    <w:lvl w:ilvl="7" w:tplc="1C090003" w:tentative="1">
      <w:start w:val="1"/>
      <w:numFmt w:val="bullet"/>
      <w:lvlText w:val="o"/>
      <w:lvlJc w:val="left"/>
      <w:pPr>
        <w:ind w:left="5620" w:hanging="360"/>
      </w:pPr>
      <w:rPr>
        <w:rFonts w:ascii="Courier New" w:hAnsi="Courier New" w:cs="Courier New" w:hint="default"/>
      </w:rPr>
    </w:lvl>
    <w:lvl w:ilvl="8" w:tplc="1C090005" w:tentative="1">
      <w:start w:val="1"/>
      <w:numFmt w:val="bullet"/>
      <w:lvlText w:val=""/>
      <w:lvlJc w:val="left"/>
      <w:pPr>
        <w:ind w:left="6340" w:hanging="360"/>
      </w:pPr>
      <w:rPr>
        <w:rFonts w:ascii="Wingdings" w:hAnsi="Wingdings" w:hint="default"/>
      </w:rPr>
    </w:lvl>
  </w:abstractNum>
  <w:abstractNum w:abstractNumId="5"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6" w15:restartNumberingAfterBreak="0">
    <w:nsid w:val="1FAC4450"/>
    <w:multiLevelType w:val="hybridMultilevel"/>
    <w:tmpl w:val="CF3822D6"/>
    <w:lvl w:ilvl="0" w:tplc="0FE873DA">
      <w:start w:val="2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8258A3"/>
    <w:multiLevelType w:val="hybridMultilevel"/>
    <w:tmpl w:val="80466F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5D3EF2"/>
    <w:multiLevelType w:val="hybridMultilevel"/>
    <w:tmpl w:val="5CCC5612"/>
    <w:lvl w:ilvl="0" w:tplc="87787BDE">
      <w:start w:val="4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3" w15:restartNumberingAfterBreak="0">
    <w:nsid w:val="39855086"/>
    <w:multiLevelType w:val="hybridMultilevel"/>
    <w:tmpl w:val="D840B3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9CE4CE9"/>
    <w:multiLevelType w:val="hybridMultilevel"/>
    <w:tmpl w:val="34BA1174"/>
    <w:lvl w:ilvl="0" w:tplc="AC5E099E">
      <w:start w:val="4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48A329B"/>
    <w:multiLevelType w:val="hybridMultilevel"/>
    <w:tmpl w:val="813C75FA"/>
    <w:lvl w:ilvl="0" w:tplc="1B40F098">
      <w:start w:val="3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4C50DBD"/>
    <w:multiLevelType w:val="hybridMultilevel"/>
    <w:tmpl w:val="55C25872"/>
    <w:lvl w:ilvl="0" w:tplc="37CE4A0E">
      <w:start w:val="3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94A4E1D"/>
    <w:multiLevelType w:val="hybridMultilevel"/>
    <w:tmpl w:val="8280DC5A"/>
    <w:lvl w:ilvl="0" w:tplc="DED04F24">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9" w15:restartNumberingAfterBreak="0">
    <w:nsid w:val="578B3962"/>
    <w:multiLevelType w:val="hybridMultilevel"/>
    <w:tmpl w:val="093203CC"/>
    <w:lvl w:ilvl="0" w:tplc="8E12EE20">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2AE753F"/>
    <w:multiLevelType w:val="hybridMultilevel"/>
    <w:tmpl w:val="A26EEF38"/>
    <w:lvl w:ilvl="0" w:tplc="035420C6">
      <w:start w:val="2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8803427"/>
    <w:multiLevelType w:val="hybridMultilevel"/>
    <w:tmpl w:val="EE9464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9F8273B"/>
    <w:multiLevelType w:val="hybridMultilevel"/>
    <w:tmpl w:val="EB828354"/>
    <w:lvl w:ilvl="0" w:tplc="617ADF80">
      <w:start w:val="46"/>
      <w:numFmt w:val="decimal"/>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3"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4" w15:restartNumberingAfterBreak="0">
    <w:nsid w:val="720C15B4"/>
    <w:multiLevelType w:val="hybridMultilevel"/>
    <w:tmpl w:val="9E7A548E"/>
    <w:lvl w:ilvl="0" w:tplc="4B16E786">
      <w:start w:val="3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8F1144A"/>
    <w:multiLevelType w:val="hybridMultilevel"/>
    <w:tmpl w:val="1A5236A0"/>
    <w:lvl w:ilvl="0" w:tplc="DED04F24">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E5558E8"/>
    <w:multiLevelType w:val="hybridMultilevel"/>
    <w:tmpl w:val="102EFC5C"/>
    <w:lvl w:ilvl="0" w:tplc="EA126508">
      <w:start w:val="2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12"/>
  </w:num>
  <w:num w:numId="3">
    <w:abstractNumId w:val="7"/>
  </w:num>
  <w:num w:numId="4">
    <w:abstractNumId w:val="10"/>
  </w:num>
  <w:num w:numId="5">
    <w:abstractNumId w:val="18"/>
  </w:num>
  <w:num w:numId="6">
    <w:abstractNumId w:val="5"/>
  </w:num>
  <w:num w:numId="7">
    <w:abstractNumId w:val="18"/>
  </w:num>
  <w:num w:numId="8">
    <w:abstractNumId w:val="5"/>
  </w:num>
  <w:num w:numId="9">
    <w:abstractNumId w:val="18"/>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3"/>
  </w:num>
  <w:num w:numId="14">
    <w:abstractNumId w:val="18"/>
  </w:num>
  <w:num w:numId="15">
    <w:abstractNumId w:val="5"/>
  </w:num>
  <w:num w:numId="16">
    <w:abstractNumId w:val="0"/>
  </w:num>
  <w:num w:numId="17">
    <w:abstractNumId w:val="17"/>
  </w:num>
  <w:num w:numId="18">
    <w:abstractNumId w:val="25"/>
  </w:num>
  <w:num w:numId="19">
    <w:abstractNumId w:val="26"/>
  </w:num>
  <w:num w:numId="20">
    <w:abstractNumId w:val="13"/>
  </w:num>
  <w:num w:numId="21">
    <w:abstractNumId w:val="19"/>
  </w:num>
  <w:num w:numId="22">
    <w:abstractNumId w:val="20"/>
  </w:num>
  <w:num w:numId="23">
    <w:abstractNumId w:val="2"/>
  </w:num>
  <w:num w:numId="24">
    <w:abstractNumId w:val="6"/>
  </w:num>
  <w:num w:numId="25">
    <w:abstractNumId w:val="15"/>
  </w:num>
  <w:num w:numId="26">
    <w:abstractNumId w:val="1"/>
  </w:num>
  <w:num w:numId="27">
    <w:abstractNumId w:val="8"/>
  </w:num>
  <w:num w:numId="28">
    <w:abstractNumId w:val="24"/>
  </w:num>
  <w:num w:numId="29">
    <w:abstractNumId w:val="14"/>
  </w:num>
  <w:num w:numId="30">
    <w:abstractNumId w:val="16"/>
  </w:num>
  <w:num w:numId="31">
    <w:abstractNumId w:val="22"/>
  </w:num>
  <w:num w:numId="32">
    <w:abstractNumId w:val="11"/>
  </w:num>
  <w:num w:numId="33">
    <w:abstractNumId w:val="3"/>
  </w:num>
  <w:num w:numId="34">
    <w:abstractNumId w:val="18"/>
  </w:num>
  <w:num w:numId="35">
    <w:abstractNumId w:val="5"/>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283"/>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BFA"/>
    <w:rsid w:val="000276CD"/>
    <w:rsid w:val="00055E2C"/>
    <w:rsid w:val="00075AAD"/>
    <w:rsid w:val="0009368B"/>
    <w:rsid w:val="000A06A6"/>
    <w:rsid w:val="000F015D"/>
    <w:rsid w:val="000F067D"/>
    <w:rsid w:val="00100FD3"/>
    <w:rsid w:val="001175C2"/>
    <w:rsid w:val="0012513C"/>
    <w:rsid w:val="001311A3"/>
    <w:rsid w:val="00132E6B"/>
    <w:rsid w:val="00155A9C"/>
    <w:rsid w:val="001949E7"/>
    <w:rsid w:val="001E2AEB"/>
    <w:rsid w:val="001F3BFA"/>
    <w:rsid w:val="00203EC0"/>
    <w:rsid w:val="002739FF"/>
    <w:rsid w:val="002760A7"/>
    <w:rsid w:val="0028280C"/>
    <w:rsid w:val="002A0BAE"/>
    <w:rsid w:val="002B0BDE"/>
    <w:rsid w:val="002E72DC"/>
    <w:rsid w:val="00326141"/>
    <w:rsid w:val="003467F1"/>
    <w:rsid w:val="003732FE"/>
    <w:rsid w:val="0038112D"/>
    <w:rsid w:val="00390372"/>
    <w:rsid w:val="003C5F63"/>
    <w:rsid w:val="003D3972"/>
    <w:rsid w:val="003F2D13"/>
    <w:rsid w:val="00401D30"/>
    <w:rsid w:val="00432359"/>
    <w:rsid w:val="00434C21"/>
    <w:rsid w:val="004724E5"/>
    <w:rsid w:val="00483332"/>
    <w:rsid w:val="00486674"/>
    <w:rsid w:val="004B0E88"/>
    <w:rsid w:val="004D0703"/>
    <w:rsid w:val="004D6DD8"/>
    <w:rsid w:val="005057EB"/>
    <w:rsid w:val="00523D4A"/>
    <w:rsid w:val="005240D5"/>
    <w:rsid w:val="00551C3D"/>
    <w:rsid w:val="00562454"/>
    <w:rsid w:val="005732E9"/>
    <w:rsid w:val="0059362A"/>
    <w:rsid w:val="0059538A"/>
    <w:rsid w:val="005C3930"/>
    <w:rsid w:val="005C44A6"/>
    <w:rsid w:val="005D18AD"/>
    <w:rsid w:val="005D4E93"/>
    <w:rsid w:val="00622F6B"/>
    <w:rsid w:val="00625D89"/>
    <w:rsid w:val="00631C85"/>
    <w:rsid w:val="00634211"/>
    <w:rsid w:val="00677391"/>
    <w:rsid w:val="006911D4"/>
    <w:rsid w:val="00692393"/>
    <w:rsid w:val="00692D44"/>
    <w:rsid w:val="00693352"/>
    <w:rsid w:val="006A19F2"/>
    <w:rsid w:val="006B7E36"/>
    <w:rsid w:val="0070148B"/>
    <w:rsid w:val="0070228A"/>
    <w:rsid w:val="0070643B"/>
    <w:rsid w:val="00715E79"/>
    <w:rsid w:val="007246BB"/>
    <w:rsid w:val="00730179"/>
    <w:rsid w:val="00734FC7"/>
    <w:rsid w:val="007763B1"/>
    <w:rsid w:val="007774B7"/>
    <w:rsid w:val="007A348A"/>
    <w:rsid w:val="007A5213"/>
    <w:rsid w:val="007C5CF5"/>
    <w:rsid w:val="007E2C7C"/>
    <w:rsid w:val="007E3105"/>
    <w:rsid w:val="007F3406"/>
    <w:rsid w:val="008071F0"/>
    <w:rsid w:val="00824FFF"/>
    <w:rsid w:val="00844CEF"/>
    <w:rsid w:val="0085177B"/>
    <w:rsid w:val="00860406"/>
    <w:rsid w:val="0088014E"/>
    <w:rsid w:val="00884A0D"/>
    <w:rsid w:val="008C0C92"/>
    <w:rsid w:val="00903411"/>
    <w:rsid w:val="00922EE5"/>
    <w:rsid w:val="00923F10"/>
    <w:rsid w:val="009377C3"/>
    <w:rsid w:val="0094171B"/>
    <w:rsid w:val="009628F8"/>
    <w:rsid w:val="00973A20"/>
    <w:rsid w:val="009861CB"/>
    <w:rsid w:val="009A28EF"/>
    <w:rsid w:val="009C0802"/>
    <w:rsid w:val="009C6FFE"/>
    <w:rsid w:val="009D1921"/>
    <w:rsid w:val="009D32B2"/>
    <w:rsid w:val="009D7A45"/>
    <w:rsid w:val="009E145D"/>
    <w:rsid w:val="009F70E6"/>
    <w:rsid w:val="009F7812"/>
    <w:rsid w:val="00A023B7"/>
    <w:rsid w:val="00A16896"/>
    <w:rsid w:val="00A16C01"/>
    <w:rsid w:val="00A24654"/>
    <w:rsid w:val="00A605F3"/>
    <w:rsid w:val="00A714F0"/>
    <w:rsid w:val="00A8381A"/>
    <w:rsid w:val="00A87225"/>
    <w:rsid w:val="00A92DF6"/>
    <w:rsid w:val="00AB3DBD"/>
    <w:rsid w:val="00AF548D"/>
    <w:rsid w:val="00B10B28"/>
    <w:rsid w:val="00B10F9E"/>
    <w:rsid w:val="00B30A64"/>
    <w:rsid w:val="00B32DB4"/>
    <w:rsid w:val="00B34C29"/>
    <w:rsid w:val="00B73158"/>
    <w:rsid w:val="00B7651D"/>
    <w:rsid w:val="00B76D54"/>
    <w:rsid w:val="00B96A3C"/>
    <w:rsid w:val="00BA68F5"/>
    <w:rsid w:val="00BB3548"/>
    <w:rsid w:val="00BC71CA"/>
    <w:rsid w:val="00BD3163"/>
    <w:rsid w:val="00BF7943"/>
    <w:rsid w:val="00C039BE"/>
    <w:rsid w:val="00C20FE1"/>
    <w:rsid w:val="00C21533"/>
    <w:rsid w:val="00C22293"/>
    <w:rsid w:val="00C55FD4"/>
    <w:rsid w:val="00C56C34"/>
    <w:rsid w:val="00C64274"/>
    <w:rsid w:val="00C67E98"/>
    <w:rsid w:val="00C77AF0"/>
    <w:rsid w:val="00C8506E"/>
    <w:rsid w:val="00CC17A6"/>
    <w:rsid w:val="00CC53A4"/>
    <w:rsid w:val="00CD0045"/>
    <w:rsid w:val="00CD092F"/>
    <w:rsid w:val="00CD1AAF"/>
    <w:rsid w:val="00CD4DB9"/>
    <w:rsid w:val="00CE77E4"/>
    <w:rsid w:val="00D25E5C"/>
    <w:rsid w:val="00D300DD"/>
    <w:rsid w:val="00D44F91"/>
    <w:rsid w:val="00D64DE1"/>
    <w:rsid w:val="00D72BE8"/>
    <w:rsid w:val="00D84B6F"/>
    <w:rsid w:val="00DA7227"/>
    <w:rsid w:val="00DB15E3"/>
    <w:rsid w:val="00DC2DCE"/>
    <w:rsid w:val="00DD6C64"/>
    <w:rsid w:val="00DF3DC6"/>
    <w:rsid w:val="00E03F55"/>
    <w:rsid w:val="00E11C89"/>
    <w:rsid w:val="00E439CB"/>
    <w:rsid w:val="00ED66D1"/>
    <w:rsid w:val="00EF46F5"/>
    <w:rsid w:val="00F1073E"/>
    <w:rsid w:val="00F348C0"/>
    <w:rsid w:val="00F34D7C"/>
    <w:rsid w:val="00F43F86"/>
    <w:rsid w:val="00F51D17"/>
    <w:rsid w:val="00F929F6"/>
    <w:rsid w:val="00F97A41"/>
    <w:rsid w:val="00FC2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7FFE9"/>
  <w15:chartTrackingRefBased/>
  <w15:docId w15:val="{33303C53-92CA-4456-8A1C-1A78CFC5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7E36"/>
    <w:pPr>
      <w:spacing w:line="260" w:lineRule="atLeast"/>
      <w:jc w:val="both"/>
    </w:pPr>
    <w:rPr>
      <w:rFonts w:ascii="Palatino Linotype" w:hAnsi="Palatino Linotype"/>
      <w:noProof/>
      <w:color w:val="000000"/>
      <w:lang w:eastAsia="zh-C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DPI11articletype">
    <w:name w:val="MDPI_1.1_article_type"/>
    <w:next w:val="Normale"/>
    <w:qFormat/>
    <w:rsid w:val="00844CE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e"/>
    <w:qFormat/>
    <w:rsid w:val="00844CE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e"/>
    <w:qFormat/>
    <w:rsid w:val="00844CE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e"/>
    <w:next w:val="Normale"/>
    <w:qFormat/>
    <w:rsid w:val="00844CEF"/>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844CE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e"/>
    <w:qFormat/>
    <w:rsid w:val="00844CEF"/>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e"/>
    <w:qFormat/>
    <w:rsid w:val="00844CEF"/>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844CEF"/>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ellanormale"/>
    <w:uiPriority w:val="99"/>
    <w:rsid w:val="0094171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Grigliatabella">
    <w:name w:val="Table Grid"/>
    <w:basedOn w:val="Tabellanormale"/>
    <w:uiPriority w:val="59"/>
    <w:rsid w:val="006B7E36"/>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6B7E36"/>
    <w:pPr>
      <w:pBdr>
        <w:bottom w:val="single" w:sz="6" w:space="1" w:color="auto"/>
      </w:pBdr>
      <w:tabs>
        <w:tab w:val="center" w:pos="4153"/>
        <w:tab w:val="right" w:pos="8306"/>
      </w:tabs>
      <w:snapToGrid w:val="0"/>
      <w:spacing w:line="240" w:lineRule="atLeast"/>
      <w:jc w:val="center"/>
    </w:pPr>
    <w:rPr>
      <w:szCs w:val="18"/>
    </w:rPr>
  </w:style>
  <w:style w:type="character" w:customStyle="1" w:styleId="IntestazioneCarattere">
    <w:name w:val="Intestazione Carattere"/>
    <w:link w:val="Intestazione"/>
    <w:uiPriority w:val="99"/>
    <w:rsid w:val="006B7E36"/>
    <w:rPr>
      <w:rFonts w:ascii="Palatino Linotype" w:hAnsi="Palatino Linotype"/>
      <w:noProof/>
      <w:color w:val="000000"/>
      <w:szCs w:val="18"/>
    </w:rPr>
  </w:style>
  <w:style w:type="paragraph" w:customStyle="1" w:styleId="MDPIheaderjournallogo">
    <w:name w:val="MDPI_header_journal_logo"/>
    <w:qFormat/>
    <w:rsid w:val="00844CEF"/>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844CEF"/>
    <w:pPr>
      <w:ind w:firstLine="0"/>
    </w:pPr>
  </w:style>
  <w:style w:type="paragraph" w:customStyle="1" w:styleId="MDPI31text">
    <w:name w:val="MDPI_3.1_text"/>
    <w:qFormat/>
    <w:rsid w:val="00844CE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844CEF"/>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844CE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844CEF"/>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844CEF"/>
    <w:pPr>
      <w:numPr>
        <w:numId w:val="3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844CEF"/>
    <w:pPr>
      <w:numPr>
        <w:numId w:val="35"/>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844CEF"/>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844CEF"/>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844CEF"/>
    <w:pPr>
      <w:adjustRightInd w:val="0"/>
      <w:snapToGrid w:val="0"/>
      <w:spacing w:before="240" w:after="120" w:line="228" w:lineRule="auto"/>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844CEF"/>
    <w:pPr>
      <w:adjustRightInd w:val="0"/>
      <w:snapToGrid w:val="0"/>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844CEF"/>
    <w:pPr>
      <w:adjustRightInd w:val="0"/>
      <w:snapToGrid w:val="0"/>
      <w:spacing w:after="240"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844CEF"/>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844CE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844CEF"/>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844CEF"/>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844CEF"/>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844CEF"/>
    <w:pPr>
      <w:adjustRightInd w:val="0"/>
      <w:snapToGrid w:val="0"/>
      <w:spacing w:line="228" w:lineRule="auto"/>
      <w:ind w:left="425" w:hanging="425"/>
      <w:jc w:val="both"/>
    </w:pPr>
    <w:rPr>
      <w:rFonts w:ascii="Palatino Linotype" w:eastAsia="Times New Roman" w:hAnsi="Palatino Linotype"/>
      <w:color w:val="000000"/>
      <w:sz w:val="18"/>
      <w:lang w:eastAsia="de-DE" w:bidi="en-US"/>
    </w:rPr>
  </w:style>
  <w:style w:type="paragraph" w:styleId="Testofumetto">
    <w:name w:val="Balloon Text"/>
    <w:basedOn w:val="Normale"/>
    <w:link w:val="TestofumettoCarattere"/>
    <w:uiPriority w:val="99"/>
    <w:rsid w:val="006B7E36"/>
    <w:rPr>
      <w:rFonts w:cs="Tahoma"/>
      <w:szCs w:val="18"/>
    </w:rPr>
  </w:style>
  <w:style w:type="character" w:customStyle="1" w:styleId="TestofumettoCarattere">
    <w:name w:val="Testo fumetto Carattere"/>
    <w:link w:val="Testofumetto"/>
    <w:uiPriority w:val="99"/>
    <w:rsid w:val="006B7E36"/>
    <w:rPr>
      <w:rFonts w:ascii="Palatino Linotype" w:hAnsi="Palatino Linotype" w:cs="Tahoma"/>
      <w:noProof/>
      <w:color w:val="000000"/>
      <w:szCs w:val="18"/>
    </w:rPr>
  </w:style>
  <w:style w:type="character" w:styleId="Numeroriga">
    <w:name w:val="line number"/>
    <w:uiPriority w:val="99"/>
    <w:rsid w:val="00075AAD"/>
    <w:rPr>
      <w:rFonts w:ascii="Palatino Linotype" w:hAnsi="Palatino Linotype"/>
      <w:sz w:val="16"/>
    </w:rPr>
  </w:style>
  <w:style w:type="table" w:customStyle="1" w:styleId="MDPI41threelinetable">
    <w:name w:val="MDPI_4.1_three_line_table"/>
    <w:basedOn w:val="Tabellanormale"/>
    <w:uiPriority w:val="99"/>
    <w:rsid w:val="00844CEF"/>
    <w:pPr>
      <w:adjustRightInd w:val="0"/>
      <w:snapToGrid w:val="0"/>
      <w:jc w:val="center"/>
    </w:pPr>
    <w:rPr>
      <w:rFonts w:ascii="Palatino Linotype" w:eastAsiaTheme="minorHAnsi"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Collegamentoipertestuale">
    <w:name w:val="Hyperlink"/>
    <w:uiPriority w:val="99"/>
    <w:rsid w:val="006B7E36"/>
    <w:rPr>
      <w:color w:val="0000FF"/>
      <w:u w:val="single"/>
    </w:rPr>
  </w:style>
  <w:style w:type="character" w:styleId="Menzionenonrisolta">
    <w:name w:val="Unresolved Mention"/>
    <w:uiPriority w:val="99"/>
    <w:semiHidden/>
    <w:unhideWhenUsed/>
    <w:rsid w:val="00B10F9E"/>
    <w:rPr>
      <w:color w:val="605E5C"/>
      <w:shd w:val="clear" w:color="auto" w:fill="E1DFDD"/>
    </w:rPr>
  </w:style>
  <w:style w:type="paragraph" w:styleId="Pidipagina">
    <w:name w:val="footer"/>
    <w:basedOn w:val="Normale"/>
    <w:link w:val="PidipaginaCarattere"/>
    <w:uiPriority w:val="99"/>
    <w:rsid w:val="006B7E36"/>
    <w:pPr>
      <w:tabs>
        <w:tab w:val="center" w:pos="4153"/>
        <w:tab w:val="right" w:pos="8306"/>
      </w:tabs>
      <w:snapToGrid w:val="0"/>
      <w:spacing w:line="240" w:lineRule="atLeast"/>
    </w:pPr>
    <w:rPr>
      <w:szCs w:val="18"/>
    </w:rPr>
  </w:style>
  <w:style w:type="character" w:customStyle="1" w:styleId="PidipaginaCarattere">
    <w:name w:val="Piè di pagina Carattere"/>
    <w:link w:val="Pidipagina"/>
    <w:uiPriority w:val="99"/>
    <w:rsid w:val="006B7E36"/>
    <w:rPr>
      <w:rFonts w:ascii="Palatino Linotype" w:hAnsi="Palatino Linotype"/>
      <w:noProof/>
      <w:color w:val="000000"/>
      <w:szCs w:val="18"/>
    </w:rPr>
  </w:style>
  <w:style w:type="table" w:styleId="Tabellasemplice4">
    <w:name w:val="Plain Table 4"/>
    <w:basedOn w:val="Tabellanormale"/>
    <w:uiPriority w:val="44"/>
    <w:rsid w:val="00B10B2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844CEF"/>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844CEF"/>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844CEF"/>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844CEF"/>
    <w:pPr>
      <w:adjustRightInd w:val="0"/>
      <w:snapToGrid w:val="0"/>
      <w:spacing w:line="240" w:lineRule="atLeast"/>
      <w:ind w:right="113"/>
    </w:pPr>
    <w:rPr>
      <w:rFonts w:ascii="Palatino Linotype" w:eastAsiaTheme="minorHAnsi" w:hAnsi="Palatino Linotype" w:cstheme="minorBidi"/>
      <w:sz w:val="14"/>
      <w:szCs w:val="22"/>
    </w:rPr>
  </w:style>
  <w:style w:type="paragraph" w:customStyle="1" w:styleId="MDPI62BackMatter">
    <w:name w:val="MDPI_6.2_BackMatter"/>
    <w:qFormat/>
    <w:rsid w:val="00844CEF"/>
    <w:pPr>
      <w:adjustRightInd w:val="0"/>
      <w:snapToGrid w:val="0"/>
      <w:spacing w:after="120" w:line="228" w:lineRule="auto"/>
      <w:ind w:left="2608"/>
      <w:jc w:val="both"/>
    </w:pPr>
    <w:rPr>
      <w:rFonts w:ascii="Palatino Linotype" w:eastAsia="Times New Roman" w:hAnsi="Palatino Linotype"/>
      <w:snapToGrid w:val="0"/>
      <w:color w:val="000000"/>
      <w:sz w:val="18"/>
      <w:lang w:bidi="en-US"/>
    </w:rPr>
  </w:style>
  <w:style w:type="paragraph" w:customStyle="1" w:styleId="MDPI63Notes">
    <w:name w:val="MDPI_6.3_Notes"/>
    <w:qFormat/>
    <w:rsid w:val="00844CEF"/>
    <w:pPr>
      <w:adjustRightInd w:val="0"/>
      <w:snapToGrid w:val="0"/>
      <w:spacing w:after="120" w:line="240" w:lineRule="atLeast"/>
      <w:ind w:right="113"/>
    </w:pPr>
    <w:rPr>
      <w:rFonts w:ascii="Palatino Linotype" w:hAnsi="Palatino Linotype"/>
      <w:snapToGrid w:val="0"/>
      <w:color w:val="000000" w:themeColor="text1"/>
      <w:sz w:val="14"/>
      <w:lang w:bidi="en-US"/>
    </w:rPr>
  </w:style>
  <w:style w:type="paragraph" w:customStyle="1" w:styleId="MDPI15academiceditor">
    <w:name w:val="MDPI_1.5_academic_editor"/>
    <w:qFormat/>
    <w:rsid w:val="00844CEF"/>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844CEF"/>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844CEF"/>
    <w:pPr>
      <w:adjustRightInd w:val="0"/>
      <w:snapToGrid w:val="0"/>
      <w:spacing w:before="240" w:after="120" w:line="260" w:lineRule="atLeast"/>
      <w:jc w:val="center"/>
    </w:pPr>
    <w:rPr>
      <w:rFonts w:ascii="Palatino Linotype" w:eastAsiaTheme="minorHAnsi" w:hAnsi="Palatino Linotype" w:cstheme="minorBidi"/>
      <w:noProof/>
      <w:color w:val="000000"/>
      <w:sz w:val="18"/>
      <w:szCs w:val="22"/>
      <w:lang w:bidi="en-US"/>
    </w:rPr>
  </w:style>
  <w:style w:type="paragraph" w:customStyle="1" w:styleId="MDPI511onefigurecaption">
    <w:name w:val="MDPI_5.1.1_one_figure_caption"/>
    <w:qFormat/>
    <w:rsid w:val="00844CEF"/>
    <w:pPr>
      <w:adjustRightInd w:val="0"/>
      <w:snapToGrid w:val="0"/>
      <w:spacing w:before="240" w:after="120" w:line="260" w:lineRule="atLeast"/>
      <w:jc w:val="center"/>
    </w:pPr>
    <w:rPr>
      <w:rFonts w:ascii="Palatino Linotype" w:eastAsiaTheme="minorHAnsi" w:hAnsi="Palatino Linotype"/>
      <w:noProof/>
      <w:color w:val="000000"/>
      <w:sz w:val="18"/>
      <w:lang w:bidi="en-US"/>
    </w:rPr>
  </w:style>
  <w:style w:type="paragraph" w:customStyle="1" w:styleId="MDPI72Copyright">
    <w:name w:val="MDPI_7.2_Copyright"/>
    <w:qFormat/>
    <w:rsid w:val="00844CEF"/>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844CEF"/>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844CEF"/>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844CEF"/>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844CEF"/>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844CEF"/>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844CEF"/>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844CEF"/>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ellanormale"/>
    <w:uiPriority w:val="99"/>
    <w:rsid w:val="00844CEF"/>
    <w:rPr>
      <w:rFonts w:ascii="Palatino Linotype" w:hAnsi="Palatino Linotype"/>
      <w:color w:val="000000" w:themeColor="text1"/>
      <w:lang w:val="en-CA"/>
    </w:rPr>
    <w:tblPr>
      <w:tblCellMar>
        <w:left w:w="0" w:type="dxa"/>
        <w:right w:w="0" w:type="dxa"/>
      </w:tblCellMar>
    </w:tblPr>
  </w:style>
  <w:style w:type="paragraph" w:customStyle="1" w:styleId="MDPItext">
    <w:name w:val="MDPI_text"/>
    <w:qFormat/>
    <w:rsid w:val="00844CEF"/>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844CEF"/>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6B7E36"/>
  </w:style>
  <w:style w:type="paragraph" w:styleId="Bibliografia">
    <w:name w:val="Bibliography"/>
    <w:basedOn w:val="Normale"/>
    <w:next w:val="Normale"/>
    <w:uiPriority w:val="37"/>
    <w:semiHidden/>
    <w:unhideWhenUsed/>
    <w:rsid w:val="006B7E36"/>
  </w:style>
  <w:style w:type="paragraph" w:styleId="Corpotesto">
    <w:name w:val="Body Text"/>
    <w:link w:val="CorpotestoCarattere"/>
    <w:rsid w:val="006B7E36"/>
    <w:pPr>
      <w:spacing w:after="120" w:line="340" w:lineRule="atLeast"/>
      <w:jc w:val="both"/>
    </w:pPr>
    <w:rPr>
      <w:rFonts w:ascii="Palatino Linotype" w:hAnsi="Palatino Linotype"/>
      <w:color w:val="000000"/>
      <w:sz w:val="24"/>
      <w:lang w:eastAsia="de-DE"/>
    </w:rPr>
  </w:style>
  <w:style w:type="character" w:customStyle="1" w:styleId="CorpotestoCarattere">
    <w:name w:val="Corpo testo Carattere"/>
    <w:link w:val="Corpotesto"/>
    <w:rsid w:val="006B7E36"/>
    <w:rPr>
      <w:rFonts w:ascii="Palatino Linotype" w:hAnsi="Palatino Linotype"/>
      <w:color w:val="000000"/>
      <w:sz w:val="24"/>
      <w:lang w:eastAsia="de-DE"/>
    </w:rPr>
  </w:style>
  <w:style w:type="character" w:styleId="Rimandocommento">
    <w:name w:val="annotation reference"/>
    <w:uiPriority w:val="99"/>
    <w:rsid w:val="006B7E36"/>
    <w:rPr>
      <w:sz w:val="21"/>
      <w:szCs w:val="21"/>
    </w:rPr>
  </w:style>
  <w:style w:type="paragraph" w:styleId="Testocommento">
    <w:name w:val="annotation text"/>
    <w:basedOn w:val="Normale"/>
    <w:link w:val="TestocommentoCarattere"/>
    <w:uiPriority w:val="99"/>
    <w:rsid w:val="006B7E36"/>
  </w:style>
  <w:style w:type="character" w:customStyle="1" w:styleId="TestocommentoCarattere">
    <w:name w:val="Testo commento Carattere"/>
    <w:link w:val="Testocommento"/>
    <w:uiPriority w:val="99"/>
    <w:rsid w:val="006B7E36"/>
    <w:rPr>
      <w:rFonts w:ascii="Palatino Linotype" w:hAnsi="Palatino Linotype"/>
      <w:noProof/>
      <w:color w:val="000000"/>
    </w:rPr>
  </w:style>
  <w:style w:type="paragraph" w:styleId="Soggettocommento">
    <w:name w:val="annotation subject"/>
    <w:basedOn w:val="Testocommento"/>
    <w:next w:val="Testocommento"/>
    <w:link w:val="SoggettocommentoCarattere"/>
    <w:uiPriority w:val="99"/>
    <w:rsid w:val="006B7E36"/>
    <w:rPr>
      <w:b/>
      <w:bCs/>
    </w:rPr>
  </w:style>
  <w:style w:type="character" w:customStyle="1" w:styleId="SoggettocommentoCarattere">
    <w:name w:val="Soggetto commento Carattere"/>
    <w:link w:val="Soggettocommento"/>
    <w:uiPriority w:val="99"/>
    <w:rsid w:val="006B7E36"/>
    <w:rPr>
      <w:rFonts w:ascii="Palatino Linotype" w:hAnsi="Palatino Linotype"/>
      <w:b/>
      <w:bCs/>
      <w:noProof/>
      <w:color w:val="000000"/>
    </w:rPr>
  </w:style>
  <w:style w:type="character" w:styleId="Rimandonotadichiusura">
    <w:name w:val="endnote reference"/>
    <w:rsid w:val="006B7E36"/>
    <w:rPr>
      <w:vertAlign w:val="superscript"/>
    </w:rPr>
  </w:style>
  <w:style w:type="paragraph" w:styleId="Testonotadichiusura">
    <w:name w:val="endnote text"/>
    <w:basedOn w:val="Normale"/>
    <w:link w:val="TestonotadichiusuraCarattere"/>
    <w:semiHidden/>
    <w:unhideWhenUsed/>
    <w:rsid w:val="006B7E36"/>
    <w:pPr>
      <w:spacing w:line="240" w:lineRule="auto"/>
    </w:pPr>
  </w:style>
  <w:style w:type="character" w:customStyle="1" w:styleId="TestonotadichiusuraCarattere">
    <w:name w:val="Testo nota di chiusura Carattere"/>
    <w:link w:val="Testonotadichiusura"/>
    <w:semiHidden/>
    <w:rsid w:val="006B7E36"/>
    <w:rPr>
      <w:rFonts w:ascii="Palatino Linotype" w:hAnsi="Palatino Linotype"/>
      <w:noProof/>
      <w:color w:val="000000"/>
    </w:rPr>
  </w:style>
  <w:style w:type="character" w:styleId="Collegamentovisitato">
    <w:name w:val="FollowedHyperlink"/>
    <w:rsid w:val="006B7E36"/>
    <w:rPr>
      <w:color w:val="954F72"/>
      <w:u w:val="single"/>
    </w:rPr>
  </w:style>
  <w:style w:type="paragraph" w:styleId="Testonotaapidipagina">
    <w:name w:val="footnote text"/>
    <w:basedOn w:val="Normale"/>
    <w:link w:val="TestonotaapidipaginaCarattere"/>
    <w:semiHidden/>
    <w:unhideWhenUsed/>
    <w:rsid w:val="006B7E36"/>
    <w:pPr>
      <w:spacing w:line="240" w:lineRule="auto"/>
    </w:pPr>
  </w:style>
  <w:style w:type="character" w:customStyle="1" w:styleId="TestonotaapidipaginaCarattere">
    <w:name w:val="Testo nota a piè di pagina Carattere"/>
    <w:link w:val="Testonotaapidipagina"/>
    <w:semiHidden/>
    <w:rsid w:val="006B7E36"/>
    <w:rPr>
      <w:rFonts w:ascii="Palatino Linotype" w:hAnsi="Palatino Linotype"/>
      <w:noProof/>
      <w:color w:val="000000"/>
    </w:rPr>
  </w:style>
  <w:style w:type="paragraph" w:styleId="NormaleWeb">
    <w:name w:val="Normal (Web)"/>
    <w:basedOn w:val="Normale"/>
    <w:uiPriority w:val="99"/>
    <w:rsid w:val="006B7E36"/>
    <w:rPr>
      <w:szCs w:val="24"/>
    </w:rPr>
  </w:style>
  <w:style w:type="paragraph" w:customStyle="1" w:styleId="MsoFootnoteText0">
    <w:name w:val="MsoFootnoteText"/>
    <w:basedOn w:val="NormaleWeb"/>
    <w:qFormat/>
    <w:rsid w:val="006B7E36"/>
    <w:rPr>
      <w:rFonts w:ascii="Times New Roman" w:hAnsi="Times New Roman"/>
    </w:rPr>
  </w:style>
  <w:style w:type="character" w:styleId="Numeropagina">
    <w:name w:val="page number"/>
    <w:rsid w:val="006B7E36"/>
  </w:style>
  <w:style w:type="character" w:styleId="Testosegnaposto">
    <w:name w:val="Placeholder Text"/>
    <w:uiPriority w:val="99"/>
    <w:semiHidden/>
    <w:rsid w:val="006B7E36"/>
    <w:rPr>
      <w:color w:val="808080"/>
    </w:rPr>
  </w:style>
  <w:style w:type="paragraph" w:styleId="Paragrafoelenco">
    <w:name w:val="List Paragraph"/>
    <w:basedOn w:val="Normale"/>
    <w:uiPriority w:val="34"/>
    <w:qFormat/>
    <w:rsid w:val="001F3BFA"/>
    <w:pPr>
      <w:spacing w:after="160" w:line="259" w:lineRule="auto"/>
      <w:ind w:left="720"/>
      <w:contextualSpacing/>
      <w:jc w:val="left"/>
    </w:pPr>
    <w:rPr>
      <w:rFonts w:ascii="Calibri" w:eastAsia="Calibri" w:hAnsi="Calibri"/>
      <w:noProof w:val="0"/>
      <w:color w:val="auto"/>
      <w:sz w:val="22"/>
      <w:szCs w:val="22"/>
      <w:lang w:val="it-IT" w:eastAsia="en-US"/>
    </w:rPr>
  </w:style>
  <w:style w:type="character" w:customStyle="1" w:styleId="Menzionenonrisolta1">
    <w:name w:val="Menzione non risolta1"/>
    <w:uiPriority w:val="99"/>
    <w:semiHidden/>
    <w:unhideWhenUsed/>
    <w:rsid w:val="001F3BFA"/>
    <w:rPr>
      <w:color w:val="605E5C"/>
      <w:shd w:val="clear" w:color="auto" w:fill="E1DFDD"/>
    </w:rPr>
  </w:style>
  <w:style w:type="paragraph" w:customStyle="1" w:styleId="MDPI61Supplementary">
    <w:name w:val="MDPI_6.1_Supplementary"/>
    <w:basedOn w:val="Normale"/>
    <w:qFormat/>
    <w:rsid w:val="00844CEF"/>
    <w:pPr>
      <w:adjustRightInd w:val="0"/>
      <w:snapToGrid w:val="0"/>
      <w:spacing w:before="240" w:line="200" w:lineRule="atLeast"/>
    </w:pPr>
    <w:rPr>
      <w:rFonts w:eastAsia="Times New Roman"/>
      <w:noProof w:val="0"/>
      <w:snapToGrid w:val="0"/>
      <w:sz w:val="18"/>
      <w:lang w:eastAsia="en-US" w:bidi="en-US"/>
    </w:rPr>
  </w:style>
  <w:style w:type="paragraph" w:customStyle="1" w:styleId="MDPI62Acknowledgments">
    <w:name w:val="MDPI_6.2_Acknowledgments"/>
    <w:qFormat/>
    <w:rsid w:val="00844CEF"/>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63AuthorContributions">
    <w:name w:val="MDPI_6.3_AuthorContributions"/>
    <w:basedOn w:val="MDPI62Acknowledgments"/>
    <w:qFormat/>
    <w:rsid w:val="00844CEF"/>
    <w:rPr>
      <w:rFonts w:eastAsia="SimSun"/>
      <w:color w:val="auto"/>
      <w:lang w:eastAsia="en-US"/>
    </w:rPr>
  </w:style>
  <w:style w:type="paragraph" w:customStyle="1" w:styleId="MDPI64CoI">
    <w:name w:val="MDPI_6.4_CoI"/>
    <w:basedOn w:val="MDPI62Acknowledgments"/>
    <w:qFormat/>
    <w:rsid w:val="00844CEF"/>
  </w:style>
  <w:style w:type="paragraph" w:customStyle="1" w:styleId="MDPI74PublishersNote">
    <w:name w:val="MDPI_7.4_Publisher'sNote"/>
    <w:qFormat/>
    <w:rsid w:val="00844CEF"/>
    <w:pPr>
      <w:adjustRightInd w:val="0"/>
      <w:snapToGrid w:val="0"/>
      <w:spacing w:before="240" w:after="240" w:line="200" w:lineRule="atLeast"/>
    </w:pPr>
    <w:rPr>
      <w:rFonts w:ascii="Palatino Linotype" w:hAnsi="Palatino Linotype"/>
      <w:sz w:val="18"/>
      <w:szCs w:val="22"/>
    </w:rPr>
  </w:style>
  <w:style w:type="character" w:customStyle="1" w:styleId="docsum-authors">
    <w:name w:val="docsum-authors"/>
    <w:basedOn w:val="Carpredefinitoparagrafo"/>
    <w:rsid w:val="009628F8"/>
  </w:style>
  <w:style w:type="character" w:customStyle="1" w:styleId="docsum-journal-citation">
    <w:name w:val="docsum-journal-citation"/>
    <w:basedOn w:val="Carpredefinitoparagrafo"/>
    <w:rsid w:val="00962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588465">
      <w:bodyDiv w:val="1"/>
      <w:marLeft w:val="0"/>
      <w:marRight w:val="0"/>
      <w:marTop w:val="0"/>
      <w:marBottom w:val="0"/>
      <w:divBdr>
        <w:top w:val="none" w:sz="0" w:space="0" w:color="auto"/>
        <w:left w:val="none" w:sz="0" w:space="0" w:color="auto"/>
        <w:bottom w:val="none" w:sz="0" w:space="0" w:color="auto"/>
        <w:right w:val="none" w:sz="0" w:space="0" w:color="auto"/>
      </w:divBdr>
      <w:divsChild>
        <w:div w:id="645083263">
          <w:marLeft w:val="0"/>
          <w:marRight w:val="0"/>
          <w:marTop w:val="0"/>
          <w:marBottom w:val="0"/>
          <w:divBdr>
            <w:top w:val="none" w:sz="0" w:space="0" w:color="auto"/>
            <w:left w:val="none" w:sz="0" w:space="0" w:color="auto"/>
            <w:bottom w:val="none" w:sz="0" w:space="0" w:color="auto"/>
            <w:right w:val="none" w:sz="0" w:space="0" w:color="auto"/>
          </w:divBdr>
        </w:div>
      </w:divsChild>
    </w:div>
    <w:div w:id="292030614">
      <w:bodyDiv w:val="1"/>
      <w:marLeft w:val="0"/>
      <w:marRight w:val="0"/>
      <w:marTop w:val="0"/>
      <w:marBottom w:val="0"/>
      <w:divBdr>
        <w:top w:val="none" w:sz="0" w:space="0" w:color="auto"/>
        <w:left w:val="none" w:sz="0" w:space="0" w:color="auto"/>
        <w:bottom w:val="none" w:sz="0" w:space="0" w:color="auto"/>
        <w:right w:val="none" w:sz="0" w:space="0" w:color="auto"/>
      </w:divBdr>
      <w:divsChild>
        <w:div w:id="680473744">
          <w:marLeft w:val="0"/>
          <w:marRight w:val="0"/>
          <w:marTop w:val="0"/>
          <w:marBottom w:val="0"/>
          <w:divBdr>
            <w:top w:val="none" w:sz="0" w:space="0" w:color="auto"/>
            <w:left w:val="none" w:sz="0" w:space="0" w:color="auto"/>
            <w:bottom w:val="none" w:sz="0" w:space="0" w:color="auto"/>
            <w:right w:val="none" w:sz="0" w:space="0" w:color="auto"/>
          </w:divBdr>
        </w:div>
      </w:divsChild>
    </w:div>
    <w:div w:id="314990254">
      <w:bodyDiv w:val="1"/>
      <w:marLeft w:val="0"/>
      <w:marRight w:val="0"/>
      <w:marTop w:val="0"/>
      <w:marBottom w:val="0"/>
      <w:divBdr>
        <w:top w:val="none" w:sz="0" w:space="0" w:color="auto"/>
        <w:left w:val="none" w:sz="0" w:space="0" w:color="auto"/>
        <w:bottom w:val="none" w:sz="0" w:space="0" w:color="auto"/>
        <w:right w:val="none" w:sz="0" w:space="0" w:color="auto"/>
      </w:divBdr>
      <w:divsChild>
        <w:div w:id="333846830">
          <w:marLeft w:val="0"/>
          <w:marRight w:val="0"/>
          <w:marTop w:val="0"/>
          <w:marBottom w:val="0"/>
          <w:divBdr>
            <w:top w:val="none" w:sz="0" w:space="0" w:color="auto"/>
            <w:left w:val="none" w:sz="0" w:space="0" w:color="auto"/>
            <w:bottom w:val="none" w:sz="0" w:space="0" w:color="auto"/>
            <w:right w:val="none" w:sz="0" w:space="0" w:color="auto"/>
          </w:divBdr>
        </w:div>
      </w:divsChild>
    </w:div>
    <w:div w:id="589851549">
      <w:bodyDiv w:val="1"/>
      <w:marLeft w:val="0"/>
      <w:marRight w:val="0"/>
      <w:marTop w:val="0"/>
      <w:marBottom w:val="0"/>
      <w:divBdr>
        <w:top w:val="none" w:sz="0" w:space="0" w:color="auto"/>
        <w:left w:val="none" w:sz="0" w:space="0" w:color="auto"/>
        <w:bottom w:val="none" w:sz="0" w:space="0" w:color="auto"/>
        <w:right w:val="none" w:sz="0" w:space="0" w:color="auto"/>
      </w:divBdr>
      <w:divsChild>
        <w:div w:id="553657674">
          <w:marLeft w:val="0"/>
          <w:marRight w:val="0"/>
          <w:marTop w:val="0"/>
          <w:marBottom w:val="0"/>
          <w:divBdr>
            <w:top w:val="none" w:sz="0" w:space="0" w:color="auto"/>
            <w:left w:val="none" w:sz="0" w:space="0" w:color="auto"/>
            <w:bottom w:val="none" w:sz="0" w:space="0" w:color="auto"/>
            <w:right w:val="none" w:sz="0" w:space="0" w:color="auto"/>
          </w:divBdr>
        </w:div>
      </w:divsChild>
    </w:div>
    <w:div w:id="652376146">
      <w:bodyDiv w:val="1"/>
      <w:marLeft w:val="0"/>
      <w:marRight w:val="0"/>
      <w:marTop w:val="0"/>
      <w:marBottom w:val="0"/>
      <w:divBdr>
        <w:top w:val="none" w:sz="0" w:space="0" w:color="auto"/>
        <w:left w:val="none" w:sz="0" w:space="0" w:color="auto"/>
        <w:bottom w:val="none" w:sz="0" w:space="0" w:color="auto"/>
        <w:right w:val="none" w:sz="0" w:space="0" w:color="auto"/>
      </w:divBdr>
      <w:divsChild>
        <w:div w:id="933050990">
          <w:marLeft w:val="0"/>
          <w:marRight w:val="0"/>
          <w:marTop w:val="0"/>
          <w:marBottom w:val="0"/>
          <w:divBdr>
            <w:top w:val="none" w:sz="0" w:space="0" w:color="auto"/>
            <w:left w:val="none" w:sz="0" w:space="0" w:color="auto"/>
            <w:bottom w:val="none" w:sz="0" w:space="0" w:color="auto"/>
            <w:right w:val="none" w:sz="0" w:space="0" w:color="auto"/>
          </w:divBdr>
        </w:div>
      </w:divsChild>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ancesco.menzella@ausl.re.it" TargetMode="External"/><Relationship Id="rId13" Type="http://schemas.openxmlformats.org/officeDocument/2006/relationships/hyperlink" Target="https://pubmed.ncbi.nlm.nih.gov/32344056/"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pubmed.ncbi.nlm.nih.gov/3244779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2479648/" TargetMode="External"/><Relationship Id="rId5" Type="http://schemas.openxmlformats.org/officeDocument/2006/relationships/footnotes" Target="footnotes.xml"/><Relationship Id="rId15" Type="http://schemas.openxmlformats.org/officeDocument/2006/relationships/hyperlink" Target="https://pubmed.ncbi.nlm.nih.gov/28919788/" TargetMode="External"/><Relationship Id="rId10" Type="http://schemas.openxmlformats.org/officeDocument/2006/relationships/hyperlink" Target="http://www.ginasthma.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ma.europa.eu/en/documents/product-information/xolair-epar-product-information_en.pdf.%20Accessed%201%20March%20202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xana%20Pluteanu\Desktop\Word%20templates\biomedicin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biomedicines-template</Template>
  <TotalTime>0</TotalTime>
  <Pages>13</Pages>
  <Words>6951</Words>
  <Characters>39624</Characters>
  <Application>Microsoft Office Word</Application>
  <DocSecurity>0</DocSecurity>
  <Lines>330</Lines>
  <Paragraphs>92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46483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Roxana Pluteanu</dc:creator>
  <cp:keywords/>
  <dc:description/>
  <cp:lastModifiedBy>Francesco Menzella</cp:lastModifiedBy>
  <cp:revision>2</cp:revision>
  <dcterms:created xsi:type="dcterms:W3CDTF">2021-03-22T22:55:00Z</dcterms:created>
  <dcterms:modified xsi:type="dcterms:W3CDTF">2021-03-22T22:55:00Z</dcterms:modified>
</cp:coreProperties>
</file>