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01D3" w14:textId="77777777" w:rsidR="000E7553" w:rsidRPr="005C271C" w:rsidRDefault="000E7553" w:rsidP="000E7553">
      <w:r w:rsidRPr="00595AC8">
        <w:rPr>
          <w:b/>
          <w:bCs/>
        </w:rPr>
        <w:t xml:space="preserve">Table S1. </w:t>
      </w:r>
      <w:r w:rsidRPr="005C271C">
        <w:t>Satellite images used for the analysis.</w:t>
      </w:r>
    </w:p>
    <w:tbl>
      <w:tblPr>
        <w:tblStyle w:val="PlainTable2"/>
        <w:tblW w:w="9510" w:type="dxa"/>
        <w:tblLook w:val="04A0" w:firstRow="1" w:lastRow="0" w:firstColumn="1" w:lastColumn="0" w:noHBand="0" w:noVBand="1"/>
      </w:tblPr>
      <w:tblGrid>
        <w:gridCol w:w="3170"/>
        <w:gridCol w:w="3170"/>
        <w:gridCol w:w="3170"/>
      </w:tblGrid>
      <w:tr w:rsidR="000E7553" w14:paraId="4CAFC2B7" w14:textId="77777777" w:rsidTr="00D6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vAlign w:val="center"/>
          </w:tcPr>
          <w:p w14:paraId="2355DB6A" w14:textId="77777777" w:rsidR="000E7553" w:rsidRPr="00595AC8" w:rsidRDefault="000E7553" w:rsidP="00D67D48">
            <w:pPr>
              <w:jc w:val="center"/>
              <w:rPr>
                <w:rFonts w:cs="Times New Roman"/>
                <w:b w:val="0"/>
                <w:bCs w:val="0"/>
                <w:lang w:val="it-IT"/>
              </w:rPr>
            </w:pPr>
            <w:r w:rsidRPr="00595AC8">
              <w:rPr>
                <w:rFonts w:cs="Times New Roman"/>
                <w:lang w:val="it-IT"/>
              </w:rPr>
              <w:t xml:space="preserve">Satellite </w:t>
            </w:r>
            <w:proofErr w:type="spellStart"/>
            <w:r w:rsidRPr="00595AC8">
              <w:rPr>
                <w:rFonts w:cs="Times New Roman"/>
                <w:lang w:val="it-IT"/>
              </w:rPr>
              <w:t>Instrument</w:t>
            </w:r>
            <w:proofErr w:type="spellEnd"/>
          </w:p>
        </w:tc>
        <w:tc>
          <w:tcPr>
            <w:tcW w:w="3170" w:type="dxa"/>
            <w:vAlign w:val="center"/>
          </w:tcPr>
          <w:p w14:paraId="2FCF2A3B" w14:textId="77777777" w:rsidR="000E7553" w:rsidRPr="00595AC8" w:rsidRDefault="000E755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it-IT"/>
              </w:rPr>
            </w:pPr>
            <w:r w:rsidRPr="00595AC8">
              <w:rPr>
                <w:rFonts w:cs="Times New Roman"/>
                <w:color w:val="2E2E2E"/>
              </w:rPr>
              <w:t xml:space="preserve">Acquisition </w:t>
            </w:r>
            <w:r w:rsidRPr="00595AC8">
              <w:rPr>
                <w:rFonts w:cs="Times New Roman"/>
                <w:lang w:val="it-IT"/>
              </w:rPr>
              <w:t>date</w:t>
            </w:r>
          </w:p>
        </w:tc>
        <w:tc>
          <w:tcPr>
            <w:tcW w:w="3170" w:type="dxa"/>
            <w:vAlign w:val="center"/>
          </w:tcPr>
          <w:p w14:paraId="3993E02B" w14:textId="77777777" w:rsidR="000E7553" w:rsidRPr="00595AC8" w:rsidRDefault="000E755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it-IT"/>
              </w:rPr>
            </w:pPr>
            <w:r w:rsidRPr="00595AC8">
              <w:rPr>
                <w:rFonts w:cs="Times New Roman"/>
                <w:color w:val="2E2E2E"/>
              </w:rPr>
              <w:t>Product types</w:t>
            </w:r>
          </w:p>
        </w:tc>
      </w:tr>
      <w:tr w:rsidR="000E7553" w14:paraId="5CCA2B7E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vAlign w:val="center"/>
          </w:tcPr>
          <w:p w14:paraId="0DCDC86A" w14:textId="77777777" w:rsidR="000E7553" w:rsidRPr="00595AC8" w:rsidRDefault="000E7553" w:rsidP="00D67D48">
            <w:pPr>
              <w:jc w:val="center"/>
              <w:rPr>
                <w:lang w:val="it-IT"/>
              </w:rPr>
            </w:pPr>
            <w:r w:rsidRPr="00595AC8">
              <w:rPr>
                <w:lang w:val="it-IT"/>
              </w:rPr>
              <w:t>Sentinel-2 MSI</w:t>
            </w:r>
          </w:p>
        </w:tc>
        <w:tc>
          <w:tcPr>
            <w:tcW w:w="3170" w:type="dxa"/>
            <w:vAlign w:val="center"/>
          </w:tcPr>
          <w:p w14:paraId="2A8E4D7F" w14:textId="7E62350E" w:rsidR="000E7553" w:rsidRPr="00595AC8" w:rsidRDefault="000E755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201</w:t>
            </w:r>
            <w:r w:rsidR="00AD4B43">
              <w:rPr>
                <w:lang w:val="it-IT"/>
              </w:rPr>
              <w:t>9_06_20</w:t>
            </w:r>
          </w:p>
        </w:tc>
        <w:tc>
          <w:tcPr>
            <w:tcW w:w="3170" w:type="dxa"/>
            <w:vAlign w:val="center"/>
          </w:tcPr>
          <w:p w14:paraId="303FC373" w14:textId="77777777" w:rsidR="000E7553" w:rsidRPr="00595AC8" w:rsidRDefault="000E755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Level-1C</w:t>
            </w:r>
          </w:p>
        </w:tc>
      </w:tr>
      <w:tr w:rsidR="000E7553" w14:paraId="79863022" w14:textId="77777777" w:rsidTr="00D67D4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vAlign w:val="center"/>
          </w:tcPr>
          <w:p w14:paraId="52F372D0" w14:textId="77777777" w:rsidR="000E7553" w:rsidRPr="00595AC8" w:rsidRDefault="000E7553" w:rsidP="00D67D48">
            <w:pPr>
              <w:jc w:val="center"/>
              <w:rPr>
                <w:b w:val="0"/>
                <w:bCs w:val="0"/>
                <w:lang w:val="it-IT"/>
              </w:rPr>
            </w:pPr>
            <w:r w:rsidRPr="00595AC8">
              <w:rPr>
                <w:lang w:val="it-IT"/>
              </w:rPr>
              <w:t>Sentinel-2 MSI</w:t>
            </w:r>
          </w:p>
        </w:tc>
        <w:tc>
          <w:tcPr>
            <w:tcW w:w="3170" w:type="dxa"/>
            <w:vAlign w:val="center"/>
          </w:tcPr>
          <w:p w14:paraId="608880EF" w14:textId="4E71D723" w:rsidR="000E7553" w:rsidRPr="00595AC8" w:rsidRDefault="000E755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201</w:t>
            </w:r>
            <w:r w:rsidR="00AD4B43">
              <w:rPr>
                <w:lang w:val="it-IT"/>
              </w:rPr>
              <w:t>9_07_</w:t>
            </w:r>
            <w:r w:rsidR="00AD4B43" w:rsidRPr="00595AC8">
              <w:rPr>
                <w:lang w:val="it-IT"/>
              </w:rPr>
              <w:t>2</w:t>
            </w:r>
            <w:r w:rsidR="00AD4B43">
              <w:rPr>
                <w:lang w:val="it-IT"/>
              </w:rPr>
              <w:t>5</w:t>
            </w:r>
          </w:p>
        </w:tc>
        <w:tc>
          <w:tcPr>
            <w:tcW w:w="3170" w:type="dxa"/>
            <w:vAlign w:val="center"/>
          </w:tcPr>
          <w:p w14:paraId="6FC735D3" w14:textId="77777777" w:rsidR="000E7553" w:rsidRPr="00595AC8" w:rsidRDefault="000E755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Level-1C</w:t>
            </w:r>
          </w:p>
        </w:tc>
      </w:tr>
      <w:tr w:rsidR="000E7553" w14:paraId="098FAC49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vAlign w:val="center"/>
          </w:tcPr>
          <w:p w14:paraId="2BF16F01" w14:textId="77777777" w:rsidR="000E7553" w:rsidRPr="00595AC8" w:rsidRDefault="000E7553" w:rsidP="00D67D48">
            <w:pPr>
              <w:jc w:val="center"/>
              <w:rPr>
                <w:b w:val="0"/>
                <w:bCs w:val="0"/>
                <w:lang w:val="it-IT"/>
              </w:rPr>
            </w:pPr>
            <w:r w:rsidRPr="00595AC8">
              <w:rPr>
                <w:lang w:val="it-IT"/>
              </w:rPr>
              <w:t>Sentinel-2 MSI</w:t>
            </w:r>
          </w:p>
        </w:tc>
        <w:tc>
          <w:tcPr>
            <w:tcW w:w="3170" w:type="dxa"/>
            <w:vAlign w:val="center"/>
          </w:tcPr>
          <w:p w14:paraId="683C4D81" w14:textId="50F8E735" w:rsidR="000E7553" w:rsidRPr="00595AC8" w:rsidRDefault="000E755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201</w:t>
            </w:r>
            <w:r w:rsidR="00AD4B43">
              <w:rPr>
                <w:lang w:val="it-IT"/>
              </w:rPr>
              <w:t>9_08_19</w:t>
            </w:r>
          </w:p>
        </w:tc>
        <w:tc>
          <w:tcPr>
            <w:tcW w:w="3170" w:type="dxa"/>
            <w:vAlign w:val="center"/>
          </w:tcPr>
          <w:p w14:paraId="6C764D64" w14:textId="77777777" w:rsidR="000E7553" w:rsidRPr="00595AC8" w:rsidRDefault="000E755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95AC8">
              <w:rPr>
                <w:lang w:val="it-IT"/>
              </w:rPr>
              <w:t>Level-1C</w:t>
            </w:r>
          </w:p>
        </w:tc>
      </w:tr>
    </w:tbl>
    <w:p w14:paraId="49DAF702" w14:textId="77777777" w:rsidR="000E7553" w:rsidRDefault="000E7553" w:rsidP="00654D07">
      <w:pPr>
        <w:jc w:val="both"/>
        <w:rPr>
          <w:b/>
          <w:bCs/>
          <w:iCs/>
          <w:lang w:val="en-AU"/>
        </w:rPr>
      </w:pPr>
    </w:p>
    <w:p w14:paraId="502D90D9" w14:textId="77777777" w:rsidR="000E7553" w:rsidRDefault="000E7553" w:rsidP="00654D07">
      <w:pPr>
        <w:jc w:val="both"/>
        <w:rPr>
          <w:b/>
          <w:bCs/>
          <w:iCs/>
          <w:lang w:val="en-AU"/>
        </w:rPr>
      </w:pPr>
    </w:p>
    <w:p w14:paraId="538CC26E" w14:textId="055FAC6D" w:rsidR="00D94E21" w:rsidRDefault="00421630" w:rsidP="00654D07">
      <w:pPr>
        <w:jc w:val="both"/>
        <w:rPr>
          <w:b/>
          <w:bCs/>
          <w:iCs/>
          <w:noProof/>
          <w:lang w:val="en-AU"/>
        </w:rPr>
      </w:pPr>
      <w:r>
        <w:rPr>
          <w:b/>
          <w:bCs/>
          <w:iCs/>
          <w:noProof/>
          <w:lang w:val="en-AU"/>
        </w:rPr>
        <w:t xml:space="preserve">Figure S2. </w:t>
      </w:r>
      <w:r w:rsidR="00EE73E1" w:rsidRPr="00C97A5A">
        <w:rPr>
          <w:b/>
          <w:bCs/>
          <w:iCs/>
          <w:noProof/>
          <w:lang w:val="en-AU"/>
        </w:rPr>
        <w:t>R</w:t>
      </w:r>
      <w:r w:rsidRPr="00C97A5A">
        <w:rPr>
          <w:b/>
          <w:bCs/>
          <w:iCs/>
          <w:noProof/>
          <w:lang w:val="en-AU"/>
        </w:rPr>
        <w:t xml:space="preserve">esults </w:t>
      </w:r>
      <w:r w:rsidR="00EE73E1" w:rsidRPr="00C97A5A">
        <w:rPr>
          <w:b/>
          <w:bCs/>
          <w:iCs/>
          <w:noProof/>
          <w:lang w:val="en-AU"/>
        </w:rPr>
        <w:t>of</w:t>
      </w:r>
      <w:r w:rsidRPr="00C97A5A">
        <w:rPr>
          <w:b/>
          <w:bCs/>
          <w:iCs/>
          <w:noProof/>
          <w:lang w:val="en-AU"/>
        </w:rPr>
        <w:t xml:space="preserve"> the ‘Area of Applicability’ (AOA) analisys</w:t>
      </w:r>
      <w:r w:rsidRPr="005F4D29">
        <w:rPr>
          <w:iCs/>
          <w:noProof/>
          <w:lang w:val="en-AU"/>
        </w:rPr>
        <w:t xml:space="preserve">. </w:t>
      </w:r>
      <w:r w:rsidR="005C271C">
        <w:rPr>
          <w:iCs/>
          <w:noProof/>
          <w:lang w:val="en-AU"/>
        </w:rPr>
        <w:t>The Applicability Index (</w:t>
      </w:r>
      <w:r w:rsidR="00703F8B" w:rsidRPr="00703F8B">
        <w:rPr>
          <w:iCs/>
          <w:noProof/>
          <w:lang w:val="en-AU"/>
        </w:rPr>
        <w:t xml:space="preserve">Dissimilarity Index </w:t>
      </w:r>
      <w:r w:rsidR="005C271C">
        <w:rPr>
          <w:iCs/>
          <w:noProof/>
          <w:lang w:val="en-AU"/>
        </w:rPr>
        <w:t xml:space="preserve"> – DI) </w:t>
      </w:r>
      <w:r w:rsidR="005C271C" w:rsidRPr="005F4D29">
        <w:rPr>
          <w:iCs/>
          <w:noProof/>
          <w:lang w:val="en-AU"/>
        </w:rPr>
        <w:t xml:space="preserve">are stretched between 0 and 1 for visualizzation purposes </w:t>
      </w:r>
      <w:r w:rsidR="005C271C">
        <w:rPr>
          <w:iCs/>
          <w:noProof/>
          <w:lang w:val="en-AU"/>
        </w:rPr>
        <w:t xml:space="preserve">(a). </w:t>
      </w:r>
      <w:r w:rsidR="005C271C" w:rsidRPr="005C271C">
        <w:rPr>
          <w:iCs/>
          <w:noProof/>
          <w:lang w:val="en-AU"/>
        </w:rPr>
        <w:t xml:space="preserve">The </w:t>
      </w:r>
      <w:r w:rsidR="005C271C">
        <w:rPr>
          <w:iCs/>
          <w:noProof/>
          <w:lang w:val="en-AU"/>
        </w:rPr>
        <w:t>derived AOA</w:t>
      </w:r>
      <w:r w:rsidR="005C271C" w:rsidRPr="005C271C">
        <w:rPr>
          <w:iCs/>
          <w:noProof/>
          <w:lang w:val="en-AU"/>
        </w:rPr>
        <w:t xml:space="preserve"> is binarized. The area outside the AOA is shown in black. </w:t>
      </w:r>
      <w:r w:rsidRPr="005F4D29">
        <w:rPr>
          <w:iCs/>
          <w:noProof/>
          <w:lang w:val="en-AU"/>
        </w:rPr>
        <w:t>(</w:t>
      </w:r>
      <w:r w:rsidR="005C271C">
        <w:rPr>
          <w:iCs/>
          <w:noProof/>
          <w:lang w:val="en-AU"/>
        </w:rPr>
        <w:t>b</w:t>
      </w:r>
      <w:r w:rsidRPr="005F4D29">
        <w:rPr>
          <w:iCs/>
          <w:noProof/>
          <w:lang w:val="en-AU"/>
        </w:rPr>
        <w:t>).</w:t>
      </w:r>
      <w:r>
        <w:rPr>
          <w:b/>
          <w:bCs/>
          <w:iCs/>
          <w:noProof/>
          <w:lang w:val="en-AU"/>
        </w:rPr>
        <w:t xml:space="preserve"> </w:t>
      </w:r>
    </w:p>
    <w:p w14:paraId="349F6071" w14:textId="77777777" w:rsidR="005C271C" w:rsidRDefault="00EE73E1" w:rsidP="007A2124">
      <w:pPr>
        <w:jc w:val="both"/>
        <w:rPr>
          <w:b/>
          <w:bCs/>
          <w:iCs/>
          <w:lang w:val="en-AU"/>
        </w:rPr>
      </w:pPr>
      <w:r>
        <w:rPr>
          <w:b/>
          <w:bCs/>
          <w:iCs/>
          <w:noProof/>
          <w:lang w:val="en-AU"/>
        </w:rPr>
        <w:drawing>
          <wp:inline distT="0" distB="0" distL="0" distR="0" wp14:anchorId="180B343D" wp14:editId="464D2986">
            <wp:extent cx="5991892" cy="6225872"/>
            <wp:effectExtent l="0" t="0" r="889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28" cy="624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AA9F" w14:textId="09A8EEC1" w:rsidR="007A2124" w:rsidRPr="005C271C" w:rsidRDefault="00654D07" w:rsidP="007A2124">
      <w:pPr>
        <w:jc w:val="both"/>
        <w:rPr>
          <w:b/>
          <w:bCs/>
          <w:iCs/>
          <w:lang w:val="en-AU"/>
        </w:rPr>
      </w:pPr>
      <w:r w:rsidRPr="009F2F14">
        <w:rPr>
          <w:b/>
          <w:bCs/>
          <w:iCs/>
          <w:lang w:val="en-AU"/>
        </w:rPr>
        <w:lastRenderedPageBreak/>
        <w:t xml:space="preserve">Table </w:t>
      </w:r>
      <w:r>
        <w:rPr>
          <w:b/>
          <w:bCs/>
          <w:iCs/>
          <w:lang w:val="en-AU"/>
        </w:rPr>
        <w:t>S</w:t>
      </w:r>
      <w:r w:rsidR="00113412">
        <w:rPr>
          <w:b/>
          <w:bCs/>
          <w:iCs/>
          <w:lang w:val="en-AU"/>
        </w:rPr>
        <w:t>3</w:t>
      </w:r>
      <w:r>
        <w:rPr>
          <w:b/>
          <w:bCs/>
          <w:iCs/>
          <w:lang w:val="en-AU"/>
        </w:rPr>
        <w:t xml:space="preserve">. </w:t>
      </w:r>
      <w:r>
        <w:rPr>
          <w:b/>
          <w:bCs/>
        </w:rPr>
        <w:t>Accuracy</w:t>
      </w:r>
      <w:r w:rsidRPr="009C3748">
        <w:rPr>
          <w:b/>
          <w:bCs/>
        </w:rPr>
        <w:t xml:space="preserve"> </w:t>
      </w:r>
      <w:r>
        <w:rPr>
          <w:b/>
          <w:bCs/>
        </w:rPr>
        <w:t>s</w:t>
      </w:r>
      <w:r w:rsidRPr="009C3748">
        <w:rPr>
          <w:b/>
          <w:bCs/>
        </w:rPr>
        <w:t>tatistics</w:t>
      </w:r>
      <w:r>
        <w:rPr>
          <w:b/>
          <w:bCs/>
        </w:rPr>
        <w:t xml:space="preserve">. </w:t>
      </w:r>
      <w:r w:rsidRPr="00E75863">
        <w:t>Classification accuracy (%) fo</w:t>
      </w:r>
      <w:r w:rsidR="009A18D6">
        <w:t xml:space="preserve">r the </w:t>
      </w:r>
      <w:proofErr w:type="spellStart"/>
      <w:r w:rsidR="009A18D6" w:rsidRPr="009A18D6">
        <w:rPr>
          <w:i/>
          <w:iCs/>
        </w:rPr>
        <w:t>Brachypodium</w:t>
      </w:r>
      <w:proofErr w:type="spellEnd"/>
      <w:r w:rsidR="009A18D6" w:rsidRPr="009A18D6">
        <w:rPr>
          <w:i/>
          <w:iCs/>
        </w:rPr>
        <w:t xml:space="preserve"> </w:t>
      </w:r>
      <w:proofErr w:type="spellStart"/>
      <w:r w:rsidR="009A18D6" w:rsidRPr="009A18D6">
        <w:rPr>
          <w:i/>
          <w:iCs/>
        </w:rPr>
        <w:t>genuense</w:t>
      </w:r>
      <w:proofErr w:type="spellEnd"/>
      <w:r w:rsidR="009A18D6">
        <w:t xml:space="preserve"> cover</w:t>
      </w:r>
      <w:r w:rsidRPr="00E75863">
        <w:t xml:space="preserve"> when applied to the validation dataset. Training data consisted of a random sample (</w:t>
      </w:r>
      <w:r>
        <w:t>8</w:t>
      </w:r>
      <w:r w:rsidRPr="00E75863">
        <w:t xml:space="preserve">0%) of the full dataset and validation was conducted on the remaining data. </w:t>
      </w:r>
    </w:p>
    <w:p w14:paraId="28BBA9C6" w14:textId="5F3017A8" w:rsidR="007A2124" w:rsidRPr="007357C7" w:rsidRDefault="007A2124" w:rsidP="007A2124">
      <w:pPr>
        <w:rPr>
          <w:b/>
          <w:bCs/>
        </w:rPr>
      </w:pPr>
      <w:r w:rsidRPr="007A2124">
        <w:rPr>
          <w:b/>
          <w:bCs/>
        </w:rPr>
        <w:t xml:space="preserve">Confusion Matrix </w:t>
      </w:r>
      <w:r>
        <w:fldChar w:fldCharType="begin"/>
      </w:r>
      <w:r>
        <w:instrText xml:space="preserve"> LINK Excel.Sheet.12 "Book1" "Sheet1!R9C1:R12C4" \a \f 4 \h </w:instrText>
      </w:r>
      <w:r w:rsidR="007357C7">
        <w:instrText xml:space="preserve"> \* MERGEFORMAT </w:instrText>
      </w:r>
      <w:r>
        <w:fldChar w:fldCharType="separate"/>
      </w:r>
    </w:p>
    <w:tbl>
      <w:tblPr>
        <w:tblStyle w:val="PlainTable2"/>
        <w:tblW w:w="9000" w:type="dxa"/>
        <w:tblLook w:val="04A0" w:firstRow="1" w:lastRow="0" w:firstColumn="1" w:lastColumn="0" w:noHBand="0" w:noVBand="1"/>
      </w:tblPr>
      <w:tblGrid>
        <w:gridCol w:w="520"/>
        <w:gridCol w:w="2880"/>
        <w:gridCol w:w="2879"/>
        <w:gridCol w:w="2721"/>
      </w:tblGrid>
      <w:tr w:rsidR="007A2124" w:rsidRPr="007A2124" w14:paraId="7E390595" w14:textId="77777777" w:rsidTr="00D6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noWrap/>
            <w:textDirection w:val="btLr"/>
            <w:vAlign w:val="center"/>
            <w:hideMark/>
          </w:tcPr>
          <w:p w14:paraId="15574360" w14:textId="7DB1CABD" w:rsidR="007A2124" w:rsidRPr="007A2124" w:rsidRDefault="007A2124" w:rsidP="00D67D48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color w:val="000000"/>
                <w:sz w:val="22"/>
                <w:szCs w:val="22"/>
                <w:lang w:eastAsia="en-GB"/>
              </w:rPr>
              <w:t>Predicted</w:t>
            </w:r>
          </w:p>
        </w:tc>
        <w:tc>
          <w:tcPr>
            <w:tcW w:w="2880" w:type="dxa"/>
            <w:noWrap/>
            <w:vAlign w:val="center"/>
            <w:hideMark/>
          </w:tcPr>
          <w:p w14:paraId="4FC06F60" w14:textId="1C3D4C10" w:rsidR="007A2124" w:rsidRPr="007A2124" w:rsidRDefault="007A2124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00" w:type="dxa"/>
            <w:gridSpan w:val="2"/>
            <w:noWrap/>
            <w:vAlign w:val="center"/>
            <w:hideMark/>
          </w:tcPr>
          <w:p w14:paraId="247D83E1" w14:textId="77777777" w:rsidR="007A2124" w:rsidRPr="007A2124" w:rsidRDefault="007A2124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color w:val="000000"/>
                <w:sz w:val="22"/>
                <w:szCs w:val="22"/>
                <w:lang w:eastAsia="en-GB"/>
              </w:rPr>
              <w:t>Reference</w:t>
            </w:r>
          </w:p>
        </w:tc>
      </w:tr>
      <w:tr w:rsidR="007A2124" w:rsidRPr="007A2124" w14:paraId="39B1E2CE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vAlign w:val="center"/>
            <w:hideMark/>
          </w:tcPr>
          <w:p w14:paraId="6C9823D5" w14:textId="77777777" w:rsidR="007A2124" w:rsidRPr="007A2124" w:rsidRDefault="007A2124" w:rsidP="00D67D48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80" w:type="dxa"/>
            <w:noWrap/>
            <w:vAlign w:val="center"/>
            <w:hideMark/>
          </w:tcPr>
          <w:p w14:paraId="23A38237" w14:textId="769BC7F1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79" w:type="dxa"/>
            <w:noWrap/>
            <w:vAlign w:val="center"/>
            <w:hideMark/>
          </w:tcPr>
          <w:p w14:paraId="52C737BE" w14:textId="77777777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Class 1 (Presence)</w:t>
            </w:r>
          </w:p>
        </w:tc>
        <w:tc>
          <w:tcPr>
            <w:tcW w:w="2721" w:type="dxa"/>
            <w:noWrap/>
            <w:vAlign w:val="center"/>
            <w:hideMark/>
          </w:tcPr>
          <w:p w14:paraId="3FB263F7" w14:textId="77777777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Class 2 (Absence)</w:t>
            </w:r>
          </w:p>
        </w:tc>
      </w:tr>
      <w:tr w:rsidR="007A2124" w:rsidRPr="007A2124" w14:paraId="16810A49" w14:textId="77777777" w:rsidTr="00D67D4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vAlign w:val="center"/>
            <w:hideMark/>
          </w:tcPr>
          <w:p w14:paraId="7856DE23" w14:textId="77777777" w:rsidR="007A2124" w:rsidRPr="007A2124" w:rsidRDefault="007A2124" w:rsidP="00D67D48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80" w:type="dxa"/>
            <w:noWrap/>
            <w:vAlign w:val="center"/>
            <w:hideMark/>
          </w:tcPr>
          <w:p w14:paraId="3794D4BC" w14:textId="77777777" w:rsidR="007A2124" w:rsidRPr="007A2124" w:rsidRDefault="007A2124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Class 1 (Presence)</w:t>
            </w:r>
          </w:p>
        </w:tc>
        <w:tc>
          <w:tcPr>
            <w:tcW w:w="2879" w:type="dxa"/>
            <w:noWrap/>
            <w:vAlign w:val="center"/>
            <w:hideMark/>
          </w:tcPr>
          <w:p w14:paraId="63B1F90D" w14:textId="77777777" w:rsidR="007A2124" w:rsidRPr="007A2124" w:rsidRDefault="007A2124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721" w:type="dxa"/>
            <w:noWrap/>
            <w:vAlign w:val="center"/>
            <w:hideMark/>
          </w:tcPr>
          <w:p w14:paraId="3DAC4FE0" w14:textId="77777777" w:rsidR="007A2124" w:rsidRPr="007A2124" w:rsidRDefault="007A2124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7A2124" w:rsidRPr="007A2124" w14:paraId="397C36B3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vAlign w:val="center"/>
            <w:hideMark/>
          </w:tcPr>
          <w:p w14:paraId="6F74580D" w14:textId="77777777" w:rsidR="007A2124" w:rsidRPr="007A2124" w:rsidRDefault="007A2124" w:rsidP="00D67D48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80" w:type="dxa"/>
            <w:noWrap/>
            <w:vAlign w:val="center"/>
            <w:hideMark/>
          </w:tcPr>
          <w:p w14:paraId="5D62DA24" w14:textId="77777777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Class 2 (Absence)</w:t>
            </w:r>
          </w:p>
        </w:tc>
        <w:tc>
          <w:tcPr>
            <w:tcW w:w="2879" w:type="dxa"/>
            <w:noWrap/>
            <w:vAlign w:val="center"/>
            <w:hideMark/>
          </w:tcPr>
          <w:p w14:paraId="345774D1" w14:textId="77777777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721" w:type="dxa"/>
            <w:noWrap/>
            <w:vAlign w:val="center"/>
            <w:hideMark/>
          </w:tcPr>
          <w:p w14:paraId="1A293252" w14:textId="77777777" w:rsidR="007A2124" w:rsidRPr="007A2124" w:rsidRDefault="007A2124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A212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13</w:t>
            </w:r>
          </w:p>
        </w:tc>
      </w:tr>
    </w:tbl>
    <w:p w14:paraId="5D19BF99" w14:textId="6D4B52BB" w:rsidR="00654D07" w:rsidRDefault="007A2124" w:rsidP="007A2124">
      <w:pPr>
        <w:rPr>
          <w:b/>
          <w:bCs/>
        </w:rPr>
      </w:pPr>
      <w:r>
        <w:rPr>
          <w:b/>
          <w:bCs/>
        </w:rPr>
        <w:fldChar w:fldCharType="end"/>
      </w:r>
    </w:p>
    <w:p w14:paraId="60376253" w14:textId="3BE4609A" w:rsidR="009A18D6" w:rsidRDefault="009A18D6" w:rsidP="00654D07">
      <w:pPr>
        <w:rPr>
          <w:b/>
          <w:bCs/>
        </w:rPr>
      </w:pPr>
      <w:r>
        <w:rPr>
          <w:b/>
          <w:bCs/>
        </w:rPr>
        <w:t>Overall statistics.</w:t>
      </w:r>
    </w:p>
    <w:p w14:paraId="1A5348DF" w14:textId="4CFF6C08" w:rsidR="009A18D6" w:rsidRPr="009A18D6" w:rsidRDefault="009A18D6" w:rsidP="009A18D6">
      <w:pPr>
        <w:rPr>
          <w:b/>
          <w:bCs/>
        </w:rPr>
      </w:pPr>
      <w:r>
        <w:rPr>
          <w:b/>
          <w:bCs/>
        </w:rPr>
        <w:t xml:space="preserve">    A</w:t>
      </w:r>
      <w:r w:rsidRPr="009A18D6">
        <w:rPr>
          <w:b/>
          <w:bCs/>
        </w:rPr>
        <w:t xml:space="preserve">ccuracy: </w:t>
      </w:r>
      <w:r w:rsidR="002E0204" w:rsidRPr="002E0204">
        <w:t>0.9091</w:t>
      </w:r>
      <w:r w:rsidRPr="009A18D6">
        <w:rPr>
          <w:b/>
          <w:bCs/>
        </w:rPr>
        <w:t xml:space="preserve">     </w:t>
      </w:r>
      <w:r>
        <w:rPr>
          <w:b/>
          <w:bCs/>
        </w:rPr>
        <w:t xml:space="preserve">                           </w:t>
      </w:r>
      <w:r w:rsidRPr="009A18D6">
        <w:rPr>
          <w:b/>
          <w:bCs/>
        </w:rPr>
        <w:t xml:space="preserve">Kappa: </w:t>
      </w:r>
      <w:r w:rsidR="002E0204" w:rsidRPr="002E0204">
        <w:t>0.8053</w:t>
      </w:r>
      <w:r w:rsidRPr="009A18D6">
        <w:rPr>
          <w:b/>
          <w:bCs/>
        </w:rPr>
        <w:t xml:space="preserve">      </w:t>
      </w:r>
    </w:p>
    <w:p w14:paraId="081F6476" w14:textId="206B35B2" w:rsidR="009A18D6" w:rsidRPr="008E048C" w:rsidRDefault="009A18D6" w:rsidP="009A18D6">
      <w:pPr>
        <w:rPr>
          <w:b/>
          <w:bCs/>
          <w:lang w:val="it-IT"/>
        </w:rPr>
      </w:pPr>
      <w:r w:rsidRPr="008E048C">
        <w:rPr>
          <w:b/>
          <w:bCs/>
          <w:lang w:val="it-IT"/>
        </w:rPr>
        <w:t xml:space="preserve">    95% CI: </w:t>
      </w:r>
      <w:r w:rsidRPr="008E048C">
        <w:rPr>
          <w:lang w:val="it-IT"/>
        </w:rPr>
        <w:t>(</w:t>
      </w:r>
      <w:r w:rsidR="002E0204" w:rsidRPr="008E048C">
        <w:rPr>
          <w:lang w:val="it-IT"/>
        </w:rPr>
        <w:t>0.7084, 0.9888</w:t>
      </w:r>
      <w:r w:rsidRPr="008E048C">
        <w:rPr>
          <w:lang w:val="it-IT"/>
        </w:rPr>
        <w:t>)</w:t>
      </w:r>
      <w:r w:rsidRPr="008E048C">
        <w:rPr>
          <w:b/>
          <w:bCs/>
          <w:lang w:val="it-IT"/>
        </w:rPr>
        <w:t xml:space="preserve">                   P-Value [Acc &gt; NIR]: </w:t>
      </w:r>
      <w:r w:rsidR="002E0204" w:rsidRPr="008E048C">
        <w:rPr>
          <w:lang w:val="it-IT"/>
        </w:rPr>
        <w:t>0.6818</w:t>
      </w:r>
    </w:p>
    <w:p w14:paraId="375DC75A" w14:textId="43259868" w:rsidR="009A18D6" w:rsidRPr="008E048C" w:rsidRDefault="009A18D6" w:rsidP="009A18D6">
      <w:pPr>
        <w:rPr>
          <w:b/>
          <w:bCs/>
          <w:lang w:val="it-IT"/>
        </w:rPr>
      </w:pPr>
      <w:r w:rsidRPr="008E048C">
        <w:rPr>
          <w:b/>
          <w:bCs/>
          <w:lang w:val="it-IT"/>
        </w:rPr>
        <w:t xml:space="preserve">    </w:t>
      </w:r>
    </w:p>
    <w:p w14:paraId="7F587419" w14:textId="449EEB1D" w:rsidR="009A18D6" w:rsidRPr="009A18D6" w:rsidRDefault="009A18D6" w:rsidP="009A18D6">
      <w:pPr>
        <w:rPr>
          <w:b/>
          <w:bCs/>
        </w:rPr>
      </w:pPr>
      <w:r w:rsidRPr="009A18D6">
        <w:rPr>
          <w:b/>
          <w:bCs/>
        </w:rPr>
        <w:t xml:space="preserve">Sensitivity: </w:t>
      </w:r>
      <w:r w:rsidR="002E0204" w:rsidRPr="002E0204">
        <w:t>1.0000</w:t>
      </w:r>
      <w:r w:rsidRPr="009A18D6">
        <w:rPr>
          <w:b/>
          <w:bCs/>
        </w:rPr>
        <w:t xml:space="preserve">          </w:t>
      </w:r>
    </w:p>
    <w:p w14:paraId="7F6AD605" w14:textId="26F78127" w:rsidR="009A18D6" w:rsidRPr="009A18D6" w:rsidRDefault="009A18D6" w:rsidP="009A18D6">
      <w:pPr>
        <w:jc w:val="both"/>
        <w:rPr>
          <w:b/>
          <w:bCs/>
        </w:rPr>
      </w:pPr>
      <w:r w:rsidRPr="009A18D6">
        <w:rPr>
          <w:b/>
          <w:bCs/>
        </w:rPr>
        <w:t xml:space="preserve">Specificity: </w:t>
      </w:r>
      <w:r w:rsidR="002E0204" w:rsidRPr="002E0204">
        <w:t>0.8667</w:t>
      </w:r>
      <w:r w:rsidRPr="009A18D6">
        <w:rPr>
          <w:b/>
          <w:bCs/>
        </w:rPr>
        <w:t xml:space="preserve">          </w:t>
      </w:r>
    </w:p>
    <w:p w14:paraId="40A1703B" w14:textId="17674C6B" w:rsidR="009A18D6" w:rsidRPr="009A18D6" w:rsidRDefault="009A18D6" w:rsidP="009A18D6">
      <w:pPr>
        <w:jc w:val="both"/>
        <w:rPr>
          <w:b/>
          <w:bCs/>
        </w:rPr>
      </w:pPr>
      <w:proofErr w:type="spellStart"/>
      <w:r w:rsidRPr="009A18D6">
        <w:rPr>
          <w:b/>
          <w:bCs/>
        </w:rPr>
        <w:t>Pos</w:t>
      </w:r>
      <w:proofErr w:type="spellEnd"/>
      <w:r w:rsidRPr="009A18D6">
        <w:rPr>
          <w:b/>
          <w:bCs/>
        </w:rPr>
        <w:t xml:space="preserve"> </w:t>
      </w:r>
      <w:proofErr w:type="spellStart"/>
      <w:r w:rsidRPr="009A18D6">
        <w:rPr>
          <w:b/>
          <w:bCs/>
        </w:rPr>
        <w:t>Pred</w:t>
      </w:r>
      <w:proofErr w:type="spellEnd"/>
      <w:r w:rsidRPr="009A18D6">
        <w:rPr>
          <w:b/>
          <w:bCs/>
        </w:rPr>
        <w:t xml:space="preserve"> Value: </w:t>
      </w:r>
      <w:r w:rsidR="002E0204" w:rsidRPr="002E0204">
        <w:t>0.7778</w:t>
      </w:r>
      <w:r w:rsidRPr="009A18D6">
        <w:rPr>
          <w:b/>
          <w:bCs/>
        </w:rPr>
        <w:t xml:space="preserve">          </w:t>
      </w:r>
    </w:p>
    <w:p w14:paraId="0C5B6F5D" w14:textId="43F16704" w:rsidR="009A18D6" w:rsidRPr="009A18D6" w:rsidRDefault="009A18D6" w:rsidP="009A18D6">
      <w:pPr>
        <w:jc w:val="both"/>
        <w:rPr>
          <w:b/>
          <w:bCs/>
        </w:rPr>
      </w:pPr>
      <w:r w:rsidRPr="009A18D6">
        <w:rPr>
          <w:b/>
          <w:bCs/>
        </w:rPr>
        <w:t xml:space="preserve">Neg </w:t>
      </w:r>
      <w:proofErr w:type="spellStart"/>
      <w:r w:rsidRPr="009A18D6">
        <w:rPr>
          <w:b/>
          <w:bCs/>
        </w:rPr>
        <w:t>Pred</w:t>
      </w:r>
      <w:proofErr w:type="spellEnd"/>
      <w:r w:rsidRPr="009A18D6">
        <w:rPr>
          <w:b/>
          <w:bCs/>
        </w:rPr>
        <w:t xml:space="preserve"> Value: </w:t>
      </w:r>
      <w:r w:rsidR="002E0204" w:rsidRPr="002E0204">
        <w:t>1.0000</w:t>
      </w:r>
      <w:r w:rsidRPr="009A18D6">
        <w:rPr>
          <w:b/>
          <w:bCs/>
        </w:rPr>
        <w:t xml:space="preserve">          </w:t>
      </w:r>
    </w:p>
    <w:p w14:paraId="2ACBF3CA" w14:textId="6D59B13B" w:rsidR="009A18D6" w:rsidRPr="009A18D6" w:rsidRDefault="009A18D6" w:rsidP="009A18D6">
      <w:pPr>
        <w:jc w:val="both"/>
        <w:rPr>
          <w:b/>
          <w:bCs/>
        </w:rPr>
      </w:pPr>
      <w:r w:rsidRPr="009A18D6">
        <w:rPr>
          <w:b/>
          <w:bCs/>
        </w:rPr>
        <w:t xml:space="preserve">Prevalence: </w:t>
      </w:r>
      <w:r w:rsidR="002E0204" w:rsidRPr="002E0204">
        <w:t>0.3182</w:t>
      </w:r>
      <w:r w:rsidRPr="009A18D6">
        <w:rPr>
          <w:b/>
          <w:bCs/>
        </w:rPr>
        <w:t xml:space="preserve">          </w:t>
      </w:r>
    </w:p>
    <w:p w14:paraId="6D545E47" w14:textId="13BA3BD0" w:rsidR="009A18D6" w:rsidRPr="009A18D6" w:rsidRDefault="009A18D6" w:rsidP="009A18D6">
      <w:pPr>
        <w:jc w:val="both"/>
        <w:rPr>
          <w:b/>
          <w:bCs/>
        </w:rPr>
      </w:pPr>
      <w:r w:rsidRPr="009A18D6">
        <w:rPr>
          <w:b/>
          <w:bCs/>
        </w:rPr>
        <w:t xml:space="preserve">Detection Rate: </w:t>
      </w:r>
      <w:r w:rsidR="002E0204" w:rsidRPr="002E0204">
        <w:t>0.3182</w:t>
      </w:r>
      <w:r w:rsidRPr="009A18D6">
        <w:rPr>
          <w:b/>
          <w:bCs/>
        </w:rPr>
        <w:t xml:space="preserve">          </w:t>
      </w:r>
    </w:p>
    <w:p w14:paraId="58B1B816" w14:textId="18B40D97" w:rsidR="009A18D6" w:rsidRPr="009A18D6" w:rsidRDefault="009A18D6" w:rsidP="009A18D6">
      <w:pPr>
        <w:jc w:val="both"/>
        <w:rPr>
          <w:b/>
          <w:bCs/>
        </w:rPr>
      </w:pPr>
      <w:r w:rsidRPr="009A18D6">
        <w:rPr>
          <w:b/>
          <w:bCs/>
        </w:rPr>
        <w:t xml:space="preserve">Detection Prevalence: </w:t>
      </w:r>
      <w:r w:rsidR="002E0204" w:rsidRPr="002E0204">
        <w:t>0.4091</w:t>
      </w:r>
      <w:r w:rsidRPr="009A18D6">
        <w:rPr>
          <w:b/>
          <w:bCs/>
        </w:rPr>
        <w:t xml:space="preserve">          </w:t>
      </w:r>
    </w:p>
    <w:p w14:paraId="64100698" w14:textId="79AD79C3" w:rsidR="009A18D6" w:rsidRPr="009A18D6" w:rsidRDefault="009A18D6" w:rsidP="009A18D6">
      <w:pPr>
        <w:jc w:val="both"/>
      </w:pPr>
      <w:r w:rsidRPr="009A18D6">
        <w:rPr>
          <w:b/>
          <w:bCs/>
        </w:rPr>
        <w:t xml:space="preserve">Balanced Accuracy: </w:t>
      </w:r>
      <w:r w:rsidR="002E0204" w:rsidRPr="002E0204">
        <w:t>0.9333</w:t>
      </w:r>
    </w:p>
    <w:p w14:paraId="25304757" w14:textId="2C7E92D6" w:rsidR="009A18D6" w:rsidRDefault="009A18D6" w:rsidP="00654D07">
      <w:pPr>
        <w:rPr>
          <w:b/>
          <w:bCs/>
        </w:rPr>
      </w:pPr>
    </w:p>
    <w:p w14:paraId="0ED3E819" w14:textId="727BBE14" w:rsidR="00EE73E1" w:rsidRDefault="00EE73E1" w:rsidP="00654D07">
      <w:pPr>
        <w:rPr>
          <w:b/>
          <w:bCs/>
        </w:rPr>
      </w:pPr>
    </w:p>
    <w:p w14:paraId="1037EB8C" w14:textId="4C540B16" w:rsidR="00EE73E1" w:rsidRDefault="00EE73E1" w:rsidP="00654D07">
      <w:pPr>
        <w:rPr>
          <w:b/>
          <w:bCs/>
        </w:rPr>
      </w:pPr>
    </w:p>
    <w:p w14:paraId="4F3A31CB" w14:textId="06951AAE" w:rsidR="00EE73E1" w:rsidRDefault="00EE73E1" w:rsidP="00654D07">
      <w:pPr>
        <w:rPr>
          <w:b/>
          <w:bCs/>
        </w:rPr>
      </w:pPr>
    </w:p>
    <w:p w14:paraId="212D4833" w14:textId="61378ED6" w:rsidR="00EE73E1" w:rsidRDefault="00EE73E1" w:rsidP="00654D07">
      <w:pPr>
        <w:rPr>
          <w:b/>
          <w:bCs/>
        </w:rPr>
      </w:pPr>
    </w:p>
    <w:p w14:paraId="2B6F9E6E" w14:textId="741DB102" w:rsidR="00EE73E1" w:rsidRDefault="00EE73E1" w:rsidP="00654D07">
      <w:pPr>
        <w:rPr>
          <w:b/>
          <w:bCs/>
        </w:rPr>
      </w:pPr>
    </w:p>
    <w:p w14:paraId="321C8BC5" w14:textId="0C2AC9BB" w:rsidR="00EE73E1" w:rsidRDefault="00EE73E1" w:rsidP="00654D07">
      <w:pPr>
        <w:rPr>
          <w:b/>
          <w:bCs/>
        </w:rPr>
      </w:pPr>
    </w:p>
    <w:p w14:paraId="6089B125" w14:textId="1D5DCAB6" w:rsidR="00EE73E1" w:rsidRDefault="00EE73E1" w:rsidP="00654D07">
      <w:pPr>
        <w:rPr>
          <w:b/>
          <w:bCs/>
        </w:rPr>
      </w:pPr>
    </w:p>
    <w:p w14:paraId="32365BAB" w14:textId="77777777" w:rsidR="00EE73E1" w:rsidRDefault="00EE73E1" w:rsidP="00654D07">
      <w:pPr>
        <w:rPr>
          <w:b/>
          <w:bCs/>
        </w:rPr>
      </w:pPr>
    </w:p>
    <w:p w14:paraId="043AB2B4" w14:textId="5152695A" w:rsidR="007357C7" w:rsidRDefault="007357C7" w:rsidP="00F5457D">
      <w:pPr>
        <w:rPr>
          <w:b/>
          <w:bCs/>
        </w:rPr>
      </w:pPr>
    </w:p>
    <w:p w14:paraId="61A084D3" w14:textId="77777777" w:rsidR="00D67D48" w:rsidRDefault="00D67D48" w:rsidP="00F5457D">
      <w:pPr>
        <w:rPr>
          <w:b/>
          <w:bCs/>
        </w:rPr>
      </w:pPr>
    </w:p>
    <w:p w14:paraId="5A354D38" w14:textId="09B9A0F5" w:rsidR="00F5457D" w:rsidRDefault="00F5457D" w:rsidP="00F5457D">
      <w:pPr>
        <w:rPr>
          <w:b/>
          <w:bCs/>
        </w:rPr>
      </w:pPr>
      <w:r>
        <w:rPr>
          <w:b/>
          <w:bCs/>
        </w:rPr>
        <w:lastRenderedPageBreak/>
        <w:t>Figure S</w:t>
      </w:r>
      <w:r w:rsidR="00113412">
        <w:rPr>
          <w:b/>
          <w:bCs/>
        </w:rPr>
        <w:t>4</w:t>
      </w:r>
      <w:r>
        <w:rPr>
          <w:b/>
          <w:bCs/>
        </w:rPr>
        <w:t xml:space="preserve">. </w:t>
      </w:r>
      <w:r w:rsidR="00C344D1">
        <w:t>Maps derived from L</w:t>
      </w:r>
      <w:r w:rsidR="00C344D1" w:rsidRPr="00C344D1">
        <w:t>ocal Indicators of Spatial Association</w:t>
      </w:r>
      <w:r w:rsidR="00C344D1">
        <w:t xml:space="preserve"> (LISA)</w:t>
      </w:r>
      <w:r>
        <w:t xml:space="preserve"> analysis</w:t>
      </w:r>
      <w:r w:rsidRPr="002E5ED3">
        <w:t xml:space="preserve"> of the classified </w:t>
      </w:r>
      <w:r w:rsidRPr="002E5ED3">
        <w:rPr>
          <w:i/>
          <w:iCs/>
        </w:rPr>
        <w:t xml:space="preserve">B. </w:t>
      </w:r>
      <w:proofErr w:type="spellStart"/>
      <w:r w:rsidRPr="002E5ED3">
        <w:rPr>
          <w:i/>
          <w:iCs/>
        </w:rPr>
        <w:t>genuense</w:t>
      </w:r>
      <w:proofErr w:type="spellEnd"/>
      <w:r w:rsidRPr="002E5ED3">
        <w:t xml:space="preserve"> patches</w:t>
      </w:r>
      <w:r>
        <w:t xml:space="preserve">. </w:t>
      </w:r>
    </w:p>
    <w:p w14:paraId="424ECC37" w14:textId="77777777" w:rsidR="00F5457D" w:rsidRDefault="00F5457D" w:rsidP="00654D0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FBE658" wp14:editId="03C09603">
            <wp:extent cx="6114415" cy="354838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7AFB" w14:textId="77777777" w:rsidR="000E7553" w:rsidRDefault="000E7553" w:rsidP="00654D07">
      <w:pPr>
        <w:rPr>
          <w:b/>
          <w:bCs/>
        </w:rPr>
      </w:pPr>
    </w:p>
    <w:p w14:paraId="5B2B5C4B" w14:textId="1D54F848" w:rsidR="000E7553" w:rsidRDefault="000E7553" w:rsidP="00654D07">
      <w:pPr>
        <w:rPr>
          <w:b/>
          <w:bCs/>
        </w:rPr>
      </w:pPr>
    </w:p>
    <w:p w14:paraId="5FC5969B" w14:textId="77777777" w:rsidR="000E7553" w:rsidRDefault="000E7553" w:rsidP="00654D07">
      <w:pPr>
        <w:rPr>
          <w:b/>
          <w:bCs/>
        </w:rPr>
      </w:pPr>
    </w:p>
    <w:p w14:paraId="76FB2683" w14:textId="7E3FB72D" w:rsidR="00BB7477" w:rsidRPr="00F5457D" w:rsidRDefault="002E5ED3" w:rsidP="00654D07">
      <w:pPr>
        <w:rPr>
          <w:b/>
          <w:bCs/>
        </w:rPr>
      </w:pPr>
      <w:r>
        <w:rPr>
          <w:b/>
          <w:bCs/>
        </w:rPr>
        <w:t>Table S</w:t>
      </w:r>
      <w:r w:rsidR="00113412">
        <w:rPr>
          <w:b/>
          <w:bCs/>
        </w:rPr>
        <w:t>5</w:t>
      </w:r>
      <w:r>
        <w:rPr>
          <w:b/>
          <w:bCs/>
        </w:rPr>
        <w:t>.</w:t>
      </w:r>
      <w:r w:rsidR="00BB7477">
        <w:rPr>
          <w:b/>
          <w:bCs/>
        </w:rPr>
        <w:t xml:space="preserve"> </w:t>
      </w:r>
      <w:r w:rsidR="00BB7477" w:rsidRPr="00BB7477">
        <w:t xml:space="preserve">Plant associations recognized in the study area. </w:t>
      </w:r>
      <w:r w:rsidR="00BB7477" w:rsidRPr="00D67D48">
        <w:rPr>
          <w:lang w:val="it-IT"/>
        </w:rPr>
        <w:t xml:space="preserve">The 12 </w:t>
      </w:r>
      <w:proofErr w:type="spellStart"/>
      <w:r w:rsidR="00BB7477" w:rsidRPr="00D67D48">
        <w:rPr>
          <w:lang w:val="it-IT"/>
        </w:rPr>
        <w:t>associations</w:t>
      </w:r>
      <w:proofErr w:type="spellEnd"/>
      <w:r w:rsidR="00BB7477" w:rsidRPr="00D67D48">
        <w:rPr>
          <w:lang w:val="it-IT"/>
        </w:rPr>
        <w:t xml:space="preserve"> </w:t>
      </w:r>
      <w:proofErr w:type="spellStart"/>
      <w:r w:rsidR="00BB7477" w:rsidRPr="00D67D48">
        <w:rPr>
          <w:lang w:val="it-IT"/>
        </w:rPr>
        <w:t>correspond</w:t>
      </w:r>
      <w:proofErr w:type="spellEnd"/>
      <w:r w:rsidR="00BB7477" w:rsidRPr="00D67D48">
        <w:rPr>
          <w:lang w:val="it-IT"/>
        </w:rPr>
        <w:t xml:space="preserve"> with the </w:t>
      </w:r>
      <w:proofErr w:type="spellStart"/>
      <w:r w:rsidR="00BB7477" w:rsidRPr="00D67D48">
        <w:rPr>
          <w:lang w:val="it-IT"/>
        </w:rPr>
        <w:t>syntaxa</w:t>
      </w:r>
      <w:proofErr w:type="spellEnd"/>
      <w:r w:rsidR="00BB7477" w:rsidRPr="00D67D48">
        <w:rPr>
          <w:lang w:val="it-IT"/>
        </w:rPr>
        <w:t xml:space="preserve"> </w:t>
      </w:r>
      <w:proofErr w:type="spellStart"/>
      <w:r w:rsidR="00BB7477" w:rsidRPr="00D67D48">
        <w:rPr>
          <w:lang w:val="it-IT"/>
        </w:rPr>
        <w:t>shown</w:t>
      </w:r>
      <w:proofErr w:type="spellEnd"/>
      <w:r w:rsidR="00BB7477" w:rsidRPr="00D67D48">
        <w:rPr>
          <w:lang w:val="it-IT"/>
        </w:rPr>
        <w:t xml:space="preserve"> in the </w:t>
      </w:r>
      <w:r w:rsidR="00BB7477" w:rsidRPr="00D67D48">
        <w:rPr>
          <w:rFonts w:cs="Times New Roman"/>
          <w:bCs/>
          <w:lang w:val="it-IT"/>
        </w:rPr>
        <w:t>‘</w:t>
      </w:r>
      <w:r w:rsidR="00225BF0" w:rsidRPr="00D67D48">
        <w:rPr>
          <w:rFonts w:cs="Times New Roman"/>
          <w:bCs/>
          <w:lang w:val="it-IT"/>
        </w:rPr>
        <w:t>La vegetazione di Campo Imperatore (Gran Sasso d’Italia)</w:t>
      </w:r>
      <w:r w:rsidR="00BB7477" w:rsidRPr="00D67D48">
        <w:rPr>
          <w:rFonts w:cs="Times New Roman"/>
          <w:bCs/>
          <w:lang w:val="it-IT"/>
        </w:rPr>
        <w:t>’</w:t>
      </w:r>
      <w:r w:rsidR="00BB7477" w:rsidRPr="00D67D48">
        <w:rPr>
          <w:lang w:val="it-IT"/>
        </w:rPr>
        <w:t xml:space="preserve"> (Biondi et al. 1999). </w:t>
      </w:r>
      <w:r w:rsidR="00BB7477">
        <w:t>Based on</w:t>
      </w:r>
      <w:r w:rsidR="00BB7477" w:rsidRPr="00BB7477">
        <w:t xml:space="preserve"> </w:t>
      </w:r>
      <w:r w:rsidR="00BB7477">
        <w:t xml:space="preserve">the </w:t>
      </w:r>
      <w:r w:rsidR="00BB7477" w:rsidRPr="00BB7477">
        <w:t>Habitat Natura 2000</w:t>
      </w:r>
      <w:r w:rsidR="00BB7477">
        <w:t xml:space="preserve"> nomenclature,</w:t>
      </w:r>
      <w:r w:rsidR="00BB7477" w:rsidRPr="00BB7477">
        <w:t xml:space="preserve"> the associations were divided into 5 habitats through an 'expert based' process.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99"/>
        <w:gridCol w:w="1816"/>
        <w:gridCol w:w="2610"/>
        <w:gridCol w:w="1652"/>
        <w:gridCol w:w="1137"/>
        <w:gridCol w:w="2024"/>
      </w:tblGrid>
      <w:tr w:rsidR="002E5ED3" w:rsidRPr="002E5ED3" w14:paraId="32454460" w14:textId="77777777" w:rsidTr="00D6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57AA84" w14:textId="05C3D8D2" w:rsidR="002E5ED3" w:rsidRPr="00D67D48" w:rsidRDefault="002E5ED3" w:rsidP="00D67D48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</w:pPr>
            <w:r w:rsidRPr="00D67D48">
              <w:rPr>
                <w:rFonts w:eastAsia="Times New Roman" w:cs="Times New Roman"/>
                <w:color w:val="000000"/>
                <w:sz w:val="22"/>
                <w:szCs w:val="22"/>
                <w:lang w:eastAsia="en-GB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F354513" w14:textId="77777777" w:rsidR="002E5ED3" w:rsidRPr="00D67D48" w:rsidRDefault="002E5ED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en-GB"/>
              </w:rPr>
            </w:pPr>
            <w:r w:rsidRPr="00D67D48">
              <w:rPr>
                <w:rFonts w:eastAsia="Times New Roman" w:cs="Times New Roman"/>
                <w:sz w:val="22"/>
                <w:szCs w:val="22"/>
                <w:lang w:eastAsia="en-GB"/>
              </w:rPr>
              <w:t>Plant association</w:t>
            </w:r>
          </w:p>
        </w:tc>
        <w:tc>
          <w:tcPr>
            <w:tcW w:w="2610" w:type="dxa"/>
            <w:noWrap/>
            <w:vAlign w:val="center"/>
            <w:hideMark/>
          </w:tcPr>
          <w:p w14:paraId="29A7A971" w14:textId="77777777" w:rsidR="002E5ED3" w:rsidRPr="00D67D48" w:rsidRDefault="002E5ED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en-GB"/>
              </w:rPr>
            </w:pPr>
            <w:r w:rsidRPr="00D67D48">
              <w:rPr>
                <w:rFonts w:eastAsia="Times New Roman" w:cs="Times New Roman"/>
                <w:sz w:val="22"/>
                <w:szCs w:val="22"/>
                <w:lang w:eastAsia="en-GB"/>
              </w:rPr>
              <w:t>Diagnostic taxa</w:t>
            </w:r>
          </w:p>
        </w:tc>
        <w:tc>
          <w:tcPr>
            <w:tcW w:w="1652" w:type="dxa"/>
            <w:noWrap/>
            <w:vAlign w:val="center"/>
            <w:hideMark/>
          </w:tcPr>
          <w:p w14:paraId="201C2F17" w14:textId="4561A26B" w:rsidR="002E5ED3" w:rsidRPr="00D67D48" w:rsidRDefault="002E5ED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en-GB"/>
              </w:rPr>
            </w:pPr>
            <w:proofErr w:type="spellStart"/>
            <w:r w:rsidRPr="00D67D48">
              <w:rPr>
                <w:rFonts w:eastAsia="Times New Roman" w:cs="Times New Roman"/>
                <w:sz w:val="22"/>
                <w:szCs w:val="22"/>
                <w:lang w:eastAsia="en-GB"/>
              </w:rPr>
              <w:t>Syntaxonomy</w:t>
            </w:r>
            <w:proofErr w:type="spellEnd"/>
          </w:p>
        </w:tc>
        <w:tc>
          <w:tcPr>
            <w:tcW w:w="1137" w:type="dxa"/>
            <w:noWrap/>
            <w:vAlign w:val="center"/>
            <w:hideMark/>
          </w:tcPr>
          <w:p w14:paraId="7447536E" w14:textId="77777777" w:rsidR="002E5ED3" w:rsidRPr="00D67D48" w:rsidRDefault="002E5ED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en-GB"/>
              </w:rPr>
            </w:pPr>
            <w:r w:rsidRPr="00D67D48">
              <w:rPr>
                <w:rFonts w:eastAsia="Times New Roman" w:cs="Times New Roman"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2024" w:type="dxa"/>
            <w:vAlign w:val="center"/>
            <w:hideMark/>
          </w:tcPr>
          <w:p w14:paraId="6F588723" w14:textId="2DC7B124" w:rsidR="002E5ED3" w:rsidRPr="00D67D48" w:rsidRDefault="002E5ED3" w:rsidP="00D67D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en-GB"/>
              </w:rPr>
            </w:pPr>
            <w:r w:rsidRPr="00D67D48">
              <w:rPr>
                <w:rFonts w:eastAsia="Times New Roman" w:cs="Times New Roman"/>
                <w:sz w:val="22"/>
                <w:szCs w:val="22"/>
                <w:lang w:eastAsia="en-GB"/>
              </w:rPr>
              <w:t>Habitat (Annex I, Directive 92/CEE)</w:t>
            </w:r>
          </w:p>
        </w:tc>
      </w:tr>
      <w:tr w:rsidR="002E5ED3" w:rsidRPr="002E5ED3" w14:paraId="3C7B8687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5CD7B1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CB5959" w14:textId="4DA0AA34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Daphno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oleoidis-Juniperetum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alpinae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5E2F8013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Juniperus communis </w:t>
            </w:r>
            <w:r w:rsidRPr="002E5ED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subsp.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alpina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Arctostaphylous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uva-ursi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Cotoneaster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integerrimus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C.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nebrodensis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Juniperus communis </w:t>
            </w: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subsp.</w:t>
            </w:r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hemisphaerica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5F514373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eastAsia="en-GB"/>
              </w:rPr>
              <w:t>Daphno</w:t>
            </w:r>
            <w:proofErr w:type="spellEnd"/>
            <w:r w:rsidRPr="002E5ED3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eastAsia="en-GB"/>
              </w:rPr>
              <w:t>oleoidis</w:t>
            </w:r>
            <w:r w:rsidRPr="002E5ED3">
              <w:rPr>
                <w:rFonts w:eastAsia="Times New Roman" w:cs="Times New Roman"/>
                <w:sz w:val="18"/>
                <w:szCs w:val="18"/>
                <w:lang w:eastAsia="en-GB"/>
              </w:rPr>
              <w:t>-</w:t>
            </w:r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eastAsia="en-GB"/>
              </w:rPr>
              <w:t>Juniperion</w:t>
            </w:r>
            <w:proofErr w:type="spellEnd"/>
            <w:r w:rsidRPr="002E5ED3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eastAsia="en-GB"/>
              </w:rPr>
              <w:t>alpinae</w:t>
            </w:r>
            <w:proofErr w:type="spellEnd"/>
          </w:p>
        </w:tc>
        <w:tc>
          <w:tcPr>
            <w:tcW w:w="1137" w:type="dxa"/>
            <w:noWrap/>
            <w:vAlign w:val="center"/>
            <w:hideMark/>
          </w:tcPr>
          <w:p w14:paraId="4B9577DB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4060</w:t>
            </w:r>
          </w:p>
        </w:tc>
        <w:tc>
          <w:tcPr>
            <w:tcW w:w="2024" w:type="dxa"/>
            <w:vAlign w:val="center"/>
            <w:hideMark/>
          </w:tcPr>
          <w:p w14:paraId="4023E7AC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Alpine and Boreal heaths</w:t>
            </w:r>
          </w:p>
        </w:tc>
      </w:tr>
      <w:tr w:rsidR="002E5ED3" w:rsidRPr="002E5ED3" w14:paraId="0EEC6708" w14:textId="77777777" w:rsidTr="00D67D48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9E4C919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03BF0B" w14:textId="27AE63BC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Galio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magellensis-Festucetum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dimorphae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6FC4BF3E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Festuca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  <w:t>dimorpha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Galium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magellense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Leontodon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montanus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subsp.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melanotrichus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69E99AD7" w14:textId="6834EAC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</w:pPr>
          </w:p>
        </w:tc>
        <w:tc>
          <w:tcPr>
            <w:tcW w:w="1137" w:type="dxa"/>
            <w:noWrap/>
            <w:vAlign w:val="center"/>
            <w:hideMark/>
          </w:tcPr>
          <w:p w14:paraId="41E62AE8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8120</w:t>
            </w:r>
          </w:p>
        </w:tc>
        <w:tc>
          <w:tcPr>
            <w:tcW w:w="2024" w:type="dxa"/>
            <w:vAlign w:val="center"/>
            <w:hideMark/>
          </w:tcPr>
          <w:p w14:paraId="3608E956" w14:textId="431C2BC9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Calcareous and calcs</w:t>
            </w:r>
            <w:r w:rsidR="008E048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</w:t>
            </w: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hist screes of the montane to alpine levels (</w:t>
            </w:r>
            <w:proofErr w:type="spellStart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Thlaspietea</w:t>
            </w:r>
            <w:proofErr w:type="spellEnd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rotundifolii</w:t>
            </w:r>
            <w:proofErr w:type="spellEnd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2E5ED3" w:rsidRPr="002E5ED3" w14:paraId="3569B2F2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E3948C5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A95D26" w14:textId="511FB912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Seslerietum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apenninae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7A673B64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Sesleria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apennina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Androsace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villosa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Helianthemum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oelandicum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ssp.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alpestre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Pedicularis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elegans</w:t>
            </w:r>
          </w:p>
        </w:tc>
        <w:tc>
          <w:tcPr>
            <w:tcW w:w="1652" w:type="dxa"/>
            <w:noWrap/>
            <w:vAlign w:val="center"/>
            <w:hideMark/>
          </w:tcPr>
          <w:p w14:paraId="655E5B32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Seslerion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apenninae</w:t>
            </w:r>
            <w:proofErr w:type="spellEnd"/>
          </w:p>
        </w:tc>
        <w:tc>
          <w:tcPr>
            <w:tcW w:w="1137" w:type="dxa"/>
            <w:vMerge w:val="restart"/>
            <w:noWrap/>
            <w:vAlign w:val="center"/>
            <w:hideMark/>
          </w:tcPr>
          <w:p w14:paraId="6FDD6E58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6170</w:t>
            </w:r>
          </w:p>
        </w:tc>
        <w:tc>
          <w:tcPr>
            <w:tcW w:w="2024" w:type="dxa"/>
            <w:vMerge w:val="restart"/>
            <w:vAlign w:val="center"/>
            <w:hideMark/>
          </w:tcPr>
          <w:p w14:paraId="1CDF165D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Alpine and subalpine calcareous grasslands</w:t>
            </w:r>
          </w:p>
        </w:tc>
      </w:tr>
      <w:tr w:rsidR="002E5ED3" w:rsidRPr="002E5ED3" w14:paraId="5197E8A5" w14:textId="77777777" w:rsidTr="00D67D48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302BA7E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93FAE" w14:textId="490BCD24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Carici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humilis-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Seslerietum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apenninae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14:paraId="7FCCA9C2" w14:textId="04F1B06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Sesleria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apennina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Carex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humilis, Carum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heldreichii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Anthyllis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montana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ssp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atropurpurea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6999767A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Seslerion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apenninae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3F632207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591D3C1C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7B25C794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C4E00D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5AD431F5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Luzulo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italicae-Nardetum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strictae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198D58AD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  <w:t>Nardus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it-IT" w:eastAsia="en-GB"/>
              </w:rPr>
              <w:t>stricta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Luzula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italica, Crocus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albiflorus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Potentilla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crantzii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Euphrasia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salisburgensis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5E8FA210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Ranunculo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pollinensis-Nardion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strcitae</w:t>
            </w:r>
            <w:proofErr w:type="spellEnd"/>
          </w:p>
        </w:tc>
        <w:tc>
          <w:tcPr>
            <w:tcW w:w="1137" w:type="dxa"/>
            <w:vMerge w:val="restart"/>
            <w:noWrap/>
            <w:vAlign w:val="center"/>
            <w:hideMark/>
          </w:tcPr>
          <w:p w14:paraId="47492903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*6230</w:t>
            </w:r>
          </w:p>
        </w:tc>
        <w:tc>
          <w:tcPr>
            <w:tcW w:w="2024" w:type="dxa"/>
            <w:vMerge w:val="restart"/>
            <w:vAlign w:val="center"/>
            <w:hideMark/>
          </w:tcPr>
          <w:p w14:paraId="5CB732D4" w14:textId="33A84E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Species-rich </w:t>
            </w:r>
            <w:r w:rsidRPr="008E048C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Nardus</w:t>
            </w: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grasslands, on siliceous substrates in mountain areas (and sub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mountain areas, in Continental Europe)</w:t>
            </w:r>
          </w:p>
        </w:tc>
      </w:tr>
      <w:tr w:rsidR="002E5ED3" w:rsidRPr="00D67D48" w14:paraId="7084BAD2" w14:textId="77777777" w:rsidTr="00D67D4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3666D6D" w14:textId="64C9C39B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B80E7C2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subass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caricetosum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kitaibelianae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5B47CC60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Carex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kitaibeliana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Gentiana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verna, Festuca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violaceaa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subsp. italica, Draba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aizoides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Ohyteuma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orbiculare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Erigeron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  <w:t>epiroticus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6C7862FA" w14:textId="2B61EFDF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it-IT" w:eastAsia="en-GB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14:paraId="617A046F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2108FAA8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it-IT" w:eastAsia="en-GB"/>
              </w:rPr>
            </w:pPr>
          </w:p>
        </w:tc>
      </w:tr>
      <w:tr w:rsidR="002E5ED3" w:rsidRPr="002E5ED3" w14:paraId="6F20ED2E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F00088B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5498E2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Taraxaco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apennini-Trifolietum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thalii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5B79EE84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Trifolium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thalii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Taraxacum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apenninum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Bellis perennis, Barbarea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bracyeosa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Sagina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glabra</w:t>
            </w:r>
          </w:p>
        </w:tc>
        <w:tc>
          <w:tcPr>
            <w:tcW w:w="1652" w:type="dxa"/>
            <w:vAlign w:val="center"/>
            <w:hideMark/>
          </w:tcPr>
          <w:p w14:paraId="6FC024AD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Ranunculo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pollinensis-Nardion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strcitae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394C022D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33FC3F9B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162A99BC" w14:textId="77777777" w:rsidTr="00D67D48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D37EFAD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F2A454" w14:textId="673BFA54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Poo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violaceae-</w:t>
            </w:r>
            <w:proofErr w:type="gram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Nardetum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strictae</w:t>
            </w:r>
            <w:proofErr w:type="spellEnd"/>
            <w:proofErr w:type="gramEnd"/>
          </w:p>
        </w:tc>
        <w:tc>
          <w:tcPr>
            <w:tcW w:w="2610" w:type="dxa"/>
            <w:noWrap/>
            <w:vAlign w:val="center"/>
            <w:hideMark/>
          </w:tcPr>
          <w:p w14:paraId="0896F440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Nardus stricta</w:t>
            </w:r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Poa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violacea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Crocus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neapolitanus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Luzula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campestris, Agrostis tenuis</w:t>
            </w:r>
          </w:p>
        </w:tc>
        <w:tc>
          <w:tcPr>
            <w:tcW w:w="1652" w:type="dxa"/>
            <w:vAlign w:val="center"/>
            <w:hideMark/>
          </w:tcPr>
          <w:p w14:paraId="2224E48A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Ranunculo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pollinensis-Nardion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strcitae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7C6038D4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12710DC9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1F3CFE96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B58803C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3C6DD1" w14:textId="02FF4AD3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Koelerio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splendentis-Brometum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624DB3AE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Bromus erectus</w:t>
            </w:r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Koeleria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splendes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Globularia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meridionalis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Trifolium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montanum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Gentianella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columnae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Helianthemum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oelandicum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ssp.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alpestre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Valeriana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tuberosa,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Pedicularis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comosa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59F3025C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Phleo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ambigui-Bromion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1137" w:type="dxa"/>
            <w:vMerge w:val="restart"/>
            <w:noWrap/>
            <w:vAlign w:val="center"/>
            <w:hideMark/>
          </w:tcPr>
          <w:p w14:paraId="5AAE6FB1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*6210</w:t>
            </w:r>
          </w:p>
        </w:tc>
        <w:tc>
          <w:tcPr>
            <w:tcW w:w="2024" w:type="dxa"/>
            <w:vMerge w:val="restart"/>
            <w:vAlign w:val="center"/>
            <w:hideMark/>
          </w:tcPr>
          <w:p w14:paraId="70FFC532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Semi-natural dry grasslands and scrubland facies on calcareous substrates (</w:t>
            </w:r>
            <w:proofErr w:type="spellStart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Festuco-Brometalia</w:t>
            </w:r>
            <w:proofErr w:type="spellEnd"/>
            <w:r w:rsidRPr="002E5ED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) (*important orchid sites)</w:t>
            </w:r>
          </w:p>
        </w:tc>
      </w:tr>
      <w:tr w:rsidR="002E5ED3" w:rsidRPr="002E5ED3" w14:paraId="409211BF" w14:textId="77777777" w:rsidTr="00D67D4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1FF77DE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A63C0A" w14:textId="16E6401F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Polygalo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majoris-Seslerietum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nitidae</w:t>
            </w:r>
            <w:proofErr w:type="spellEnd"/>
          </w:p>
        </w:tc>
        <w:tc>
          <w:tcPr>
            <w:tcW w:w="2610" w:type="dxa"/>
            <w:noWrap/>
            <w:vAlign w:val="center"/>
            <w:hideMark/>
          </w:tcPr>
          <w:p w14:paraId="445A34E9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it-IT" w:eastAsia="en-GB"/>
              </w:rPr>
              <w:t>Sesleria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it-IT" w:eastAsia="en-GB"/>
              </w:rPr>
              <w:t xml:space="preserve"> nitida,</w:t>
            </w:r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Polygala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 major,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Anthyllis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 montana subsp.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atropurpurea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Laserpitium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siler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Biscutella</w:t>
            </w:r>
            <w:proofErr w:type="spellEnd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sz w:val="18"/>
                <w:szCs w:val="18"/>
                <w:lang w:val="it-IT" w:eastAsia="en-GB"/>
              </w:rPr>
              <w:t>laevigata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53ACA0FD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Phleo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ambigui-Bromion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20A8FBA7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0DCB052C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6FF35514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EBF9F08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44DD28" w14:textId="1A3692F9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Cirsío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acaulis-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Sesleríetun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nitidae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14:paraId="64E52CE8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>Sesleria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nitida</w:t>
            </w:r>
            <w:r w:rsidRPr="002E5ED3">
              <w:rPr>
                <w:rFonts w:eastAsia="Times New Roman" w:cs="Times New Roman"/>
                <w:b/>
                <w:bCs/>
                <w:i/>
                <w:iCs/>
                <w:color w:val="C00000"/>
                <w:sz w:val="18"/>
                <w:szCs w:val="18"/>
                <w:lang w:eastAsia="en-GB"/>
              </w:rPr>
              <w:t>,</w:t>
            </w:r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Cirsium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acaule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Trifolium pratense subsp.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semipurpureum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Linum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catharticum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, Bellis perennis</w:t>
            </w:r>
          </w:p>
        </w:tc>
        <w:tc>
          <w:tcPr>
            <w:tcW w:w="1652" w:type="dxa"/>
            <w:noWrap/>
            <w:vAlign w:val="center"/>
            <w:hideMark/>
          </w:tcPr>
          <w:p w14:paraId="46F8B744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Phleo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ambigui-Bromion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4E9B96A0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41EE59AF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2F542DF1" w14:textId="77777777" w:rsidTr="00D67D48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13DD8B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627124F" w14:textId="3AB11D4B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Poo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alpinae-Festucetun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circummediterraneae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14:paraId="63F6415B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Festuca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circummediterranea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Poa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alpina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Trifolium repens, Koeleria splendens, Dianthus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delthoides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Crocus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neapolitanus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79362608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Phleo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ambigui-Bromion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2D5E0947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0B96B2C0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07778F2C" w14:textId="77777777" w:rsidTr="00D67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B734740" w14:textId="37BDA0FC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0812DC8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subass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poetosum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violaceae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14:paraId="16C608BB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Poa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violcaea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4649B4D1" w14:textId="00D5BC1E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14:paraId="14AA8953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6D62EEFF" w14:textId="77777777" w:rsidR="002E5ED3" w:rsidRPr="002E5ED3" w:rsidRDefault="002E5ED3" w:rsidP="00D67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2E5ED3" w:rsidRPr="002E5ED3" w14:paraId="1E6CF6A7" w14:textId="77777777" w:rsidTr="00D67D48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0BC3912" w14:textId="77777777" w:rsidR="002E5ED3" w:rsidRPr="002E5ED3" w:rsidRDefault="002E5ED3" w:rsidP="00D67D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E60FDA" w14:textId="229E72D6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Plantago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holostei-Helianthemetum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cani</w:t>
            </w:r>
            <w:proofErr w:type="spellEnd"/>
          </w:p>
        </w:tc>
        <w:tc>
          <w:tcPr>
            <w:tcW w:w="2610" w:type="dxa"/>
            <w:vAlign w:val="center"/>
            <w:hideMark/>
          </w:tcPr>
          <w:p w14:paraId="57FAED65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Helianthemum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oelandicum</w:t>
            </w:r>
            <w:proofErr w:type="spellEnd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subsp. </w:t>
            </w:r>
            <w:proofErr w:type="spellStart"/>
            <w:r w:rsidRPr="002E5ED3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canum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, Plantago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holesteum</w:t>
            </w:r>
            <w:proofErr w:type="spellEnd"/>
          </w:p>
        </w:tc>
        <w:tc>
          <w:tcPr>
            <w:tcW w:w="1652" w:type="dxa"/>
            <w:noWrap/>
            <w:vAlign w:val="center"/>
            <w:hideMark/>
          </w:tcPr>
          <w:p w14:paraId="5072154E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Phleo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ambigui-Bromion</w:t>
            </w:r>
            <w:proofErr w:type="spellEnd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E5ED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erecti</w:t>
            </w:r>
            <w:proofErr w:type="spellEnd"/>
          </w:p>
        </w:tc>
        <w:tc>
          <w:tcPr>
            <w:tcW w:w="1137" w:type="dxa"/>
            <w:vMerge/>
            <w:vAlign w:val="center"/>
            <w:hideMark/>
          </w:tcPr>
          <w:p w14:paraId="43A83477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26F19EFC" w14:textId="77777777" w:rsidR="002E5ED3" w:rsidRPr="002E5ED3" w:rsidRDefault="002E5ED3" w:rsidP="00D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4972F2D5" w14:textId="59DA9FA2" w:rsidR="002E5ED3" w:rsidRDefault="002E5ED3" w:rsidP="00654D07">
      <w:pPr>
        <w:rPr>
          <w:b/>
          <w:bCs/>
        </w:rPr>
      </w:pPr>
    </w:p>
    <w:p w14:paraId="332AE3EB" w14:textId="0F766E97" w:rsidR="002E5ED3" w:rsidRDefault="002E5ED3" w:rsidP="00654D07">
      <w:pPr>
        <w:rPr>
          <w:b/>
          <w:bCs/>
        </w:rPr>
      </w:pPr>
    </w:p>
    <w:p w14:paraId="4D7D3D85" w14:textId="58ADE6AA" w:rsidR="002E5ED3" w:rsidRDefault="002E5ED3" w:rsidP="00654D07">
      <w:pPr>
        <w:rPr>
          <w:b/>
          <w:bCs/>
        </w:rPr>
      </w:pPr>
    </w:p>
    <w:p w14:paraId="2276EF50" w14:textId="47C78496" w:rsidR="002E5ED3" w:rsidRDefault="002E5ED3" w:rsidP="00654D07">
      <w:pPr>
        <w:rPr>
          <w:b/>
          <w:bCs/>
        </w:rPr>
      </w:pPr>
    </w:p>
    <w:p w14:paraId="4C3654FE" w14:textId="5B6780B1" w:rsidR="002E5ED3" w:rsidRDefault="002E5ED3" w:rsidP="00654D07">
      <w:pPr>
        <w:rPr>
          <w:b/>
          <w:bCs/>
        </w:rPr>
      </w:pPr>
    </w:p>
    <w:p w14:paraId="2CC10023" w14:textId="032EFF88" w:rsidR="002E5ED3" w:rsidRDefault="002E5ED3" w:rsidP="00654D07">
      <w:pPr>
        <w:rPr>
          <w:b/>
          <w:bCs/>
        </w:rPr>
      </w:pPr>
    </w:p>
    <w:p w14:paraId="3D0DBC74" w14:textId="530382E3" w:rsidR="002E5ED3" w:rsidRDefault="002E5ED3" w:rsidP="00654D07">
      <w:pPr>
        <w:rPr>
          <w:b/>
          <w:bCs/>
        </w:rPr>
      </w:pPr>
    </w:p>
    <w:p w14:paraId="48C119A7" w14:textId="3301F7AE" w:rsidR="002E5ED3" w:rsidRDefault="002E5ED3" w:rsidP="00654D07">
      <w:pPr>
        <w:rPr>
          <w:b/>
          <w:bCs/>
        </w:rPr>
      </w:pPr>
    </w:p>
    <w:p w14:paraId="7E2C7B9B" w14:textId="77777777" w:rsidR="00BB7477" w:rsidRDefault="00BB7477" w:rsidP="00654D07">
      <w:pPr>
        <w:rPr>
          <w:b/>
          <w:bCs/>
        </w:rPr>
      </w:pPr>
    </w:p>
    <w:p w14:paraId="021A5584" w14:textId="77777777" w:rsidR="00BB7477" w:rsidRDefault="00BB7477" w:rsidP="00654D07">
      <w:pPr>
        <w:rPr>
          <w:b/>
          <w:bCs/>
        </w:rPr>
      </w:pPr>
    </w:p>
    <w:p w14:paraId="77797CD7" w14:textId="77777777" w:rsidR="00BB7477" w:rsidRDefault="00BB7477" w:rsidP="00654D07">
      <w:pPr>
        <w:rPr>
          <w:b/>
          <w:bCs/>
        </w:rPr>
      </w:pPr>
    </w:p>
    <w:sectPr w:rsidR="00BB7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07"/>
    <w:rsid w:val="000E7553"/>
    <w:rsid w:val="00113412"/>
    <w:rsid w:val="00225BF0"/>
    <w:rsid w:val="002A4D1F"/>
    <w:rsid w:val="002E0204"/>
    <w:rsid w:val="002E5ED3"/>
    <w:rsid w:val="00421630"/>
    <w:rsid w:val="00465D3F"/>
    <w:rsid w:val="00525C82"/>
    <w:rsid w:val="00555B41"/>
    <w:rsid w:val="005C271C"/>
    <w:rsid w:val="005F4D29"/>
    <w:rsid w:val="00654D07"/>
    <w:rsid w:val="00703F8B"/>
    <w:rsid w:val="007357C7"/>
    <w:rsid w:val="007A2124"/>
    <w:rsid w:val="007D74F3"/>
    <w:rsid w:val="008E048C"/>
    <w:rsid w:val="009A18D6"/>
    <w:rsid w:val="00A918F7"/>
    <w:rsid w:val="00AD4B43"/>
    <w:rsid w:val="00BB7477"/>
    <w:rsid w:val="00C344D1"/>
    <w:rsid w:val="00C97A5A"/>
    <w:rsid w:val="00D67D48"/>
    <w:rsid w:val="00D93A50"/>
    <w:rsid w:val="00D94E21"/>
    <w:rsid w:val="00EE73E1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3B78"/>
  <w15:chartTrackingRefBased/>
  <w15:docId w15:val="{393A0F50-7F1B-4D68-820F-F4F06A5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Segoe U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0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B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BF0"/>
    <w:rPr>
      <w:rFonts w:ascii="Segoe UI" w:hAnsi="Segoe UI"/>
      <w:sz w:val="18"/>
      <w:szCs w:val="18"/>
      <w:lang w:val="en-GB"/>
    </w:rPr>
  </w:style>
  <w:style w:type="table" w:styleId="PlainTable2">
    <w:name w:val="Plain Table 2"/>
    <w:basedOn w:val="TableNormal"/>
    <w:uiPriority w:val="42"/>
    <w:rsid w:val="00D67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67D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De Simone</dc:creator>
  <cp:keywords/>
  <dc:description/>
  <cp:lastModifiedBy>Walter De Simone</cp:lastModifiedBy>
  <cp:revision>21</cp:revision>
  <dcterms:created xsi:type="dcterms:W3CDTF">2020-05-08T07:48:00Z</dcterms:created>
  <dcterms:modified xsi:type="dcterms:W3CDTF">2021-02-12T07:49:00Z</dcterms:modified>
</cp:coreProperties>
</file>