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5E47" w:rsidRDefault="000F27C1">
      <w:bookmarkStart w:id="0" w:name="_heading=h.gjdgxs" w:colFirst="0" w:colLast="0"/>
      <w:bookmarkEnd w:id="0"/>
      <w:r w:rsidRPr="00181049">
        <w:rPr>
          <w:noProof/>
          <w:u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-199404</wp:posOffset>
            </wp:positionH>
            <wp:positionV relativeFrom="paragraph">
              <wp:posOffset>10860</wp:posOffset>
            </wp:positionV>
            <wp:extent cx="6439710" cy="4336298"/>
            <wp:effectExtent l="0" t="0" r="0" b="0"/>
            <wp:wrapTopAndBottom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9710" cy="433629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1" w:name="_heading=h.aa9b0b62tbxc" w:colFirst="0" w:colLast="0"/>
      <w:bookmarkStart w:id="2" w:name="_heading=h.2to33e6uxv0j" w:colFirst="0" w:colLast="0"/>
      <w:bookmarkEnd w:id="1"/>
      <w:bookmarkEnd w:id="2"/>
    </w:p>
    <w:p w:rsidR="00D35E47" w:rsidRPr="00181049" w:rsidRDefault="000F27C1">
      <w:pPr>
        <w:jc w:val="both"/>
        <w:rPr>
          <w:rFonts w:ascii="Palatino Linotype" w:hAnsi="Palatino Linotype"/>
          <w:sz w:val="22"/>
          <w:szCs w:val="22"/>
          <w:u w:val="none"/>
        </w:rPr>
      </w:pPr>
      <w:r w:rsidRPr="00181049">
        <w:rPr>
          <w:rFonts w:ascii="Palatino Linotype" w:hAnsi="Palatino Linotype"/>
          <w:b/>
          <w:sz w:val="22"/>
          <w:szCs w:val="22"/>
          <w:u w:val="none"/>
        </w:rPr>
        <w:t>Figure S2</w:t>
      </w:r>
      <w:r w:rsidRPr="00181049">
        <w:rPr>
          <w:rFonts w:ascii="Palatino Linotype" w:hAnsi="Palatino Linotype"/>
          <w:sz w:val="22"/>
          <w:szCs w:val="22"/>
          <w:u w:val="none"/>
        </w:rPr>
        <w:t xml:space="preserve">. </w:t>
      </w:r>
      <w:r w:rsidRPr="00181049">
        <w:rPr>
          <w:rFonts w:ascii="Palatino Linotype" w:hAnsi="Palatino Linotype"/>
          <w:sz w:val="22"/>
          <w:szCs w:val="22"/>
          <w:u w:val="none"/>
        </w:rPr>
        <w:t>Nucleotide dot plot analyses. Alignments of the contigs from the</w:t>
      </w:r>
      <w:r w:rsidRPr="00181049">
        <w:rPr>
          <w:rFonts w:ascii="Palatino Linotype" w:hAnsi="Palatino Linotype"/>
          <w:b/>
          <w:sz w:val="22"/>
          <w:szCs w:val="22"/>
          <w:u w:val="none"/>
        </w:rPr>
        <w:t xml:space="preserve"> </w:t>
      </w:r>
      <w:r w:rsidRPr="00181049">
        <w:rPr>
          <w:rFonts w:ascii="Palatino Linotype" w:hAnsi="Palatino Linotype"/>
          <w:sz w:val="22"/>
          <w:szCs w:val="22"/>
          <w:u w:val="none"/>
        </w:rPr>
        <w:t xml:space="preserve">hybrid </w:t>
      </w:r>
      <w:proofErr w:type="spellStart"/>
      <w:r w:rsidRPr="00181049">
        <w:rPr>
          <w:rFonts w:ascii="Palatino Linotype" w:hAnsi="Palatino Linotype"/>
          <w:sz w:val="22"/>
          <w:szCs w:val="22"/>
          <w:u w:val="none"/>
        </w:rPr>
        <w:t>MaSuRCA</w:t>
      </w:r>
      <w:proofErr w:type="spellEnd"/>
      <w:r w:rsidRPr="00181049">
        <w:rPr>
          <w:rFonts w:ascii="Palatino Linotype" w:hAnsi="Palatino Linotype"/>
          <w:sz w:val="22"/>
          <w:szCs w:val="22"/>
          <w:u w:val="none"/>
        </w:rPr>
        <w:t xml:space="preserve"> assembly in which the insertion events occurred (y-axis) against the reference genome and against the pOLK4 vector sequence (x-axi</w:t>
      </w:r>
      <w:bookmarkStart w:id="3" w:name="_GoBack"/>
      <w:bookmarkEnd w:id="3"/>
      <w:r w:rsidRPr="00181049">
        <w:rPr>
          <w:rFonts w:ascii="Palatino Linotype" w:hAnsi="Palatino Linotype"/>
          <w:sz w:val="22"/>
          <w:szCs w:val="22"/>
          <w:u w:val="none"/>
        </w:rPr>
        <w:t>s) for each transformant (A) T3, (B) T6, (C) T12, (D) T14, (E) T16. The length of the assembled contigs and the</w:t>
      </w:r>
      <w:r w:rsidRPr="00181049">
        <w:rPr>
          <w:rFonts w:ascii="Palatino Linotype" w:hAnsi="Palatino Linotype"/>
          <w:sz w:val="22"/>
          <w:szCs w:val="22"/>
          <w:u w:val="none"/>
        </w:rPr>
        <w:t xml:space="preserve"> reference are found in Table S6. Black arrows indicate the insertion site. Red lines correspond to alignments in the same sense as the reference chromosome </w:t>
      </w:r>
      <w:r w:rsidR="00181049" w:rsidRPr="00181049">
        <w:rPr>
          <w:rFonts w:ascii="Palatino Linotype" w:hAnsi="Palatino Linotype"/>
          <w:sz w:val="22"/>
          <w:szCs w:val="22"/>
          <w:u w:val="none"/>
        </w:rPr>
        <w:t>sequence and</w:t>
      </w:r>
      <w:r w:rsidRPr="00181049">
        <w:rPr>
          <w:rFonts w:ascii="Palatino Linotype" w:hAnsi="Palatino Linotype"/>
          <w:sz w:val="22"/>
          <w:szCs w:val="22"/>
          <w:u w:val="none"/>
        </w:rPr>
        <w:t xml:space="preserve"> blue lines to antisense alignments.</w:t>
      </w:r>
    </w:p>
    <w:sectPr w:rsidR="00D35E47" w:rsidRPr="00181049">
      <w:headerReference w:type="default" r:id="rId8"/>
      <w:pgSz w:w="11900" w:h="16840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27C1" w:rsidRDefault="000F27C1">
      <w:r>
        <w:separator/>
      </w:r>
    </w:p>
  </w:endnote>
  <w:endnote w:type="continuationSeparator" w:id="0">
    <w:p w:rsidR="000F27C1" w:rsidRDefault="000F2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27C1" w:rsidRDefault="000F27C1">
      <w:r>
        <w:separator/>
      </w:r>
    </w:p>
  </w:footnote>
  <w:footnote w:type="continuationSeparator" w:id="0">
    <w:p w:rsidR="000F27C1" w:rsidRDefault="000F27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E47" w:rsidRDefault="00D35E47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E47"/>
    <w:rsid w:val="000F27C1"/>
    <w:rsid w:val="00181049"/>
    <w:rsid w:val="00D3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25CD1"/>
  <w15:docId w15:val="{1072E2D6-9709-CE46-ADDE-446AF282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u w:val="single"/>
        <w:lang w:val="en-US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UGhfqniyVWUULtIAVzGUnD16E7g==">AMUW2mXt7L4fLHgkMuKOScmIM+TMIcmw9XthxGN5qI2XYs4y7vjP+3TtudWKpVE3IR2uDuLinp61lGFTwChbFhkfLFviQph/SQWl1m6pXBeKqMa53Rh0VhCCEz8NUqyvQqxwloXoP917Bll6eiVroWUXuSeGQgzwar+dvunimYgpTfDNClK+MOc=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457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Julie_Thomy</dc:creator>
  <cp:lastModifiedBy>Julie_Thomy</cp:lastModifiedBy>
  <cp:revision>2</cp:revision>
  <dcterms:created xsi:type="dcterms:W3CDTF">2020-11-27T13:49:00Z</dcterms:created>
  <dcterms:modified xsi:type="dcterms:W3CDTF">2021-02-22T08:20:00Z</dcterms:modified>
</cp:coreProperties>
</file>