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11F60" w14:textId="23589EC7" w:rsidR="006E0330" w:rsidRDefault="006E0330" w:rsidP="006E0330">
      <w:pPr>
        <w:pStyle w:val="MDPI12title"/>
        <w:jc w:val="center"/>
        <w:rPr>
          <w:bCs/>
          <w:sz w:val="28"/>
          <w:szCs w:val="16"/>
        </w:rPr>
      </w:pPr>
      <w:r w:rsidRPr="006E0330">
        <w:rPr>
          <w:rFonts w:ascii="Calibri" w:hAnsi="Calibri" w:cs="Calibri"/>
          <w:bCs/>
          <w:sz w:val="28"/>
          <w:szCs w:val="16"/>
        </w:rPr>
        <w:t>﻿</w:t>
      </w:r>
      <w:r w:rsidRPr="006E0330">
        <w:rPr>
          <w:bCs/>
          <w:sz w:val="28"/>
          <w:szCs w:val="16"/>
        </w:rPr>
        <w:t>SUPPLEMENTAL MATERIALS</w:t>
      </w:r>
    </w:p>
    <w:p w14:paraId="2A44B3BA" w14:textId="3F4E8716" w:rsidR="00B315D8" w:rsidRPr="00B315D8" w:rsidRDefault="00B315D8" w:rsidP="00B315D8">
      <w:pPr>
        <w:pStyle w:val="MDPI12title"/>
        <w:rPr>
          <w:sz w:val="28"/>
          <w:szCs w:val="16"/>
        </w:rPr>
      </w:pPr>
      <w:r w:rsidRPr="00B315D8">
        <w:rPr>
          <w:bCs/>
          <w:sz w:val="28"/>
          <w:szCs w:val="16"/>
        </w:rPr>
        <w:t>Endothelial Autocrine Signaling through CXCL12/CXCR4/FoxM1 Axis Contributes to Severe Pulmonary Arterial Hypertension</w:t>
      </w:r>
    </w:p>
    <w:p w14:paraId="16A144D1" w14:textId="59DF1DA5" w:rsidR="00B315D8" w:rsidRDefault="00B315D8" w:rsidP="00B315D8">
      <w:pPr>
        <w:pStyle w:val="MDPI13authornames"/>
      </w:pPr>
      <w:r w:rsidRPr="00D37E18">
        <w:rPr>
          <w:bCs/>
        </w:rPr>
        <w:t>Dan Yi, Bin Liu, Ting Wang, Qi Liao, Maggie M. Zhu, You-Yang Zhao</w:t>
      </w:r>
      <w:r>
        <w:rPr>
          <w:bCs/>
        </w:rPr>
        <w:t xml:space="preserve"> </w:t>
      </w:r>
      <w:r w:rsidRPr="00D37E18">
        <w:rPr>
          <w:bCs/>
        </w:rPr>
        <w:t>and</w:t>
      </w:r>
      <w:r w:rsidRPr="00D37E18">
        <w:rPr>
          <w:bCs/>
          <w:vertAlign w:val="superscript"/>
        </w:rPr>
        <w:t xml:space="preserve"> </w:t>
      </w:r>
      <w:r w:rsidRPr="00D37E18">
        <w:rPr>
          <w:bCs/>
        </w:rPr>
        <w:t>Zhiyu Dai</w:t>
      </w:r>
    </w:p>
    <w:p w14:paraId="706D4032" w14:textId="77777777" w:rsidR="00B315D8" w:rsidRDefault="00B315D8"/>
    <w:p w14:paraId="689033D1" w14:textId="1856B145" w:rsidR="00631B22" w:rsidRPr="001E1A28" w:rsidRDefault="00B315D8" w:rsidP="00B315D8">
      <w:pPr>
        <w:pStyle w:val="MDPI13authornames"/>
        <w:rPr>
          <w:b w:val="0"/>
          <w:sz w:val="22"/>
        </w:rPr>
      </w:pPr>
      <w:r w:rsidRPr="001E1A28">
        <w:rPr>
          <w:b w:val="0"/>
          <w:sz w:val="22"/>
        </w:rPr>
        <w:t>Supplemental Table 1, Clinical and demographic characteristics of PAH patients and control</w:t>
      </w:r>
    </w:p>
    <w:tbl>
      <w:tblPr>
        <w:tblStyle w:val="TableGrid"/>
        <w:tblpPr w:leftFromText="187" w:rightFromText="187" w:vertAnchor="page" w:horzAnchor="margin" w:tblpY="4651"/>
        <w:tblOverlap w:val="never"/>
        <w:tblW w:w="0" w:type="auto"/>
        <w:tblLook w:val="04A0" w:firstRow="1" w:lastRow="0" w:firstColumn="1" w:lastColumn="0" w:noHBand="0" w:noVBand="1"/>
      </w:tblPr>
      <w:tblGrid>
        <w:gridCol w:w="691"/>
        <w:gridCol w:w="677"/>
        <w:gridCol w:w="700"/>
        <w:gridCol w:w="583"/>
        <w:gridCol w:w="1019"/>
        <w:gridCol w:w="537"/>
        <w:gridCol w:w="987"/>
        <w:gridCol w:w="805"/>
        <w:gridCol w:w="758"/>
        <w:gridCol w:w="978"/>
        <w:gridCol w:w="715"/>
        <w:gridCol w:w="900"/>
      </w:tblGrid>
      <w:tr w:rsidR="006E0330" w:rsidRPr="00A7619B" w14:paraId="7639DD8D" w14:textId="77777777" w:rsidTr="006E0330">
        <w:tc>
          <w:tcPr>
            <w:tcW w:w="691" w:type="dxa"/>
            <w:vAlign w:val="center"/>
          </w:tcPr>
          <w:p w14:paraId="3A231444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677" w:type="dxa"/>
            <w:vAlign w:val="center"/>
          </w:tcPr>
          <w:p w14:paraId="6ECD4F10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PAH or Failed Donor</w:t>
            </w:r>
          </w:p>
        </w:tc>
        <w:tc>
          <w:tcPr>
            <w:tcW w:w="700" w:type="dxa"/>
            <w:vAlign w:val="center"/>
          </w:tcPr>
          <w:p w14:paraId="555F1B43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Gender</w:t>
            </w:r>
          </w:p>
        </w:tc>
        <w:tc>
          <w:tcPr>
            <w:tcW w:w="583" w:type="dxa"/>
            <w:vAlign w:val="center"/>
          </w:tcPr>
          <w:p w14:paraId="3CA5BC52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Race</w:t>
            </w:r>
          </w:p>
        </w:tc>
        <w:tc>
          <w:tcPr>
            <w:tcW w:w="1019" w:type="dxa"/>
            <w:vAlign w:val="center"/>
          </w:tcPr>
          <w:p w14:paraId="3D366D9B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Ethnicity</w:t>
            </w:r>
          </w:p>
        </w:tc>
        <w:tc>
          <w:tcPr>
            <w:tcW w:w="537" w:type="dxa"/>
            <w:vAlign w:val="center"/>
          </w:tcPr>
          <w:p w14:paraId="6C17A8A6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987" w:type="dxa"/>
            <w:vAlign w:val="center"/>
          </w:tcPr>
          <w:p w14:paraId="62ADE43C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WHO Functional Class</w:t>
            </w:r>
          </w:p>
        </w:tc>
        <w:tc>
          <w:tcPr>
            <w:tcW w:w="805" w:type="dxa"/>
            <w:vAlign w:val="center"/>
          </w:tcPr>
          <w:p w14:paraId="4419BC6B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6MWD (m)</w:t>
            </w:r>
          </w:p>
        </w:tc>
        <w:tc>
          <w:tcPr>
            <w:tcW w:w="758" w:type="dxa"/>
            <w:vAlign w:val="center"/>
          </w:tcPr>
          <w:p w14:paraId="2A5E40EB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A7619B">
              <w:rPr>
                <w:b/>
                <w:bCs/>
                <w:sz w:val="15"/>
                <w:szCs w:val="15"/>
              </w:rPr>
              <w:t>mPAP</w:t>
            </w:r>
            <w:proofErr w:type="spellEnd"/>
          </w:p>
          <w:p w14:paraId="7CED4E5C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(mmHg)</w:t>
            </w:r>
          </w:p>
        </w:tc>
        <w:tc>
          <w:tcPr>
            <w:tcW w:w="978" w:type="dxa"/>
            <w:vAlign w:val="center"/>
          </w:tcPr>
          <w:p w14:paraId="36E41B34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CO</w:t>
            </w:r>
          </w:p>
          <w:p w14:paraId="67F4766D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(mL/min)</w:t>
            </w:r>
          </w:p>
        </w:tc>
        <w:tc>
          <w:tcPr>
            <w:tcW w:w="715" w:type="dxa"/>
            <w:vAlign w:val="center"/>
          </w:tcPr>
          <w:p w14:paraId="287019F4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PVR (WU)</w:t>
            </w:r>
          </w:p>
        </w:tc>
        <w:tc>
          <w:tcPr>
            <w:tcW w:w="900" w:type="dxa"/>
            <w:vAlign w:val="center"/>
          </w:tcPr>
          <w:p w14:paraId="6FA05DC2" w14:textId="77777777" w:rsidR="006E0330" w:rsidRPr="00A7619B" w:rsidRDefault="006E0330" w:rsidP="006E0330">
            <w:pPr>
              <w:jc w:val="center"/>
              <w:rPr>
                <w:b/>
                <w:bCs/>
                <w:sz w:val="15"/>
                <w:szCs w:val="15"/>
              </w:rPr>
            </w:pPr>
            <w:r w:rsidRPr="00A7619B">
              <w:rPr>
                <w:b/>
                <w:bCs/>
                <w:sz w:val="15"/>
                <w:szCs w:val="15"/>
              </w:rPr>
              <w:t>Treatment</w:t>
            </w:r>
          </w:p>
        </w:tc>
      </w:tr>
      <w:tr w:rsidR="006E0330" w:rsidRPr="00A7619B" w14:paraId="4F89F8F7" w14:textId="77777777" w:rsidTr="006E0330">
        <w:tc>
          <w:tcPr>
            <w:tcW w:w="691" w:type="dxa"/>
            <w:vAlign w:val="center"/>
          </w:tcPr>
          <w:p w14:paraId="24F550A7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PHBI-ST-036</w:t>
            </w:r>
          </w:p>
          <w:p w14:paraId="7223D5D4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 w14:paraId="63CF2AF0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IPAH</w:t>
            </w:r>
          </w:p>
        </w:tc>
        <w:tc>
          <w:tcPr>
            <w:tcW w:w="700" w:type="dxa"/>
            <w:vAlign w:val="center"/>
          </w:tcPr>
          <w:p w14:paraId="1DAF1C05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Female</w:t>
            </w:r>
          </w:p>
        </w:tc>
        <w:tc>
          <w:tcPr>
            <w:tcW w:w="583" w:type="dxa"/>
            <w:vAlign w:val="center"/>
          </w:tcPr>
          <w:p w14:paraId="61D2B5B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019" w:type="dxa"/>
            <w:vAlign w:val="center"/>
          </w:tcPr>
          <w:p w14:paraId="6B914B3F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Non-Hispanic</w:t>
            </w:r>
          </w:p>
        </w:tc>
        <w:tc>
          <w:tcPr>
            <w:tcW w:w="537" w:type="dxa"/>
            <w:vAlign w:val="center"/>
          </w:tcPr>
          <w:p w14:paraId="4000AB1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11</w:t>
            </w:r>
          </w:p>
        </w:tc>
        <w:tc>
          <w:tcPr>
            <w:tcW w:w="987" w:type="dxa"/>
            <w:vAlign w:val="center"/>
          </w:tcPr>
          <w:p w14:paraId="74AF9CB0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No data</w:t>
            </w:r>
          </w:p>
        </w:tc>
        <w:tc>
          <w:tcPr>
            <w:tcW w:w="805" w:type="dxa"/>
            <w:vAlign w:val="center"/>
          </w:tcPr>
          <w:p w14:paraId="101B1343" w14:textId="77777777" w:rsidR="006E0330" w:rsidRPr="00766513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243.8</w:t>
            </w:r>
          </w:p>
        </w:tc>
        <w:tc>
          <w:tcPr>
            <w:tcW w:w="758" w:type="dxa"/>
            <w:vAlign w:val="center"/>
          </w:tcPr>
          <w:p w14:paraId="79BEA69C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95</w:t>
            </w:r>
          </w:p>
        </w:tc>
        <w:tc>
          <w:tcPr>
            <w:tcW w:w="978" w:type="dxa"/>
            <w:vAlign w:val="center"/>
          </w:tcPr>
          <w:p w14:paraId="220AB47F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No data</w:t>
            </w:r>
          </w:p>
        </w:tc>
        <w:tc>
          <w:tcPr>
            <w:tcW w:w="715" w:type="dxa"/>
            <w:vAlign w:val="center"/>
          </w:tcPr>
          <w:p w14:paraId="0FBB2F80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No data</w:t>
            </w:r>
          </w:p>
        </w:tc>
        <w:tc>
          <w:tcPr>
            <w:tcW w:w="900" w:type="dxa"/>
            <w:vAlign w:val="center"/>
          </w:tcPr>
          <w:p w14:paraId="1B1A004B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No data</w:t>
            </w:r>
          </w:p>
        </w:tc>
      </w:tr>
      <w:tr w:rsidR="006E0330" w:rsidRPr="00A7619B" w14:paraId="79C99583" w14:textId="77777777" w:rsidTr="006E0330">
        <w:tc>
          <w:tcPr>
            <w:tcW w:w="691" w:type="dxa"/>
            <w:vAlign w:val="center"/>
          </w:tcPr>
          <w:p w14:paraId="7B20ECA6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PHBI-ST-042</w:t>
            </w:r>
          </w:p>
          <w:p w14:paraId="3923A31A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 w14:paraId="2734ED98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IPAH</w:t>
            </w:r>
          </w:p>
        </w:tc>
        <w:tc>
          <w:tcPr>
            <w:tcW w:w="700" w:type="dxa"/>
            <w:vAlign w:val="center"/>
          </w:tcPr>
          <w:p w14:paraId="348BAF3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Male</w:t>
            </w:r>
          </w:p>
        </w:tc>
        <w:tc>
          <w:tcPr>
            <w:tcW w:w="583" w:type="dxa"/>
            <w:vAlign w:val="center"/>
          </w:tcPr>
          <w:p w14:paraId="6DCCD5DF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019" w:type="dxa"/>
            <w:vAlign w:val="center"/>
          </w:tcPr>
          <w:p w14:paraId="6635BB81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Non-Hispanic</w:t>
            </w:r>
          </w:p>
        </w:tc>
        <w:tc>
          <w:tcPr>
            <w:tcW w:w="537" w:type="dxa"/>
            <w:vAlign w:val="center"/>
          </w:tcPr>
          <w:p w14:paraId="3667287E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53</w:t>
            </w:r>
          </w:p>
        </w:tc>
        <w:tc>
          <w:tcPr>
            <w:tcW w:w="987" w:type="dxa"/>
            <w:vAlign w:val="center"/>
          </w:tcPr>
          <w:p w14:paraId="2E894171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IV</w:t>
            </w:r>
          </w:p>
          <w:p w14:paraId="62A05375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05" w:type="dxa"/>
            <w:vAlign w:val="center"/>
          </w:tcPr>
          <w:p w14:paraId="3BAE8D51" w14:textId="77777777" w:rsidR="006E0330" w:rsidRPr="00766513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77.7</w:t>
            </w:r>
          </w:p>
        </w:tc>
        <w:tc>
          <w:tcPr>
            <w:tcW w:w="758" w:type="dxa"/>
            <w:vAlign w:val="center"/>
          </w:tcPr>
          <w:p w14:paraId="32701FCA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45</w:t>
            </w:r>
          </w:p>
        </w:tc>
        <w:tc>
          <w:tcPr>
            <w:tcW w:w="978" w:type="dxa"/>
            <w:vAlign w:val="center"/>
          </w:tcPr>
          <w:p w14:paraId="1280472D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4.28</w:t>
            </w:r>
          </w:p>
        </w:tc>
        <w:tc>
          <w:tcPr>
            <w:tcW w:w="715" w:type="dxa"/>
            <w:vAlign w:val="center"/>
          </w:tcPr>
          <w:p w14:paraId="5E374510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8.18</w:t>
            </w:r>
          </w:p>
        </w:tc>
        <w:tc>
          <w:tcPr>
            <w:tcW w:w="900" w:type="dxa"/>
            <w:vAlign w:val="center"/>
          </w:tcPr>
          <w:p w14:paraId="09616E1A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No data</w:t>
            </w:r>
          </w:p>
        </w:tc>
      </w:tr>
      <w:tr w:rsidR="006E0330" w:rsidRPr="00A7619B" w14:paraId="202F1265" w14:textId="77777777" w:rsidTr="006E0330">
        <w:tc>
          <w:tcPr>
            <w:tcW w:w="691" w:type="dxa"/>
            <w:vAlign w:val="center"/>
          </w:tcPr>
          <w:p w14:paraId="4579BA07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PHBI-UA-026</w:t>
            </w:r>
          </w:p>
          <w:p w14:paraId="69E266B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 w14:paraId="2D8AB7CC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IPAH</w:t>
            </w:r>
          </w:p>
        </w:tc>
        <w:tc>
          <w:tcPr>
            <w:tcW w:w="700" w:type="dxa"/>
            <w:vAlign w:val="center"/>
          </w:tcPr>
          <w:p w14:paraId="3DB9CDA0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Female</w:t>
            </w:r>
          </w:p>
        </w:tc>
        <w:tc>
          <w:tcPr>
            <w:tcW w:w="583" w:type="dxa"/>
            <w:vAlign w:val="center"/>
          </w:tcPr>
          <w:p w14:paraId="1C1235AA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019" w:type="dxa"/>
            <w:vAlign w:val="center"/>
          </w:tcPr>
          <w:p w14:paraId="01A179A0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Non-Hispanic</w:t>
            </w:r>
          </w:p>
        </w:tc>
        <w:tc>
          <w:tcPr>
            <w:tcW w:w="537" w:type="dxa"/>
            <w:vAlign w:val="center"/>
          </w:tcPr>
          <w:p w14:paraId="2AC3B1D0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55</w:t>
            </w:r>
          </w:p>
        </w:tc>
        <w:tc>
          <w:tcPr>
            <w:tcW w:w="987" w:type="dxa"/>
            <w:vAlign w:val="center"/>
          </w:tcPr>
          <w:p w14:paraId="3089455E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II</w:t>
            </w:r>
          </w:p>
          <w:p w14:paraId="1D36ED19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05" w:type="dxa"/>
            <w:vAlign w:val="center"/>
          </w:tcPr>
          <w:p w14:paraId="5F328DEB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381</w:t>
            </w:r>
          </w:p>
          <w:p w14:paraId="317B4A8C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58" w:type="dxa"/>
            <w:vAlign w:val="center"/>
          </w:tcPr>
          <w:p w14:paraId="61E7BAAB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52</w:t>
            </w:r>
          </w:p>
        </w:tc>
        <w:tc>
          <w:tcPr>
            <w:tcW w:w="978" w:type="dxa"/>
            <w:vAlign w:val="center"/>
          </w:tcPr>
          <w:p w14:paraId="11F11BD9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5.59</w:t>
            </w:r>
          </w:p>
        </w:tc>
        <w:tc>
          <w:tcPr>
            <w:tcW w:w="715" w:type="dxa"/>
            <w:vAlign w:val="center"/>
          </w:tcPr>
          <w:p w14:paraId="69C6129F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7.33</w:t>
            </w:r>
          </w:p>
        </w:tc>
        <w:tc>
          <w:tcPr>
            <w:tcW w:w="900" w:type="dxa"/>
            <w:vAlign w:val="center"/>
          </w:tcPr>
          <w:p w14:paraId="6EC53FD7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No data</w:t>
            </w:r>
          </w:p>
        </w:tc>
      </w:tr>
      <w:tr w:rsidR="006E0330" w:rsidRPr="00A7619B" w14:paraId="6A73BD59" w14:textId="77777777" w:rsidTr="006E0330">
        <w:tc>
          <w:tcPr>
            <w:tcW w:w="691" w:type="dxa"/>
            <w:vAlign w:val="center"/>
          </w:tcPr>
          <w:p w14:paraId="48E166C3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PHBI-AH-022</w:t>
            </w:r>
          </w:p>
          <w:p w14:paraId="0A3017EA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 w14:paraId="72123403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Failed donor</w:t>
            </w:r>
          </w:p>
        </w:tc>
        <w:tc>
          <w:tcPr>
            <w:tcW w:w="700" w:type="dxa"/>
            <w:vAlign w:val="center"/>
          </w:tcPr>
          <w:p w14:paraId="3F624649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Female</w:t>
            </w:r>
          </w:p>
        </w:tc>
        <w:tc>
          <w:tcPr>
            <w:tcW w:w="583" w:type="dxa"/>
            <w:vAlign w:val="center"/>
          </w:tcPr>
          <w:p w14:paraId="382F2747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019" w:type="dxa"/>
            <w:vAlign w:val="center"/>
          </w:tcPr>
          <w:p w14:paraId="04029096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Non-Hispanic</w:t>
            </w:r>
          </w:p>
        </w:tc>
        <w:tc>
          <w:tcPr>
            <w:tcW w:w="537" w:type="dxa"/>
            <w:vAlign w:val="center"/>
          </w:tcPr>
          <w:p w14:paraId="71716A09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57</w:t>
            </w:r>
          </w:p>
        </w:tc>
        <w:tc>
          <w:tcPr>
            <w:tcW w:w="987" w:type="dxa"/>
            <w:vAlign w:val="center"/>
          </w:tcPr>
          <w:p w14:paraId="26FDC72B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805" w:type="dxa"/>
            <w:vAlign w:val="center"/>
          </w:tcPr>
          <w:p w14:paraId="70CE85AC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758" w:type="dxa"/>
            <w:vAlign w:val="center"/>
          </w:tcPr>
          <w:p w14:paraId="3DEB1B8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978" w:type="dxa"/>
            <w:vAlign w:val="center"/>
          </w:tcPr>
          <w:p w14:paraId="7F8B2629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715" w:type="dxa"/>
            <w:vAlign w:val="center"/>
          </w:tcPr>
          <w:p w14:paraId="1843EE3B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900" w:type="dxa"/>
            <w:vAlign w:val="center"/>
          </w:tcPr>
          <w:p w14:paraId="01170050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</w:tr>
      <w:tr w:rsidR="006E0330" w:rsidRPr="00A7619B" w14:paraId="1E888DB7" w14:textId="77777777" w:rsidTr="006E0330">
        <w:tc>
          <w:tcPr>
            <w:tcW w:w="691" w:type="dxa"/>
            <w:vAlign w:val="center"/>
          </w:tcPr>
          <w:p w14:paraId="7533F9B0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PHBI-BA-044</w:t>
            </w:r>
          </w:p>
          <w:p w14:paraId="65FED1FE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vAlign w:val="center"/>
          </w:tcPr>
          <w:p w14:paraId="7BCADD41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Failed donor</w:t>
            </w:r>
          </w:p>
        </w:tc>
        <w:tc>
          <w:tcPr>
            <w:tcW w:w="700" w:type="dxa"/>
            <w:vAlign w:val="center"/>
          </w:tcPr>
          <w:p w14:paraId="3096FA9B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Male</w:t>
            </w:r>
          </w:p>
        </w:tc>
        <w:tc>
          <w:tcPr>
            <w:tcW w:w="583" w:type="dxa"/>
            <w:vAlign w:val="center"/>
          </w:tcPr>
          <w:p w14:paraId="2B18C6AE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019" w:type="dxa"/>
            <w:vAlign w:val="center"/>
          </w:tcPr>
          <w:p w14:paraId="708AC7CA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Non-Hispanic</w:t>
            </w:r>
          </w:p>
        </w:tc>
        <w:tc>
          <w:tcPr>
            <w:tcW w:w="537" w:type="dxa"/>
            <w:vAlign w:val="center"/>
          </w:tcPr>
          <w:p w14:paraId="171F94A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30</w:t>
            </w:r>
          </w:p>
        </w:tc>
        <w:tc>
          <w:tcPr>
            <w:tcW w:w="987" w:type="dxa"/>
            <w:vAlign w:val="center"/>
          </w:tcPr>
          <w:p w14:paraId="3195D54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805" w:type="dxa"/>
            <w:vAlign w:val="center"/>
          </w:tcPr>
          <w:p w14:paraId="5C23069D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758" w:type="dxa"/>
            <w:vAlign w:val="center"/>
          </w:tcPr>
          <w:p w14:paraId="46C1935F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978" w:type="dxa"/>
            <w:vAlign w:val="center"/>
          </w:tcPr>
          <w:p w14:paraId="0B3F714A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715" w:type="dxa"/>
            <w:vAlign w:val="center"/>
          </w:tcPr>
          <w:p w14:paraId="1BE9EC31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900" w:type="dxa"/>
            <w:vAlign w:val="center"/>
          </w:tcPr>
          <w:p w14:paraId="7816D223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</w:tr>
      <w:tr w:rsidR="006E0330" w:rsidRPr="00A7619B" w14:paraId="7C8A5EB8" w14:textId="77777777" w:rsidTr="006E0330">
        <w:tc>
          <w:tcPr>
            <w:tcW w:w="691" w:type="dxa"/>
            <w:vAlign w:val="center"/>
          </w:tcPr>
          <w:p w14:paraId="77B168D7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PHBI-BA-059</w:t>
            </w:r>
          </w:p>
        </w:tc>
        <w:tc>
          <w:tcPr>
            <w:tcW w:w="677" w:type="dxa"/>
            <w:vAlign w:val="center"/>
          </w:tcPr>
          <w:p w14:paraId="6C0FE542" w14:textId="77777777" w:rsidR="006E0330" w:rsidRPr="00A7619B" w:rsidRDefault="006E0330" w:rsidP="006E0330">
            <w:pPr>
              <w:jc w:val="center"/>
              <w:rPr>
                <w:color w:val="000000"/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Failed donor</w:t>
            </w:r>
          </w:p>
        </w:tc>
        <w:tc>
          <w:tcPr>
            <w:tcW w:w="700" w:type="dxa"/>
            <w:vAlign w:val="center"/>
          </w:tcPr>
          <w:p w14:paraId="38DAF735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Female</w:t>
            </w:r>
          </w:p>
        </w:tc>
        <w:tc>
          <w:tcPr>
            <w:tcW w:w="583" w:type="dxa"/>
            <w:vAlign w:val="center"/>
          </w:tcPr>
          <w:p w14:paraId="434A8B30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Asian</w:t>
            </w:r>
          </w:p>
        </w:tc>
        <w:tc>
          <w:tcPr>
            <w:tcW w:w="1019" w:type="dxa"/>
            <w:vAlign w:val="center"/>
          </w:tcPr>
          <w:p w14:paraId="1DCA8F99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color w:val="000000"/>
                <w:sz w:val="15"/>
                <w:szCs w:val="15"/>
              </w:rPr>
              <w:t>Non-Hispanic</w:t>
            </w:r>
          </w:p>
        </w:tc>
        <w:tc>
          <w:tcPr>
            <w:tcW w:w="537" w:type="dxa"/>
            <w:vAlign w:val="center"/>
          </w:tcPr>
          <w:p w14:paraId="7EF3AE47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34</w:t>
            </w:r>
          </w:p>
        </w:tc>
        <w:tc>
          <w:tcPr>
            <w:tcW w:w="987" w:type="dxa"/>
            <w:vAlign w:val="center"/>
          </w:tcPr>
          <w:p w14:paraId="6571E7DB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805" w:type="dxa"/>
            <w:vAlign w:val="center"/>
          </w:tcPr>
          <w:p w14:paraId="5DD8A562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758" w:type="dxa"/>
            <w:vAlign w:val="center"/>
          </w:tcPr>
          <w:p w14:paraId="5B4D7EDC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978" w:type="dxa"/>
            <w:vAlign w:val="center"/>
          </w:tcPr>
          <w:p w14:paraId="4708AB18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715" w:type="dxa"/>
            <w:vAlign w:val="center"/>
          </w:tcPr>
          <w:p w14:paraId="32988426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  <w:tc>
          <w:tcPr>
            <w:tcW w:w="900" w:type="dxa"/>
            <w:vAlign w:val="center"/>
          </w:tcPr>
          <w:p w14:paraId="201263C6" w14:textId="77777777" w:rsidR="006E0330" w:rsidRPr="00A7619B" w:rsidRDefault="006E0330" w:rsidP="006E0330">
            <w:pPr>
              <w:jc w:val="center"/>
              <w:rPr>
                <w:sz w:val="15"/>
                <w:szCs w:val="15"/>
              </w:rPr>
            </w:pPr>
            <w:r w:rsidRPr="00A7619B">
              <w:rPr>
                <w:sz w:val="15"/>
                <w:szCs w:val="15"/>
              </w:rPr>
              <w:t>N/A</w:t>
            </w:r>
          </w:p>
        </w:tc>
      </w:tr>
    </w:tbl>
    <w:p w14:paraId="2BC81146" w14:textId="354B7895" w:rsidR="00E26402" w:rsidRDefault="00E26402" w:rsidP="00E26402">
      <w:pPr>
        <w:rPr>
          <w:lang w:eastAsia="de-DE" w:bidi="en-US"/>
        </w:rPr>
      </w:pPr>
    </w:p>
    <w:p w14:paraId="4458D11B" w14:textId="4B752F68" w:rsidR="00E26402" w:rsidRPr="001E1A28" w:rsidRDefault="00E26402" w:rsidP="00E26402">
      <w:pPr>
        <w:pStyle w:val="MDPI13authornames"/>
        <w:rPr>
          <w:b w:val="0"/>
          <w:sz w:val="22"/>
        </w:rPr>
      </w:pPr>
      <w:r w:rsidRPr="001E1A28">
        <w:rPr>
          <w:b w:val="0"/>
          <w:sz w:val="22"/>
        </w:rPr>
        <w:t>Supplemental Table 2, Primer sequences for QRT-PCR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4434"/>
        <w:gridCol w:w="3582"/>
      </w:tblGrid>
      <w:tr w:rsidR="00E26402" w:rsidRPr="001E1A28" w14:paraId="4673CFAD" w14:textId="77777777" w:rsidTr="00E26402">
        <w:tc>
          <w:tcPr>
            <w:tcW w:w="1345" w:type="dxa"/>
          </w:tcPr>
          <w:p w14:paraId="05498E7B" w14:textId="47170A53" w:rsidR="00E26402" w:rsidRPr="001E1A28" w:rsidRDefault="00E26402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Gene name</w:t>
            </w:r>
          </w:p>
        </w:tc>
        <w:tc>
          <w:tcPr>
            <w:tcW w:w="4888" w:type="dxa"/>
          </w:tcPr>
          <w:p w14:paraId="71EBB5F1" w14:textId="11C3CB35" w:rsidR="00E26402" w:rsidRPr="001E1A28" w:rsidRDefault="00E26402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Forward primer</w:t>
            </w:r>
          </w:p>
        </w:tc>
        <w:tc>
          <w:tcPr>
            <w:tcW w:w="3117" w:type="dxa"/>
          </w:tcPr>
          <w:p w14:paraId="7AAFD463" w14:textId="1B55AEBF" w:rsidR="00E26402" w:rsidRPr="001E1A28" w:rsidRDefault="00E26402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Reverse primer</w:t>
            </w:r>
          </w:p>
        </w:tc>
      </w:tr>
      <w:tr w:rsidR="00E26402" w:rsidRPr="001E1A28" w14:paraId="07E7416D" w14:textId="77777777" w:rsidTr="00E26402">
        <w:tc>
          <w:tcPr>
            <w:tcW w:w="1345" w:type="dxa"/>
          </w:tcPr>
          <w:p w14:paraId="63F30779" w14:textId="3C5E399F" w:rsidR="00E26402" w:rsidRPr="001E1A28" w:rsidRDefault="00E26402" w:rsidP="00E26402">
            <w:pPr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  <w:t>hFOXM1</w:t>
            </w:r>
          </w:p>
        </w:tc>
        <w:tc>
          <w:tcPr>
            <w:tcW w:w="4888" w:type="dxa"/>
          </w:tcPr>
          <w:p w14:paraId="7D728ECF" w14:textId="65CF6A7F" w:rsidR="00E26402" w:rsidRPr="001E1A28" w:rsidRDefault="001E1A28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Calibri" w:hAnsi="Calibri" w:cs="Calibri"/>
                <w:color w:val="000000"/>
                <w:sz w:val="20"/>
                <w:szCs w:val="22"/>
                <w:lang w:eastAsia="de-DE" w:bidi="en-US"/>
              </w:rPr>
              <w:t>﻿</w:t>
            </w: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GGAGGAAATGCCACACTTAGCG</w:t>
            </w:r>
          </w:p>
        </w:tc>
        <w:tc>
          <w:tcPr>
            <w:tcW w:w="3117" w:type="dxa"/>
          </w:tcPr>
          <w:p w14:paraId="2EDDA3F2" w14:textId="416894BE" w:rsidR="00E26402" w:rsidRPr="001E1A28" w:rsidRDefault="001E1A28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Calibri" w:hAnsi="Calibri" w:cs="Calibri"/>
                <w:color w:val="000000"/>
                <w:sz w:val="20"/>
                <w:szCs w:val="22"/>
                <w:lang w:eastAsia="de-DE" w:bidi="en-US"/>
              </w:rPr>
              <w:t>﻿</w:t>
            </w: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TAGGACTTCTTGGGTCTTGGGGTG</w:t>
            </w:r>
          </w:p>
        </w:tc>
      </w:tr>
      <w:tr w:rsidR="00E26402" w:rsidRPr="001E1A28" w14:paraId="09D11A11" w14:textId="77777777" w:rsidTr="00E26402">
        <w:tc>
          <w:tcPr>
            <w:tcW w:w="1345" w:type="dxa"/>
          </w:tcPr>
          <w:p w14:paraId="4DC5A327" w14:textId="2A459BCB" w:rsidR="00E26402" w:rsidRPr="001E1A28" w:rsidRDefault="00E26402" w:rsidP="00E26402">
            <w:pPr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  <w:t>h18S rRNA</w:t>
            </w:r>
          </w:p>
        </w:tc>
        <w:tc>
          <w:tcPr>
            <w:tcW w:w="4888" w:type="dxa"/>
          </w:tcPr>
          <w:p w14:paraId="3210DD9E" w14:textId="60016115" w:rsidR="00E26402" w:rsidRPr="001E1A28" w:rsidRDefault="001E1A28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Calibri" w:hAnsi="Calibri" w:cs="Calibri"/>
                <w:color w:val="000000"/>
                <w:sz w:val="20"/>
                <w:szCs w:val="22"/>
                <w:lang w:eastAsia="de-DE" w:bidi="en-US"/>
              </w:rPr>
              <w:t>﻿</w:t>
            </w: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 xml:space="preserve">TTCCGACCATAAACGATGCCGA </w:t>
            </w:r>
          </w:p>
        </w:tc>
        <w:tc>
          <w:tcPr>
            <w:tcW w:w="3117" w:type="dxa"/>
          </w:tcPr>
          <w:p w14:paraId="4C12D70E" w14:textId="31568A38" w:rsidR="00E26402" w:rsidRPr="001E1A28" w:rsidRDefault="001E1A28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Calibri" w:hAnsi="Calibri" w:cs="Calibri"/>
                <w:color w:val="000000"/>
                <w:sz w:val="20"/>
                <w:szCs w:val="22"/>
                <w:lang w:eastAsia="de-DE" w:bidi="en-US"/>
              </w:rPr>
              <w:t>﻿</w:t>
            </w: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GACTTTGGTTTCCCGGAAGCTG</w:t>
            </w:r>
          </w:p>
        </w:tc>
      </w:tr>
      <w:tr w:rsidR="00E26402" w:rsidRPr="001E1A28" w14:paraId="5E8351F6" w14:textId="77777777" w:rsidTr="00E26402">
        <w:tc>
          <w:tcPr>
            <w:tcW w:w="1345" w:type="dxa"/>
          </w:tcPr>
          <w:p w14:paraId="35E1B9D2" w14:textId="05D56C32" w:rsidR="00E26402" w:rsidRPr="001E1A28" w:rsidRDefault="00E26402" w:rsidP="00E26402">
            <w:pPr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  <w:t>mFoxm1</w:t>
            </w:r>
          </w:p>
        </w:tc>
        <w:tc>
          <w:tcPr>
            <w:tcW w:w="4888" w:type="dxa"/>
          </w:tcPr>
          <w:p w14:paraId="2FA2773F" w14:textId="636F1112" w:rsidR="00E26402" w:rsidRPr="001E1A28" w:rsidRDefault="001E1A28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Calibri" w:hAnsi="Calibri" w:cs="Calibri"/>
                <w:color w:val="000000"/>
                <w:sz w:val="20"/>
                <w:szCs w:val="22"/>
                <w:lang w:eastAsia="de-DE" w:bidi="en-US"/>
              </w:rPr>
              <w:t>﻿</w:t>
            </w: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 xml:space="preserve">CACTTGGATTGAGGACCACTT </w:t>
            </w:r>
          </w:p>
        </w:tc>
        <w:tc>
          <w:tcPr>
            <w:tcW w:w="3117" w:type="dxa"/>
          </w:tcPr>
          <w:p w14:paraId="06C56A15" w14:textId="6C3FB77C" w:rsidR="00E26402" w:rsidRPr="001E1A28" w:rsidRDefault="001E1A28" w:rsidP="001E1A28">
            <w:pPr>
              <w:pStyle w:val="NormalWeb"/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GTCGTTTCTGCTGTGATTCC</w:t>
            </w:r>
          </w:p>
        </w:tc>
      </w:tr>
      <w:tr w:rsidR="00E26402" w:rsidRPr="001E1A28" w14:paraId="47417205" w14:textId="77777777" w:rsidTr="00E26402">
        <w:tc>
          <w:tcPr>
            <w:tcW w:w="1345" w:type="dxa"/>
          </w:tcPr>
          <w:p w14:paraId="75897621" w14:textId="67A46F10" w:rsidR="00E26402" w:rsidRPr="001E1A28" w:rsidRDefault="00E26402" w:rsidP="00E26402">
            <w:pPr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</w:pPr>
            <w:proofErr w:type="spellStart"/>
            <w:r w:rsidRPr="001E1A28">
              <w:rPr>
                <w:rFonts w:ascii="Palatino Linotype" w:hAnsi="Palatino Linotype"/>
                <w:i/>
                <w:iCs/>
                <w:color w:val="000000"/>
                <w:sz w:val="20"/>
                <w:szCs w:val="22"/>
                <w:lang w:eastAsia="de-DE" w:bidi="en-US"/>
              </w:rPr>
              <w:t>mCyclophilin</w:t>
            </w:r>
            <w:proofErr w:type="spellEnd"/>
          </w:p>
        </w:tc>
        <w:tc>
          <w:tcPr>
            <w:tcW w:w="4888" w:type="dxa"/>
          </w:tcPr>
          <w:p w14:paraId="3585BE82" w14:textId="5B827E8F" w:rsidR="00E26402" w:rsidRPr="001E1A28" w:rsidRDefault="001E1A28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Calibri" w:hAnsi="Calibri" w:cs="Calibri"/>
                <w:color w:val="000000"/>
                <w:sz w:val="20"/>
                <w:szCs w:val="22"/>
                <w:lang w:eastAsia="de-DE" w:bidi="en-US"/>
              </w:rPr>
              <w:t>﻿</w:t>
            </w: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 xml:space="preserve">GGCAAATGCTGGACCAAACAC </w:t>
            </w:r>
          </w:p>
        </w:tc>
        <w:tc>
          <w:tcPr>
            <w:tcW w:w="3117" w:type="dxa"/>
          </w:tcPr>
          <w:p w14:paraId="66EA5811" w14:textId="383E1761" w:rsidR="00E26402" w:rsidRPr="001E1A28" w:rsidRDefault="001E1A28" w:rsidP="00E26402">
            <w:pPr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</w:pPr>
            <w:r w:rsidRPr="001E1A28">
              <w:rPr>
                <w:rFonts w:ascii="Palatino Linotype" w:hAnsi="Palatino Linotype"/>
                <w:color w:val="000000"/>
                <w:sz w:val="20"/>
                <w:szCs w:val="22"/>
                <w:lang w:eastAsia="de-DE" w:bidi="en-US"/>
              </w:rPr>
              <w:t>TTCCTGGACCCAAAACGCTC</w:t>
            </w:r>
          </w:p>
        </w:tc>
      </w:tr>
    </w:tbl>
    <w:p w14:paraId="2B5DB0EA" w14:textId="1570EFFF" w:rsidR="00E26402" w:rsidRDefault="00E26402" w:rsidP="00E26402">
      <w:pPr>
        <w:rPr>
          <w:lang w:eastAsia="de-DE" w:bidi="en-US"/>
        </w:rPr>
      </w:pPr>
    </w:p>
    <w:p w14:paraId="10B0B116" w14:textId="77777777" w:rsidR="00954093" w:rsidRDefault="00954093" w:rsidP="00E26402">
      <w:pPr>
        <w:rPr>
          <w:lang w:eastAsia="de-DE" w:bidi="en-US"/>
        </w:rPr>
      </w:pPr>
    </w:p>
    <w:p w14:paraId="6E0D93CC" w14:textId="77777777" w:rsidR="00954093" w:rsidRDefault="00954093" w:rsidP="00E26402">
      <w:pPr>
        <w:rPr>
          <w:lang w:eastAsia="de-DE" w:bidi="en-US"/>
        </w:rPr>
      </w:pPr>
    </w:p>
    <w:p w14:paraId="07EE7BAF" w14:textId="77777777" w:rsidR="00954093" w:rsidRDefault="00954093" w:rsidP="00E26402">
      <w:pPr>
        <w:rPr>
          <w:lang w:eastAsia="de-DE" w:bidi="en-US"/>
        </w:rPr>
      </w:pPr>
    </w:p>
    <w:p w14:paraId="4CFEAC75" w14:textId="77777777" w:rsidR="00954093" w:rsidRDefault="00954093" w:rsidP="00E26402">
      <w:pPr>
        <w:rPr>
          <w:lang w:eastAsia="de-DE" w:bidi="en-US"/>
        </w:rPr>
      </w:pPr>
    </w:p>
    <w:p w14:paraId="465873DB" w14:textId="77777777" w:rsidR="00954093" w:rsidRDefault="00954093" w:rsidP="00E26402">
      <w:pPr>
        <w:rPr>
          <w:lang w:eastAsia="de-DE" w:bidi="en-US"/>
        </w:rPr>
      </w:pPr>
    </w:p>
    <w:p w14:paraId="14DC4258" w14:textId="77777777" w:rsidR="00954093" w:rsidRDefault="00954093" w:rsidP="00E26402">
      <w:pPr>
        <w:rPr>
          <w:lang w:eastAsia="de-DE" w:bidi="en-US"/>
        </w:rPr>
      </w:pPr>
    </w:p>
    <w:p w14:paraId="0A42692A" w14:textId="77777777" w:rsidR="00954093" w:rsidRDefault="00954093" w:rsidP="00E26402">
      <w:pPr>
        <w:rPr>
          <w:lang w:eastAsia="de-DE" w:bidi="en-US"/>
        </w:rPr>
      </w:pPr>
    </w:p>
    <w:p w14:paraId="2D6FEBDC" w14:textId="77777777" w:rsidR="00954093" w:rsidRDefault="00954093" w:rsidP="00E26402">
      <w:pPr>
        <w:rPr>
          <w:lang w:eastAsia="de-DE" w:bidi="en-US"/>
        </w:rPr>
      </w:pPr>
    </w:p>
    <w:p w14:paraId="6A365A61" w14:textId="77777777" w:rsidR="00954093" w:rsidRDefault="00954093" w:rsidP="00E26402">
      <w:pPr>
        <w:rPr>
          <w:lang w:eastAsia="de-DE" w:bidi="en-US"/>
        </w:rPr>
      </w:pPr>
    </w:p>
    <w:p w14:paraId="34E3D79D" w14:textId="77777777" w:rsidR="00954093" w:rsidRDefault="00954093" w:rsidP="00E26402">
      <w:pPr>
        <w:rPr>
          <w:lang w:eastAsia="de-DE" w:bidi="en-US"/>
        </w:rPr>
      </w:pPr>
    </w:p>
    <w:p w14:paraId="00A09071" w14:textId="4107FF2E" w:rsidR="00954093" w:rsidRPr="008E19B3" w:rsidRDefault="00AA27A3" w:rsidP="00AA27A3">
      <w:pPr>
        <w:pStyle w:val="MDPI13authornames"/>
        <w:jc w:val="center"/>
        <w:rPr>
          <w:b w:val="0"/>
          <w:sz w:val="22"/>
        </w:rPr>
      </w:pPr>
      <w:r>
        <w:rPr>
          <w:b w:val="0"/>
          <w:noProof/>
          <w:sz w:val="22"/>
        </w:rPr>
        <w:drawing>
          <wp:inline distT="0" distB="0" distL="0" distR="0" wp14:anchorId="6AD55449" wp14:editId="73EC6AFC">
            <wp:extent cx="3607395" cy="6839063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083" cy="68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CDD3" w14:textId="0AA7D0C3" w:rsidR="00954093" w:rsidRPr="00AA27A3" w:rsidRDefault="00954093" w:rsidP="008E19B3">
      <w:pPr>
        <w:pStyle w:val="MDPI13authornames"/>
        <w:rPr>
          <w:b w:val="0"/>
          <w:bCs/>
          <w:color w:val="000000" w:themeColor="text1"/>
          <w:sz w:val="22"/>
        </w:rPr>
      </w:pPr>
      <w:r w:rsidRPr="00AA27A3">
        <w:rPr>
          <w:b w:val="0"/>
          <w:sz w:val="22"/>
        </w:rPr>
        <w:t xml:space="preserve">Supplemental Figure 1. Representative images of immunostaining against FoxM1 in lower magnification. </w:t>
      </w:r>
      <w:r w:rsidR="00AA27A3" w:rsidRPr="00AA27A3">
        <w:rPr>
          <w:rFonts w:eastAsia="SimSun"/>
          <w:b w:val="0"/>
          <w:bCs/>
          <w:noProof/>
          <w:color w:val="000000" w:themeColor="text1"/>
          <w:sz w:val="22"/>
        </w:rPr>
        <w:t>Immunostaining against FoxM1 demonstrated that FoxM1 is highly expressed and induced in the lung of IPAH patients compared with failed donors (Control).</w:t>
      </w:r>
      <w:r w:rsidR="00AA27A3" w:rsidRPr="00AA27A3">
        <w:rPr>
          <w:rFonts w:eastAsia="SimSun"/>
          <w:noProof/>
        </w:rPr>
        <w:t xml:space="preserve"> </w:t>
      </w:r>
      <w:r w:rsidR="00AA27A3" w:rsidRPr="00AA27A3">
        <w:rPr>
          <w:rFonts w:eastAsia="SimSun"/>
          <w:b w:val="0"/>
          <w:bCs/>
          <w:noProof/>
        </w:rPr>
        <w:t>Scale bar =50</w:t>
      </w:r>
      <m:oMath>
        <m:r>
          <m:rPr>
            <m:sty m:val="bi"/>
          </m:rPr>
          <w:rPr>
            <w:rFonts w:ascii="Cambria Math" w:eastAsia="SimSun" w:hAnsi="Cambria Math"/>
            <w:noProof/>
          </w:rPr>
          <m:t>μm</m:t>
        </m:r>
      </m:oMath>
      <w:r w:rsidR="00AA27A3">
        <w:rPr>
          <w:rFonts w:eastAsia="SimSun"/>
          <w:b w:val="0"/>
          <w:bCs/>
          <w:noProof/>
        </w:rPr>
        <w:t>.</w:t>
      </w:r>
    </w:p>
    <w:sectPr w:rsidR="00954093" w:rsidRPr="00AA27A3" w:rsidSect="005C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08"/>
    <w:rsid w:val="000F0608"/>
    <w:rsid w:val="001E1A28"/>
    <w:rsid w:val="002F32DB"/>
    <w:rsid w:val="005C1030"/>
    <w:rsid w:val="006E0330"/>
    <w:rsid w:val="0075466C"/>
    <w:rsid w:val="00766513"/>
    <w:rsid w:val="008C2831"/>
    <w:rsid w:val="008E19B3"/>
    <w:rsid w:val="00954093"/>
    <w:rsid w:val="009B7E04"/>
    <w:rsid w:val="00A7619B"/>
    <w:rsid w:val="00A81873"/>
    <w:rsid w:val="00AA27A3"/>
    <w:rsid w:val="00B315D8"/>
    <w:rsid w:val="00E075C5"/>
    <w:rsid w:val="00E26402"/>
    <w:rsid w:val="00E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21825"/>
  <w15:chartTrackingRefBased/>
  <w15:docId w15:val="{7BDE9387-BF57-B34C-B6A2-F592D79D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B315D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B315D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  <w:style w:type="paragraph" w:styleId="NormalWeb">
    <w:name w:val="Normal (Web)"/>
    <w:basedOn w:val="Normal"/>
    <w:uiPriority w:val="99"/>
    <w:unhideWhenUsed/>
    <w:rsid w:val="001E1A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Dai, Zhiyu - (zhiyudai)</dc:creator>
  <cp:keywords/>
  <dc:description/>
  <cp:lastModifiedBy>Dai, Zhiyu - (zhiyudai)</cp:lastModifiedBy>
  <cp:revision>16</cp:revision>
  <dcterms:created xsi:type="dcterms:W3CDTF">2021-03-12T20:40:00Z</dcterms:created>
  <dcterms:modified xsi:type="dcterms:W3CDTF">2021-03-15T04:05:00Z</dcterms:modified>
</cp:coreProperties>
</file>