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701"/>
        <w:tblW w:w="7818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9"/>
        <w:gridCol w:w="3909"/>
      </w:tblGrid>
      <w:tr w:rsidR="00D4683A" w:rsidRPr="006331AD" w:rsidTr="00D4683A">
        <w:trPr>
          <w:trHeight w:val="270"/>
        </w:trPr>
        <w:tc>
          <w:tcPr>
            <w:tcW w:w="3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83A" w:rsidRPr="007F7C8C" w:rsidRDefault="00D4683A" w:rsidP="00D4683A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5B5F9A">
              <w:rPr>
                <w:b/>
                <w:snapToGrid/>
              </w:rPr>
              <w:t>Ninth Revision, Clinical Modification (ICD-9-CM)</w:t>
            </w:r>
          </w:p>
        </w:tc>
        <w:tc>
          <w:tcPr>
            <w:tcW w:w="3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83A" w:rsidRPr="007F7C8C" w:rsidRDefault="00D4683A" w:rsidP="00D4683A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5B5F9A">
              <w:rPr>
                <w:b/>
                <w:snapToGrid/>
              </w:rPr>
              <w:t>Tenth Revision, Clinical Modification (ICD-10-CM)</w:t>
            </w:r>
          </w:p>
        </w:tc>
      </w:tr>
      <w:tr w:rsidR="00D4683A" w:rsidRPr="006331AD" w:rsidTr="00D4683A">
        <w:trPr>
          <w:trHeight w:val="260"/>
        </w:trPr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683A" w:rsidRPr="00F220D4" w:rsidRDefault="00D4683A" w:rsidP="00D4683A">
            <w:pPr>
              <w:pStyle w:val="MDPI42tablebody"/>
              <w:spacing w:line="240" w:lineRule="auto"/>
            </w:pPr>
            <w:r w:rsidRPr="005B5F9A">
              <w:t xml:space="preserve">Diabetes mellitus: 250xx  </w:t>
            </w: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683A" w:rsidRPr="00F220D4" w:rsidRDefault="00D4683A" w:rsidP="00D4683A">
            <w:pPr>
              <w:pStyle w:val="MDPI42tablebody"/>
              <w:spacing w:line="240" w:lineRule="auto"/>
            </w:pPr>
            <w:r w:rsidRPr="005B5F9A">
              <w:t>Diabetes mellitus: E11xx</w:t>
            </w:r>
          </w:p>
        </w:tc>
      </w:tr>
      <w:tr w:rsidR="00D4683A" w:rsidRPr="006331AD" w:rsidTr="00D4683A">
        <w:trPr>
          <w:trHeight w:val="1075"/>
        </w:trPr>
        <w:tc>
          <w:tcPr>
            <w:tcW w:w="3909" w:type="dxa"/>
            <w:tcBorders>
              <w:top w:val="single" w:sz="4" w:space="0" w:color="auto"/>
            </w:tcBorders>
            <w:shd w:val="clear" w:color="auto" w:fill="auto"/>
          </w:tcPr>
          <w:p w:rsidR="00D4683A" w:rsidRPr="00CD51CC" w:rsidRDefault="00D4683A" w:rsidP="00D4683A">
            <w:pPr>
              <w:pStyle w:val="MDPI42tablebody"/>
              <w:spacing w:line="240" w:lineRule="auto"/>
              <w:contextualSpacing/>
              <w:jc w:val="left"/>
            </w:pPr>
            <w:r w:rsidRPr="00CD51CC">
              <w:t>Cardiovascular diseases: 410-414, 39891, 426-428, 7850, 7851, 430–438, 401–405, 4372, 415–417, 429, 440–444, 446–448, 451–453, 458-459, 557, 7859, 7865, 7943, 7962</w:t>
            </w:r>
          </w:p>
        </w:tc>
        <w:tc>
          <w:tcPr>
            <w:tcW w:w="3909" w:type="dxa"/>
            <w:tcBorders>
              <w:top w:val="single" w:sz="4" w:space="0" w:color="auto"/>
            </w:tcBorders>
            <w:shd w:val="clear" w:color="auto" w:fill="auto"/>
          </w:tcPr>
          <w:p w:rsidR="00D4683A" w:rsidRPr="00F220D4" w:rsidRDefault="00D4683A" w:rsidP="00D4683A">
            <w:pPr>
              <w:pStyle w:val="MDPI42tablebody"/>
              <w:spacing w:line="240" w:lineRule="auto"/>
              <w:contextualSpacing/>
              <w:jc w:val="left"/>
            </w:pPr>
            <w:r w:rsidRPr="00CD51CC">
              <w:t>Cardiovascular diseases: G45, 58; I09-13,15, 20-21, 23-28, 44-45, 47-51, 62-63, 65-67, 70-75, 77-78, 80-82, 87, 69, 95, 97, 99; K55; M30-31; R00, 03, 07, 09, 58, 94</w:t>
            </w:r>
          </w:p>
        </w:tc>
      </w:tr>
      <w:tr w:rsidR="00D4683A" w:rsidRPr="006331AD" w:rsidTr="00D4683A">
        <w:trPr>
          <w:trHeight w:val="270"/>
        </w:trPr>
        <w:tc>
          <w:tcPr>
            <w:tcW w:w="3909" w:type="dxa"/>
            <w:shd w:val="clear" w:color="auto" w:fill="auto"/>
          </w:tcPr>
          <w:p w:rsidR="00D4683A" w:rsidRPr="00F220D4" w:rsidRDefault="00D4683A" w:rsidP="00D4683A">
            <w:pPr>
              <w:pStyle w:val="MDPI42tablebody"/>
              <w:spacing w:line="240" w:lineRule="auto"/>
              <w:jc w:val="left"/>
            </w:pPr>
            <w:r w:rsidRPr="00CD51CC">
              <w:t>Renal diseases: 580–586, 590, 595, 597, 59800, 59801, 5990</w:t>
            </w:r>
          </w:p>
        </w:tc>
        <w:tc>
          <w:tcPr>
            <w:tcW w:w="3909" w:type="dxa"/>
            <w:shd w:val="clear" w:color="auto" w:fill="auto"/>
          </w:tcPr>
          <w:p w:rsidR="00D4683A" w:rsidRPr="00F220D4" w:rsidRDefault="00D4683A" w:rsidP="00D4683A">
            <w:pPr>
              <w:pStyle w:val="MDPI42tablebody"/>
              <w:spacing w:line="240" w:lineRule="auto"/>
              <w:jc w:val="left"/>
            </w:pPr>
            <w:r w:rsidRPr="00CD51CC">
              <w:t>Renal diseases: N00-05, 08, 10, 11, 16-19, 30, 34-35, 37, 39</w:t>
            </w:r>
          </w:p>
        </w:tc>
      </w:tr>
      <w:tr w:rsidR="00D4683A" w:rsidRPr="006331AD" w:rsidTr="00D4683A">
        <w:trPr>
          <w:trHeight w:val="270"/>
        </w:trPr>
        <w:tc>
          <w:tcPr>
            <w:tcW w:w="3909" w:type="dxa"/>
            <w:shd w:val="clear" w:color="auto" w:fill="auto"/>
          </w:tcPr>
          <w:p w:rsidR="00D4683A" w:rsidRPr="00F220D4" w:rsidRDefault="00D4683A" w:rsidP="00D4683A">
            <w:pPr>
              <w:pStyle w:val="MDPI42tablebody"/>
              <w:spacing w:line="240" w:lineRule="auto"/>
              <w:jc w:val="left"/>
            </w:pPr>
            <w:r w:rsidRPr="00CD51CC">
              <w:t>Lower extremity diseases and complications: 0201, 0210, 0220, 0311, 03285, 035, 0390, 337, 342–344, 354, 355, 3568, 3569, 3572, 3581, 4402, 4423, 4438, 4439, 44422, 44502, 4510, 4512, 454, 680–682, 684–686, 690, 694–698, 700–703, 707, 709, 711, 7184, 7271, 730, 735, 736, 7396, 7854</w:t>
            </w:r>
          </w:p>
        </w:tc>
        <w:tc>
          <w:tcPr>
            <w:tcW w:w="3909" w:type="dxa"/>
            <w:shd w:val="clear" w:color="auto" w:fill="auto"/>
          </w:tcPr>
          <w:p w:rsidR="00D4683A" w:rsidRPr="00F220D4" w:rsidRDefault="00D4683A" w:rsidP="00D4683A">
            <w:pPr>
              <w:pStyle w:val="MDPI42tablebody"/>
              <w:spacing w:line="240" w:lineRule="auto"/>
              <w:jc w:val="left"/>
            </w:pPr>
            <w:r w:rsidRPr="00CD51CC">
              <w:t>Lower extremity diseases and complications: A20, 21, 31, 36; E08-11, 13, 83; G56-60, 73, 80-83, 90; I83, 96; L00-03, 05, 08-13, 20-21, 26, 28-30, 40, 42-44, 49, 51-53, 57, 60, 66, 71, 80-85, 87, 89-95, 97-98; M00-02, 20-21, 24, 46, 57, 66, 83, 85-87, 89-92</w:t>
            </w:r>
          </w:p>
        </w:tc>
      </w:tr>
      <w:tr w:rsidR="00D4683A" w:rsidRPr="006331AD" w:rsidTr="00D4683A">
        <w:trPr>
          <w:trHeight w:val="270"/>
        </w:trPr>
        <w:tc>
          <w:tcPr>
            <w:tcW w:w="3909" w:type="dxa"/>
            <w:shd w:val="clear" w:color="auto" w:fill="auto"/>
          </w:tcPr>
          <w:p w:rsidR="00D4683A" w:rsidRPr="00F220D4" w:rsidRDefault="00D4683A" w:rsidP="00D4683A">
            <w:pPr>
              <w:pStyle w:val="MDPI42tablebody"/>
              <w:spacing w:line="240" w:lineRule="auto"/>
              <w:jc w:val="left"/>
            </w:pPr>
            <w:r w:rsidRPr="00CD51CC">
              <w:t>Eye diseases and vision defects: 361, 362, 365–369</w:t>
            </w:r>
          </w:p>
        </w:tc>
        <w:tc>
          <w:tcPr>
            <w:tcW w:w="3909" w:type="dxa"/>
            <w:shd w:val="clear" w:color="auto" w:fill="auto"/>
          </w:tcPr>
          <w:p w:rsidR="00D4683A" w:rsidRPr="00F220D4" w:rsidRDefault="00D4683A" w:rsidP="00D4683A">
            <w:pPr>
              <w:pStyle w:val="MDPI42tablebody"/>
              <w:spacing w:line="240" w:lineRule="auto"/>
              <w:jc w:val="left"/>
            </w:pPr>
            <w:r w:rsidRPr="00CD51CC">
              <w:t>Eye diseases and vision defects: E113, 09-11, 13; H26, 28, 36, 250-252, 258-262, 311, 330-334, 338, 340-2, 348-359, 400-406, 408-9, 520, 523-527, 530-536, 538-548; Q150</w:t>
            </w:r>
          </w:p>
        </w:tc>
      </w:tr>
      <w:tr w:rsidR="00D4683A" w:rsidRPr="006331AD" w:rsidTr="00D4683A">
        <w:trPr>
          <w:trHeight w:val="270"/>
        </w:trPr>
        <w:tc>
          <w:tcPr>
            <w:tcW w:w="3909" w:type="dxa"/>
            <w:shd w:val="clear" w:color="auto" w:fill="auto"/>
          </w:tcPr>
          <w:p w:rsidR="00D4683A" w:rsidRPr="00F220D4" w:rsidRDefault="00D4683A" w:rsidP="00D4683A">
            <w:pPr>
              <w:pStyle w:val="MDPI42tablebody"/>
              <w:spacing w:line="240" w:lineRule="auto"/>
              <w:jc w:val="left"/>
            </w:pPr>
            <w:r w:rsidRPr="00CD51CC">
              <w:t>Mycoses: 110–112, 1141, 1143, 1149, 115-118</w:t>
            </w:r>
          </w:p>
        </w:tc>
        <w:tc>
          <w:tcPr>
            <w:tcW w:w="3909" w:type="dxa"/>
            <w:shd w:val="clear" w:color="auto" w:fill="auto"/>
          </w:tcPr>
          <w:p w:rsidR="00D4683A" w:rsidRPr="00F220D4" w:rsidRDefault="00D4683A" w:rsidP="00D4683A">
            <w:pPr>
              <w:pStyle w:val="MDPI42tablebody"/>
              <w:spacing w:line="240" w:lineRule="auto"/>
              <w:jc w:val="left"/>
            </w:pPr>
            <w:r w:rsidRPr="00CD51CC">
              <w:t>Mycoses: B35-49</w:t>
            </w:r>
          </w:p>
        </w:tc>
      </w:tr>
      <w:tr w:rsidR="00D4683A" w:rsidRPr="006331AD" w:rsidTr="00D4683A">
        <w:trPr>
          <w:trHeight w:val="270"/>
        </w:trPr>
        <w:tc>
          <w:tcPr>
            <w:tcW w:w="3909" w:type="dxa"/>
            <w:shd w:val="clear" w:color="auto" w:fill="auto"/>
          </w:tcPr>
          <w:p w:rsidR="00D4683A" w:rsidRPr="00F220D4" w:rsidRDefault="00D4683A" w:rsidP="00D4683A">
            <w:pPr>
              <w:pStyle w:val="MDPI42tablebody"/>
              <w:spacing w:line="240" w:lineRule="auto"/>
              <w:jc w:val="left"/>
            </w:pPr>
            <w:r w:rsidRPr="00CD51CC">
              <w:t>Fluid and electrolytes: 276</w:t>
            </w:r>
          </w:p>
        </w:tc>
        <w:tc>
          <w:tcPr>
            <w:tcW w:w="3909" w:type="dxa"/>
            <w:shd w:val="clear" w:color="auto" w:fill="auto"/>
          </w:tcPr>
          <w:p w:rsidR="00D4683A" w:rsidRPr="00F220D4" w:rsidRDefault="00D4683A" w:rsidP="00D4683A">
            <w:pPr>
              <w:pStyle w:val="MDPI42tablebody"/>
              <w:spacing w:line="240" w:lineRule="auto"/>
              <w:jc w:val="left"/>
            </w:pPr>
            <w:r w:rsidRPr="00CD51CC">
              <w:t>Fluid and electrolytes: E86-87</w:t>
            </w:r>
          </w:p>
        </w:tc>
      </w:tr>
    </w:tbl>
    <w:p w:rsidR="00D4683A" w:rsidRPr="00D4683A" w:rsidRDefault="00D4683A" w:rsidP="00D4683A">
      <w:pPr>
        <w:rPr>
          <w:rFonts w:ascii="Palatino Linotype" w:hAnsi="Palatino Linotype"/>
        </w:rPr>
      </w:pPr>
      <w:r w:rsidRPr="00D4683A">
        <w:rPr>
          <w:rFonts w:ascii="Palatino Linotype" w:hAnsi="Palatino Linotype"/>
        </w:rPr>
        <w:t xml:space="preserve">Table S1. </w:t>
      </w:r>
      <w:bookmarkStart w:id="0" w:name="_GoBack"/>
      <w:r w:rsidRPr="00D4683A">
        <w:rPr>
          <w:rFonts w:ascii="Palatino Linotype" w:hAnsi="Palatino Linotype"/>
        </w:rPr>
        <w:t>International Classification of Diseases Codes (ICD-9 and ICD-10) used to identify diabetes-related index hospitalizations.</w:t>
      </w:r>
    </w:p>
    <w:p w:rsidR="00D4683A" w:rsidRDefault="00D4683A"/>
    <w:p w:rsidR="00D4683A" w:rsidRPr="00D4683A" w:rsidRDefault="00D4683A" w:rsidP="00D4683A"/>
    <w:p w:rsidR="00D4683A" w:rsidRPr="00D4683A" w:rsidRDefault="00D4683A" w:rsidP="00D4683A"/>
    <w:p w:rsidR="00D4683A" w:rsidRPr="00D4683A" w:rsidRDefault="00D4683A" w:rsidP="00D4683A"/>
    <w:p w:rsidR="00D4683A" w:rsidRPr="00D4683A" w:rsidRDefault="00D4683A" w:rsidP="00D4683A"/>
    <w:p w:rsidR="00D4683A" w:rsidRPr="00D4683A" w:rsidRDefault="00D4683A" w:rsidP="00D4683A"/>
    <w:bookmarkEnd w:id="0"/>
    <w:p w:rsidR="00D4683A" w:rsidRPr="00D4683A" w:rsidRDefault="00D4683A" w:rsidP="00D4683A"/>
    <w:p w:rsidR="00D4683A" w:rsidRPr="00D4683A" w:rsidRDefault="00D4683A" w:rsidP="00D4683A"/>
    <w:p w:rsidR="00D4683A" w:rsidRPr="00D4683A" w:rsidRDefault="00D4683A" w:rsidP="00D4683A"/>
    <w:p w:rsidR="00D4683A" w:rsidRPr="00D4683A" w:rsidRDefault="00D4683A" w:rsidP="00D4683A"/>
    <w:p w:rsidR="00D4683A" w:rsidRPr="00D4683A" w:rsidRDefault="00D4683A" w:rsidP="00D4683A"/>
    <w:p w:rsidR="00D4683A" w:rsidRPr="00D4683A" w:rsidRDefault="00D4683A" w:rsidP="00D4683A"/>
    <w:p w:rsidR="00D4683A" w:rsidRPr="00D4683A" w:rsidRDefault="00D4683A" w:rsidP="00D4683A"/>
    <w:p w:rsidR="00D4683A" w:rsidRDefault="00D4683A" w:rsidP="00D4683A">
      <w:pPr>
        <w:pStyle w:val="MDPI43tablefooter"/>
        <w:ind w:left="0"/>
      </w:pPr>
    </w:p>
    <w:p w:rsidR="00D4683A" w:rsidRPr="00E06592" w:rsidRDefault="00D4683A" w:rsidP="00D4683A">
      <w:pPr>
        <w:pStyle w:val="MDPI43tablefooter"/>
        <w:ind w:left="0"/>
      </w:pPr>
      <w:r w:rsidRPr="00CD51CC">
        <w:t xml:space="preserve">Note: As of October 1, 2015, the United States transitioned to the ICD-10-CM coding system. Diabetes-related hospitalizations were defined </w:t>
      </w:r>
      <w:r>
        <w:t>by</w:t>
      </w:r>
      <w:r w:rsidRPr="00CD51CC">
        <w:t xml:space="preserve"> a primary </w:t>
      </w:r>
      <w:r>
        <w:t xml:space="preserve">admitting </w:t>
      </w:r>
      <w:r w:rsidRPr="00CD51CC">
        <w:t>diagnosis of diabetes or a secondary diagnosis of diabetes combined with a diabetes-related condition including cardiovascular, renal, lower extremity, or eye diseases</w:t>
      </w:r>
      <w:r>
        <w:t xml:space="preserve"> [1</w:t>
      </w:r>
      <w:r>
        <w:t>8]</w:t>
      </w:r>
      <w:r w:rsidRPr="00CD51CC">
        <w:t xml:space="preserve">. </w:t>
      </w:r>
    </w:p>
    <w:p w:rsidR="00CA7441" w:rsidRPr="00D4683A" w:rsidRDefault="00D4683A" w:rsidP="00D4683A"/>
    <w:sectPr w:rsidR="00CA7441" w:rsidRPr="00D46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3A"/>
    <w:rsid w:val="00BB7D2B"/>
    <w:rsid w:val="00D4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0D7FC"/>
  <w15:chartTrackingRefBased/>
  <w15:docId w15:val="{CE7F5037-E2FA-4B17-8E17-A5143924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62BackMatter">
    <w:name w:val="MDPI_6.2_BackMatter"/>
    <w:qFormat/>
    <w:rsid w:val="00D4683A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bidi="en-US"/>
    </w:rPr>
  </w:style>
  <w:style w:type="paragraph" w:customStyle="1" w:styleId="MDPI42tablebody">
    <w:name w:val="MDPI_4.2_table_body"/>
    <w:qFormat/>
    <w:rsid w:val="00D4683A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43tablefooter">
    <w:name w:val="MDPI_4.3_table_footer"/>
    <w:next w:val="Normal"/>
    <w:qFormat/>
    <w:rsid w:val="00D4683A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1709</Characters>
  <Application>Microsoft Office Word</Application>
  <DocSecurity>0</DocSecurity>
  <Lines>24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Jefferson University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Smith</dc:creator>
  <cp:keywords/>
  <dc:description/>
  <cp:lastModifiedBy>Jamie Smith</cp:lastModifiedBy>
  <cp:revision>1</cp:revision>
  <dcterms:created xsi:type="dcterms:W3CDTF">2021-01-25T15:36:00Z</dcterms:created>
  <dcterms:modified xsi:type="dcterms:W3CDTF">2021-01-25T15:39:00Z</dcterms:modified>
</cp:coreProperties>
</file>