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43DE" w14:textId="2B58895B" w:rsidR="00B230B1" w:rsidRDefault="00F15451" w:rsidP="00EB5384">
      <w:pPr>
        <w:jc w:val="center"/>
        <w:rPr>
          <w:b/>
          <w:bCs/>
          <w:sz w:val="24"/>
          <w:szCs w:val="24"/>
        </w:rPr>
      </w:pPr>
      <w:r w:rsidRPr="00F15451">
        <w:rPr>
          <w:b/>
          <w:bCs/>
          <w:sz w:val="24"/>
          <w:szCs w:val="24"/>
        </w:rPr>
        <w:t>Supporting Information</w:t>
      </w:r>
    </w:p>
    <w:p w14:paraId="7E9A2E56" w14:textId="7BF0A7FA" w:rsidR="00B47A50" w:rsidRDefault="00B47A50">
      <w:pPr>
        <w:rPr>
          <w:sz w:val="24"/>
          <w:szCs w:val="24"/>
        </w:rPr>
      </w:pPr>
    </w:p>
    <w:p w14:paraId="0E73501F" w14:textId="77777777" w:rsidR="00B47A50" w:rsidRDefault="00B47A50" w:rsidP="00B47A50">
      <w:pPr>
        <w:rPr>
          <w:rFonts w:cs="Times New Roman"/>
          <w:b/>
          <w:sz w:val="24"/>
          <w:szCs w:val="24"/>
        </w:rPr>
      </w:pPr>
      <w:r w:rsidRPr="00870257">
        <w:rPr>
          <w:b/>
          <w:iCs/>
          <w:sz w:val="24"/>
          <w:szCs w:val="24"/>
        </w:rPr>
        <w:t xml:space="preserve">Substantial decreases in </w:t>
      </w:r>
      <w:r w:rsidRPr="00870257">
        <w:rPr>
          <w:rFonts w:cs="Times New Roman"/>
          <w:b/>
          <w:sz w:val="24"/>
          <w:szCs w:val="24"/>
        </w:rPr>
        <w:t>NO</w:t>
      </w:r>
      <w:r w:rsidRPr="00870257">
        <w:rPr>
          <w:rFonts w:cs="Times New Roman"/>
          <w:b/>
          <w:sz w:val="24"/>
          <w:szCs w:val="24"/>
          <w:vertAlign w:val="subscript"/>
        </w:rPr>
        <w:t xml:space="preserve">2 </w:t>
      </w:r>
      <w:r w:rsidRPr="00870257">
        <w:rPr>
          <w:rFonts w:cs="Times New Roman"/>
          <w:b/>
          <w:sz w:val="24"/>
          <w:szCs w:val="24"/>
        </w:rPr>
        <w:t>emissions from reduced transportation volumes in US cities d</w:t>
      </w:r>
      <w:r>
        <w:rPr>
          <w:rFonts w:cs="Times New Roman"/>
          <w:b/>
          <w:sz w:val="24"/>
          <w:szCs w:val="24"/>
        </w:rPr>
        <w:t>uring COVID-19 shutdowns reveal</w:t>
      </w:r>
      <w:r w:rsidRPr="00870257">
        <w:rPr>
          <w:rFonts w:cs="Times New Roman"/>
          <w:b/>
          <w:sz w:val="24"/>
          <w:szCs w:val="24"/>
        </w:rPr>
        <w:t xml:space="preserve"> health vulnerabilities of urban populations</w:t>
      </w:r>
    </w:p>
    <w:p w14:paraId="78D55BEC" w14:textId="77777777" w:rsidR="00B47A50" w:rsidRPr="00870257" w:rsidRDefault="00B47A50" w:rsidP="00B47A50">
      <w:pPr>
        <w:rPr>
          <w:rFonts w:cs="Times New Roman"/>
          <w:sz w:val="24"/>
          <w:szCs w:val="24"/>
          <w:vertAlign w:val="superscript"/>
        </w:rPr>
      </w:pPr>
      <w:r w:rsidRPr="00870257">
        <w:rPr>
          <w:rFonts w:cs="Times New Roman"/>
          <w:sz w:val="24"/>
          <w:szCs w:val="24"/>
        </w:rPr>
        <w:t>Asrah Heintzelman</w:t>
      </w:r>
      <w:r>
        <w:rPr>
          <w:rFonts w:cs="Times New Roman"/>
          <w:sz w:val="24"/>
          <w:szCs w:val="24"/>
          <w:vertAlign w:val="superscript"/>
        </w:rPr>
        <w:t>1,2</w:t>
      </w:r>
      <w:r w:rsidRPr="00870257">
        <w:rPr>
          <w:rFonts w:cs="Times New Roman"/>
          <w:sz w:val="24"/>
          <w:szCs w:val="24"/>
        </w:rPr>
        <w:t>, Vijay O. Lulla</w:t>
      </w:r>
      <w:r>
        <w:rPr>
          <w:rFonts w:cs="Times New Roman"/>
          <w:sz w:val="24"/>
          <w:szCs w:val="24"/>
          <w:vertAlign w:val="superscript"/>
        </w:rPr>
        <w:t>3</w:t>
      </w:r>
      <w:r w:rsidRPr="00870257">
        <w:rPr>
          <w:rFonts w:cs="Times New Roman"/>
          <w:sz w:val="24"/>
          <w:szCs w:val="24"/>
        </w:rPr>
        <w:t>, and Gabriel M. Filippelli</w:t>
      </w:r>
      <w:r>
        <w:rPr>
          <w:rFonts w:cs="Times New Roman"/>
          <w:sz w:val="24"/>
          <w:szCs w:val="24"/>
          <w:vertAlign w:val="superscript"/>
        </w:rPr>
        <w:t>1,2</w:t>
      </w:r>
      <w:r w:rsidRPr="00AF4552">
        <w:rPr>
          <w:rFonts w:cs="Times New Roman"/>
          <w:sz w:val="24"/>
          <w:szCs w:val="24"/>
          <w:vertAlign w:val="superscript"/>
        </w:rPr>
        <w:t>#</w:t>
      </w:r>
    </w:p>
    <w:p w14:paraId="10462372" w14:textId="77777777" w:rsidR="00B47A50" w:rsidRDefault="00B47A50" w:rsidP="00B47A50">
      <w:pPr>
        <w:rPr>
          <w:rFonts w:cs="Times New Roman"/>
          <w:sz w:val="24"/>
          <w:szCs w:val="24"/>
          <w:vertAlign w:val="superscript"/>
        </w:rPr>
      </w:pPr>
    </w:p>
    <w:p w14:paraId="2C346273" w14:textId="485216EB" w:rsidR="00B47A50" w:rsidRDefault="00B47A50" w:rsidP="00B47A50">
      <w:pPr>
        <w:rPr>
          <w:rFonts w:cs="Times New Roman"/>
          <w:sz w:val="24"/>
          <w:szCs w:val="24"/>
        </w:rPr>
      </w:pPr>
      <w:r w:rsidRPr="00870257"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</w:rPr>
        <w:t>Department of Earth Sciences, Indiana University-Purdue University Indianapolis (IUPUI)</w:t>
      </w:r>
    </w:p>
    <w:p w14:paraId="70B1970A" w14:textId="77777777" w:rsidR="00B47A50" w:rsidRDefault="00B47A50" w:rsidP="00B47A50">
      <w:pPr>
        <w:rPr>
          <w:rFonts w:cs="Times New Roman"/>
          <w:sz w:val="24"/>
          <w:szCs w:val="24"/>
        </w:rPr>
      </w:pPr>
      <w:r w:rsidRPr="00870257"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>Environmental Resilience Institute, Indiana University</w:t>
      </w:r>
    </w:p>
    <w:p w14:paraId="67FC3C7D" w14:textId="77777777" w:rsidR="00B47A50" w:rsidRDefault="00B47A50" w:rsidP="00B47A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>3</w:t>
      </w:r>
      <w:r>
        <w:rPr>
          <w:rFonts w:cs="Times New Roman"/>
          <w:sz w:val="24"/>
          <w:szCs w:val="24"/>
        </w:rPr>
        <w:t>Department of Geography, Indiana University-Purdue University Indianapolis (IUPUI)</w:t>
      </w:r>
    </w:p>
    <w:p w14:paraId="5D66EC26" w14:textId="0264920C" w:rsidR="00376D4C" w:rsidRDefault="00B47A50" w:rsidP="00B47A50">
      <w:pPr>
        <w:rPr>
          <w:rStyle w:val="Hyperlink"/>
          <w:rFonts w:cs="Times New Roman"/>
          <w:sz w:val="24"/>
          <w:szCs w:val="24"/>
        </w:rPr>
      </w:pPr>
      <w:r w:rsidRPr="00870257">
        <w:rPr>
          <w:rFonts w:cs="Times New Roman"/>
          <w:sz w:val="24"/>
          <w:szCs w:val="24"/>
          <w:vertAlign w:val="superscript"/>
        </w:rPr>
        <w:t>#</w:t>
      </w:r>
      <w:r>
        <w:rPr>
          <w:rFonts w:cs="Times New Roman"/>
          <w:sz w:val="24"/>
          <w:szCs w:val="24"/>
        </w:rPr>
        <w:t xml:space="preserve">Corresponding author: </w:t>
      </w:r>
      <w:hyperlink r:id="rId6" w:history="1">
        <w:r w:rsidR="006D0835" w:rsidRPr="00744C7C">
          <w:rPr>
            <w:rStyle w:val="Hyperlink"/>
            <w:rFonts w:cs="Times New Roman"/>
            <w:sz w:val="24"/>
            <w:szCs w:val="24"/>
          </w:rPr>
          <w:t>gfilippe@iu.edu</w:t>
        </w:r>
      </w:hyperlink>
    </w:p>
    <w:p w14:paraId="67437514" w14:textId="77777777" w:rsidR="00FD403C" w:rsidRDefault="00FD403C" w:rsidP="00B47A50">
      <w:pPr>
        <w:rPr>
          <w:rFonts w:cs="Times New Roman"/>
          <w:sz w:val="24"/>
          <w:szCs w:val="24"/>
        </w:rPr>
      </w:pPr>
    </w:p>
    <w:tbl>
      <w:tblPr>
        <w:tblStyle w:val="ListTable6Colorful-Accent3"/>
        <w:tblW w:w="8370" w:type="dxa"/>
        <w:tblLook w:val="04A0" w:firstRow="1" w:lastRow="0" w:firstColumn="1" w:lastColumn="0" w:noHBand="0" w:noVBand="1"/>
      </w:tblPr>
      <w:tblGrid>
        <w:gridCol w:w="1620"/>
        <w:gridCol w:w="764"/>
        <w:gridCol w:w="764"/>
        <w:gridCol w:w="764"/>
        <w:gridCol w:w="1488"/>
        <w:gridCol w:w="1440"/>
        <w:gridCol w:w="1530"/>
      </w:tblGrid>
      <w:tr w:rsidR="00FD403C" w:rsidRPr="00817086" w14:paraId="03512825" w14:textId="77777777" w:rsidTr="00A61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2F84F982" w14:textId="77777777" w:rsidR="00FD403C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734B72">
              <w:rPr>
                <w:rFonts w:ascii="Calibri" w:hAnsi="Calibri" w:cs="Calibri"/>
                <w:color w:val="000000" w:themeColor="text1"/>
              </w:rPr>
              <w:t>Location</w:t>
            </w:r>
          </w:p>
          <w:p w14:paraId="1B64C606" w14:textId="77777777" w:rsidR="00FD403C" w:rsidRPr="0043063B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(NO</w:t>
            </w:r>
            <w:r>
              <w:rPr>
                <w:rFonts w:ascii="Calibri" w:hAnsi="Calibri" w:cs="Calibri"/>
                <w:color w:val="000000" w:themeColor="text1"/>
                <w:vertAlign w:val="subscript"/>
              </w:rPr>
              <w:t xml:space="preserve">2 </w:t>
            </w:r>
            <w:r>
              <w:rPr>
                <w:rFonts w:ascii="Calibri" w:hAnsi="Calibri" w:cs="Calibri"/>
                <w:color w:val="000000" w:themeColor="text1"/>
              </w:rPr>
              <w:t>Sensors)</w:t>
            </w:r>
          </w:p>
        </w:tc>
        <w:tc>
          <w:tcPr>
            <w:tcW w:w="764" w:type="dxa"/>
            <w:noWrap/>
            <w:hideMark/>
          </w:tcPr>
          <w:p w14:paraId="040D86D6" w14:textId="77777777" w:rsidR="00FD403C" w:rsidRDefault="00FD403C" w:rsidP="00A613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43063B">
              <w:rPr>
                <w:rFonts w:ascii="Calibri" w:hAnsi="Calibri" w:cs="Calibri"/>
                <w:color w:val="000000" w:themeColor="text1"/>
              </w:rPr>
              <w:t>Jan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15FA6B21" w14:textId="77777777" w:rsidR="00FD403C" w:rsidRPr="0043063B" w:rsidRDefault="00FD403C" w:rsidP="00A613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(ppb)</w:t>
            </w:r>
          </w:p>
        </w:tc>
        <w:tc>
          <w:tcPr>
            <w:tcW w:w="764" w:type="dxa"/>
            <w:noWrap/>
            <w:hideMark/>
          </w:tcPr>
          <w:p w14:paraId="42EC8AFC" w14:textId="77777777" w:rsidR="00FD403C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43063B">
              <w:rPr>
                <w:rFonts w:ascii="Calibri" w:hAnsi="Calibri" w:cs="Calibri"/>
                <w:color w:val="000000" w:themeColor="text1"/>
              </w:rPr>
              <w:t>Mar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079CAFA8" w14:textId="77777777" w:rsidR="00FD403C" w:rsidRPr="0043063B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(ppb)</w:t>
            </w:r>
          </w:p>
        </w:tc>
        <w:tc>
          <w:tcPr>
            <w:tcW w:w="764" w:type="dxa"/>
          </w:tcPr>
          <w:p w14:paraId="210B65CC" w14:textId="77777777" w:rsidR="00FD403C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C34DCB">
              <w:rPr>
                <w:rFonts w:ascii="Calibri" w:hAnsi="Calibri" w:cs="Calibri"/>
                <w:color w:val="000000" w:themeColor="text1"/>
              </w:rPr>
              <w:t>Apr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4D4D0B91" w14:textId="77777777" w:rsidR="00FD403C" w:rsidRPr="0043063B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(ppb)</w:t>
            </w:r>
          </w:p>
        </w:tc>
        <w:tc>
          <w:tcPr>
            <w:tcW w:w="1488" w:type="dxa"/>
            <w:noWrap/>
            <w:hideMark/>
          </w:tcPr>
          <w:p w14:paraId="1FC185F4" w14:textId="77777777" w:rsidR="00FD403C" w:rsidRPr="0043063B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43063B">
              <w:rPr>
                <w:rFonts w:ascii="Calibri" w:hAnsi="Calibri" w:cs="Calibri"/>
                <w:color w:val="000000" w:themeColor="text1"/>
              </w:rPr>
              <w:t xml:space="preserve">5-yr Change </w:t>
            </w:r>
          </w:p>
          <w:p w14:paraId="5E3CB808" w14:textId="77777777" w:rsidR="00FD403C" w:rsidRPr="0043063B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43063B">
              <w:rPr>
                <w:rFonts w:ascii="Calibri" w:hAnsi="Calibri" w:cs="Calibri"/>
                <w:color w:val="000000" w:themeColor="text1"/>
              </w:rPr>
              <w:t>(Jan to Mar)</w:t>
            </w:r>
          </w:p>
        </w:tc>
        <w:tc>
          <w:tcPr>
            <w:tcW w:w="1440" w:type="dxa"/>
          </w:tcPr>
          <w:p w14:paraId="5A6CF54E" w14:textId="77777777" w:rsidR="00FD403C" w:rsidRPr="00C34DCB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34DCB">
              <w:rPr>
                <w:rFonts w:ascii="Calibri" w:hAnsi="Calibri" w:cs="Calibri"/>
                <w:color w:val="000000" w:themeColor="text1"/>
              </w:rPr>
              <w:t xml:space="preserve">5-yr Change </w:t>
            </w:r>
          </w:p>
          <w:p w14:paraId="210B887B" w14:textId="77777777" w:rsidR="00FD403C" w:rsidRPr="0043063B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C34DCB">
              <w:rPr>
                <w:rFonts w:ascii="Calibri" w:hAnsi="Calibri" w:cs="Calibri"/>
                <w:color w:val="000000" w:themeColor="text1"/>
              </w:rPr>
              <w:t>(Jan to Apr)</w:t>
            </w:r>
          </w:p>
        </w:tc>
        <w:tc>
          <w:tcPr>
            <w:tcW w:w="1530" w:type="dxa"/>
          </w:tcPr>
          <w:p w14:paraId="527F93AD" w14:textId="77777777" w:rsidR="00FD403C" w:rsidRPr="000A7744" w:rsidRDefault="00FD403C" w:rsidP="00A61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highlight w:val="yellow"/>
              </w:rPr>
            </w:pPr>
          </w:p>
        </w:tc>
      </w:tr>
      <w:tr w:rsidR="00FD403C" w:rsidRPr="00817086" w14:paraId="7C9CCF59" w14:textId="77777777" w:rsidTr="00A6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5B7DD42E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LA</w:t>
            </w:r>
          </w:p>
        </w:tc>
        <w:tc>
          <w:tcPr>
            <w:tcW w:w="764" w:type="dxa"/>
            <w:noWrap/>
            <w:hideMark/>
          </w:tcPr>
          <w:p w14:paraId="0541C029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22.01</w:t>
            </w:r>
          </w:p>
        </w:tc>
        <w:tc>
          <w:tcPr>
            <w:tcW w:w="764" w:type="dxa"/>
            <w:noWrap/>
            <w:hideMark/>
          </w:tcPr>
          <w:p w14:paraId="46758809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16.60</w:t>
            </w:r>
          </w:p>
        </w:tc>
        <w:tc>
          <w:tcPr>
            <w:tcW w:w="764" w:type="dxa"/>
          </w:tcPr>
          <w:p w14:paraId="25F0A261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13.68</w:t>
            </w:r>
          </w:p>
        </w:tc>
        <w:tc>
          <w:tcPr>
            <w:tcW w:w="1488" w:type="dxa"/>
            <w:noWrap/>
            <w:hideMark/>
          </w:tcPr>
          <w:p w14:paraId="1B92264D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-24.57%</w:t>
            </w:r>
          </w:p>
        </w:tc>
        <w:tc>
          <w:tcPr>
            <w:tcW w:w="1440" w:type="dxa"/>
          </w:tcPr>
          <w:p w14:paraId="50D42140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-37.85%</w:t>
            </w:r>
          </w:p>
        </w:tc>
        <w:tc>
          <w:tcPr>
            <w:tcW w:w="1530" w:type="dxa"/>
            <w:vAlign w:val="bottom"/>
          </w:tcPr>
          <w:p w14:paraId="750C86D0" w14:textId="77777777" w:rsidR="00FD403C" w:rsidRPr="000A774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563512F2" w14:textId="77777777" w:rsidTr="00A61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26CB77DA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Indianapolis</w:t>
            </w:r>
          </w:p>
        </w:tc>
        <w:tc>
          <w:tcPr>
            <w:tcW w:w="764" w:type="dxa"/>
            <w:noWrap/>
            <w:hideMark/>
          </w:tcPr>
          <w:p w14:paraId="66C1BD09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13.79</w:t>
            </w:r>
          </w:p>
        </w:tc>
        <w:tc>
          <w:tcPr>
            <w:tcW w:w="764" w:type="dxa"/>
            <w:noWrap/>
            <w:hideMark/>
          </w:tcPr>
          <w:p w14:paraId="317DF01E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13.23</w:t>
            </w:r>
          </w:p>
        </w:tc>
        <w:tc>
          <w:tcPr>
            <w:tcW w:w="764" w:type="dxa"/>
          </w:tcPr>
          <w:p w14:paraId="47716D50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11.83</w:t>
            </w:r>
          </w:p>
        </w:tc>
        <w:tc>
          <w:tcPr>
            <w:tcW w:w="1488" w:type="dxa"/>
            <w:noWrap/>
            <w:hideMark/>
          </w:tcPr>
          <w:p w14:paraId="657B7BAA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-4.00%</w:t>
            </w:r>
          </w:p>
        </w:tc>
        <w:tc>
          <w:tcPr>
            <w:tcW w:w="1440" w:type="dxa"/>
          </w:tcPr>
          <w:p w14:paraId="4D440E49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-14.18%</w:t>
            </w:r>
          </w:p>
        </w:tc>
        <w:tc>
          <w:tcPr>
            <w:tcW w:w="1530" w:type="dxa"/>
            <w:vAlign w:val="bottom"/>
          </w:tcPr>
          <w:p w14:paraId="46E4E514" w14:textId="77777777" w:rsidR="00FD403C" w:rsidRPr="000A774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6921D38C" w14:textId="77777777" w:rsidTr="00A6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4D24B038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San Francisco</w:t>
            </w:r>
          </w:p>
        </w:tc>
        <w:tc>
          <w:tcPr>
            <w:tcW w:w="764" w:type="dxa"/>
            <w:noWrap/>
            <w:hideMark/>
          </w:tcPr>
          <w:p w14:paraId="13893A2D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18.21</w:t>
            </w:r>
          </w:p>
        </w:tc>
        <w:tc>
          <w:tcPr>
            <w:tcW w:w="764" w:type="dxa"/>
            <w:noWrap/>
            <w:hideMark/>
          </w:tcPr>
          <w:p w14:paraId="12897E0F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11.45</w:t>
            </w:r>
          </w:p>
        </w:tc>
        <w:tc>
          <w:tcPr>
            <w:tcW w:w="764" w:type="dxa"/>
          </w:tcPr>
          <w:p w14:paraId="3FB5B148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8.88</w:t>
            </w:r>
          </w:p>
        </w:tc>
        <w:tc>
          <w:tcPr>
            <w:tcW w:w="1488" w:type="dxa"/>
            <w:noWrap/>
            <w:hideMark/>
          </w:tcPr>
          <w:p w14:paraId="385EFAF6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-37.12%</w:t>
            </w:r>
          </w:p>
        </w:tc>
        <w:tc>
          <w:tcPr>
            <w:tcW w:w="1440" w:type="dxa"/>
          </w:tcPr>
          <w:p w14:paraId="2ECE871C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-51.21%</w:t>
            </w:r>
          </w:p>
        </w:tc>
        <w:tc>
          <w:tcPr>
            <w:tcW w:w="1530" w:type="dxa"/>
            <w:vAlign w:val="bottom"/>
          </w:tcPr>
          <w:p w14:paraId="44220B8C" w14:textId="77777777" w:rsidR="00FD403C" w:rsidRPr="000A774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39B2D324" w14:textId="77777777" w:rsidTr="00A61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51BD8BF5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Ft. Worth</w:t>
            </w:r>
          </w:p>
        </w:tc>
        <w:tc>
          <w:tcPr>
            <w:tcW w:w="764" w:type="dxa"/>
            <w:noWrap/>
            <w:hideMark/>
          </w:tcPr>
          <w:p w14:paraId="6FAF17A2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10.26</w:t>
            </w:r>
          </w:p>
        </w:tc>
        <w:tc>
          <w:tcPr>
            <w:tcW w:w="764" w:type="dxa"/>
            <w:noWrap/>
            <w:hideMark/>
          </w:tcPr>
          <w:p w14:paraId="2B2A95B1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7.69</w:t>
            </w:r>
          </w:p>
        </w:tc>
        <w:tc>
          <w:tcPr>
            <w:tcW w:w="764" w:type="dxa"/>
          </w:tcPr>
          <w:p w14:paraId="1BBD7A40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6.07</w:t>
            </w:r>
          </w:p>
        </w:tc>
        <w:tc>
          <w:tcPr>
            <w:tcW w:w="1488" w:type="dxa"/>
            <w:noWrap/>
            <w:hideMark/>
          </w:tcPr>
          <w:p w14:paraId="4F079FA6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-25.09%</w:t>
            </w:r>
          </w:p>
        </w:tc>
        <w:tc>
          <w:tcPr>
            <w:tcW w:w="1440" w:type="dxa"/>
          </w:tcPr>
          <w:p w14:paraId="72847832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-40.88%</w:t>
            </w:r>
          </w:p>
        </w:tc>
        <w:tc>
          <w:tcPr>
            <w:tcW w:w="1530" w:type="dxa"/>
            <w:vAlign w:val="bottom"/>
          </w:tcPr>
          <w:p w14:paraId="5F040EA6" w14:textId="77777777" w:rsidR="00FD403C" w:rsidRPr="000A774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40CC1BE3" w14:textId="77777777" w:rsidTr="00A6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1C5AE7F1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Houston</w:t>
            </w:r>
          </w:p>
        </w:tc>
        <w:tc>
          <w:tcPr>
            <w:tcW w:w="764" w:type="dxa"/>
            <w:noWrap/>
            <w:hideMark/>
          </w:tcPr>
          <w:p w14:paraId="6680D68D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15.00</w:t>
            </w:r>
          </w:p>
        </w:tc>
        <w:tc>
          <w:tcPr>
            <w:tcW w:w="764" w:type="dxa"/>
            <w:noWrap/>
            <w:hideMark/>
          </w:tcPr>
          <w:p w14:paraId="77B3BC6E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10.42</w:t>
            </w:r>
          </w:p>
        </w:tc>
        <w:tc>
          <w:tcPr>
            <w:tcW w:w="764" w:type="dxa"/>
          </w:tcPr>
          <w:p w14:paraId="4550C6AA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10.02</w:t>
            </w:r>
          </w:p>
        </w:tc>
        <w:tc>
          <w:tcPr>
            <w:tcW w:w="1488" w:type="dxa"/>
            <w:noWrap/>
            <w:hideMark/>
          </w:tcPr>
          <w:p w14:paraId="46E24797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-30.54%</w:t>
            </w:r>
          </w:p>
        </w:tc>
        <w:tc>
          <w:tcPr>
            <w:tcW w:w="1440" w:type="dxa"/>
          </w:tcPr>
          <w:p w14:paraId="71E151E8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-33.20%</w:t>
            </w:r>
          </w:p>
        </w:tc>
        <w:tc>
          <w:tcPr>
            <w:tcW w:w="1530" w:type="dxa"/>
            <w:vAlign w:val="bottom"/>
          </w:tcPr>
          <w:p w14:paraId="6C101A41" w14:textId="77777777" w:rsidR="00FD403C" w:rsidRPr="000A774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5FFF1591" w14:textId="77777777" w:rsidTr="00A61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71569912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San Antonio </w:t>
            </w:r>
          </w:p>
        </w:tc>
        <w:tc>
          <w:tcPr>
            <w:tcW w:w="764" w:type="dxa"/>
            <w:noWrap/>
            <w:hideMark/>
          </w:tcPr>
          <w:p w14:paraId="223B3DEE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9.64</w:t>
            </w:r>
          </w:p>
        </w:tc>
        <w:tc>
          <w:tcPr>
            <w:tcW w:w="764" w:type="dxa"/>
            <w:noWrap/>
            <w:hideMark/>
          </w:tcPr>
          <w:p w14:paraId="55C386A3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5.54</w:t>
            </w:r>
          </w:p>
        </w:tc>
        <w:tc>
          <w:tcPr>
            <w:tcW w:w="764" w:type="dxa"/>
          </w:tcPr>
          <w:p w14:paraId="4910F760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488" w:type="dxa"/>
            <w:noWrap/>
            <w:hideMark/>
          </w:tcPr>
          <w:p w14:paraId="2AEF07C0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-42.56%</w:t>
            </w:r>
          </w:p>
        </w:tc>
        <w:tc>
          <w:tcPr>
            <w:tcW w:w="1440" w:type="dxa"/>
          </w:tcPr>
          <w:p w14:paraId="2F091D7A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-51.10%</w:t>
            </w:r>
          </w:p>
        </w:tc>
        <w:tc>
          <w:tcPr>
            <w:tcW w:w="1530" w:type="dxa"/>
            <w:vAlign w:val="bottom"/>
          </w:tcPr>
          <w:p w14:paraId="0BBCAB2A" w14:textId="77777777" w:rsidR="00FD403C" w:rsidRPr="000A774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534E6744" w14:textId="77777777" w:rsidTr="00A6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57EB3510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Austin </w:t>
            </w:r>
          </w:p>
        </w:tc>
        <w:tc>
          <w:tcPr>
            <w:tcW w:w="764" w:type="dxa"/>
            <w:noWrap/>
            <w:hideMark/>
          </w:tcPr>
          <w:p w14:paraId="755F9B66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15.42</w:t>
            </w:r>
          </w:p>
        </w:tc>
        <w:tc>
          <w:tcPr>
            <w:tcW w:w="764" w:type="dxa"/>
            <w:noWrap/>
            <w:hideMark/>
          </w:tcPr>
          <w:p w14:paraId="6FD98A2B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13.83</w:t>
            </w:r>
          </w:p>
        </w:tc>
        <w:tc>
          <w:tcPr>
            <w:tcW w:w="764" w:type="dxa"/>
          </w:tcPr>
          <w:p w14:paraId="0796860A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13.35</w:t>
            </w:r>
          </w:p>
        </w:tc>
        <w:tc>
          <w:tcPr>
            <w:tcW w:w="1488" w:type="dxa"/>
            <w:noWrap/>
            <w:hideMark/>
          </w:tcPr>
          <w:p w14:paraId="34A0EF32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-10.32%</w:t>
            </w:r>
          </w:p>
        </w:tc>
        <w:tc>
          <w:tcPr>
            <w:tcW w:w="1440" w:type="dxa"/>
          </w:tcPr>
          <w:p w14:paraId="1D052888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-13.44%</w:t>
            </w:r>
          </w:p>
        </w:tc>
        <w:tc>
          <w:tcPr>
            <w:tcW w:w="1530" w:type="dxa"/>
            <w:vAlign w:val="bottom"/>
          </w:tcPr>
          <w:p w14:paraId="69F0BB4D" w14:textId="77777777" w:rsidR="00FD403C" w:rsidRPr="000A774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656EBC44" w14:textId="77777777" w:rsidTr="00A61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01DC83EF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Dallas</w:t>
            </w:r>
          </w:p>
        </w:tc>
        <w:tc>
          <w:tcPr>
            <w:tcW w:w="764" w:type="dxa"/>
            <w:noWrap/>
            <w:hideMark/>
          </w:tcPr>
          <w:p w14:paraId="03BE0E57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12.57</w:t>
            </w:r>
          </w:p>
        </w:tc>
        <w:tc>
          <w:tcPr>
            <w:tcW w:w="764" w:type="dxa"/>
            <w:noWrap/>
            <w:hideMark/>
          </w:tcPr>
          <w:p w14:paraId="2D38E106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8.73</w:t>
            </w:r>
          </w:p>
        </w:tc>
        <w:tc>
          <w:tcPr>
            <w:tcW w:w="764" w:type="dxa"/>
          </w:tcPr>
          <w:p w14:paraId="7A1D5D3D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7.25</w:t>
            </w:r>
          </w:p>
        </w:tc>
        <w:tc>
          <w:tcPr>
            <w:tcW w:w="1488" w:type="dxa"/>
            <w:noWrap/>
            <w:hideMark/>
          </w:tcPr>
          <w:p w14:paraId="538ED559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-30.61%</w:t>
            </w:r>
          </w:p>
        </w:tc>
        <w:tc>
          <w:tcPr>
            <w:tcW w:w="1440" w:type="dxa"/>
          </w:tcPr>
          <w:p w14:paraId="299B9405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-42.34%</w:t>
            </w:r>
          </w:p>
        </w:tc>
        <w:tc>
          <w:tcPr>
            <w:tcW w:w="1530" w:type="dxa"/>
            <w:vAlign w:val="bottom"/>
          </w:tcPr>
          <w:p w14:paraId="508A51BE" w14:textId="77777777" w:rsidR="00FD403C" w:rsidRPr="000A774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0FFDD01F" w14:textId="77777777" w:rsidTr="00A6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6439592A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San Jose</w:t>
            </w:r>
          </w:p>
        </w:tc>
        <w:tc>
          <w:tcPr>
            <w:tcW w:w="764" w:type="dxa"/>
            <w:noWrap/>
            <w:hideMark/>
          </w:tcPr>
          <w:p w14:paraId="071E7FA5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18.11</w:t>
            </w:r>
          </w:p>
        </w:tc>
        <w:tc>
          <w:tcPr>
            <w:tcW w:w="764" w:type="dxa"/>
            <w:noWrap/>
            <w:hideMark/>
          </w:tcPr>
          <w:p w14:paraId="3813992F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12.98</w:t>
            </w:r>
          </w:p>
        </w:tc>
        <w:tc>
          <w:tcPr>
            <w:tcW w:w="764" w:type="dxa"/>
          </w:tcPr>
          <w:p w14:paraId="62E87B69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10.80</w:t>
            </w:r>
          </w:p>
        </w:tc>
        <w:tc>
          <w:tcPr>
            <w:tcW w:w="1488" w:type="dxa"/>
            <w:noWrap/>
            <w:hideMark/>
          </w:tcPr>
          <w:p w14:paraId="0BD35519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-28.31%</w:t>
            </w:r>
          </w:p>
        </w:tc>
        <w:tc>
          <w:tcPr>
            <w:tcW w:w="1440" w:type="dxa"/>
          </w:tcPr>
          <w:p w14:paraId="45744D6A" w14:textId="77777777" w:rsidR="00FD403C" w:rsidRPr="00327D9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-40.38%</w:t>
            </w:r>
          </w:p>
        </w:tc>
        <w:tc>
          <w:tcPr>
            <w:tcW w:w="1530" w:type="dxa"/>
            <w:vAlign w:val="bottom"/>
          </w:tcPr>
          <w:p w14:paraId="19CAB13A" w14:textId="77777777" w:rsidR="00FD403C" w:rsidRPr="000A774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74351441" w14:textId="77777777" w:rsidTr="00A61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1725E4C5" w14:textId="77777777" w:rsidR="00FD403C" w:rsidRPr="00327D94" w:rsidRDefault="00FD403C" w:rsidP="00A6131D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327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San Diego</w:t>
            </w:r>
          </w:p>
        </w:tc>
        <w:tc>
          <w:tcPr>
            <w:tcW w:w="764" w:type="dxa"/>
            <w:noWrap/>
            <w:hideMark/>
          </w:tcPr>
          <w:p w14:paraId="23C61330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15.32</w:t>
            </w:r>
          </w:p>
        </w:tc>
        <w:tc>
          <w:tcPr>
            <w:tcW w:w="764" w:type="dxa"/>
            <w:noWrap/>
            <w:hideMark/>
          </w:tcPr>
          <w:p w14:paraId="00DAE611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12.93</w:t>
            </w:r>
          </w:p>
        </w:tc>
        <w:tc>
          <w:tcPr>
            <w:tcW w:w="764" w:type="dxa"/>
          </w:tcPr>
          <w:p w14:paraId="68B8D48B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11.41</w:t>
            </w:r>
          </w:p>
        </w:tc>
        <w:tc>
          <w:tcPr>
            <w:tcW w:w="1488" w:type="dxa"/>
            <w:noWrap/>
            <w:hideMark/>
          </w:tcPr>
          <w:p w14:paraId="15BEC572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327D94">
              <w:rPr>
                <w:rFonts w:ascii="Calibri" w:hAnsi="Calibri" w:cs="Calibri"/>
                <w:color w:val="000000" w:themeColor="text1"/>
              </w:rPr>
              <w:t>-15.64%</w:t>
            </w:r>
          </w:p>
        </w:tc>
        <w:tc>
          <w:tcPr>
            <w:tcW w:w="1440" w:type="dxa"/>
          </w:tcPr>
          <w:p w14:paraId="52A96966" w14:textId="77777777" w:rsidR="00FD403C" w:rsidRPr="00327D9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-25.51%</w:t>
            </w:r>
          </w:p>
        </w:tc>
        <w:tc>
          <w:tcPr>
            <w:tcW w:w="1530" w:type="dxa"/>
            <w:vAlign w:val="bottom"/>
          </w:tcPr>
          <w:p w14:paraId="483D56BB" w14:textId="77777777" w:rsidR="00FD403C" w:rsidRPr="000A7744" w:rsidRDefault="00FD403C" w:rsidP="00A61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  <w:tr w:rsidR="00FD403C" w:rsidRPr="00817086" w14:paraId="0D664DC8" w14:textId="77777777" w:rsidTr="00A6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3356F707" w14:textId="77777777" w:rsidR="00FD403C" w:rsidRPr="0043063B" w:rsidRDefault="00FD403C" w:rsidP="00A6131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3063B">
              <w:rPr>
                <w:rFonts w:ascii="Calibri" w:hAnsi="Calibri" w:cs="Calibri"/>
                <w:b w:val="0"/>
                <w:bCs w:val="0"/>
                <w:color w:val="000000"/>
              </w:rPr>
              <w:t xml:space="preserve">Queens-NY </w:t>
            </w:r>
          </w:p>
        </w:tc>
        <w:tc>
          <w:tcPr>
            <w:tcW w:w="764" w:type="dxa"/>
            <w:noWrap/>
            <w:hideMark/>
          </w:tcPr>
          <w:p w14:paraId="2A4F934C" w14:textId="77777777" w:rsidR="00FD403C" w:rsidRPr="00817086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17086">
              <w:rPr>
                <w:rFonts w:ascii="Calibri" w:hAnsi="Calibri" w:cs="Calibri"/>
                <w:color w:val="000000"/>
              </w:rPr>
              <w:t>20.60</w:t>
            </w:r>
          </w:p>
        </w:tc>
        <w:tc>
          <w:tcPr>
            <w:tcW w:w="764" w:type="dxa"/>
            <w:noWrap/>
            <w:hideMark/>
          </w:tcPr>
          <w:p w14:paraId="49D29696" w14:textId="77777777" w:rsidR="00FD403C" w:rsidRPr="00817086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17086">
              <w:rPr>
                <w:rFonts w:ascii="Calibri" w:hAnsi="Calibri" w:cs="Calibri"/>
                <w:color w:val="000000"/>
              </w:rPr>
              <w:t>17.68</w:t>
            </w:r>
          </w:p>
        </w:tc>
        <w:tc>
          <w:tcPr>
            <w:tcW w:w="764" w:type="dxa"/>
          </w:tcPr>
          <w:p w14:paraId="2EE7D960" w14:textId="77777777" w:rsidR="00FD403C" w:rsidRPr="00817086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14.35</w:t>
            </w:r>
          </w:p>
        </w:tc>
        <w:tc>
          <w:tcPr>
            <w:tcW w:w="1488" w:type="dxa"/>
            <w:noWrap/>
            <w:hideMark/>
          </w:tcPr>
          <w:p w14:paraId="0F8B0C66" w14:textId="77777777" w:rsidR="00FD403C" w:rsidRPr="00817086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17086">
              <w:rPr>
                <w:rFonts w:ascii="Calibri" w:hAnsi="Calibri" w:cs="Calibri"/>
                <w:color w:val="000000"/>
              </w:rPr>
              <w:t>-14.14%</w:t>
            </w:r>
          </w:p>
        </w:tc>
        <w:tc>
          <w:tcPr>
            <w:tcW w:w="1440" w:type="dxa"/>
          </w:tcPr>
          <w:p w14:paraId="64675455" w14:textId="77777777" w:rsidR="00FD403C" w:rsidRPr="00817086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-30.31%</w:t>
            </w:r>
          </w:p>
        </w:tc>
        <w:tc>
          <w:tcPr>
            <w:tcW w:w="1530" w:type="dxa"/>
            <w:vAlign w:val="bottom"/>
          </w:tcPr>
          <w:p w14:paraId="6B1B3251" w14:textId="77777777" w:rsidR="00FD403C" w:rsidRPr="000A7744" w:rsidRDefault="00FD403C" w:rsidP="00A61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</w:tbl>
    <w:p w14:paraId="1C15C27F" w14:textId="2F8F290F" w:rsidR="00376D4C" w:rsidRDefault="00FD403C" w:rsidP="00B47A50">
      <w:pPr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0"/>
          <w:szCs w:val="20"/>
        </w:rPr>
        <w:t xml:space="preserve">Table </w:t>
      </w:r>
      <w:r w:rsidRPr="002F3E68">
        <w:rPr>
          <w:rFonts w:cs="Times New Roman"/>
          <w:i/>
          <w:iCs/>
          <w:sz w:val="20"/>
          <w:szCs w:val="20"/>
        </w:rPr>
        <w:t>S</w:t>
      </w:r>
      <w:r>
        <w:rPr>
          <w:rFonts w:cs="Times New Roman"/>
          <w:i/>
          <w:iCs/>
          <w:sz w:val="20"/>
          <w:szCs w:val="20"/>
        </w:rPr>
        <w:t>1</w:t>
      </w:r>
      <w:r w:rsidRPr="002F3E68">
        <w:rPr>
          <w:rFonts w:cs="Times New Roman"/>
          <w:i/>
          <w:iCs/>
          <w:sz w:val="20"/>
          <w:szCs w:val="20"/>
        </w:rPr>
        <w:t>. NO</w:t>
      </w:r>
      <w:r w:rsidRPr="002F3E68">
        <w:rPr>
          <w:rFonts w:cs="Times New Roman"/>
          <w:i/>
          <w:iCs/>
          <w:sz w:val="20"/>
          <w:szCs w:val="20"/>
          <w:vertAlign w:val="subscript"/>
        </w:rPr>
        <w:t>2</w:t>
      </w:r>
      <w:r w:rsidRPr="002F3E68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averages </w:t>
      </w:r>
      <w:r w:rsidR="00BC1204">
        <w:rPr>
          <w:rFonts w:cs="Times New Roman"/>
          <w:i/>
          <w:iCs/>
          <w:sz w:val="20"/>
          <w:szCs w:val="20"/>
        </w:rPr>
        <w:t xml:space="preserve">of January, March, and </w:t>
      </w:r>
      <w:r>
        <w:rPr>
          <w:rFonts w:cs="Times New Roman"/>
          <w:i/>
          <w:iCs/>
          <w:sz w:val="20"/>
          <w:szCs w:val="20"/>
        </w:rPr>
        <w:t xml:space="preserve">April </w:t>
      </w:r>
      <w:r w:rsidR="00BC1204">
        <w:rPr>
          <w:rFonts w:cs="Times New Roman"/>
          <w:i/>
          <w:iCs/>
          <w:sz w:val="20"/>
          <w:szCs w:val="20"/>
        </w:rPr>
        <w:t>from 2015-2019</w:t>
      </w:r>
      <w:bookmarkStart w:id="0" w:name="_GoBack"/>
      <w:bookmarkEnd w:id="0"/>
      <w:r>
        <w:rPr>
          <w:rFonts w:cs="Times New Roman"/>
          <w:i/>
          <w:iCs/>
          <w:sz w:val="20"/>
          <w:szCs w:val="20"/>
        </w:rPr>
        <w:t>n</w:t>
      </w:r>
    </w:p>
    <w:p w14:paraId="0ABECB8B" w14:textId="1DD5FCE6" w:rsidR="00376D4C" w:rsidRDefault="00F1647B" w:rsidP="00B47A50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3553D707" wp14:editId="4B50949F">
            <wp:extent cx="5943600" cy="7691755"/>
            <wp:effectExtent l="19050" t="19050" r="19050" b="23495"/>
            <wp:docPr id="6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2_gome2_2020_2019_April_m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D5170C" w14:textId="0CFFA45E" w:rsidR="000B5713" w:rsidRDefault="000B5713" w:rsidP="000B5713">
      <w:pPr>
        <w:rPr>
          <w:rFonts w:cs="Times New Roman"/>
          <w:i/>
          <w:iCs/>
          <w:sz w:val="20"/>
          <w:szCs w:val="20"/>
        </w:rPr>
      </w:pPr>
      <w:r w:rsidRPr="002F3E68">
        <w:rPr>
          <w:rFonts w:cs="Times New Roman"/>
          <w:i/>
          <w:iCs/>
          <w:sz w:val="20"/>
          <w:szCs w:val="20"/>
        </w:rPr>
        <w:t>Figure S</w:t>
      </w:r>
      <w:r>
        <w:rPr>
          <w:rFonts w:cs="Times New Roman"/>
          <w:i/>
          <w:iCs/>
          <w:sz w:val="20"/>
          <w:szCs w:val="20"/>
        </w:rPr>
        <w:t>1</w:t>
      </w:r>
      <w:r w:rsidRPr="002F3E68">
        <w:rPr>
          <w:rFonts w:cs="Times New Roman"/>
          <w:i/>
          <w:iCs/>
          <w:sz w:val="20"/>
          <w:szCs w:val="20"/>
        </w:rPr>
        <w:t>. NO</w:t>
      </w:r>
      <w:r w:rsidRPr="002F3E68">
        <w:rPr>
          <w:rFonts w:cs="Times New Roman"/>
          <w:i/>
          <w:iCs/>
          <w:sz w:val="20"/>
          <w:szCs w:val="20"/>
          <w:vertAlign w:val="subscript"/>
        </w:rPr>
        <w:t>2</w:t>
      </w:r>
      <w:r w:rsidRPr="002F3E68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averages </w:t>
      </w:r>
      <w:r w:rsidRPr="002F3E68">
        <w:rPr>
          <w:rFonts w:cs="Times New Roman"/>
          <w:i/>
          <w:iCs/>
          <w:sz w:val="20"/>
          <w:szCs w:val="20"/>
        </w:rPr>
        <w:t xml:space="preserve">from </w:t>
      </w:r>
      <w:r>
        <w:rPr>
          <w:rFonts w:cs="Times New Roman"/>
          <w:i/>
          <w:iCs/>
          <w:sz w:val="20"/>
          <w:szCs w:val="20"/>
        </w:rPr>
        <w:t xml:space="preserve">April in </w:t>
      </w:r>
      <w:r>
        <w:rPr>
          <w:rFonts w:cs="Times New Roman"/>
          <w:i/>
          <w:iCs/>
          <w:sz w:val="20"/>
          <w:szCs w:val="20"/>
        </w:rPr>
        <w:t xml:space="preserve">2019 and </w:t>
      </w:r>
      <w:r w:rsidRPr="002F3E68">
        <w:rPr>
          <w:rFonts w:cs="Times New Roman"/>
          <w:i/>
          <w:iCs/>
          <w:sz w:val="20"/>
          <w:szCs w:val="20"/>
        </w:rPr>
        <w:t>2020</w:t>
      </w:r>
    </w:p>
    <w:p w14:paraId="279D9521" w14:textId="77777777" w:rsidR="000B5713" w:rsidRDefault="000B5713" w:rsidP="000E7381">
      <w:pPr>
        <w:rPr>
          <w:rFonts w:cs="Times New Roman"/>
          <w:i/>
          <w:iCs/>
          <w:sz w:val="20"/>
          <w:szCs w:val="20"/>
        </w:rPr>
      </w:pPr>
    </w:p>
    <w:p w14:paraId="19A60797" w14:textId="4452DD79" w:rsidR="002633F7" w:rsidRPr="002F3E68" w:rsidRDefault="002633F7" w:rsidP="000E7381">
      <w:pPr>
        <w:rPr>
          <w:rFonts w:cs="Times New Roman"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3A07434C" wp14:editId="78CD4D15">
            <wp:extent cx="5818909" cy="3230088"/>
            <wp:effectExtent l="0" t="0" r="10795" b="889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4788B660-487E-441C-90B1-EA3B424037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1D0514" w14:textId="6A179413" w:rsidR="009131A2" w:rsidRDefault="009131A2" w:rsidP="009131A2">
      <w:pPr>
        <w:rPr>
          <w:rFonts w:cs="Times New Roman"/>
          <w:i/>
          <w:iCs/>
          <w:sz w:val="20"/>
          <w:szCs w:val="20"/>
        </w:rPr>
      </w:pPr>
      <w:r w:rsidRPr="002F3E68">
        <w:rPr>
          <w:rFonts w:cs="Times New Roman"/>
          <w:i/>
          <w:iCs/>
          <w:sz w:val="20"/>
          <w:szCs w:val="20"/>
        </w:rPr>
        <w:t>Figure S</w:t>
      </w:r>
      <w:r w:rsidR="00093E21">
        <w:rPr>
          <w:rFonts w:cs="Times New Roman"/>
          <w:i/>
          <w:iCs/>
          <w:sz w:val="20"/>
          <w:szCs w:val="20"/>
        </w:rPr>
        <w:t>2</w:t>
      </w:r>
      <w:r w:rsidRPr="002F3E68">
        <w:rPr>
          <w:rFonts w:cs="Times New Roman"/>
          <w:i/>
          <w:iCs/>
          <w:sz w:val="20"/>
          <w:szCs w:val="20"/>
        </w:rPr>
        <w:t>. NO</w:t>
      </w:r>
      <w:r w:rsidRPr="002F3E68">
        <w:rPr>
          <w:rFonts w:cs="Times New Roman"/>
          <w:i/>
          <w:iCs/>
          <w:sz w:val="20"/>
          <w:szCs w:val="20"/>
          <w:vertAlign w:val="subscript"/>
        </w:rPr>
        <w:t>2</w:t>
      </w:r>
      <w:r w:rsidRPr="002F3E68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averages </w:t>
      </w:r>
      <w:r w:rsidRPr="002F3E68">
        <w:rPr>
          <w:rFonts w:cs="Times New Roman"/>
          <w:i/>
          <w:iCs/>
          <w:sz w:val="20"/>
          <w:szCs w:val="20"/>
        </w:rPr>
        <w:t xml:space="preserve">from </w:t>
      </w:r>
      <w:r>
        <w:rPr>
          <w:rFonts w:cs="Times New Roman"/>
          <w:i/>
          <w:iCs/>
          <w:sz w:val="20"/>
          <w:szCs w:val="20"/>
        </w:rPr>
        <w:t xml:space="preserve">January, March, and April in </w:t>
      </w:r>
      <w:r w:rsidRPr="002F3E68">
        <w:rPr>
          <w:rFonts w:cs="Times New Roman"/>
          <w:i/>
          <w:iCs/>
          <w:sz w:val="20"/>
          <w:szCs w:val="20"/>
        </w:rPr>
        <w:t>2020</w:t>
      </w:r>
    </w:p>
    <w:p w14:paraId="673E11E4" w14:textId="534133D7" w:rsidR="002633F7" w:rsidRDefault="002633F7" w:rsidP="009131A2">
      <w:pPr>
        <w:rPr>
          <w:rFonts w:cs="Times New Roman"/>
          <w:i/>
          <w:iCs/>
          <w:sz w:val="20"/>
          <w:szCs w:val="20"/>
        </w:rPr>
      </w:pPr>
    </w:p>
    <w:p w14:paraId="076E9B0C" w14:textId="393EC9F7" w:rsidR="002633F7" w:rsidRDefault="002633F7" w:rsidP="009131A2">
      <w:pPr>
        <w:rPr>
          <w:rFonts w:cs="Times New Roman"/>
          <w:i/>
          <w:iCs/>
          <w:sz w:val="20"/>
          <w:szCs w:val="20"/>
        </w:rPr>
      </w:pPr>
    </w:p>
    <w:p w14:paraId="38D6E1D2" w14:textId="3A773EA9" w:rsidR="002633F7" w:rsidRPr="002F3E68" w:rsidRDefault="002633F7" w:rsidP="009131A2">
      <w:pPr>
        <w:rPr>
          <w:rFonts w:cs="Times New Roman"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0BABA227" wp14:editId="5E82A860">
            <wp:extent cx="5985164" cy="3051810"/>
            <wp:effectExtent l="0" t="0" r="15875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FA93E53-E308-436A-AD67-2F283E39C1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E1B5901" w14:textId="42766921" w:rsidR="00883FA2" w:rsidRDefault="00883FA2" w:rsidP="00883FA2">
      <w:pPr>
        <w:rPr>
          <w:rFonts w:cs="Times New Roman"/>
          <w:i/>
          <w:iCs/>
          <w:sz w:val="20"/>
          <w:szCs w:val="20"/>
        </w:rPr>
      </w:pPr>
      <w:r w:rsidRPr="002F3E68">
        <w:rPr>
          <w:rFonts w:cs="Times New Roman"/>
          <w:i/>
          <w:iCs/>
          <w:sz w:val="20"/>
          <w:szCs w:val="20"/>
        </w:rPr>
        <w:t>Figure S</w:t>
      </w:r>
      <w:r w:rsidR="00093E21">
        <w:rPr>
          <w:rFonts w:cs="Times New Roman"/>
          <w:i/>
          <w:iCs/>
          <w:sz w:val="20"/>
          <w:szCs w:val="20"/>
        </w:rPr>
        <w:t>3</w:t>
      </w:r>
      <w:r w:rsidRPr="002F3E68">
        <w:rPr>
          <w:rFonts w:cs="Times New Roman"/>
          <w:i/>
          <w:iCs/>
          <w:sz w:val="20"/>
          <w:szCs w:val="20"/>
        </w:rPr>
        <w:t xml:space="preserve">. </w:t>
      </w:r>
      <w:r>
        <w:rPr>
          <w:rFonts w:cs="Times New Roman"/>
          <w:i/>
          <w:iCs/>
          <w:sz w:val="20"/>
          <w:szCs w:val="20"/>
        </w:rPr>
        <w:t xml:space="preserve">VMT changes </w:t>
      </w:r>
      <w:r w:rsidR="005B1AD5" w:rsidRPr="005B1AD5">
        <w:rPr>
          <w:rFonts w:cs="Times New Roman"/>
          <w:i/>
          <w:iCs/>
          <w:sz w:val="20"/>
          <w:szCs w:val="20"/>
        </w:rPr>
        <w:t>between January to March and January to April in 2020</w:t>
      </w:r>
    </w:p>
    <w:p w14:paraId="618B3D9D" w14:textId="6BC1C7AD" w:rsidR="00DB28A8" w:rsidRDefault="00DB28A8" w:rsidP="00883FA2">
      <w:pPr>
        <w:rPr>
          <w:rFonts w:cs="Times New Roman"/>
          <w:i/>
          <w:i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4161AD5" wp14:editId="28EC2D90">
            <wp:extent cx="5943600" cy="2891155"/>
            <wp:effectExtent l="0" t="0" r="0" b="4445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736B7C93-AEF1-4176-94E1-B45D15A86B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C41BF0" w14:textId="66040C2D" w:rsidR="006D0835" w:rsidRDefault="00F850AD" w:rsidP="00B47A50">
      <w:pPr>
        <w:rPr>
          <w:rFonts w:cs="Times New Roman"/>
          <w:i/>
          <w:iCs/>
          <w:sz w:val="20"/>
          <w:szCs w:val="20"/>
        </w:rPr>
      </w:pPr>
      <w:r w:rsidRPr="002F3E68">
        <w:rPr>
          <w:rFonts w:cs="Times New Roman"/>
          <w:i/>
          <w:iCs/>
          <w:sz w:val="20"/>
          <w:szCs w:val="20"/>
        </w:rPr>
        <w:t>Figure S</w:t>
      </w:r>
      <w:r w:rsidR="00093E21">
        <w:rPr>
          <w:rFonts w:cs="Times New Roman"/>
          <w:i/>
          <w:iCs/>
          <w:sz w:val="20"/>
          <w:szCs w:val="20"/>
        </w:rPr>
        <w:t>4</w:t>
      </w:r>
      <w:r w:rsidRPr="002F3E68">
        <w:rPr>
          <w:rFonts w:cs="Times New Roman"/>
          <w:i/>
          <w:iCs/>
          <w:sz w:val="20"/>
          <w:szCs w:val="20"/>
        </w:rPr>
        <w:t>.</w:t>
      </w:r>
      <w:r>
        <w:rPr>
          <w:rFonts w:cs="Times New Roman"/>
          <w:i/>
          <w:iCs/>
          <w:sz w:val="20"/>
          <w:szCs w:val="20"/>
        </w:rPr>
        <w:t xml:space="preserve"> NO</w:t>
      </w:r>
      <w:r>
        <w:rPr>
          <w:rFonts w:cs="Times New Roman"/>
          <w:i/>
          <w:iCs/>
          <w:sz w:val="20"/>
          <w:szCs w:val="20"/>
          <w:vertAlign w:val="subscript"/>
        </w:rPr>
        <w:t xml:space="preserve">2 </w:t>
      </w:r>
      <w:r>
        <w:rPr>
          <w:rFonts w:cs="Times New Roman"/>
          <w:i/>
          <w:iCs/>
          <w:sz w:val="20"/>
          <w:szCs w:val="20"/>
        </w:rPr>
        <w:t xml:space="preserve">and VMT percent changes between </w:t>
      </w:r>
      <w:r w:rsidR="005B4826">
        <w:rPr>
          <w:rFonts w:cs="Times New Roman"/>
          <w:i/>
          <w:iCs/>
          <w:sz w:val="20"/>
          <w:szCs w:val="20"/>
        </w:rPr>
        <w:t xml:space="preserve">January and </w:t>
      </w:r>
      <w:r>
        <w:rPr>
          <w:rFonts w:cs="Times New Roman"/>
          <w:i/>
          <w:iCs/>
          <w:sz w:val="20"/>
          <w:szCs w:val="20"/>
        </w:rPr>
        <w:t xml:space="preserve">March </w:t>
      </w:r>
      <w:r w:rsidR="005B4826">
        <w:rPr>
          <w:rFonts w:cs="Times New Roman"/>
          <w:i/>
          <w:iCs/>
          <w:sz w:val="20"/>
          <w:szCs w:val="20"/>
        </w:rPr>
        <w:t>in</w:t>
      </w:r>
      <w:r>
        <w:rPr>
          <w:rFonts w:cs="Times New Roman"/>
          <w:i/>
          <w:iCs/>
          <w:sz w:val="20"/>
          <w:szCs w:val="20"/>
        </w:rPr>
        <w:t xml:space="preserve"> 2020</w:t>
      </w:r>
    </w:p>
    <w:p w14:paraId="5C34FC88" w14:textId="77C8CA77" w:rsidR="00C96A38" w:rsidRDefault="00C96A38" w:rsidP="00B47A50">
      <w:pPr>
        <w:rPr>
          <w:rFonts w:cs="Times New Roman"/>
          <w:i/>
          <w:iCs/>
          <w:sz w:val="20"/>
          <w:szCs w:val="20"/>
        </w:rPr>
      </w:pPr>
    </w:p>
    <w:p w14:paraId="4383B07F" w14:textId="2E16C8C3" w:rsidR="00C96A38" w:rsidRDefault="00C96A38" w:rsidP="00B47A50">
      <w:pPr>
        <w:rPr>
          <w:rFonts w:cs="Times New Roman"/>
          <w:i/>
          <w:iCs/>
          <w:sz w:val="20"/>
          <w:szCs w:val="20"/>
        </w:rPr>
      </w:pPr>
    </w:p>
    <w:p w14:paraId="3B20A566" w14:textId="6E761B9C" w:rsidR="00C96A38" w:rsidRDefault="00C96A38" w:rsidP="00B47A50">
      <w:pPr>
        <w:rPr>
          <w:rFonts w:cs="Times New Roman"/>
          <w:i/>
          <w:iCs/>
          <w:sz w:val="20"/>
          <w:szCs w:val="20"/>
        </w:rPr>
      </w:pPr>
    </w:p>
    <w:p w14:paraId="440E1C8B" w14:textId="77777777" w:rsidR="00C96A38" w:rsidRDefault="00C96A38" w:rsidP="00B47A50">
      <w:pPr>
        <w:rPr>
          <w:rFonts w:cs="Times New Roman"/>
          <w:i/>
          <w:iCs/>
          <w:sz w:val="20"/>
          <w:szCs w:val="20"/>
        </w:rPr>
      </w:pPr>
    </w:p>
    <w:p w14:paraId="6F481DC9" w14:textId="3F799D68" w:rsidR="00F850AD" w:rsidRDefault="00E44E79" w:rsidP="00B47A50">
      <w:pPr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986A3C" wp14:editId="7C587C14">
            <wp:extent cx="5943600" cy="3540760"/>
            <wp:effectExtent l="0" t="0" r="0" b="254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E67D5104-8D2A-4420-BE38-6BEA47BC7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F6C0DE" w14:textId="3531AE3D" w:rsidR="008549FF" w:rsidRDefault="00F850AD" w:rsidP="00B47A50">
      <w:pPr>
        <w:rPr>
          <w:rFonts w:cs="Times New Roman"/>
          <w:sz w:val="24"/>
          <w:szCs w:val="24"/>
        </w:rPr>
      </w:pPr>
      <w:r w:rsidRPr="002F3E68">
        <w:rPr>
          <w:rFonts w:cs="Times New Roman"/>
          <w:i/>
          <w:iCs/>
          <w:sz w:val="20"/>
          <w:szCs w:val="20"/>
        </w:rPr>
        <w:t>Figure S</w:t>
      </w:r>
      <w:r w:rsidR="00093E21">
        <w:rPr>
          <w:rFonts w:cs="Times New Roman"/>
          <w:i/>
          <w:iCs/>
          <w:sz w:val="20"/>
          <w:szCs w:val="20"/>
        </w:rPr>
        <w:t>5</w:t>
      </w:r>
      <w:r w:rsidRPr="002F3E68">
        <w:rPr>
          <w:rFonts w:cs="Times New Roman"/>
          <w:i/>
          <w:iCs/>
          <w:sz w:val="20"/>
          <w:szCs w:val="20"/>
        </w:rPr>
        <w:t>.</w:t>
      </w:r>
      <w:r>
        <w:rPr>
          <w:rFonts w:cs="Times New Roman"/>
          <w:i/>
          <w:iCs/>
          <w:sz w:val="20"/>
          <w:szCs w:val="20"/>
        </w:rPr>
        <w:t xml:space="preserve"> NO</w:t>
      </w:r>
      <w:r>
        <w:rPr>
          <w:rFonts w:cs="Times New Roman"/>
          <w:i/>
          <w:iCs/>
          <w:sz w:val="20"/>
          <w:szCs w:val="20"/>
          <w:vertAlign w:val="subscript"/>
        </w:rPr>
        <w:t xml:space="preserve">2 </w:t>
      </w:r>
      <w:r>
        <w:rPr>
          <w:rFonts w:cs="Times New Roman"/>
          <w:i/>
          <w:iCs/>
          <w:sz w:val="20"/>
          <w:szCs w:val="20"/>
        </w:rPr>
        <w:t xml:space="preserve">and VMT percent changes between </w:t>
      </w:r>
      <w:r w:rsidR="005B4826">
        <w:rPr>
          <w:rFonts w:cs="Times New Roman"/>
          <w:i/>
          <w:iCs/>
          <w:sz w:val="20"/>
          <w:szCs w:val="20"/>
        </w:rPr>
        <w:t xml:space="preserve">January and </w:t>
      </w:r>
      <w:r>
        <w:rPr>
          <w:rFonts w:cs="Times New Roman"/>
          <w:i/>
          <w:iCs/>
          <w:sz w:val="20"/>
          <w:szCs w:val="20"/>
        </w:rPr>
        <w:t>April 2020</w:t>
      </w:r>
    </w:p>
    <w:sectPr w:rsidR="008549F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60A0" w14:textId="77777777" w:rsidR="00670D4C" w:rsidRDefault="00670D4C" w:rsidP="006905D1">
      <w:pPr>
        <w:spacing w:after="0" w:line="240" w:lineRule="auto"/>
      </w:pPr>
      <w:r>
        <w:separator/>
      </w:r>
    </w:p>
  </w:endnote>
  <w:endnote w:type="continuationSeparator" w:id="0">
    <w:p w14:paraId="596B06EF" w14:textId="77777777" w:rsidR="00670D4C" w:rsidRDefault="00670D4C" w:rsidP="0069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8711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C6409" w14:textId="32E96D1B" w:rsidR="00186FC2" w:rsidRDefault="00186F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161D" w14:textId="77777777" w:rsidR="00186FC2" w:rsidRDefault="00186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29FD" w14:textId="77777777" w:rsidR="00670D4C" w:rsidRDefault="00670D4C" w:rsidP="006905D1">
      <w:pPr>
        <w:spacing w:after="0" w:line="240" w:lineRule="auto"/>
      </w:pPr>
      <w:r>
        <w:separator/>
      </w:r>
    </w:p>
  </w:footnote>
  <w:footnote w:type="continuationSeparator" w:id="0">
    <w:p w14:paraId="535E7701" w14:textId="77777777" w:rsidR="00670D4C" w:rsidRDefault="00670D4C" w:rsidP="00690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51"/>
    <w:rsid w:val="0000391F"/>
    <w:rsid w:val="00007B08"/>
    <w:rsid w:val="00012CDA"/>
    <w:rsid w:val="0002451D"/>
    <w:rsid w:val="0004505A"/>
    <w:rsid w:val="00075128"/>
    <w:rsid w:val="00076255"/>
    <w:rsid w:val="00090355"/>
    <w:rsid w:val="00093E21"/>
    <w:rsid w:val="000B5713"/>
    <w:rsid w:val="000E0C7A"/>
    <w:rsid w:val="000E7381"/>
    <w:rsid w:val="00100266"/>
    <w:rsid w:val="00101BA9"/>
    <w:rsid w:val="00173569"/>
    <w:rsid w:val="00186FC2"/>
    <w:rsid w:val="001D61AC"/>
    <w:rsid w:val="00204307"/>
    <w:rsid w:val="00261FE2"/>
    <w:rsid w:val="002633F7"/>
    <w:rsid w:val="00275248"/>
    <w:rsid w:val="0027591F"/>
    <w:rsid w:val="00275E2A"/>
    <w:rsid w:val="002A685B"/>
    <w:rsid w:val="002F3E68"/>
    <w:rsid w:val="00365020"/>
    <w:rsid w:val="00376D4C"/>
    <w:rsid w:val="00387878"/>
    <w:rsid w:val="003E5B13"/>
    <w:rsid w:val="00410A7C"/>
    <w:rsid w:val="00477B46"/>
    <w:rsid w:val="004E2736"/>
    <w:rsid w:val="004F2AD7"/>
    <w:rsid w:val="00532072"/>
    <w:rsid w:val="00540A0D"/>
    <w:rsid w:val="00553737"/>
    <w:rsid w:val="00562E01"/>
    <w:rsid w:val="005772C7"/>
    <w:rsid w:val="005843C0"/>
    <w:rsid w:val="005B1AD5"/>
    <w:rsid w:val="005B4826"/>
    <w:rsid w:val="005E3118"/>
    <w:rsid w:val="00610F63"/>
    <w:rsid w:val="00624004"/>
    <w:rsid w:val="00624CBF"/>
    <w:rsid w:val="00670D4C"/>
    <w:rsid w:val="0068593C"/>
    <w:rsid w:val="006905D1"/>
    <w:rsid w:val="006A758F"/>
    <w:rsid w:val="006C143D"/>
    <w:rsid w:val="006D0835"/>
    <w:rsid w:val="006F33A5"/>
    <w:rsid w:val="0071417C"/>
    <w:rsid w:val="0073553D"/>
    <w:rsid w:val="007D6A20"/>
    <w:rsid w:val="008549FF"/>
    <w:rsid w:val="00860034"/>
    <w:rsid w:val="00883FA2"/>
    <w:rsid w:val="009131A2"/>
    <w:rsid w:val="00931196"/>
    <w:rsid w:val="009343A9"/>
    <w:rsid w:val="00947D46"/>
    <w:rsid w:val="009A7611"/>
    <w:rsid w:val="009F78ED"/>
    <w:rsid w:val="00A632C4"/>
    <w:rsid w:val="00A65C89"/>
    <w:rsid w:val="00B230B1"/>
    <w:rsid w:val="00B276C5"/>
    <w:rsid w:val="00B317BD"/>
    <w:rsid w:val="00B3518E"/>
    <w:rsid w:val="00B364DE"/>
    <w:rsid w:val="00B3651B"/>
    <w:rsid w:val="00B47A50"/>
    <w:rsid w:val="00B82B81"/>
    <w:rsid w:val="00BA35F0"/>
    <w:rsid w:val="00BB19D0"/>
    <w:rsid w:val="00BC1204"/>
    <w:rsid w:val="00BD3C40"/>
    <w:rsid w:val="00BE7E8A"/>
    <w:rsid w:val="00C15A9C"/>
    <w:rsid w:val="00C339DC"/>
    <w:rsid w:val="00C44002"/>
    <w:rsid w:val="00C77A91"/>
    <w:rsid w:val="00C8083A"/>
    <w:rsid w:val="00C96A38"/>
    <w:rsid w:val="00C973E2"/>
    <w:rsid w:val="00CF5B48"/>
    <w:rsid w:val="00D05213"/>
    <w:rsid w:val="00D215DF"/>
    <w:rsid w:val="00D84E98"/>
    <w:rsid w:val="00DB28A8"/>
    <w:rsid w:val="00DC46FF"/>
    <w:rsid w:val="00E20737"/>
    <w:rsid w:val="00E209FD"/>
    <w:rsid w:val="00E228D7"/>
    <w:rsid w:val="00E43D76"/>
    <w:rsid w:val="00E44E79"/>
    <w:rsid w:val="00E76D36"/>
    <w:rsid w:val="00E76F08"/>
    <w:rsid w:val="00EA5363"/>
    <w:rsid w:val="00EB39A9"/>
    <w:rsid w:val="00EB5384"/>
    <w:rsid w:val="00ED4458"/>
    <w:rsid w:val="00ED60CF"/>
    <w:rsid w:val="00EF0681"/>
    <w:rsid w:val="00F15451"/>
    <w:rsid w:val="00F1647B"/>
    <w:rsid w:val="00F632CA"/>
    <w:rsid w:val="00F6791B"/>
    <w:rsid w:val="00F75086"/>
    <w:rsid w:val="00F850AD"/>
    <w:rsid w:val="00FA1AB8"/>
    <w:rsid w:val="00FB6084"/>
    <w:rsid w:val="00FC4424"/>
    <w:rsid w:val="00FD403C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316D"/>
  <w15:chartTrackingRefBased/>
  <w15:docId w15:val="{B268F2EE-CCE4-4749-BCAC-BC138CD0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5D1"/>
  </w:style>
  <w:style w:type="paragraph" w:styleId="Footer">
    <w:name w:val="footer"/>
    <w:basedOn w:val="Normal"/>
    <w:link w:val="FooterChar"/>
    <w:uiPriority w:val="99"/>
    <w:unhideWhenUsed/>
    <w:rsid w:val="0069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5D1"/>
  </w:style>
  <w:style w:type="character" w:styleId="Hyperlink">
    <w:name w:val="Hyperlink"/>
    <w:basedOn w:val="DefaultParagraphFont"/>
    <w:uiPriority w:val="99"/>
    <w:unhideWhenUsed/>
    <w:rsid w:val="006D0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835"/>
    <w:rPr>
      <w:color w:val="605E5C"/>
      <w:shd w:val="clear" w:color="auto" w:fill="E1DFDD"/>
    </w:rPr>
  </w:style>
  <w:style w:type="table" w:styleId="ListTable6Colorful-Accent3">
    <w:name w:val="List Table 6 Colorful Accent 3"/>
    <w:basedOn w:val="TableNormal"/>
    <w:uiPriority w:val="51"/>
    <w:rsid w:val="00012CD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ilippe@iu.edu" TargetMode="External"/><Relationship Id="rId11" Type="http://schemas.openxmlformats.org/officeDocument/2006/relationships/chart" Target="charts/chart4.xml"/><Relationship Id="rId5" Type="http://schemas.openxmlformats.org/officeDocument/2006/relationships/endnotes" Target="endnotes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_cities_PM2.5_compare_Gabe2020\NO2\Data_Manip_post29Jul\2020_08_19_descp_stat_11cities_normalitytest_corr_withpm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_cities_PM2.5_compare_Gabe2020\NO2\Data_Manip_post29Jul\2020_08_19_descp_stat_11cities_normalitytest_corr_withpm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_cities_PM2.5_compare_Gabe2020\NO2\Data_Manip_post29Jul\2020_08_19_descp_stat_11cities_normalitytest_corr_withpm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_cities_PM2.5_compare_Gabe2020\NO2\Data_Manip_post29Jul\2020_08_19_descp_stat_11cities_normalitytest_corr_withpm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NO</a:t>
            </a:r>
            <a:r>
              <a:rPr lang="en-US" baseline="-25000"/>
              <a:t>2</a:t>
            </a:r>
            <a:r>
              <a:rPr lang="en-US"/>
              <a:t> in January, March and April</a:t>
            </a:r>
          </a:p>
          <a:p>
            <a:pPr>
              <a:defRPr/>
            </a:pPr>
            <a:r>
              <a:rPr lang="en-US"/>
              <a:t>(2020)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no2_vmt_5yr!$C$1</c:f>
              <c:strCache>
                <c:ptCount val="1"/>
                <c:pt idx="0">
                  <c:v>NO2 2020 -Jan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no2_vmt_5yr!$B$2:$B$12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borough</c:v>
                </c:pt>
              </c:strCache>
            </c:strRef>
          </c:cat>
          <c:val>
            <c:numRef>
              <c:f>no2_vmt_5yr!$C$2:$C$12</c:f>
              <c:numCache>
                <c:formatCode>0.00</c:formatCode>
                <c:ptCount val="11"/>
                <c:pt idx="0">
                  <c:v>21.39697588993522</c:v>
                </c:pt>
                <c:pt idx="1">
                  <c:v>10.543548387096775</c:v>
                </c:pt>
                <c:pt idx="2">
                  <c:v>13.838709677419354</c:v>
                </c:pt>
                <c:pt idx="3">
                  <c:v>10.154838709677419</c:v>
                </c:pt>
                <c:pt idx="4">
                  <c:v>11.698387096774194</c:v>
                </c:pt>
                <c:pt idx="5">
                  <c:v>8.0580645161290327</c:v>
                </c:pt>
                <c:pt idx="6">
                  <c:v>12.425806451612901</c:v>
                </c:pt>
                <c:pt idx="7">
                  <c:v>11.382258064516128</c:v>
                </c:pt>
                <c:pt idx="8">
                  <c:v>16.736864600258709</c:v>
                </c:pt>
                <c:pt idx="9">
                  <c:v>14.994697888416054</c:v>
                </c:pt>
                <c:pt idx="10">
                  <c:v>20.54686666666667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00E-4340-A181-7F7A78637DF1}"/>
            </c:ext>
          </c:extLst>
        </c:ser>
        <c:ser>
          <c:idx val="1"/>
          <c:order val="1"/>
          <c:tx>
            <c:strRef>
              <c:f>no2_vmt_5yr!$D$1</c:f>
              <c:strCache>
                <c:ptCount val="1"/>
                <c:pt idx="0">
                  <c:v>NO2 2020- Mar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no2_vmt_5yr!$B$2:$B$12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borough</c:v>
                </c:pt>
              </c:strCache>
            </c:strRef>
          </c:cat>
          <c:val>
            <c:numRef>
              <c:f>no2_vmt_5yr!$D$2:$D$12</c:f>
              <c:numCache>
                <c:formatCode>0.00</c:formatCode>
                <c:ptCount val="11"/>
                <c:pt idx="0">
                  <c:v>9.4380545119361052</c:v>
                </c:pt>
                <c:pt idx="1">
                  <c:v>9.380645161290321</c:v>
                </c:pt>
                <c:pt idx="2">
                  <c:v>7.806451612903226</c:v>
                </c:pt>
                <c:pt idx="3">
                  <c:v>6.5612903225806454</c:v>
                </c:pt>
                <c:pt idx="4">
                  <c:v>7.0435483870967746</c:v>
                </c:pt>
                <c:pt idx="5">
                  <c:v>4.9645161290322584</c:v>
                </c:pt>
                <c:pt idx="6">
                  <c:v>10.261290322580644</c:v>
                </c:pt>
                <c:pt idx="7">
                  <c:v>6.824193548387095</c:v>
                </c:pt>
                <c:pt idx="8">
                  <c:v>9.4476415881920754</c:v>
                </c:pt>
                <c:pt idx="9">
                  <c:v>7.8334506211001562</c:v>
                </c:pt>
                <c:pt idx="10">
                  <c:v>12.043071428571427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00E-4340-A181-7F7A78637DF1}"/>
            </c:ext>
          </c:extLst>
        </c:ser>
        <c:ser>
          <c:idx val="2"/>
          <c:order val="2"/>
          <c:tx>
            <c:strRef>
              <c:f>no2_vmt_5yr!$E$1</c:f>
              <c:strCache>
                <c:ptCount val="1"/>
                <c:pt idx="0">
                  <c:v>NO2 2020- Apr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no2_vmt_5yr!$B$2:$B$12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borough</c:v>
                </c:pt>
              </c:strCache>
            </c:strRef>
          </c:cat>
          <c:val>
            <c:numRef>
              <c:f>no2_vmt_5yr!$E$2:$E$12</c:f>
              <c:numCache>
                <c:formatCode>0.00</c:formatCode>
                <c:ptCount val="11"/>
                <c:pt idx="0">
                  <c:v>8.3285312844308859</c:v>
                </c:pt>
                <c:pt idx="1">
                  <c:v>7.0750000000000002</c:v>
                </c:pt>
                <c:pt idx="2">
                  <c:v>4.8530734632683652</c:v>
                </c:pt>
                <c:pt idx="3">
                  <c:v>5.35</c:v>
                </c:pt>
                <c:pt idx="4">
                  <c:v>7.1066666666666656</c:v>
                </c:pt>
                <c:pt idx="5">
                  <c:v>4.043333333333333</c:v>
                </c:pt>
                <c:pt idx="6">
                  <c:v>10.746666666666668</c:v>
                </c:pt>
                <c:pt idx="7">
                  <c:v>6.0699999999999994</c:v>
                </c:pt>
                <c:pt idx="8">
                  <c:v>6.0652944036639687</c:v>
                </c:pt>
                <c:pt idx="9">
                  <c:v>6.8043271056428933</c:v>
                </c:pt>
                <c:pt idx="10">
                  <c:v>9.120392857142857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0E-4340-A181-7F7A78637D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9456207"/>
        <c:axId val="593434031"/>
      </c:lineChart>
      <c:catAx>
        <c:axId val="6794562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Location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3434031"/>
        <c:crosses val="autoZero"/>
        <c:auto val="1"/>
        <c:lblAlgn val="ctr"/>
        <c:lblOffset val="100"/>
        <c:noMultiLvlLbl val="0"/>
      </c:catAx>
      <c:valAx>
        <c:axId val="593434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NO</a:t>
                </a:r>
                <a:r>
                  <a:rPr lang="en-US" baseline="-25000"/>
                  <a:t>2</a:t>
                </a:r>
                <a:r>
                  <a:rPr lang="en-US"/>
                  <a:t> in parts per billion (ppb)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9456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VMT Percent Change of March and April from January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no2_vmt_5yr!$AH$1</c:f>
              <c:strCache>
                <c:ptCount val="1"/>
                <c:pt idx="0">
                  <c:v>VMT pct chg(Jan to Mar)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no2_vmt_5yr!$AE$2:$AE$12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borough </c:v>
                </c:pt>
              </c:strCache>
            </c:strRef>
          </c:cat>
          <c:val>
            <c:numRef>
              <c:f>no2_vmt_5yr!$AH$2:$AH$12</c:f>
              <c:numCache>
                <c:formatCode>0.00%</c:formatCode>
                <c:ptCount val="11"/>
                <c:pt idx="0">
                  <c:v>-0.40114455108347802</c:v>
                </c:pt>
                <c:pt idx="1">
                  <c:v>-0.23948335022718523</c:v>
                </c:pt>
                <c:pt idx="2">
                  <c:v>-0.49117319972123225</c:v>
                </c:pt>
                <c:pt idx="3">
                  <c:v>-0.13569828433157016</c:v>
                </c:pt>
                <c:pt idx="4">
                  <c:v>-0.19384575075258925</c:v>
                </c:pt>
                <c:pt idx="5">
                  <c:v>-0.10728159736009318</c:v>
                </c:pt>
                <c:pt idx="6">
                  <c:v>-0.30968403023758717</c:v>
                </c:pt>
                <c:pt idx="7">
                  <c:v>-0.2163288414336417</c:v>
                </c:pt>
                <c:pt idx="8">
                  <c:v>-0.50617238772016593</c:v>
                </c:pt>
                <c:pt idx="9">
                  <c:v>-0.40685494972173114</c:v>
                </c:pt>
                <c:pt idx="10">
                  <c:v>-0.40291342997338336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62-497E-B95F-B1D1EFC0BBF7}"/>
            </c:ext>
          </c:extLst>
        </c:ser>
        <c:ser>
          <c:idx val="1"/>
          <c:order val="1"/>
          <c:tx>
            <c:strRef>
              <c:f>no2_vmt_5yr!$AL$1</c:f>
              <c:strCache>
                <c:ptCount val="1"/>
                <c:pt idx="0">
                  <c:v>VMT pct chg(Jan to Apr)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no2_vmt_5yr!$AE$2:$AE$12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borough </c:v>
                </c:pt>
              </c:strCache>
            </c:strRef>
          </c:cat>
          <c:val>
            <c:numRef>
              <c:f>no2_vmt_5yr!$AL$2:$AL$12</c:f>
              <c:numCache>
                <c:formatCode>0.00%</c:formatCode>
                <c:ptCount val="11"/>
                <c:pt idx="0">
                  <c:v>-0.75970098382456097</c:v>
                </c:pt>
                <c:pt idx="1">
                  <c:v>-0.6186904999200451</c:v>
                </c:pt>
                <c:pt idx="2">
                  <c:v>-0.89070608721349265</c:v>
                </c:pt>
                <c:pt idx="3">
                  <c:v>-0.66500808922818966</c:v>
                </c:pt>
                <c:pt idx="4">
                  <c:v>-0.65286046719757695</c:v>
                </c:pt>
                <c:pt idx="5">
                  <c:v>-0.65287751763770985</c:v>
                </c:pt>
                <c:pt idx="6">
                  <c:v>-0.78880970725103638</c:v>
                </c:pt>
                <c:pt idx="7">
                  <c:v>-0.64909348724050187</c:v>
                </c:pt>
                <c:pt idx="8">
                  <c:v>-0.8635436754275041</c:v>
                </c:pt>
                <c:pt idx="9">
                  <c:v>-0.78986484017400171</c:v>
                </c:pt>
                <c:pt idx="10">
                  <c:v>-0.82663305784569263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62-497E-B95F-B1D1EFC0B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6970384"/>
        <c:axId val="1199135296"/>
      </c:lineChart>
      <c:catAx>
        <c:axId val="1356970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Locations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9135296"/>
        <c:crosses val="autoZero"/>
        <c:auto val="1"/>
        <c:lblAlgn val="ctr"/>
        <c:lblOffset val="100"/>
        <c:noMultiLvlLbl val="0"/>
      </c:catAx>
      <c:valAx>
        <c:axId val="119913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 Change</a:t>
                </a:r>
              </a:p>
            </c:rich>
          </c:tx>
          <c:layout>
            <c:manualLayout>
              <c:xMode val="edge"/>
              <c:yMode val="edge"/>
              <c:x val="1.3488775411889392E-2"/>
              <c:y val="0.305317304559937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697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NO</a:t>
            </a:r>
            <a:r>
              <a:rPr lang="en-US" baseline="-25000"/>
              <a:t>2</a:t>
            </a:r>
            <a:r>
              <a:rPr lang="en-US"/>
              <a:t> and VMT Percent Change </a:t>
            </a:r>
          </a:p>
          <a:p>
            <a:pPr>
              <a:defRPr/>
            </a:pPr>
            <a:r>
              <a:rPr lang="en-US"/>
              <a:t>(January to March -2020)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no2_vmt_5yr!$B$44</c:f>
              <c:strCache>
                <c:ptCount val="1"/>
                <c:pt idx="0">
                  <c:v>NO2 (Jan to Mar)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no2_vmt_5yr!$A$45:$A$55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Austin(1 sen)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</c:v>
                </c:pt>
              </c:strCache>
            </c:strRef>
          </c:cat>
          <c:val>
            <c:numRef>
              <c:f>no2_vmt_5yr!$B$45:$B$55</c:f>
              <c:numCache>
                <c:formatCode>0.00%</c:formatCode>
                <c:ptCount val="11"/>
                <c:pt idx="0">
                  <c:v>-0.55890708292214286</c:v>
                </c:pt>
                <c:pt idx="1">
                  <c:v>-0.11029524246596324</c:v>
                </c:pt>
                <c:pt idx="2">
                  <c:v>-0.43589743589743585</c:v>
                </c:pt>
                <c:pt idx="3">
                  <c:v>-0.35387547649301138</c:v>
                </c:pt>
                <c:pt idx="4">
                  <c:v>-0.39790431545567351</c:v>
                </c:pt>
                <c:pt idx="5">
                  <c:v>-0.38390712570056046</c:v>
                </c:pt>
                <c:pt idx="6">
                  <c:v>-0.17419522326064382</c:v>
                </c:pt>
                <c:pt idx="7">
                  <c:v>-0.40045345047470604</c:v>
                </c:pt>
                <c:pt idx="8">
                  <c:v>-0.4355190285732467</c:v>
                </c:pt>
                <c:pt idx="9">
                  <c:v>-0.47758529852396825</c:v>
                </c:pt>
                <c:pt idx="10">
                  <c:v>-0.41387309199270816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B9-4864-A958-B05BFDADD871}"/>
            </c:ext>
          </c:extLst>
        </c:ser>
        <c:ser>
          <c:idx val="1"/>
          <c:order val="1"/>
          <c:tx>
            <c:strRef>
              <c:f>no2_vmt_5yr!$C$44</c:f>
              <c:strCache>
                <c:ptCount val="1"/>
                <c:pt idx="0">
                  <c:v>VMT (Jan to Mar)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no2_vmt_5yr!$A$45:$A$55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Austin(1 sen)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</c:v>
                </c:pt>
              </c:strCache>
            </c:strRef>
          </c:cat>
          <c:val>
            <c:numRef>
              <c:f>no2_vmt_5yr!$C$45:$C$55</c:f>
              <c:numCache>
                <c:formatCode>0.00%</c:formatCode>
                <c:ptCount val="11"/>
                <c:pt idx="0">
                  <c:v>-0.40114455108347802</c:v>
                </c:pt>
                <c:pt idx="1">
                  <c:v>-0.23948335022718523</c:v>
                </c:pt>
                <c:pt idx="2">
                  <c:v>-0.49117319972123225</c:v>
                </c:pt>
                <c:pt idx="3">
                  <c:v>-0.13569828433157016</c:v>
                </c:pt>
                <c:pt idx="4">
                  <c:v>-0.19384575075258925</c:v>
                </c:pt>
                <c:pt idx="5">
                  <c:v>-0.10728159736009318</c:v>
                </c:pt>
                <c:pt idx="6">
                  <c:v>-0.30968403023758717</c:v>
                </c:pt>
                <c:pt idx="7">
                  <c:v>-0.2163288414336417</c:v>
                </c:pt>
                <c:pt idx="8">
                  <c:v>-0.50617238772016593</c:v>
                </c:pt>
                <c:pt idx="9">
                  <c:v>-0.40685494972173114</c:v>
                </c:pt>
                <c:pt idx="10">
                  <c:v>-0.40291342997338336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B9-4864-A958-B05BFDADD8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0199696"/>
        <c:axId val="1350234560"/>
      </c:lineChart>
      <c:catAx>
        <c:axId val="1220199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Locations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0234560"/>
        <c:crosses val="autoZero"/>
        <c:auto val="1"/>
        <c:lblAlgn val="ctr"/>
        <c:lblOffset val="100"/>
        <c:noMultiLvlLbl val="0"/>
      </c:catAx>
      <c:valAx>
        <c:axId val="135023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Percenmtage Change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019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NO</a:t>
            </a:r>
            <a:r>
              <a:rPr lang="en-US" baseline="-25000"/>
              <a:t>2</a:t>
            </a:r>
            <a:r>
              <a:rPr lang="en-US"/>
              <a:t> and VMT Percent Changes</a:t>
            </a:r>
          </a:p>
          <a:p>
            <a:pPr>
              <a:defRPr/>
            </a:pPr>
            <a:r>
              <a:rPr lang="en-US"/>
              <a:t>(January to April 2020)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no2_vmt_5yr!$AJ$1</c:f>
              <c:strCache>
                <c:ptCount val="1"/>
                <c:pt idx="0">
                  <c:v>NO2 pct chg (Jan to Apr)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no2_vmt_5yr!$AE$2:$AE$12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borough </c:v>
                </c:pt>
              </c:strCache>
            </c:strRef>
          </c:cat>
          <c:val>
            <c:numRef>
              <c:f>no2_vmt_5yr!$AJ$2:$AJ$12</c:f>
              <c:numCache>
                <c:formatCode>0.00%</c:formatCode>
                <c:ptCount val="11"/>
                <c:pt idx="0">
                  <c:v>-0.61076129041447924</c:v>
                </c:pt>
                <c:pt idx="1">
                  <c:v>-0.32897353526082307</c:v>
                </c:pt>
                <c:pt idx="2">
                  <c:v>-0.64931170778247249</c:v>
                </c:pt>
                <c:pt idx="3">
                  <c:v>-0.47315756035578144</c:v>
                </c:pt>
                <c:pt idx="4">
                  <c:v>-0.39250884691392079</c:v>
                </c:pt>
                <c:pt idx="5">
                  <c:v>-0.49822524686415809</c:v>
                </c:pt>
                <c:pt idx="6">
                  <c:v>-0.1351332641052265</c:v>
                </c:pt>
                <c:pt idx="7">
                  <c:v>-0.46671390109111521</c:v>
                </c:pt>
                <c:pt idx="8">
                  <c:v>-0.63760868307614704</c:v>
                </c:pt>
                <c:pt idx="9">
                  <c:v>-0.54621779269727866</c:v>
                </c:pt>
                <c:pt idx="10">
                  <c:v>-0.55611758205746586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4A-4009-84D3-631E8DBE5566}"/>
            </c:ext>
          </c:extLst>
        </c:ser>
        <c:ser>
          <c:idx val="1"/>
          <c:order val="1"/>
          <c:tx>
            <c:strRef>
              <c:f>no2_vmt_5yr!$AL$1</c:f>
              <c:strCache>
                <c:ptCount val="1"/>
                <c:pt idx="0">
                  <c:v>VMT pct chg(Jan to Apr)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no2_vmt_5yr!$AE$2:$AE$12</c:f>
              <c:strCache>
                <c:ptCount val="11"/>
                <c:pt idx="0">
                  <c:v>LA</c:v>
                </c:pt>
                <c:pt idx="1">
                  <c:v>Indianapolis</c:v>
                </c:pt>
                <c:pt idx="2">
                  <c:v>San Francisco</c:v>
                </c:pt>
                <c:pt idx="3">
                  <c:v>Ft. Worth</c:v>
                </c:pt>
                <c:pt idx="4">
                  <c:v>Houston</c:v>
                </c:pt>
                <c:pt idx="5">
                  <c:v>San Antonio</c:v>
                </c:pt>
                <c:pt idx="6">
                  <c:v>Austin</c:v>
                </c:pt>
                <c:pt idx="7">
                  <c:v>Dallas</c:v>
                </c:pt>
                <c:pt idx="8">
                  <c:v>San Jose</c:v>
                </c:pt>
                <c:pt idx="9">
                  <c:v>San Diego</c:v>
                </c:pt>
                <c:pt idx="10">
                  <c:v>Queens-NY borough </c:v>
                </c:pt>
              </c:strCache>
            </c:strRef>
          </c:cat>
          <c:val>
            <c:numRef>
              <c:f>no2_vmt_5yr!$AL$2:$AL$12</c:f>
              <c:numCache>
                <c:formatCode>0.00%</c:formatCode>
                <c:ptCount val="11"/>
                <c:pt idx="0">
                  <c:v>-0.75970098382456097</c:v>
                </c:pt>
                <c:pt idx="1">
                  <c:v>-0.6186904999200451</c:v>
                </c:pt>
                <c:pt idx="2">
                  <c:v>-0.89070608721349265</c:v>
                </c:pt>
                <c:pt idx="3">
                  <c:v>-0.66500808922818966</c:v>
                </c:pt>
                <c:pt idx="4">
                  <c:v>-0.65286046719757695</c:v>
                </c:pt>
                <c:pt idx="5">
                  <c:v>-0.65287751763770985</c:v>
                </c:pt>
                <c:pt idx="6">
                  <c:v>-0.78880970725103638</c:v>
                </c:pt>
                <c:pt idx="7">
                  <c:v>-0.64909348724050187</c:v>
                </c:pt>
                <c:pt idx="8">
                  <c:v>-0.8635436754275041</c:v>
                </c:pt>
                <c:pt idx="9">
                  <c:v>-0.78986484017400171</c:v>
                </c:pt>
                <c:pt idx="10">
                  <c:v>-0.82663305784569263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4A-4009-84D3-631E8DBE5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8888800"/>
        <c:axId val="1358619472"/>
      </c:lineChart>
      <c:catAx>
        <c:axId val="114888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Location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8619472"/>
        <c:crosses val="autoZero"/>
        <c:auto val="1"/>
        <c:lblAlgn val="ctr"/>
        <c:lblOffset val="100"/>
        <c:noMultiLvlLbl val="0"/>
      </c:catAx>
      <c:valAx>
        <c:axId val="1358619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 Change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888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Asrah Heintzelman</dc:creator>
  <cp:keywords/>
  <dc:description/>
  <cp:lastModifiedBy>Asrah Heintzelman</cp:lastModifiedBy>
  <cp:revision>6</cp:revision>
  <dcterms:created xsi:type="dcterms:W3CDTF">2020-11-12T12:40:00Z</dcterms:created>
  <dcterms:modified xsi:type="dcterms:W3CDTF">2020-11-12T17:05:00Z</dcterms:modified>
</cp:coreProperties>
</file>