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3DC" w:rsidRPr="00DF585E" w:rsidRDefault="00DF585E" w:rsidP="00A76F22">
      <w:pPr>
        <w:pStyle w:val="MDPI11articletype"/>
      </w:pPr>
      <w:r w:rsidRPr="00DF585E">
        <w:rPr>
          <w:rFonts w:ascii="Arial" w:hAnsi="Arial" w:cs="Arial"/>
          <w:color w:val="auto"/>
        </w:rPr>
        <w:t>Supplementary material</w:t>
      </w:r>
    </w:p>
    <w:p w:rsidR="008171AB" w:rsidRDefault="008171AB" w:rsidP="008171AB">
      <w:pPr>
        <w:pStyle w:val="Title"/>
        <w:jc w:val="both"/>
        <w:rPr>
          <w:rFonts w:ascii="Arial" w:hAnsi="Arial" w:cs="Arial"/>
          <w:b/>
          <w:sz w:val="36"/>
        </w:rPr>
      </w:pPr>
      <w:r w:rsidRPr="00BB2FDB">
        <w:rPr>
          <w:rFonts w:ascii="Arial" w:hAnsi="Arial" w:cs="Arial"/>
          <w:b/>
          <w:sz w:val="36"/>
        </w:rPr>
        <w:t>Recognition of potential Covid-19 drug treatments through the study of existing protein-drug and protein-protein structures: an analysis of kinetically active residues</w:t>
      </w:r>
    </w:p>
    <w:p w:rsidR="008171AB" w:rsidRPr="005F039B" w:rsidRDefault="008171AB" w:rsidP="008171AB">
      <w:pPr>
        <w:pStyle w:val="Heading1"/>
        <w:jc w:val="center"/>
        <w:rPr>
          <w:rFonts w:ascii="Arial" w:hAnsi="Arial" w:cs="Arial"/>
          <w:b/>
          <w:color w:val="auto"/>
        </w:rPr>
      </w:pPr>
      <w:r w:rsidRPr="005F039B">
        <w:rPr>
          <w:rFonts w:ascii="Arial" w:hAnsi="Arial" w:cs="Arial"/>
          <w:b/>
          <w:color w:val="auto"/>
        </w:rPr>
        <w:t>Supplementary material</w:t>
      </w:r>
    </w:p>
    <w:p w:rsidR="008171AB" w:rsidRPr="00637160" w:rsidRDefault="008171AB" w:rsidP="008171AB">
      <w:pPr>
        <w:jc w:val="center"/>
        <w:rPr>
          <w:rFonts w:ascii="Arial" w:hAnsi="Arial" w:cs="Arial"/>
        </w:rPr>
      </w:pPr>
      <w:r w:rsidRPr="00637160">
        <w:rPr>
          <w:rFonts w:ascii="Arial" w:hAnsi="Arial" w:cs="Arial"/>
        </w:rPr>
        <w:t>Ognjen Perišić</w:t>
      </w:r>
      <w:r w:rsidRPr="00156C43">
        <w:rPr>
          <w:rFonts w:ascii="Arial" w:hAnsi="Arial" w:cs="Arial"/>
          <w:vertAlign w:val="superscript"/>
        </w:rPr>
        <w:t>1</w:t>
      </w:r>
    </w:p>
    <w:p w:rsidR="008171AB" w:rsidRPr="00637160" w:rsidRDefault="008171AB" w:rsidP="008171AB">
      <w:pPr>
        <w:spacing w:line="360" w:lineRule="auto"/>
        <w:jc w:val="center"/>
        <w:rPr>
          <w:rFonts w:ascii="Arial" w:hAnsi="Arial" w:cs="Arial"/>
          <w:sz w:val="18"/>
        </w:rPr>
      </w:pPr>
      <w:r>
        <w:rPr>
          <w:rFonts w:ascii="Arial" w:hAnsi="Arial" w:cs="Arial"/>
          <w:sz w:val="18"/>
        </w:rPr>
        <w:t>(1)</w:t>
      </w:r>
      <w:r w:rsidRPr="00637160">
        <w:rPr>
          <w:rFonts w:ascii="Arial" w:hAnsi="Arial" w:cs="Arial"/>
          <w:sz w:val="18"/>
        </w:rPr>
        <w:t xml:space="preserve"> Big Blue Genomics, </w:t>
      </w:r>
      <w:proofErr w:type="spellStart"/>
      <w:r w:rsidRPr="00637160">
        <w:rPr>
          <w:rFonts w:ascii="Arial" w:hAnsi="Arial" w:cs="Arial"/>
          <w:sz w:val="18"/>
        </w:rPr>
        <w:t>Vojvode</w:t>
      </w:r>
      <w:proofErr w:type="spellEnd"/>
      <w:r w:rsidRPr="00637160">
        <w:rPr>
          <w:rFonts w:ascii="Arial" w:hAnsi="Arial" w:cs="Arial"/>
          <w:sz w:val="18"/>
        </w:rPr>
        <w:t xml:space="preserve"> Brane 32, 11000 Belgrade, Serbia, </w:t>
      </w:r>
      <w:hyperlink r:id="rId7" w:history="1">
        <w:r w:rsidRPr="00024652">
          <w:rPr>
            <w:rStyle w:val="Hyperlink"/>
            <w:rFonts w:ascii="Arial" w:hAnsi="Arial" w:cs="Arial"/>
            <w:iCs/>
            <w:sz w:val="18"/>
          </w:rPr>
          <w:t>ognjen.perisic@gmail.com</w:t>
        </w:r>
      </w:hyperlink>
    </w:p>
    <w:p w:rsidR="008171AB" w:rsidRPr="00637160" w:rsidRDefault="008171AB" w:rsidP="008171AB">
      <w:pPr>
        <w:jc w:val="center"/>
        <w:rPr>
          <w:rFonts w:ascii="Arial" w:hAnsi="Arial" w:cs="Arial"/>
        </w:rPr>
      </w:pPr>
      <w:r>
        <w:rPr>
          <w:rFonts w:ascii="Arial" w:hAnsi="Arial" w:cs="Arial"/>
        </w:rPr>
        <w:t>August 9</w:t>
      </w:r>
      <w:r w:rsidRPr="00637160">
        <w:rPr>
          <w:rFonts w:ascii="Arial" w:hAnsi="Arial" w:cs="Arial"/>
        </w:rPr>
        <w:t>, 2020</w:t>
      </w:r>
    </w:p>
    <w:p w:rsidR="008171AB" w:rsidRDefault="008171AB" w:rsidP="008171AB">
      <w:pPr>
        <w:rPr>
          <w:rFonts w:ascii="Arial" w:hAnsi="Arial" w:cs="Arial"/>
        </w:rPr>
      </w:pPr>
    </w:p>
    <w:p w:rsidR="008171AB" w:rsidRDefault="008171AB" w:rsidP="008171AB">
      <w:pPr>
        <w:pStyle w:val="Heading1"/>
        <w:rPr>
          <w:rFonts w:ascii="Arial" w:hAnsi="Arial" w:cs="Arial"/>
          <w:b/>
          <w:color w:val="auto"/>
        </w:rPr>
      </w:pPr>
      <w:r w:rsidRPr="00233CA9">
        <w:rPr>
          <w:rFonts w:ascii="Arial" w:hAnsi="Arial" w:cs="Arial"/>
          <w:b/>
          <w:color w:val="auto"/>
        </w:rPr>
        <w:t>Supplementary material figures</w:t>
      </w:r>
    </w:p>
    <w:p w:rsidR="008171AB" w:rsidRDefault="008171AB" w:rsidP="008171AB"/>
    <w:p w:rsidR="008171AB" w:rsidRDefault="008171AB" w:rsidP="008171AB">
      <w:r>
        <w:rPr>
          <w:noProof/>
          <w:lang w:eastAsia="en-US"/>
        </w:rPr>
        <w:drawing>
          <wp:inline distT="0" distB="0" distL="0" distR="0" wp14:anchorId="46C80F72" wp14:editId="0405736A">
            <wp:extent cx="5943600" cy="23774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ry_fig_chloroquine_August_4_2020.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inline>
        </w:drawing>
      </w:r>
    </w:p>
    <w:p w:rsidR="008171AB" w:rsidRPr="00DD5AF8" w:rsidRDefault="008171AB" w:rsidP="008171AB">
      <w:pPr>
        <w:rPr>
          <w:rFonts w:ascii="Arial" w:hAnsi="Arial" w:cs="Arial"/>
          <w:sz w:val="20"/>
        </w:rPr>
      </w:pPr>
      <w:r w:rsidRPr="00884DA7">
        <w:rPr>
          <w:rFonts w:ascii="Arial" w:hAnsi="Arial" w:cs="Arial"/>
          <w:b/>
          <w:sz w:val="20"/>
        </w:rPr>
        <w:t>Figure S1.</w:t>
      </w:r>
      <w:r>
        <w:rPr>
          <w:rFonts w:ascii="Arial" w:hAnsi="Arial" w:cs="Arial"/>
          <w:sz w:val="20"/>
        </w:rPr>
        <w:t xml:space="preserve"> Hot residues and contact predictions for Lactate Dehydrogenase and </w:t>
      </w:r>
      <w:proofErr w:type="spellStart"/>
      <w:r>
        <w:rPr>
          <w:rFonts w:ascii="Arial" w:hAnsi="Arial" w:cs="Arial"/>
          <w:sz w:val="20"/>
        </w:rPr>
        <w:t>Saposin</w:t>
      </w:r>
      <w:proofErr w:type="spellEnd"/>
      <w:r>
        <w:rPr>
          <w:rFonts w:ascii="Arial" w:hAnsi="Arial" w:cs="Arial"/>
          <w:sz w:val="20"/>
        </w:rPr>
        <w:t xml:space="preserve"> B, determined by SAGNM. </w:t>
      </w:r>
      <w:r w:rsidRPr="00637160">
        <w:rPr>
          <w:rFonts w:ascii="Arial" w:hAnsi="Arial" w:cs="Arial"/>
          <w:sz w:val="20"/>
        </w:rPr>
        <w:t xml:space="preserve">Images on the left depict chloroquine bound to cofactor binding site of </w:t>
      </w:r>
      <w:r w:rsidRPr="00FE0E59">
        <w:rPr>
          <w:rFonts w:ascii="Arial" w:hAnsi="Arial" w:cs="Arial"/>
          <w:i/>
          <w:sz w:val="20"/>
        </w:rPr>
        <w:t>Plasmodium Falciparum</w:t>
      </w:r>
      <w:r w:rsidRPr="00637160">
        <w:rPr>
          <w:rFonts w:ascii="Arial" w:hAnsi="Arial" w:cs="Arial"/>
          <w:sz w:val="20"/>
        </w:rPr>
        <w:t xml:space="preserve"> Lactate Dehydrogenase</w:t>
      </w:r>
      <w:r>
        <w:rPr>
          <w:rFonts w:ascii="Arial" w:hAnsi="Arial" w:cs="Arial"/>
          <w:sz w:val="20"/>
        </w:rPr>
        <w:t xml:space="preserve"> </w:t>
      </w:r>
      <w:r w:rsidRPr="00637160">
        <w:rPr>
          <w:rFonts w:ascii="Arial" w:hAnsi="Arial" w:cs="Arial"/>
          <w:sz w:val="20"/>
        </w:rPr>
        <w:t>(</w:t>
      </w:r>
      <w:proofErr w:type="spellStart"/>
      <w:r w:rsidRPr="00637160">
        <w:rPr>
          <w:rFonts w:ascii="Arial" w:hAnsi="Arial" w:cs="Arial"/>
          <w:sz w:val="20"/>
        </w:rPr>
        <w:t>pdb</w:t>
      </w:r>
      <w:proofErr w:type="spellEnd"/>
      <w:r w:rsidRPr="00637160">
        <w:rPr>
          <w:rFonts w:ascii="Arial" w:hAnsi="Arial" w:cs="Arial"/>
          <w:sz w:val="20"/>
        </w:rPr>
        <w:t xml:space="preserve"> id 1cet). Images on the right depict chloroquine bound to </w:t>
      </w:r>
      <w:proofErr w:type="spellStart"/>
      <w:r w:rsidRPr="00637160">
        <w:rPr>
          <w:rFonts w:ascii="Arial" w:hAnsi="Arial" w:cs="Arial"/>
          <w:sz w:val="20"/>
        </w:rPr>
        <w:t>Saposin</w:t>
      </w:r>
      <w:proofErr w:type="spellEnd"/>
      <w:r w:rsidRPr="00637160">
        <w:rPr>
          <w:rFonts w:ascii="Arial" w:hAnsi="Arial" w:cs="Arial"/>
          <w:sz w:val="20"/>
        </w:rPr>
        <w:t xml:space="preserve"> B (</w:t>
      </w:r>
      <w:proofErr w:type="spellStart"/>
      <w:r w:rsidRPr="00637160">
        <w:rPr>
          <w:rFonts w:ascii="Arial" w:hAnsi="Arial" w:cs="Arial"/>
          <w:sz w:val="20"/>
        </w:rPr>
        <w:t>pdb</w:t>
      </w:r>
      <w:proofErr w:type="spellEnd"/>
      <w:r w:rsidRPr="00637160">
        <w:rPr>
          <w:rFonts w:ascii="Arial" w:hAnsi="Arial" w:cs="Arial"/>
          <w:sz w:val="20"/>
        </w:rPr>
        <w:t xml:space="preserve"> id 4v2o).</w:t>
      </w:r>
      <w:r>
        <w:rPr>
          <w:rFonts w:ascii="Arial" w:hAnsi="Arial" w:cs="Arial"/>
          <w:sz w:val="20"/>
        </w:rPr>
        <w:t xml:space="preserve"> a) </w:t>
      </w:r>
      <w:r w:rsidRPr="00637160">
        <w:rPr>
          <w:rFonts w:ascii="Arial" w:hAnsi="Arial" w:cs="Arial"/>
          <w:sz w:val="20"/>
        </w:rPr>
        <w:t>Lactate Dehydrogenase</w:t>
      </w:r>
      <w:r>
        <w:rPr>
          <w:rFonts w:ascii="Arial" w:hAnsi="Arial" w:cs="Arial"/>
          <w:sz w:val="20"/>
        </w:rPr>
        <w:t xml:space="preserve"> is depicted as blue ribbon, SAGNM predictions are transparent yellow atoms and hot residues are red atoms. </w:t>
      </w:r>
      <w:r w:rsidRPr="00637160">
        <w:rPr>
          <w:rFonts w:ascii="Arial" w:hAnsi="Arial" w:cs="Arial"/>
          <w:sz w:val="20"/>
        </w:rPr>
        <w:t>Chloroquine</w:t>
      </w:r>
      <w:r>
        <w:rPr>
          <w:rFonts w:ascii="Arial" w:hAnsi="Arial" w:cs="Arial"/>
          <w:sz w:val="20"/>
        </w:rPr>
        <w:t xml:space="preserve"> is depicted as green atoms. b) </w:t>
      </w:r>
      <w:proofErr w:type="spellStart"/>
      <w:r w:rsidRPr="00637160">
        <w:rPr>
          <w:rFonts w:ascii="Arial" w:hAnsi="Arial" w:cs="Arial"/>
          <w:sz w:val="20"/>
        </w:rPr>
        <w:t>Saposin</w:t>
      </w:r>
      <w:proofErr w:type="spellEnd"/>
      <w:r w:rsidRPr="00637160">
        <w:rPr>
          <w:rFonts w:ascii="Arial" w:hAnsi="Arial" w:cs="Arial"/>
          <w:sz w:val="20"/>
        </w:rPr>
        <w:t xml:space="preserve"> B</w:t>
      </w:r>
      <w:r>
        <w:rPr>
          <w:rFonts w:ascii="Arial" w:hAnsi="Arial" w:cs="Arial"/>
          <w:sz w:val="20"/>
        </w:rPr>
        <w:t xml:space="preserve"> chains are depicted as blue (chain A), pink (chain B) and red (chain C) ribbons. SAGNM predictions are depicted as transparent blue, pink and red atoms, and hot atoms are depicted as yellow atoms. </w:t>
      </w:r>
      <w:r w:rsidRPr="00637160">
        <w:rPr>
          <w:rFonts w:ascii="Arial" w:hAnsi="Arial" w:cs="Arial"/>
          <w:sz w:val="20"/>
        </w:rPr>
        <w:t>Chloroquine</w:t>
      </w:r>
      <w:r>
        <w:rPr>
          <w:rFonts w:ascii="Arial" w:hAnsi="Arial" w:cs="Arial"/>
          <w:sz w:val="20"/>
        </w:rPr>
        <w:t xml:space="preserve"> molecules are depicted via green atoms.</w:t>
      </w:r>
    </w:p>
    <w:p w:rsidR="008171AB" w:rsidRDefault="008171AB" w:rsidP="008171AB"/>
    <w:p w:rsidR="008171AB" w:rsidRDefault="008171AB" w:rsidP="008171AB">
      <w:pPr>
        <w:jc w:val="center"/>
        <w:rPr>
          <w:rFonts w:ascii="Arial" w:hAnsi="Arial" w:cs="Arial"/>
        </w:rPr>
      </w:pPr>
      <w:r>
        <w:rPr>
          <w:rFonts w:ascii="Arial" w:hAnsi="Arial" w:cs="Arial"/>
          <w:noProof/>
          <w:lang w:eastAsia="en-US"/>
        </w:rPr>
        <w:lastRenderedPageBreak/>
        <w:drawing>
          <wp:inline distT="0" distB="0" distL="0" distR="0" wp14:anchorId="60296BAB" wp14:editId="301467DF">
            <wp:extent cx="2395728" cy="4782312"/>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lementary_figure_ivermectin_August_3_2020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5728" cy="4782312"/>
                    </a:xfrm>
                    <a:prstGeom prst="rect">
                      <a:avLst/>
                    </a:prstGeom>
                  </pic:spPr>
                </pic:pic>
              </a:graphicData>
            </a:graphic>
          </wp:inline>
        </w:drawing>
      </w:r>
    </w:p>
    <w:p w:rsidR="008171AB" w:rsidRDefault="008171AB" w:rsidP="008171AB">
      <w:pPr>
        <w:rPr>
          <w:rFonts w:ascii="Arial" w:hAnsi="Arial" w:cs="Arial"/>
          <w:sz w:val="20"/>
        </w:rPr>
      </w:pPr>
      <w:r w:rsidRPr="00884DA7">
        <w:rPr>
          <w:rFonts w:ascii="Arial" w:hAnsi="Arial" w:cs="Arial"/>
          <w:b/>
          <w:sz w:val="20"/>
        </w:rPr>
        <w:t>Figure S</w:t>
      </w:r>
      <w:r>
        <w:rPr>
          <w:rFonts w:ascii="Arial" w:hAnsi="Arial" w:cs="Arial"/>
          <w:b/>
          <w:sz w:val="20"/>
        </w:rPr>
        <w:t>2</w:t>
      </w:r>
      <w:r w:rsidRPr="00884DA7">
        <w:rPr>
          <w:rFonts w:ascii="Arial" w:hAnsi="Arial" w:cs="Arial"/>
          <w:b/>
          <w:sz w:val="20"/>
        </w:rPr>
        <w:t>.</w:t>
      </w:r>
      <w:r>
        <w:rPr>
          <w:rFonts w:ascii="Arial" w:hAnsi="Arial" w:cs="Arial"/>
          <w:sz w:val="20"/>
        </w:rPr>
        <w:t xml:space="preserve"> </w:t>
      </w:r>
      <w:proofErr w:type="spellStart"/>
      <w:r>
        <w:rPr>
          <w:rFonts w:ascii="Arial" w:hAnsi="Arial" w:cs="Arial"/>
          <w:sz w:val="20"/>
        </w:rPr>
        <w:t>Ivermectin</w:t>
      </w:r>
      <w:proofErr w:type="spellEnd"/>
      <w:r w:rsidRPr="00637160">
        <w:rPr>
          <w:rFonts w:ascii="Arial" w:hAnsi="Arial" w:cs="Arial"/>
          <w:sz w:val="20"/>
        </w:rPr>
        <w:t xml:space="preserve"> and its target protein, </w:t>
      </w:r>
      <w:r>
        <w:rPr>
          <w:rFonts w:ascii="Arial" w:hAnsi="Arial" w:cs="Arial"/>
          <w:sz w:val="20"/>
        </w:rPr>
        <w:t>h</w:t>
      </w:r>
      <w:r w:rsidRPr="00637160">
        <w:rPr>
          <w:rFonts w:ascii="Arial" w:hAnsi="Arial" w:cs="Arial"/>
          <w:sz w:val="20"/>
        </w:rPr>
        <w:t>uman glycine receptor Alpha-3 (</w:t>
      </w:r>
      <w:proofErr w:type="spellStart"/>
      <w:r w:rsidRPr="00637160">
        <w:rPr>
          <w:rFonts w:ascii="Arial" w:hAnsi="Arial" w:cs="Arial"/>
          <w:sz w:val="20"/>
        </w:rPr>
        <w:t>pdb</w:t>
      </w:r>
      <w:proofErr w:type="spellEnd"/>
      <w:r w:rsidRPr="00637160">
        <w:rPr>
          <w:rFonts w:ascii="Arial" w:hAnsi="Arial" w:cs="Arial"/>
          <w:sz w:val="20"/>
        </w:rPr>
        <w:t xml:space="preserve"> id 5vdh)</w:t>
      </w:r>
      <w:r>
        <w:rPr>
          <w:rFonts w:ascii="Arial" w:hAnsi="Arial" w:cs="Arial"/>
          <w:sz w:val="20"/>
        </w:rPr>
        <w:t xml:space="preserve"> with hot residues and contact predictions determined by SAGNM. Chain A from h</w:t>
      </w:r>
      <w:r w:rsidRPr="00637160">
        <w:rPr>
          <w:rFonts w:ascii="Arial" w:hAnsi="Arial" w:cs="Arial"/>
          <w:sz w:val="20"/>
        </w:rPr>
        <w:t xml:space="preserve">uman glycine receptor Alpha-3 </w:t>
      </w:r>
      <w:r>
        <w:rPr>
          <w:rFonts w:ascii="Arial" w:hAnsi="Arial" w:cs="Arial"/>
          <w:sz w:val="20"/>
        </w:rPr>
        <w:t xml:space="preserve">is represented as a blue ribbon. SAGNM predictions are depicted as transparent yellow atoms and hot residues are red atoms. </w:t>
      </w:r>
      <w:proofErr w:type="spellStart"/>
      <w:r>
        <w:rPr>
          <w:rFonts w:ascii="Arial" w:hAnsi="Arial" w:cs="Arial"/>
          <w:sz w:val="20"/>
        </w:rPr>
        <w:t>Ivermectin</w:t>
      </w:r>
      <w:proofErr w:type="spellEnd"/>
      <w:r>
        <w:rPr>
          <w:rFonts w:ascii="Arial" w:hAnsi="Arial" w:cs="Arial"/>
          <w:sz w:val="20"/>
        </w:rPr>
        <w:t xml:space="preserve"> is represented via green atoms. Glycine molecule is represented as cyan atoms. 7C6 molecule is represented as purple atoms.</w:t>
      </w:r>
    </w:p>
    <w:p w:rsidR="008171AB" w:rsidRDefault="008171AB" w:rsidP="008171AB">
      <w:pPr>
        <w:rPr>
          <w:rFonts w:ascii="Arial" w:hAnsi="Arial" w:cs="Arial"/>
          <w:sz w:val="20"/>
        </w:rPr>
      </w:pPr>
    </w:p>
    <w:p w:rsidR="008171AB" w:rsidRDefault="008171AB" w:rsidP="008171AB">
      <w:pPr>
        <w:rPr>
          <w:rFonts w:ascii="Arial" w:hAnsi="Arial" w:cs="Arial"/>
        </w:rPr>
      </w:pPr>
      <w:r>
        <w:rPr>
          <w:rFonts w:ascii="Arial" w:hAnsi="Arial" w:cs="Arial"/>
        </w:rPr>
        <w:t xml:space="preserve">The SAGNM algorithm recognized the residues </w:t>
      </w:r>
      <w:r w:rsidRPr="00957747">
        <w:rPr>
          <w:rFonts w:ascii="Arial" w:hAnsi="Arial" w:cs="Arial"/>
        </w:rPr>
        <w:t>Glu-157, Ser-158, Phe-168, Phe-207, Thr-208, Cys-209, Ile-210, Glu-211, Ser-238, Gly-256, Thr-</w:t>
      </w:r>
      <w:r>
        <w:rPr>
          <w:rFonts w:ascii="Arial" w:hAnsi="Arial" w:cs="Arial"/>
        </w:rPr>
        <w:t xml:space="preserve">259, Val-260, Val-294 and Leu-298 as from the chain A from </w:t>
      </w:r>
      <w:r w:rsidRPr="009E649E">
        <w:rPr>
          <w:rFonts w:ascii="Arial" w:hAnsi="Arial" w:cs="Arial"/>
        </w:rPr>
        <w:t>5vdh</w:t>
      </w:r>
      <w:r>
        <w:rPr>
          <w:rFonts w:ascii="Arial" w:hAnsi="Arial" w:cs="Arial"/>
        </w:rPr>
        <w:t xml:space="preserve">.pdb as kinetically hot. Their influence is spread to the residues </w:t>
      </w:r>
      <w:r w:rsidRPr="00957747">
        <w:rPr>
          <w:rFonts w:ascii="Arial" w:hAnsi="Arial" w:cs="Arial"/>
        </w:rPr>
        <w:t>Asn-38, Val-39, Thr-40, Cys-41, Pro-96, Asp-97, Leu-98, Phe-99, Phe-100, Ala-101, Ile-153, Met-154, Gln-155, Leu-156, Glu-157, Ser-158, Phe-159, Gly-160, Tyr-161, Thr-162, Met-163, Asn-164, Asp-165, Leu-166, Ile-167, Phe-168, Glu-169, Trp-170, Gln-171, Asp-172, Leu-195, Arg-196, Tyr-197, Cys-198, Thr-199, Lys-200, His-201, Asn-203, Thr-204, Gly-205, Lys-206, Phe-207, Thr-208, Cys-209, Ile-210, Glu-211, Val-212, Arg-213, Phe-214, His-215, Ile-234, Val-235, Ile-236, Leu-237, Ser-238, Trp-239, Val-240, Ser-241, Phe-242, Arg-252, Val-253, Ala-254, Leu-255, Gly-256, Ile-257, Thr-258, Thr-259, Val-260, Leu-261, Thr-262, Met-263, Thr-264, Cys-290, Leu-291, Leu-292, Phe-293, Val-294, Phe-295, Ser-296, Ala-297, Leu-298, Leu-299, Glu-300, Tyr-301</w:t>
      </w:r>
      <w:r>
        <w:rPr>
          <w:rFonts w:ascii="Arial" w:hAnsi="Arial" w:cs="Arial"/>
        </w:rPr>
        <w:t xml:space="preserve"> and Ala-302.</w:t>
      </w:r>
    </w:p>
    <w:p w:rsidR="008171AB" w:rsidRDefault="008171AB" w:rsidP="008171AB">
      <w:pPr>
        <w:jc w:val="center"/>
        <w:rPr>
          <w:rFonts w:ascii="Arial" w:hAnsi="Arial" w:cs="Arial"/>
          <w:sz w:val="20"/>
        </w:rPr>
      </w:pPr>
      <w:bookmarkStart w:id="0" w:name="_GoBack"/>
      <w:bookmarkEnd w:id="0"/>
      <w:r>
        <w:rPr>
          <w:rFonts w:ascii="Arial" w:hAnsi="Arial" w:cs="Arial"/>
          <w:noProof/>
          <w:sz w:val="20"/>
          <w:lang w:eastAsia="en-US"/>
        </w:rPr>
        <w:lastRenderedPageBreak/>
        <w:drawing>
          <wp:inline distT="0" distB="0" distL="0" distR="0" wp14:anchorId="19E1AD4E" wp14:editId="01C25445">
            <wp:extent cx="3566160" cy="3246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pplementary_material_remdesivir_transparent_drawing_with_hot_atoms_August_3_2020.jpg"/>
                    <pic:cNvPicPr/>
                  </pic:nvPicPr>
                  <pic:blipFill>
                    <a:blip r:embed="rId10">
                      <a:extLst>
                        <a:ext uri="{28A0092B-C50C-407E-A947-70E740481C1C}">
                          <a14:useLocalDpi xmlns:a14="http://schemas.microsoft.com/office/drawing/2010/main" val="0"/>
                        </a:ext>
                      </a:extLst>
                    </a:blip>
                    <a:stretch>
                      <a:fillRect/>
                    </a:stretch>
                  </pic:blipFill>
                  <pic:spPr>
                    <a:xfrm>
                      <a:off x="0" y="0"/>
                      <a:ext cx="3566160" cy="3246120"/>
                    </a:xfrm>
                    <a:prstGeom prst="rect">
                      <a:avLst/>
                    </a:prstGeom>
                  </pic:spPr>
                </pic:pic>
              </a:graphicData>
            </a:graphic>
          </wp:inline>
        </w:drawing>
      </w:r>
    </w:p>
    <w:p w:rsidR="008171AB" w:rsidRDefault="008171AB" w:rsidP="008171AB">
      <w:pPr>
        <w:rPr>
          <w:rFonts w:ascii="Arial" w:hAnsi="Arial" w:cs="Arial"/>
          <w:sz w:val="20"/>
        </w:rPr>
      </w:pPr>
      <w:r w:rsidRPr="00884DA7">
        <w:rPr>
          <w:rFonts w:ascii="Arial" w:hAnsi="Arial" w:cs="Arial"/>
          <w:b/>
          <w:sz w:val="20"/>
        </w:rPr>
        <w:t>Figure S</w:t>
      </w:r>
      <w:r>
        <w:rPr>
          <w:rFonts w:ascii="Arial" w:hAnsi="Arial" w:cs="Arial"/>
          <w:b/>
          <w:sz w:val="20"/>
        </w:rPr>
        <w:t>3</w:t>
      </w:r>
      <w:r w:rsidRPr="00884DA7">
        <w:rPr>
          <w:rFonts w:ascii="Arial" w:hAnsi="Arial" w:cs="Arial"/>
          <w:b/>
          <w:sz w:val="20"/>
        </w:rPr>
        <w:t>.</w:t>
      </w:r>
      <w:r>
        <w:rPr>
          <w:rFonts w:ascii="Arial" w:hAnsi="Arial" w:cs="Arial"/>
          <w:sz w:val="20"/>
        </w:rPr>
        <w:t xml:space="preserve"> </w:t>
      </w:r>
      <w:proofErr w:type="spellStart"/>
      <w:r>
        <w:rPr>
          <w:rFonts w:ascii="Arial" w:hAnsi="Arial" w:cs="Arial"/>
          <w:sz w:val="20"/>
        </w:rPr>
        <w:t>Remdesivir</w:t>
      </w:r>
      <w:proofErr w:type="spellEnd"/>
      <w:r>
        <w:rPr>
          <w:rFonts w:ascii="Arial" w:hAnsi="Arial" w:cs="Arial"/>
          <w:sz w:val="20"/>
        </w:rPr>
        <w:t xml:space="preserve"> bound to the primer RNA inside the central channel of SARS-COV-2 RNA dependent RNA polymerase (</w:t>
      </w:r>
      <w:proofErr w:type="spellStart"/>
      <w:r>
        <w:rPr>
          <w:rFonts w:ascii="Arial" w:hAnsi="Arial" w:cs="Arial"/>
          <w:sz w:val="20"/>
        </w:rPr>
        <w:t>RdRp</w:t>
      </w:r>
      <w:proofErr w:type="spellEnd"/>
      <w:r>
        <w:rPr>
          <w:rFonts w:ascii="Arial" w:hAnsi="Arial" w:cs="Arial"/>
          <w:sz w:val="20"/>
        </w:rPr>
        <w:t xml:space="preserve">), NSP12) </w:t>
      </w:r>
      <w:r w:rsidRPr="00637160">
        <w:rPr>
          <w:rFonts w:ascii="Arial" w:hAnsi="Arial" w:cs="Arial"/>
          <w:sz w:val="20"/>
        </w:rPr>
        <w:t>(</w:t>
      </w:r>
      <w:proofErr w:type="spellStart"/>
      <w:r w:rsidRPr="00637160">
        <w:rPr>
          <w:rFonts w:ascii="Arial" w:hAnsi="Arial" w:cs="Arial"/>
          <w:sz w:val="20"/>
        </w:rPr>
        <w:t>pdb</w:t>
      </w:r>
      <w:proofErr w:type="spellEnd"/>
      <w:r w:rsidRPr="00637160">
        <w:rPr>
          <w:rFonts w:ascii="Arial" w:hAnsi="Arial" w:cs="Arial"/>
          <w:sz w:val="20"/>
        </w:rPr>
        <w:t xml:space="preserve"> id </w:t>
      </w:r>
      <w:r>
        <w:rPr>
          <w:rFonts w:ascii="Arial" w:hAnsi="Arial" w:cs="Arial"/>
          <w:sz w:val="20"/>
        </w:rPr>
        <w:t xml:space="preserve">7bv2 described in </w:t>
      </w:r>
      <w:r w:rsidRPr="00D02C80">
        <w:rPr>
          <w:rFonts w:ascii="Arial" w:hAnsi="Arial" w:cs="Arial"/>
          <w:sz w:val="20"/>
        </w:rPr>
        <w:t>[</w:t>
      </w:r>
      <w:r w:rsidRPr="00D02C80">
        <w:rPr>
          <w:rFonts w:ascii="Arial" w:hAnsi="Arial" w:cs="Arial"/>
          <w:sz w:val="20"/>
        </w:rPr>
        <w:fldChar w:fldCharType="begin"/>
      </w:r>
      <w:r w:rsidRPr="00D02C80">
        <w:rPr>
          <w:rFonts w:ascii="Arial" w:hAnsi="Arial" w:cs="Arial"/>
          <w:sz w:val="20"/>
        </w:rPr>
        <w:instrText xml:space="preserve"> REF BIB_wmlssswzzgcxtjtsjjxzzx_5fscience_5f2020 \* MERGEFORMAT </w:instrText>
      </w:r>
      <w:r w:rsidRPr="00D02C80">
        <w:rPr>
          <w:rFonts w:ascii="Arial" w:hAnsi="Arial" w:cs="Arial"/>
          <w:sz w:val="20"/>
        </w:rPr>
        <w:fldChar w:fldCharType="separate"/>
      </w:r>
      <w:r w:rsidRPr="00D02C80">
        <w:rPr>
          <w:rFonts w:ascii="Arial" w:hAnsi="Arial" w:cs="Arial"/>
          <w:sz w:val="20"/>
        </w:rPr>
        <w:t>12</w:t>
      </w:r>
      <w:r w:rsidRPr="00D02C80">
        <w:rPr>
          <w:rFonts w:ascii="Arial" w:hAnsi="Arial" w:cs="Arial"/>
          <w:sz w:val="20"/>
        </w:rPr>
        <w:fldChar w:fldCharType="end"/>
      </w:r>
      <w:r w:rsidRPr="00D02C80">
        <w:rPr>
          <w:rFonts w:ascii="Arial" w:hAnsi="Arial" w:cs="Arial"/>
          <w:sz w:val="20"/>
        </w:rPr>
        <w:t>]</w:t>
      </w:r>
      <w:r w:rsidRPr="00637160">
        <w:rPr>
          <w:rFonts w:ascii="Arial" w:hAnsi="Arial" w:cs="Arial"/>
          <w:sz w:val="20"/>
        </w:rPr>
        <w:t>).</w:t>
      </w:r>
      <w:r>
        <w:rPr>
          <w:rFonts w:ascii="Arial" w:hAnsi="Arial" w:cs="Arial"/>
          <w:sz w:val="20"/>
        </w:rPr>
        <w:t xml:space="preserve"> a) Three RNA polymerase chains, NSP 12, NSP7 and NSP8, represented as blue, cyan, and dark cyan ribbons. </w:t>
      </w:r>
      <w:proofErr w:type="spellStart"/>
      <w:r>
        <w:rPr>
          <w:rFonts w:ascii="Arial" w:hAnsi="Arial" w:cs="Arial"/>
          <w:sz w:val="20"/>
        </w:rPr>
        <w:t>Remdesivir</w:t>
      </w:r>
      <w:proofErr w:type="spellEnd"/>
      <w:r>
        <w:rPr>
          <w:rFonts w:ascii="Arial" w:hAnsi="Arial" w:cs="Arial"/>
          <w:sz w:val="20"/>
        </w:rPr>
        <w:t xml:space="preserve"> is represented via green atoms, and pyrophosphate as dark green atoms. SAGNM predictions for NSP12 are depicted as transparent yellow atoms and hot residues are blue atoms. SAGNM predictions for NSP7 are transparent green atoms and hot residues are blue atoms. SAGNM predictions for NSP9 are transparent cyan atoms and hot residues are gray atoms. </w:t>
      </w:r>
      <w:proofErr w:type="spellStart"/>
      <w:r>
        <w:rPr>
          <w:rFonts w:ascii="Arial" w:hAnsi="Arial" w:cs="Arial"/>
          <w:sz w:val="20"/>
        </w:rPr>
        <w:t>Remdesivir</w:t>
      </w:r>
      <w:proofErr w:type="spellEnd"/>
      <w:r>
        <w:rPr>
          <w:rFonts w:ascii="Arial" w:hAnsi="Arial" w:cs="Arial"/>
          <w:sz w:val="20"/>
        </w:rPr>
        <w:t xml:space="preserve"> is represented via green atoms, and pyrophosphate as dark green atoms.</w:t>
      </w:r>
    </w:p>
    <w:p w:rsidR="008171AB" w:rsidRDefault="008171AB" w:rsidP="008171AB">
      <w:pPr>
        <w:rPr>
          <w:rFonts w:ascii="Arial" w:hAnsi="Arial" w:cs="Arial"/>
          <w:sz w:val="20"/>
        </w:rPr>
      </w:pPr>
    </w:p>
    <w:p w:rsidR="008171AB" w:rsidRDefault="008171AB" w:rsidP="008171AB">
      <w:pPr>
        <w:rPr>
          <w:rFonts w:ascii="Arial" w:hAnsi="Arial" w:cs="Arial"/>
        </w:rPr>
      </w:pPr>
      <w:r>
        <w:rPr>
          <w:rFonts w:ascii="Arial" w:hAnsi="Arial" w:cs="Arial"/>
        </w:rPr>
        <w:t xml:space="preserve">The SAGNM algorithm recognized the residues </w:t>
      </w:r>
      <w:r w:rsidRPr="00412AEB">
        <w:rPr>
          <w:rFonts w:ascii="Arial" w:hAnsi="Arial" w:cs="Arial"/>
        </w:rPr>
        <w:t>Gly-503, Thr-538, Ile-539, Thr-540, Gln-541, Ala-558, Val-560, Ser-561, Val-609, His-613, Glu-665, Met-666, Val-667, Met-668, Ala-702, Ala-</w:t>
      </w:r>
      <w:r>
        <w:rPr>
          <w:rFonts w:ascii="Arial" w:hAnsi="Arial" w:cs="Arial"/>
        </w:rPr>
        <w:t xml:space="preserve">706, Phe-753, Cys-765 and Asn-767 in chain A as hot, the residues Asp-161 and Ile-185 in chain B as hot, and the residues </w:t>
      </w:r>
      <w:r w:rsidRPr="00412AEB">
        <w:rPr>
          <w:rFonts w:ascii="Arial" w:hAnsi="Arial" w:cs="Arial"/>
        </w:rPr>
        <w:t>Lys-7, Ser</w:t>
      </w:r>
      <w:r>
        <w:rPr>
          <w:rFonts w:ascii="Arial" w:hAnsi="Arial" w:cs="Arial"/>
        </w:rPr>
        <w:t xml:space="preserve">-10, His-36, Ile-39, Ala-48 and Lys-51 in chain C as hot. The influence of the hot residues in chain A is spread to the residues </w:t>
      </w:r>
      <w:r w:rsidRPr="003279AA">
        <w:rPr>
          <w:rFonts w:ascii="Arial" w:hAnsi="Arial" w:cs="Arial"/>
        </w:rPr>
        <w:t>Ala-376, Asp-377, Pro-378, Asp-499, Lys-500, Ser-501, Ala-502, Gly-503, Phe-504, Pro-505, Phe-506, Asn-507, Asn-534, Val-535, Ile-536, Pro-537, Thr-538, Ile-539, Thr-540, Gln-541, Met-542, Asn-543, Leu-544, Lys-545, Ala-554, Arg-555, Thr-556, Val-557, Ala-558, Gly-559, Val-560, Ser-561, Ile-562, Cys-563, Ser-564, Thr-565, Val-605, Tyr-606, Ser-607, Asp-608, Val-609, Glu-610, Asn-611, Pro-612, His-613, Leu-614, Met-615, Gly-616, Trp-617, Cys-659, Ala-660, Gln-661, Val-662, Leu-663, Ser-664, Glu-665, Met-666, Val-667, Met-668, Cys-669, Gly-670, Gly-671, Ser-672, Leu-673, Tyr-674, Val-675, Lys-676, Ser-681, Ser-682, Gly-683, Asp-684, Gln-698, Ala-699, Val-700, Thr-701, Ala-702, Asn-703, Val-704, Asn-705, Ala-706, Leu-707, Leu-708, Ser-709, Thr-710, Tyr-748, Leu-749, Arg-750, Lys-751, His-752, Phe-753, Ser-754, Met-755, Met-756, Ile-757, Asp-761, Ala-762, Val-763, Val-764, Cys-765, Phe-766, Asn-767, Ser-768, Thr-769, Tyr-770, Ala-</w:t>
      </w:r>
      <w:r w:rsidRPr="003279AA">
        <w:rPr>
          <w:rFonts w:ascii="Arial" w:hAnsi="Arial" w:cs="Arial"/>
        </w:rPr>
        <w:lastRenderedPageBreak/>
        <w:t>771, Gly-774, Leu-775, Val-776, Ala-777, Ser-778, Asn-781, Phe-782, Val-785, Thr</w:t>
      </w:r>
      <w:r>
        <w:rPr>
          <w:rFonts w:ascii="Arial" w:hAnsi="Arial" w:cs="Arial"/>
        </w:rPr>
        <w:t xml:space="preserve">-801, Glu-802, Thr-803, Asp-804 and Leu-805. The influence of the hot residues in chain B is spread to the residues </w:t>
      </w:r>
      <w:r w:rsidRPr="003279AA">
        <w:rPr>
          <w:rFonts w:ascii="Arial" w:hAnsi="Arial" w:cs="Arial"/>
        </w:rPr>
        <w:t>Val-130, Val-131, Gln-157, Gln-158, Val-159, Val-160, Asp-161, Ala-162, Asp-163, Ser-164, Lys-165, Ala-181, Trp-182, Pro-183, Leu-184, Ile</w:t>
      </w:r>
      <w:r>
        <w:rPr>
          <w:rFonts w:ascii="Arial" w:hAnsi="Arial" w:cs="Arial"/>
        </w:rPr>
        <w:t xml:space="preserve">-185, Val-186, Thr-187, Ala-188 and Leu-189. And the influence of the hot residues in chain C is spread to the residues </w:t>
      </w:r>
      <w:r w:rsidRPr="003279AA">
        <w:rPr>
          <w:rFonts w:ascii="Arial" w:hAnsi="Arial" w:cs="Arial"/>
        </w:rPr>
        <w:t>Ser-4, Asp-5, Val-6, Lys-7, Cys-8, Thr-9, Ser-10, Val-11, Val-12, Leu-13, Val-33, Gln-34, Leu-35, His-36, Asn-37, Asp-38, Ile-39, Leu-40, Leu-41, Ala-42, Thr-45, Thr-46, Glu-47, Ala-48, Phe-49,</w:t>
      </w:r>
      <w:r>
        <w:rPr>
          <w:rFonts w:ascii="Arial" w:hAnsi="Arial" w:cs="Arial"/>
        </w:rPr>
        <w:t xml:space="preserve"> Glu-50, Lys-51, Met-52, Val-53 and</w:t>
      </w:r>
      <w:r w:rsidRPr="003279AA">
        <w:rPr>
          <w:rFonts w:ascii="Arial" w:hAnsi="Arial" w:cs="Arial"/>
        </w:rPr>
        <w:t xml:space="preserve"> Ser-54</w:t>
      </w:r>
      <w:r>
        <w:rPr>
          <w:rFonts w:ascii="Arial" w:hAnsi="Arial" w:cs="Arial"/>
        </w:rPr>
        <w:t>.</w:t>
      </w:r>
      <w:r w:rsidRPr="003279AA">
        <w:rPr>
          <w:rFonts w:ascii="Arial" w:hAnsi="Arial" w:cs="Arial"/>
        </w:rPr>
        <w:t xml:space="preserve"> </w:t>
      </w:r>
    </w:p>
    <w:p w:rsidR="006F3E5D" w:rsidRDefault="006F3E5D" w:rsidP="008171AB">
      <w:pPr>
        <w:rPr>
          <w:rFonts w:ascii="Arial" w:hAnsi="Arial" w:cs="Arial"/>
        </w:rPr>
      </w:pPr>
    </w:p>
    <w:p w:rsidR="006F3E5D" w:rsidRDefault="006F3E5D" w:rsidP="008171AB">
      <w:pPr>
        <w:rPr>
          <w:rFonts w:ascii="Arial" w:hAnsi="Arial" w:cs="Arial"/>
        </w:rPr>
      </w:pPr>
    </w:p>
    <w:p w:rsidR="006F3E5D" w:rsidRDefault="006F3E5D" w:rsidP="008171AB">
      <w:pPr>
        <w:rPr>
          <w:rFonts w:ascii="Arial" w:hAnsi="Arial" w:cs="Arial"/>
        </w:rPr>
      </w:pPr>
    </w:p>
    <w:p w:rsidR="006F3E5D" w:rsidRDefault="006F3E5D">
      <w:pPr>
        <w:spacing w:line="240" w:lineRule="auto"/>
        <w:jc w:val="left"/>
        <w:rPr>
          <w:rFonts w:ascii="Arial" w:hAnsi="Arial" w:cs="Arial"/>
        </w:rPr>
      </w:pPr>
      <w:r>
        <w:rPr>
          <w:rFonts w:ascii="Arial" w:hAnsi="Arial" w:cs="Arial"/>
        </w:rPr>
        <w:br w:type="page"/>
      </w:r>
    </w:p>
    <w:p w:rsidR="008171AB" w:rsidRDefault="008171AB" w:rsidP="008171AB">
      <w:pPr>
        <w:jc w:val="center"/>
        <w:rPr>
          <w:rFonts w:ascii="Arial" w:hAnsi="Arial" w:cs="Arial"/>
        </w:rPr>
      </w:pPr>
      <w:r>
        <w:rPr>
          <w:rFonts w:ascii="Arial" w:hAnsi="Arial" w:cs="Arial"/>
          <w:noProof/>
          <w:lang w:eastAsia="en-US"/>
        </w:rPr>
        <w:lastRenderedPageBreak/>
        <w:drawing>
          <wp:inline distT="0" distB="0" distL="0" distR="0" wp14:anchorId="172780C2" wp14:editId="618353F7">
            <wp:extent cx="5330952" cy="4334256"/>
            <wp:effectExtent l="0" t="0" r="317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plementary_4wtg_transparent_August_8_2020.jpg"/>
                    <pic:cNvPicPr/>
                  </pic:nvPicPr>
                  <pic:blipFill>
                    <a:blip r:embed="rId11">
                      <a:extLst>
                        <a:ext uri="{28A0092B-C50C-407E-A947-70E740481C1C}">
                          <a14:useLocalDpi xmlns:a14="http://schemas.microsoft.com/office/drawing/2010/main" val="0"/>
                        </a:ext>
                      </a:extLst>
                    </a:blip>
                    <a:stretch>
                      <a:fillRect/>
                    </a:stretch>
                  </pic:blipFill>
                  <pic:spPr>
                    <a:xfrm>
                      <a:off x="0" y="0"/>
                      <a:ext cx="5330952" cy="4334256"/>
                    </a:xfrm>
                    <a:prstGeom prst="rect">
                      <a:avLst/>
                    </a:prstGeom>
                  </pic:spPr>
                </pic:pic>
              </a:graphicData>
            </a:graphic>
          </wp:inline>
        </w:drawing>
      </w:r>
    </w:p>
    <w:p w:rsidR="008171AB" w:rsidRDefault="008171AB" w:rsidP="008171AB">
      <w:pPr>
        <w:rPr>
          <w:rFonts w:ascii="Arial" w:hAnsi="Arial" w:cs="Arial"/>
        </w:rPr>
      </w:pPr>
      <w:r w:rsidRPr="003E6461">
        <w:rPr>
          <w:rFonts w:ascii="Arial" w:hAnsi="Arial" w:cs="Arial"/>
          <w:b/>
          <w:sz w:val="20"/>
        </w:rPr>
        <w:t>Figure S4.</w:t>
      </w:r>
      <w:r w:rsidRPr="003E6461">
        <w:rPr>
          <w:rFonts w:ascii="Arial" w:hAnsi="Arial" w:cs="Arial"/>
          <w:sz w:val="20"/>
        </w:rPr>
        <w:t xml:space="preserve"> </w:t>
      </w:r>
      <w:proofErr w:type="spellStart"/>
      <w:r>
        <w:rPr>
          <w:rFonts w:ascii="Arial" w:hAnsi="Arial" w:cs="Arial"/>
          <w:sz w:val="20"/>
        </w:rPr>
        <w:t>Sofosbuvir</w:t>
      </w:r>
      <w:proofErr w:type="spellEnd"/>
      <w:r>
        <w:rPr>
          <w:rFonts w:ascii="Arial" w:hAnsi="Arial" w:cs="Arial"/>
          <w:sz w:val="20"/>
        </w:rPr>
        <w:t xml:space="preserve"> and its target protein</w:t>
      </w:r>
      <w:r w:rsidRPr="00637160">
        <w:rPr>
          <w:rFonts w:ascii="Arial" w:hAnsi="Arial" w:cs="Arial"/>
          <w:sz w:val="20"/>
        </w:rPr>
        <w:t xml:space="preserve"> </w:t>
      </w:r>
      <w:r w:rsidRPr="003E6461">
        <w:rPr>
          <w:rFonts w:ascii="Arial" w:hAnsi="Arial" w:cs="Arial"/>
          <w:sz w:val="20"/>
        </w:rPr>
        <w:t xml:space="preserve">Hepatitis C virus (HCV) </w:t>
      </w:r>
      <w:proofErr w:type="spellStart"/>
      <w:r w:rsidRPr="003E6461">
        <w:rPr>
          <w:rFonts w:ascii="Arial" w:hAnsi="Arial" w:cs="Arial"/>
          <w:sz w:val="20"/>
        </w:rPr>
        <w:t>RdRp</w:t>
      </w:r>
      <w:proofErr w:type="spellEnd"/>
      <w:r w:rsidRPr="003E6461">
        <w:rPr>
          <w:rFonts w:ascii="Arial" w:hAnsi="Arial" w:cs="Arial"/>
          <w:sz w:val="20"/>
        </w:rPr>
        <w:t xml:space="preserve"> (chain A in </w:t>
      </w:r>
      <w:proofErr w:type="spellStart"/>
      <w:r w:rsidRPr="003E6461">
        <w:rPr>
          <w:rFonts w:ascii="Arial" w:hAnsi="Arial" w:cs="Arial"/>
          <w:sz w:val="20"/>
        </w:rPr>
        <w:t>pdb</w:t>
      </w:r>
      <w:proofErr w:type="spellEnd"/>
      <w:r w:rsidRPr="003E6461">
        <w:rPr>
          <w:rFonts w:ascii="Arial" w:hAnsi="Arial" w:cs="Arial"/>
          <w:sz w:val="20"/>
        </w:rPr>
        <w:t xml:space="preserve"> id 4wtg</w:t>
      </w:r>
      <w:r>
        <w:rPr>
          <w:rFonts w:ascii="Arial" w:hAnsi="Arial" w:cs="Arial"/>
          <w:sz w:val="20"/>
        </w:rPr>
        <w:t>) with hot residues and contact predictions determined by SAGNM. Chain A from HCV</w:t>
      </w:r>
      <w:r w:rsidRPr="003E6461">
        <w:rPr>
          <w:rFonts w:ascii="Arial" w:hAnsi="Arial" w:cs="Arial"/>
          <w:sz w:val="20"/>
        </w:rPr>
        <w:t xml:space="preserve"> </w:t>
      </w:r>
      <w:proofErr w:type="spellStart"/>
      <w:r w:rsidRPr="003E6461">
        <w:rPr>
          <w:rFonts w:ascii="Arial" w:hAnsi="Arial" w:cs="Arial"/>
          <w:sz w:val="20"/>
        </w:rPr>
        <w:t>RdRp</w:t>
      </w:r>
      <w:proofErr w:type="spellEnd"/>
      <w:r w:rsidRPr="003E6461">
        <w:rPr>
          <w:rFonts w:ascii="Arial" w:hAnsi="Arial" w:cs="Arial"/>
          <w:sz w:val="20"/>
        </w:rPr>
        <w:t xml:space="preserve"> </w:t>
      </w:r>
      <w:r w:rsidRPr="00637160">
        <w:rPr>
          <w:rFonts w:ascii="Arial" w:hAnsi="Arial" w:cs="Arial"/>
          <w:sz w:val="20"/>
        </w:rPr>
        <w:t>is</w:t>
      </w:r>
      <w:r>
        <w:rPr>
          <w:rFonts w:ascii="Arial" w:hAnsi="Arial" w:cs="Arial"/>
          <w:sz w:val="20"/>
        </w:rPr>
        <w:t xml:space="preserve"> represented as a blue ribbon. SAGNM predictions are depicted as transparent yellow atoms and kinetically hot residues are red atoms. </w:t>
      </w:r>
      <w:proofErr w:type="spellStart"/>
      <w:r>
        <w:rPr>
          <w:rFonts w:ascii="Arial" w:hAnsi="Arial" w:cs="Arial"/>
          <w:sz w:val="20"/>
        </w:rPr>
        <w:t>Sofosbuvir</w:t>
      </w:r>
      <w:proofErr w:type="spellEnd"/>
      <w:r>
        <w:rPr>
          <w:rFonts w:ascii="Arial" w:hAnsi="Arial" w:cs="Arial"/>
          <w:sz w:val="20"/>
        </w:rPr>
        <w:t xml:space="preserve"> is represented via green atoms. RNAs are pink and purple ribbons.</w:t>
      </w:r>
    </w:p>
    <w:p w:rsidR="008171AB" w:rsidRDefault="008171AB" w:rsidP="008171AB">
      <w:pPr>
        <w:rPr>
          <w:rFonts w:ascii="Arial" w:hAnsi="Arial" w:cs="Arial"/>
        </w:rPr>
      </w:pPr>
    </w:p>
    <w:p w:rsidR="008171AB" w:rsidRDefault="008171AB" w:rsidP="008171AB">
      <w:pPr>
        <w:rPr>
          <w:rFonts w:ascii="Arial" w:hAnsi="Arial" w:cs="Arial"/>
          <w:sz w:val="20"/>
        </w:rPr>
      </w:pPr>
      <w:r>
        <w:rPr>
          <w:rFonts w:ascii="Arial" w:hAnsi="Arial" w:cs="Arial"/>
        </w:rPr>
        <w:t xml:space="preserve">The SAGNM algorithm recognized the residues </w:t>
      </w:r>
      <w:r w:rsidRPr="008847CB">
        <w:rPr>
          <w:rFonts w:ascii="Arial" w:hAnsi="Arial" w:cs="Arial"/>
        </w:rPr>
        <w:t>Ser-3, Tyr-4, Ala-9, Leu-10, Ile-11, Thr-12, Pro-13, Cys-14, Thr-40, Thr-41, Ser-42, Ser-44, Ala-45, Arg-48, Tyr-64, Pro-135, Thr-136, Thr-137, Ile-138, Met-139, Ala-140, Lys-141, Asn-142, Glu-143, Gly-153, Lys-154, Lys-155, Pro-156, Ala-157, Arg-158, Leu-159, Ile-160, Val-161, Asp-225, Ser-226, Thr-227, Val-228, Thr-229, Glu-230, Tyr-261, Val-262, Gly-263, Gly-264, Pro-265, Met-266, Phe-267, Asn-268, Ser-269, Lys-270, Gly-271, Gln-272, Thr-273, Cys-274, Gly-275, Tyr-276, Arg-277, Arg-278, Cys-279, Arg-280, Ala-281, Ser-282, Gly-283, Thr-294, Cys-295, Tyr-296, Val-297, Lys-298, Ala-299, Leu-300, Ala-301, Ala-302, Cys-303, Ala-305, Ala-306, Asn-335, Leu-336, Arg-337, Ala-338, Phe-339, Thr-340, Glu-341, Ala-342, Met-343, Thr-344, Arg-345, Tyr</w:t>
      </w:r>
      <w:r>
        <w:rPr>
          <w:rFonts w:ascii="Arial" w:hAnsi="Arial" w:cs="Arial"/>
        </w:rPr>
        <w:t xml:space="preserve">-346, Ser-347, Ala-348 and Pro-349 from 4wtg.pdb </w:t>
      </w:r>
      <w:r w:rsidRPr="008847CB">
        <w:rPr>
          <w:rFonts w:ascii="Arial" w:hAnsi="Arial" w:cs="Arial"/>
        </w:rPr>
        <w:t xml:space="preserve"> </w:t>
      </w:r>
      <w:r>
        <w:rPr>
          <w:rFonts w:ascii="Arial" w:hAnsi="Arial" w:cs="Arial"/>
        </w:rPr>
        <w:t>as predictions.</w:t>
      </w:r>
    </w:p>
    <w:p w:rsidR="008171AB" w:rsidRDefault="008171AB" w:rsidP="008171AB">
      <w:pPr>
        <w:rPr>
          <w:rFonts w:ascii="Arial" w:hAnsi="Arial" w:cs="Arial"/>
          <w:sz w:val="20"/>
        </w:rPr>
      </w:pPr>
    </w:p>
    <w:p w:rsidR="008171AB" w:rsidRDefault="008171AB" w:rsidP="008171AB">
      <w:pPr>
        <w:rPr>
          <w:rFonts w:ascii="Arial" w:hAnsi="Arial" w:cs="Arial"/>
          <w:b/>
          <w:sz w:val="20"/>
        </w:rPr>
      </w:pPr>
      <w:r>
        <w:rPr>
          <w:rFonts w:ascii="Arial" w:hAnsi="Arial" w:cs="Arial"/>
          <w:b/>
          <w:noProof/>
          <w:sz w:val="20"/>
          <w:lang w:eastAsia="en-US"/>
        </w:rPr>
        <w:lastRenderedPageBreak/>
        <w:drawing>
          <wp:inline distT="0" distB="0" distL="0" distR="0" wp14:anchorId="06391223" wp14:editId="56796F4D">
            <wp:extent cx="5943600" cy="5209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ary_6m71_transparent_cofactors_nsp8_nsp7_August_3_2020_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5209540"/>
                    </a:xfrm>
                    <a:prstGeom prst="rect">
                      <a:avLst/>
                    </a:prstGeom>
                  </pic:spPr>
                </pic:pic>
              </a:graphicData>
            </a:graphic>
          </wp:inline>
        </w:drawing>
      </w:r>
    </w:p>
    <w:p w:rsidR="008171AB" w:rsidRDefault="008171AB" w:rsidP="008171AB">
      <w:pPr>
        <w:rPr>
          <w:rFonts w:ascii="Arial" w:hAnsi="Arial" w:cs="Arial"/>
          <w:sz w:val="20"/>
        </w:rPr>
      </w:pPr>
      <w:r w:rsidRPr="001345BC">
        <w:rPr>
          <w:rFonts w:ascii="Arial" w:hAnsi="Arial" w:cs="Arial"/>
          <w:b/>
          <w:sz w:val="20"/>
        </w:rPr>
        <w:t>Figure S</w:t>
      </w:r>
      <w:r>
        <w:rPr>
          <w:rFonts w:ascii="Arial" w:hAnsi="Arial" w:cs="Arial"/>
          <w:b/>
          <w:sz w:val="20"/>
        </w:rPr>
        <w:t>5</w:t>
      </w:r>
      <w:r w:rsidRPr="001345BC">
        <w:rPr>
          <w:rFonts w:ascii="Arial" w:hAnsi="Arial" w:cs="Arial"/>
          <w:b/>
          <w:sz w:val="20"/>
        </w:rPr>
        <w:t>.</w:t>
      </w:r>
      <w:r>
        <w:rPr>
          <w:rFonts w:ascii="Arial" w:hAnsi="Arial" w:cs="Arial"/>
          <w:sz w:val="20"/>
        </w:rPr>
        <w:t xml:space="preserve"> </w:t>
      </w:r>
      <w:r w:rsidRPr="00637160">
        <w:rPr>
          <w:rFonts w:ascii="Arial" w:hAnsi="Arial" w:cs="Arial"/>
          <w:sz w:val="20"/>
        </w:rPr>
        <w:t>Covid-19 RNA directed RNA polymerase with cofactors NSP7 and NSP8 (</w:t>
      </w:r>
      <w:proofErr w:type="spellStart"/>
      <w:r w:rsidRPr="00637160">
        <w:rPr>
          <w:rFonts w:ascii="Arial" w:hAnsi="Arial" w:cs="Arial"/>
          <w:sz w:val="20"/>
        </w:rPr>
        <w:t>pdb</w:t>
      </w:r>
      <w:proofErr w:type="spellEnd"/>
      <w:r w:rsidRPr="00637160">
        <w:rPr>
          <w:rFonts w:ascii="Arial" w:hAnsi="Arial" w:cs="Arial"/>
          <w:sz w:val="20"/>
        </w:rPr>
        <w:t xml:space="preserve"> id 6m71). </w:t>
      </w:r>
      <w:r>
        <w:rPr>
          <w:rFonts w:ascii="Arial" w:hAnsi="Arial" w:cs="Arial"/>
          <w:sz w:val="20"/>
        </w:rPr>
        <w:t>The NSP 12 chain is cyan, its SAGNM predictions are transparent yellow atoms, and hot residues are opaque blue atoms. The NSP 7 chain is pink, its SAGNM predictions are transparent purple atoms and hot residues are opaque purple atoms. The NSP 8 chain is orange, it SAGNM predictions are transparent red atoms and its hot atoms opaque orange atoms. The dashed lines represent segments missing from the coordinates file.</w:t>
      </w:r>
    </w:p>
    <w:p w:rsidR="008171AB" w:rsidRDefault="008171AB" w:rsidP="008171AB">
      <w:pPr>
        <w:rPr>
          <w:rFonts w:ascii="Arial" w:hAnsi="Arial" w:cs="Arial"/>
          <w:sz w:val="20"/>
        </w:rPr>
      </w:pPr>
    </w:p>
    <w:p w:rsidR="008171AB" w:rsidRDefault="008171AB" w:rsidP="008171AB">
      <w:pPr>
        <w:rPr>
          <w:rFonts w:ascii="Arial" w:hAnsi="Arial" w:cs="Arial"/>
          <w:sz w:val="20"/>
        </w:rPr>
      </w:pPr>
    </w:p>
    <w:p w:rsidR="008171AB" w:rsidRDefault="008171AB" w:rsidP="008171AB">
      <w:pPr>
        <w:rPr>
          <w:rFonts w:ascii="Arial" w:hAnsi="Arial" w:cs="Arial"/>
        </w:rPr>
      </w:pPr>
      <w:r>
        <w:rPr>
          <w:rFonts w:ascii="Arial" w:hAnsi="Arial" w:cs="Arial"/>
        </w:rPr>
        <w:t xml:space="preserve">The SAGNM algorithm recognized the residues </w:t>
      </w:r>
      <w:r w:rsidRPr="002A6D28">
        <w:rPr>
          <w:rFonts w:ascii="Arial" w:hAnsi="Arial" w:cs="Arial"/>
        </w:rPr>
        <w:t>Gly-230, Cys-298, Cys-310, Asn-314, Gly-352, Ala-502, Gly-503, Thr-538, Ile-539, Thr-540, Gln-541, Gly-559, Val-560, Ser-561, Val-609, Glu-665, Val-667, Met-668, Ala</w:t>
      </w:r>
      <w:r>
        <w:rPr>
          <w:rFonts w:ascii="Arial" w:hAnsi="Arial" w:cs="Arial"/>
        </w:rPr>
        <w:t>-702, Ala-706, Val-763, Cys-765 and Asn-767 from the chain A from 6m71 as hot.</w:t>
      </w:r>
    </w:p>
    <w:p w:rsidR="008171AB" w:rsidRDefault="008171AB" w:rsidP="008171AB">
      <w:pPr>
        <w:rPr>
          <w:rFonts w:ascii="Arial" w:hAnsi="Arial" w:cs="Arial"/>
        </w:rPr>
      </w:pPr>
      <w:r>
        <w:rPr>
          <w:rFonts w:ascii="Arial" w:hAnsi="Arial" w:cs="Arial"/>
        </w:rPr>
        <w:t xml:space="preserve">It also recognized the residues </w:t>
      </w:r>
      <w:r w:rsidRPr="002A6D28">
        <w:rPr>
          <w:rFonts w:ascii="Arial" w:hAnsi="Arial" w:cs="Arial"/>
        </w:rPr>
        <w:t xml:space="preserve">Met-196, Arg-197, Asn-198, Ala-199, Gly-200, Ile-201, Val-202, Thr-225, Thr-226, Pro-227, Gly-228, Ser-229, Gly-230, Val-231, Pro-232, Val-233, Val-234, Asp-274, Thr-276, Arg-279, Tyr-294, His-295, Pro-296, Asn-297, Cys-298, Val-299, Asn-300, Cys-301, Leu-302, Cys-306, Ile-307, Leu-308, His-309, Cys-310, Ala-311, Asn-312, Phe-313, Asn-314, Val-315, Leu-316, Phe-317, </w:t>
      </w:r>
      <w:r w:rsidRPr="002A6D28">
        <w:rPr>
          <w:rFonts w:ascii="Arial" w:hAnsi="Arial" w:cs="Arial"/>
        </w:rPr>
        <w:lastRenderedPageBreak/>
        <w:t>Ser-318, Gly-327, His-347, Phe-348, Arg-349, Glu-350, Leu-351, Gly-352, Val-353, Val-354, His-355, Asn-356, Ala-376, Asp-377, Pro-378, Leu-498, Asp-499, Lys-500, Ser-501, Ala-502, Gly-503, Phe-504, Pro-505, Phe-506, Asn-507, Gly-510, Lys-511, Ala-512, Asn-534, Val-535, Ile-536, Pro-537, Thr-538, Ile-539, Thr-540, Gln-541, Met-542, Asn-543, Leu-544, Lys-545, Arg-555, Thr-556, Val-557, Ala-558, Gly-559, Val-560, Ser-561, Ile-562, Cys-563, Ser-564, Thr-565, Val-605, Tyr-606, Ser-607, Asp-608, Val-609, Glu-610, Asn-611, Pro-612, His-613, Leu-614, Met-615, Gly-616, Trp-617, Cys-659, Ala-660, Gln-661, Val-662, Leu-663, Ser-664, Glu-665, Met-666, Val-667, Met-668, Cys-669, Gly-670, Gly-671, Ser-672, Leu-673, Tyr-674, Val-675, Lys-676, Ser-681, Gly-683, Asp-684, Gln-698, Ala-699, Val-700, Thr-701, Ala-702, Asn-703, Val-704, Asn-705, Ala-706, Leu-707, Leu-708, Ser-709, Thr-710, Lys-751, His-752, Phe-753, Ser-754, Met-755, Met-756, Ile-757, Ser-759, Asp-760, Asp-761, Ala-762, Val-763, Val-764, Cys-765, Phe-766, Asn-767, Ser-768, Thr-769, Tyr-770, Ala-771, Gly-774, Leu-775, Val-776, Ala-777, Ser-778, Asn-781, Phe-</w:t>
      </w:r>
      <w:r>
        <w:rPr>
          <w:rFonts w:ascii="Arial" w:hAnsi="Arial" w:cs="Arial"/>
        </w:rPr>
        <w:t>782, Val-785, Pro-809 and Phe-812 as predictions.</w:t>
      </w:r>
    </w:p>
    <w:p w:rsidR="008171AB" w:rsidRDefault="008171AB" w:rsidP="008171AB">
      <w:pPr>
        <w:rPr>
          <w:rFonts w:ascii="Arial" w:hAnsi="Arial" w:cs="Arial"/>
        </w:rPr>
      </w:pPr>
    </w:p>
    <w:p w:rsidR="008171AB" w:rsidRDefault="008171AB" w:rsidP="008171AB">
      <w:pPr>
        <w:rPr>
          <w:rFonts w:ascii="Arial" w:hAnsi="Arial" w:cs="Arial"/>
        </w:rPr>
      </w:pPr>
      <w:r>
        <w:rPr>
          <w:rFonts w:ascii="Arial" w:hAnsi="Arial" w:cs="Arial"/>
        </w:rPr>
        <w:t xml:space="preserve">The SAGNM algorithm recognized the residues </w:t>
      </w:r>
      <w:r w:rsidRPr="002A6D28">
        <w:rPr>
          <w:rFonts w:ascii="Arial" w:hAnsi="Arial" w:cs="Arial"/>
        </w:rPr>
        <w:t>Ile-132, Trp-154, Ile-156, Val-159, Asp-161, Leu-184, Ile-185, Val-186, Thr-187</w:t>
      </w:r>
      <w:r>
        <w:rPr>
          <w:rFonts w:ascii="Arial" w:hAnsi="Arial" w:cs="Arial"/>
        </w:rPr>
        <w:t xml:space="preserve"> and Ala-188 from the chain B from 6m71 as hot.</w:t>
      </w:r>
    </w:p>
    <w:p w:rsidR="008171AB" w:rsidRDefault="008171AB" w:rsidP="008171AB">
      <w:pPr>
        <w:rPr>
          <w:rFonts w:ascii="Arial" w:hAnsi="Arial" w:cs="Arial"/>
        </w:rPr>
      </w:pPr>
      <w:r>
        <w:rPr>
          <w:rFonts w:ascii="Arial" w:hAnsi="Arial" w:cs="Arial"/>
        </w:rPr>
        <w:t xml:space="preserve">It also recognized the residues </w:t>
      </w:r>
      <w:r w:rsidRPr="002A6D28">
        <w:rPr>
          <w:rFonts w:ascii="Arial" w:hAnsi="Arial" w:cs="Arial"/>
        </w:rPr>
        <w:t>Lys-127, Leu-128, Met-129, Val-130, Val-131, Ile-132, Pro-133, Asp-134, Tyr-135, Asn-136, Thr-137, Tyr-138, Thr-146, Phe-147, Thr-148, Ala-150, Ser-151, Ala-152, Leu-153, Trp-154, Glu-155, Ile-156, Gln-157, Gln-158, Val-159, Val-160, Asp-161, Ala-162, Asp-163, Ser-164, Lys-165, Val-167, Leu-180, Ala-181, Trp-182, Pro-183, Leu-184, Ile-185, Val-186, Thr-187,</w:t>
      </w:r>
      <w:r>
        <w:rPr>
          <w:rFonts w:ascii="Arial" w:hAnsi="Arial" w:cs="Arial"/>
        </w:rPr>
        <w:t xml:space="preserve"> Ala-188, Leu-189, Arg-190 and Ala-191 as predictions.</w:t>
      </w:r>
    </w:p>
    <w:p w:rsidR="008171AB" w:rsidRDefault="008171AB" w:rsidP="008171AB">
      <w:pPr>
        <w:rPr>
          <w:rFonts w:ascii="Arial" w:hAnsi="Arial" w:cs="Arial"/>
        </w:rPr>
      </w:pPr>
    </w:p>
    <w:p w:rsidR="008171AB" w:rsidRDefault="008171AB" w:rsidP="008171AB">
      <w:pPr>
        <w:rPr>
          <w:rFonts w:ascii="Arial" w:hAnsi="Arial" w:cs="Arial"/>
        </w:rPr>
      </w:pPr>
      <w:r>
        <w:rPr>
          <w:rFonts w:ascii="Arial" w:hAnsi="Arial" w:cs="Arial"/>
        </w:rPr>
        <w:t xml:space="preserve">The SAGNM algorithm recognized the residues </w:t>
      </w:r>
      <w:r w:rsidRPr="002A6D28">
        <w:rPr>
          <w:rFonts w:ascii="Arial" w:hAnsi="Arial" w:cs="Arial"/>
        </w:rPr>
        <w:t xml:space="preserve">Val-6, Ser-10, </w:t>
      </w:r>
      <w:r>
        <w:rPr>
          <w:rFonts w:ascii="Arial" w:hAnsi="Arial" w:cs="Arial"/>
        </w:rPr>
        <w:t>Leu-35, Ile-39, Ala-48 and Met-52 from the chain C from 6m71 as hot.</w:t>
      </w:r>
    </w:p>
    <w:p w:rsidR="008171AB" w:rsidRDefault="008171AB" w:rsidP="008171AB">
      <w:pPr>
        <w:rPr>
          <w:rFonts w:ascii="Arial" w:hAnsi="Arial" w:cs="Arial"/>
        </w:rPr>
      </w:pPr>
      <w:r>
        <w:rPr>
          <w:rFonts w:ascii="Arial" w:hAnsi="Arial" w:cs="Arial"/>
        </w:rPr>
        <w:t xml:space="preserve">It also recognized the residues </w:t>
      </w:r>
      <w:r w:rsidRPr="00EF488D">
        <w:rPr>
          <w:rFonts w:ascii="Arial" w:hAnsi="Arial" w:cs="Arial"/>
        </w:rPr>
        <w:t>Met-3, Ser-4, Asp-5, Val-6, Lys-7, Cys-8, Thr-9, Ser-10, Val-11, Val-12, Leu-13, Cys-32, Val-33, Gln-34, Leu-35, His-36, Asn-37, Asp-38, Ile-39, Leu-40, Leu-41, Ala-42, Thr-45, Thr-46, Glu-47, Ala-48, Phe-49, Glu-50, Lys-51, Met-52, Val-53, Ser-54</w:t>
      </w:r>
      <w:r>
        <w:rPr>
          <w:rFonts w:ascii="Arial" w:hAnsi="Arial" w:cs="Arial"/>
        </w:rPr>
        <w:t xml:space="preserve"> and</w:t>
      </w:r>
      <w:r w:rsidRPr="00EF488D">
        <w:rPr>
          <w:rFonts w:ascii="Arial" w:hAnsi="Arial" w:cs="Arial"/>
        </w:rPr>
        <w:t xml:space="preserve"> Leu-55</w:t>
      </w:r>
      <w:r>
        <w:rPr>
          <w:rFonts w:ascii="Arial" w:hAnsi="Arial" w:cs="Arial"/>
        </w:rPr>
        <w:t xml:space="preserve">  as predictions.</w:t>
      </w:r>
      <w:r w:rsidRPr="00EF488D">
        <w:rPr>
          <w:rFonts w:ascii="Arial" w:hAnsi="Arial" w:cs="Arial"/>
        </w:rPr>
        <w:t xml:space="preserve"> </w:t>
      </w:r>
    </w:p>
    <w:p w:rsidR="008171AB" w:rsidRDefault="008171AB" w:rsidP="008171AB">
      <w:pPr>
        <w:rPr>
          <w:rFonts w:ascii="Arial" w:hAnsi="Arial" w:cs="Arial"/>
        </w:rPr>
      </w:pPr>
    </w:p>
    <w:p w:rsidR="008171AB" w:rsidRDefault="008171AB" w:rsidP="008171AB">
      <w:pPr>
        <w:rPr>
          <w:rFonts w:ascii="Arial" w:hAnsi="Arial" w:cs="Arial"/>
          <w:sz w:val="20"/>
        </w:rPr>
      </w:pPr>
    </w:p>
    <w:p w:rsidR="008171AB" w:rsidRDefault="008171AB" w:rsidP="008171AB">
      <w:pPr>
        <w:rPr>
          <w:rFonts w:ascii="Arial" w:hAnsi="Arial" w:cs="Arial"/>
          <w:sz w:val="20"/>
        </w:rPr>
      </w:pPr>
    </w:p>
    <w:p w:rsidR="008171AB" w:rsidRDefault="008171AB" w:rsidP="008171AB">
      <w:pPr>
        <w:rPr>
          <w:rFonts w:ascii="Arial" w:hAnsi="Arial" w:cs="Arial"/>
          <w:sz w:val="20"/>
        </w:rPr>
      </w:pPr>
    </w:p>
    <w:p w:rsidR="008171AB" w:rsidRDefault="008171AB" w:rsidP="008171AB">
      <w:pPr>
        <w:rPr>
          <w:rFonts w:ascii="Arial" w:hAnsi="Arial" w:cs="Arial"/>
          <w:sz w:val="20"/>
        </w:rPr>
      </w:pPr>
      <w:r>
        <w:rPr>
          <w:rFonts w:ascii="Arial" w:hAnsi="Arial" w:cs="Arial"/>
          <w:sz w:val="20"/>
        </w:rPr>
        <w:br w:type="page"/>
      </w:r>
    </w:p>
    <w:p w:rsidR="008171AB" w:rsidRDefault="008171AB" w:rsidP="008171AB">
      <w:pPr>
        <w:rPr>
          <w:rFonts w:ascii="Arial" w:hAnsi="Arial" w:cs="Arial"/>
          <w:sz w:val="20"/>
        </w:rPr>
      </w:pPr>
      <w:r>
        <w:rPr>
          <w:rFonts w:ascii="Arial" w:hAnsi="Arial" w:cs="Arial"/>
          <w:noProof/>
          <w:sz w:val="20"/>
          <w:lang w:eastAsia="en-US"/>
        </w:rPr>
        <w:lastRenderedPageBreak/>
        <w:drawing>
          <wp:inline distT="0" distB="0" distL="0" distR="0" wp14:anchorId="0BAFCBB8" wp14:editId="72271726">
            <wp:extent cx="5943600" cy="1779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t_residues_ACE2_plus_Spike_Glycoprotein_August_4_20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779270"/>
                    </a:xfrm>
                    <a:prstGeom prst="rect">
                      <a:avLst/>
                    </a:prstGeom>
                  </pic:spPr>
                </pic:pic>
              </a:graphicData>
            </a:graphic>
          </wp:inline>
        </w:drawing>
      </w:r>
    </w:p>
    <w:p w:rsidR="008171AB" w:rsidRDefault="006F3E5D" w:rsidP="008171AB">
      <w:pPr>
        <w:rPr>
          <w:rFonts w:ascii="Arial" w:hAnsi="Arial" w:cs="Arial"/>
          <w:sz w:val="20"/>
        </w:rPr>
      </w:pPr>
      <w:r>
        <w:rPr>
          <w:rFonts w:ascii="Arial" w:hAnsi="Arial" w:cs="Arial"/>
          <w:b/>
          <w:sz w:val="20"/>
        </w:rPr>
        <w:t xml:space="preserve">Figure </w:t>
      </w:r>
      <w:r w:rsidR="008171AB" w:rsidRPr="00AC1D41">
        <w:rPr>
          <w:rFonts w:ascii="Arial" w:hAnsi="Arial" w:cs="Arial"/>
          <w:b/>
          <w:sz w:val="20"/>
        </w:rPr>
        <w:t>S</w:t>
      </w:r>
      <w:r w:rsidR="008171AB">
        <w:rPr>
          <w:rFonts w:ascii="Arial" w:hAnsi="Arial" w:cs="Arial"/>
          <w:b/>
          <w:sz w:val="20"/>
        </w:rPr>
        <w:t>6</w:t>
      </w:r>
      <w:r w:rsidR="008171AB" w:rsidRPr="00AC1D41">
        <w:rPr>
          <w:rFonts w:ascii="Arial" w:hAnsi="Arial" w:cs="Arial"/>
          <w:b/>
          <w:sz w:val="20"/>
        </w:rPr>
        <w:t>.</w:t>
      </w:r>
      <w:r w:rsidR="008171AB">
        <w:rPr>
          <w:rFonts w:ascii="Arial" w:hAnsi="Arial" w:cs="Arial"/>
          <w:sz w:val="20"/>
        </w:rPr>
        <w:t xml:space="preserve">  ACE2 receptor </w:t>
      </w:r>
      <w:r w:rsidR="008171AB" w:rsidRPr="00BD652D">
        <w:rPr>
          <w:rFonts w:ascii="Arial" w:hAnsi="Arial" w:cs="Arial"/>
          <w:sz w:val="20"/>
        </w:rPr>
        <w:t xml:space="preserve">with </w:t>
      </w:r>
      <w:r w:rsidR="008171AB">
        <w:rPr>
          <w:rFonts w:ascii="Arial" w:hAnsi="Arial" w:cs="Arial"/>
          <w:sz w:val="20"/>
        </w:rPr>
        <w:t>SARS-COV Spike glycoprotein (</w:t>
      </w:r>
      <w:proofErr w:type="spellStart"/>
      <w:r w:rsidR="008171AB">
        <w:rPr>
          <w:rFonts w:ascii="Arial" w:hAnsi="Arial" w:cs="Arial"/>
          <w:sz w:val="20"/>
        </w:rPr>
        <w:t>pdb</w:t>
      </w:r>
      <w:proofErr w:type="spellEnd"/>
      <w:r w:rsidR="008171AB">
        <w:rPr>
          <w:rFonts w:ascii="Arial" w:hAnsi="Arial" w:cs="Arial"/>
          <w:sz w:val="20"/>
        </w:rPr>
        <w:t xml:space="preserve"> id 6cs2 left) and ACE2 receptor with Covid-19 Spike glycoprotein (6m0j.pdb, right). Predictions are blue transparent atoms (ACE2 receptor) and red transparent atoms (SARS and Covoid-19 Spike glycoprotein). Hot residues are yellow.</w:t>
      </w:r>
    </w:p>
    <w:p w:rsidR="008171AB" w:rsidRDefault="008171AB" w:rsidP="008171AB">
      <w:pPr>
        <w:rPr>
          <w:rFonts w:ascii="Arial" w:hAnsi="Arial" w:cs="Arial"/>
          <w:sz w:val="20"/>
        </w:rPr>
      </w:pPr>
    </w:p>
    <w:p w:rsidR="008171AB" w:rsidRDefault="008171AB" w:rsidP="008171AB">
      <w:pPr>
        <w:rPr>
          <w:rFonts w:ascii="Arial" w:hAnsi="Arial" w:cs="Arial"/>
          <w:sz w:val="20"/>
        </w:rPr>
      </w:pPr>
    </w:p>
    <w:p w:rsidR="008171AB" w:rsidRDefault="008171AB" w:rsidP="008171AB">
      <w:pPr>
        <w:rPr>
          <w:rFonts w:ascii="Arial" w:hAnsi="Arial" w:cs="Arial"/>
        </w:rPr>
      </w:pPr>
      <w:r>
        <w:rPr>
          <w:rFonts w:ascii="Arial" w:hAnsi="Arial" w:cs="Arial"/>
        </w:rPr>
        <w:t xml:space="preserve">The SAGNM algorithm recognized the residues </w:t>
      </w:r>
      <w:r w:rsidRPr="00982CD7">
        <w:rPr>
          <w:rFonts w:ascii="Arial" w:hAnsi="Arial" w:cs="Arial"/>
        </w:rPr>
        <w:t>Asp-385, Phe-387, Pro-493, Arg-495</w:t>
      </w:r>
      <w:r>
        <w:rPr>
          <w:rFonts w:ascii="Arial" w:hAnsi="Arial" w:cs="Arial"/>
        </w:rPr>
        <w:t xml:space="preserve"> and Val-496 in the chain B of 6cs2, and predictions are residues </w:t>
      </w:r>
      <w:r w:rsidRPr="00982CD7">
        <w:rPr>
          <w:rFonts w:ascii="Arial" w:hAnsi="Arial" w:cs="Arial"/>
        </w:rPr>
        <w:t>Phe-334, Pro-335, Ser-336, Val-337, Trp-340, Glu-341, Arg-342, Asn-381, Val-382, Tyr-383, Ala-384, Asp-385, Ser-386, Phe-387, Val-388, Val-389, Lys-390, Gly-391, Leu-421, Ala-422, Trp-423, Thr-425, Arg-426, Asp-429, Ile-489, Gly-490, Tyr-491, Gln-492, Pro-493, Tyr-494, Arg-495, Val-496, Val-497, Val-498, Leu-</w:t>
      </w:r>
      <w:r>
        <w:rPr>
          <w:rFonts w:ascii="Arial" w:hAnsi="Arial" w:cs="Arial"/>
        </w:rPr>
        <w:t>499 and Ser-500.</w:t>
      </w:r>
    </w:p>
    <w:p w:rsidR="008171AB" w:rsidRDefault="008171AB" w:rsidP="008171AB">
      <w:pPr>
        <w:rPr>
          <w:rFonts w:ascii="Arial" w:hAnsi="Arial" w:cs="Arial"/>
        </w:rPr>
      </w:pPr>
      <w:r>
        <w:rPr>
          <w:rFonts w:ascii="Arial" w:hAnsi="Arial" w:cs="Arial"/>
        </w:rPr>
        <w:t xml:space="preserve">The SAGNM algorithm recognized the residues </w:t>
      </w:r>
      <w:r w:rsidRPr="00982CD7">
        <w:rPr>
          <w:rFonts w:ascii="Arial" w:hAnsi="Arial" w:cs="Arial"/>
        </w:rPr>
        <w:t>Ser-43, Ala-46, Tyr-50, Met-62, Met-123, Val-172, Gly-173, Leu-176, Ala-348, His-373, His-374, Glu-375, His-378, Tyr-385, Ala-</w:t>
      </w:r>
      <w:r>
        <w:rPr>
          <w:rFonts w:ascii="Arial" w:hAnsi="Arial" w:cs="Arial"/>
        </w:rPr>
        <w:t>403, Gly-405, Ser-409 and Cys-498 as hot in the chain D of 6cs2.</w:t>
      </w:r>
    </w:p>
    <w:p w:rsidR="008171AB" w:rsidRDefault="008171AB" w:rsidP="008171AB">
      <w:pPr>
        <w:rPr>
          <w:rFonts w:ascii="Arial" w:hAnsi="Arial" w:cs="Arial"/>
        </w:rPr>
      </w:pPr>
      <w:r>
        <w:rPr>
          <w:rFonts w:ascii="Arial" w:hAnsi="Arial" w:cs="Arial"/>
        </w:rPr>
        <w:t xml:space="preserve">The predictions are residues </w:t>
      </w:r>
      <w:r w:rsidRPr="00982CD7">
        <w:rPr>
          <w:rFonts w:ascii="Arial" w:hAnsi="Arial" w:cs="Arial"/>
        </w:rPr>
        <w:t>Leu-39, Phe-40, Tyr-41, Gln-42, Ser-43, Ser-44, Leu-45, Ala-46, Ser-47, Trp-48, Asn-49, Tyr-50, Asn-51, Thr-52, Asn-53, Ile-54, Thr-55, Asn-58, Val-59, Gln-60, Asn-61, Met-62, Asn-63, Asn-64, Ala-65, Gly-66, Trp-69, Ile-119, Leu-120, Asn-121, Thr-122, Met-123, Ser-124, Thr-125, Ile-126, Tyr-127, Gly-130, Lys-131, Trp-168, Arg-169, Ser-170, Glu-171, Val-172, Gly-173, Lys-174, Gln-175, Leu-176, Arg-177, Pro-178, Leu-179, Tyr-180, Phe-308, Ala-311, Ala-342, Cys-344, His-345, Pro-346, Thr-347, Ala-348, Trp-349, Asp-350, Leu-351, Gly-352, Phe-356, Arg-357, Ile-358, Leu-359, Phe-369, Leu-370, Thr-371, Ala-372, His-373, His-374, Glu-375, Met-376, Gly-377, His-378, Ile-379, Gln-380, Tyr-381, Asp-382, Met-383, Ala-384, Tyr-385, Ala-386, Ala-387, Gln-388, Pro-389, Leu-392, Arg-393, Asn-394, Gly-399, Phe-400, His-401, Glu-402, Ala-403, Val-404, Gly-405, Glu-406, Ile-407, Met-408, Ser-409, Leu-410, Ser-411, Ala-412, Ala-413, Met-474, Asp-494, Glu-495, Thr-496, Tyr-497, Cys-498, Asp-499, Pro-500, Ala-501, Ser-502, Ser-507, Asn-508, Arg-518, Thr-519, Tyr-521, Gln</w:t>
      </w:r>
      <w:r>
        <w:rPr>
          <w:rFonts w:ascii="Arial" w:hAnsi="Arial" w:cs="Arial"/>
        </w:rPr>
        <w:t>-522, Leu-558, Arg-559, Leu-560 and Gly-561.</w:t>
      </w:r>
    </w:p>
    <w:p w:rsidR="008171AB" w:rsidRDefault="008171AB" w:rsidP="008171AB">
      <w:pPr>
        <w:rPr>
          <w:rFonts w:ascii="Arial" w:hAnsi="Arial" w:cs="Arial"/>
        </w:rPr>
      </w:pPr>
    </w:p>
    <w:p w:rsidR="008171AB" w:rsidRDefault="008171AB" w:rsidP="008171AB">
      <w:pPr>
        <w:rPr>
          <w:rFonts w:ascii="Arial" w:hAnsi="Arial" w:cs="Arial"/>
        </w:rPr>
      </w:pPr>
      <w:r>
        <w:rPr>
          <w:rFonts w:ascii="Arial" w:hAnsi="Arial" w:cs="Arial"/>
        </w:rPr>
        <w:t xml:space="preserve">The SAGNM algorithm recognized the residues </w:t>
      </w:r>
      <w:r w:rsidRPr="00982CD7">
        <w:rPr>
          <w:rFonts w:ascii="Arial" w:hAnsi="Arial" w:cs="Arial"/>
        </w:rPr>
        <w:t>Ser-43, Tyr-50, Met-62, Trp-69, Met-123, Val-172, Gly-173, Leu-176, Met-190, Ala-191, Asp-198, Ala-403, Gly-405, Ser-</w:t>
      </w:r>
      <w:r>
        <w:rPr>
          <w:rFonts w:ascii="Arial" w:hAnsi="Arial" w:cs="Arial"/>
        </w:rPr>
        <w:t>502, Arg-518, Leu-520 and Gln-522 of the chain A of 6m0j as hot.</w:t>
      </w:r>
    </w:p>
    <w:p w:rsidR="008171AB" w:rsidRDefault="008171AB" w:rsidP="008171AB">
      <w:pPr>
        <w:rPr>
          <w:rFonts w:ascii="Arial" w:hAnsi="Arial" w:cs="Arial"/>
        </w:rPr>
      </w:pPr>
      <w:r>
        <w:rPr>
          <w:rFonts w:ascii="Arial" w:hAnsi="Arial" w:cs="Arial"/>
        </w:rPr>
        <w:lastRenderedPageBreak/>
        <w:t xml:space="preserve">The prediction are </w:t>
      </w:r>
      <w:r w:rsidRPr="00982CD7">
        <w:rPr>
          <w:rFonts w:ascii="Arial" w:hAnsi="Arial" w:cs="Arial"/>
        </w:rPr>
        <w:t>Leu-39, Phe-40, Tyr-41, Gln-42, Ser-43, Ser-44, Leu-45, Ala-46, Ser-47, Trp-48, Asn-49, Tyr-50, Asn-51, Thr-52, Asn-53, Ile-54, Thr-55, Asn-58, Val-59, Gln-60, Asn-61, Met-62, Asn-63, Asn-64, Ala-65, Gly-66, Asp-67, Lys-68, Trp-69, Ser-70, Ala-71, Phe-72, Leu-73, Gly-104, Ser-105, Val-107, Leu-108, Ile-119, Leu-120, Asn-121, Thr-122, Met-123, Ser-124, Thr-125, Ile-126, Tyr-127, Gly-130, Lys-131, Ser-167, Trp-168, Arg-169, Ser-170, Glu-171, Val-172, Gly-173, Lys-174, Gln-175, Leu-176, Arg-177, Pro-178, Leu-179, Tyr-180, Leu-186, Lys-187, Asn-188, Glu-189, Met-190, Ala-191, Arg-192, Ala-193, Asn-194, His-195, Tyr-196, Glu-197, Asp-198, Tyr-199, Gly-200, Asp-201, Tyr-202, Ala-342, His-373, His-374, Glu-375, Met-376, Gly-377, His-378, Glu-398, Gly-399, Phe-400, His-401, Glu-402, Ala-403, Val-404, Gly-405, Glu-406, Ile-407, Met-408, Ser-409, Phe-464, Lys-465, Tyr-497, Cys-498, Asp-499, Pro-500, Ala-501, Ser-502, Leu-503, Phe-504, His-505, Val-506, Ser-507, Asn-508, Arg-514, Tyr-515, Tyr-516, Thr-517, Arg-518, Thr-519, Leu-520, Tyr-521, Gln-522, Phe-523, Gln-524, Phe-525, Gln-526, Met</w:t>
      </w:r>
      <w:r>
        <w:rPr>
          <w:rFonts w:ascii="Arial" w:hAnsi="Arial" w:cs="Arial"/>
        </w:rPr>
        <w:t>-579, Asn-580, Val-581, Pro-583 and</w:t>
      </w:r>
      <w:r w:rsidRPr="00982CD7">
        <w:rPr>
          <w:rFonts w:ascii="Arial" w:hAnsi="Arial" w:cs="Arial"/>
        </w:rPr>
        <w:t xml:space="preserve"> Leu-</w:t>
      </w:r>
      <w:r>
        <w:rPr>
          <w:rFonts w:ascii="Arial" w:hAnsi="Arial" w:cs="Arial"/>
        </w:rPr>
        <w:t>584.</w:t>
      </w:r>
    </w:p>
    <w:p w:rsidR="008171AB" w:rsidRDefault="008171AB" w:rsidP="008171AB">
      <w:pPr>
        <w:rPr>
          <w:rFonts w:ascii="Arial" w:hAnsi="Arial" w:cs="Arial"/>
        </w:rPr>
      </w:pPr>
    </w:p>
    <w:p w:rsidR="008171AB" w:rsidRDefault="008171AB" w:rsidP="008171AB">
      <w:pPr>
        <w:rPr>
          <w:rFonts w:ascii="Arial" w:hAnsi="Arial" w:cs="Arial"/>
        </w:rPr>
      </w:pPr>
      <w:r>
        <w:rPr>
          <w:rFonts w:ascii="Arial" w:hAnsi="Arial" w:cs="Arial"/>
        </w:rPr>
        <w:t>The SAGNM algorithm recognized the residues Phe-497 and Pro-507 of the chain E of 6m0j as hot.</w:t>
      </w:r>
    </w:p>
    <w:p w:rsidR="008171AB" w:rsidRDefault="008171AB" w:rsidP="008171AB">
      <w:pPr>
        <w:rPr>
          <w:rFonts w:ascii="Arial" w:hAnsi="Arial" w:cs="Arial"/>
        </w:rPr>
      </w:pPr>
      <w:r>
        <w:rPr>
          <w:rFonts w:ascii="Arial" w:hAnsi="Arial" w:cs="Arial"/>
        </w:rPr>
        <w:t xml:space="preserve">The predictions are the residues </w:t>
      </w:r>
      <w:r w:rsidRPr="002705EA">
        <w:rPr>
          <w:rFonts w:ascii="Arial" w:hAnsi="Arial" w:cs="Arial"/>
        </w:rPr>
        <w:t>Ile-402, Arg-403, Gly-404, Ser-438, Asn-439, Ser-443, Gly-447, Asn-448, Gln-493, Ser-494, Tyr-495, Gly-496, Phe-497, Gln-498, Pro-499, Thr-500, Asn-501, Val-503, Gly-504, Tyr-505, Gln-506, Pro</w:t>
      </w:r>
      <w:r>
        <w:rPr>
          <w:rFonts w:ascii="Arial" w:hAnsi="Arial" w:cs="Arial"/>
        </w:rPr>
        <w:t>-507, Tyr-508, Arg-509, Val-510 and Val-511.</w:t>
      </w:r>
    </w:p>
    <w:p w:rsidR="008171AB" w:rsidRDefault="008171AB" w:rsidP="008171AB">
      <w:pPr>
        <w:rPr>
          <w:rFonts w:ascii="Arial" w:hAnsi="Arial" w:cs="Arial"/>
        </w:rPr>
      </w:pPr>
    </w:p>
    <w:p w:rsidR="008171AB" w:rsidRDefault="008171AB" w:rsidP="008171AB">
      <w:pPr>
        <w:rPr>
          <w:rFonts w:ascii="Arial" w:hAnsi="Arial" w:cs="Arial"/>
        </w:rPr>
      </w:pPr>
      <w:r>
        <w:rPr>
          <w:rFonts w:ascii="Arial" w:hAnsi="Arial" w:cs="Arial"/>
        </w:rPr>
        <w:br w:type="page"/>
      </w:r>
    </w:p>
    <w:p w:rsidR="008171AB" w:rsidRDefault="008171AB" w:rsidP="008171AB">
      <w:pPr>
        <w:jc w:val="center"/>
        <w:rPr>
          <w:rFonts w:ascii="Arial" w:hAnsi="Arial" w:cs="Arial"/>
          <w:sz w:val="20"/>
        </w:rPr>
      </w:pPr>
      <w:r>
        <w:rPr>
          <w:rFonts w:ascii="Arial" w:hAnsi="Arial" w:cs="Arial"/>
          <w:noProof/>
          <w:sz w:val="20"/>
          <w:lang w:eastAsia="en-US"/>
        </w:rPr>
        <w:lastRenderedPageBreak/>
        <w:drawing>
          <wp:inline distT="0" distB="0" distL="0" distR="0" wp14:anchorId="60B00DAE" wp14:editId="5D09B63C">
            <wp:extent cx="5175504" cy="356616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nb6_chain_A_rbd_chains_HL_IM_July_31_2020_3.jpg"/>
                    <pic:cNvPicPr/>
                  </pic:nvPicPr>
                  <pic:blipFill>
                    <a:blip r:embed="rId14">
                      <a:extLst>
                        <a:ext uri="{28A0092B-C50C-407E-A947-70E740481C1C}">
                          <a14:useLocalDpi xmlns:a14="http://schemas.microsoft.com/office/drawing/2010/main" val="0"/>
                        </a:ext>
                      </a:extLst>
                    </a:blip>
                    <a:stretch>
                      <a:fillRect/>
                    </a:stretch>
                  </pic:blipFill>
                  <pic:spPr>
                    <a:xfrm>
                      <a:off x="0" y="0"/>
                      <a:ext cx="5175504" cy="3566160"/>
                    </a:xfrm>
                    <a:prstGeom prst="rect">
                      <a:avLst/>
                    </a:prstGeom>
                  </pic:spPr>
                </pic:pic>
              </a:graphicData>
            </a:graphic>
          </wp:inline>
        </w:drawing>
      </w:r>
    </w:p>
    <w:p w:rsidR="008171AB" w:rsidRDefault="006F3E5D" w:rsidP="008171AB">
      <w:pPr>
        <w:rPr>
          <w:rFonts w:ascii="Arial" w:hAnsi="Arial" w:cs="Arial"/>
          <w:sz w:val="20"/>
        </w:rPr>
      </w:pPr>
      <w:r>
        <w:rPr>
          <w:rFonts w:ascii="Arial" w:hAnsi="Arial" w:cs="Arial"/>
          <w:b/>
          <w:sz w:val="20"/>
        </w:rPr>
        <w:t xml:space="preserve">Figure </w:t>
      </w:r>
      <w:r w:rsidR="008171AB" w:rsidRPr="00AC1D41">
        <w:rPr>
          <w:rFonts w:ascii="Arial" w:hAnsi="Arial" w:cs="Arial"/>
          <w:b/>
          <w:sz w:val="20"/>
        </w:rPr>
        <w:t>S</w:t>
      </w:r>
      <w:r w:rsidR="008171AB">
        <w:rPr>
          <w:rFonts w:ascii="Arial" w:hAnsi="Arial" w:cs="Arial"/>
          <w:b/>
          <w:sz w:val="20"/>
        </w:rPr>
        <w:t>7</w:t>
      </w:r>
      <w:r w:rsidR="008171AB" w:rsidRPr="00AC1D41">
        <w:rPr>
          <w:rFonts w:ascii="Arial" w:hAnsi="Arial" w:cs="Arial"/>
          <w:b/>
          <w:sz w:val="20"/>
        </w:rPr>
        <w:t>.</w:t>
      </w:r>
      <w:r w:rsidR="008171AB">
        <w:rPr>
          <w:rFonts w:ascii="Arial" w:hAnsi="Arial" w:cs="Arial"/>
          <w:sz w:val="20"/>
        </w:rPr>
        <w:t xml:space="preserve">  Receptor binding domain (RBD) of </w:t>
      </w:r>
      <w:r w:rsidR="008171AB" w:rsidRPr="00637160">
        <w:rPr>
          <w:rFonts w:ascii="Arial" w:hAnsi="Arial" w:cs="Arial"/>
          <w:sz w:val="20"/>
        </w:rPr>
        <w:t xml:space="preserve">SARS-COV spike glycoprotein (Chain </w:t>
      </w:r>
      <w:r w:rsidR="008171AB">
        <w:rPr>
          <w:rFonts w:ascii="Arial" w:hAnsi="Arial" w:cs="Arial"/>
          <w:sz w:val="20"/>
        </w:rPr>
        <w:t>A</w:t>
      </w:r>
      <w:r w:rsidR="008171AB" w:rsidRPr="00637160">
        <w:rPr>
          <w:rFonts w:ascii="Arial" w:hAnsi="Arial" w:cs="Arial"/>
          <w:sz w:val="20"/>
        </w:rPr>
        <w:t xml:space="preserve">, </w:t>
      </w:r>
      <w:proofErr w:type="spellStart"/>
      <w:r w:rsidR="008171AB" w:rsidRPr="00637160">
        <w:rPr>
          <w:rFonts w:ascii="Arial" w:hAnsi="Arial" w:cs="Arial"/>
          <w:sz w:val="20"/>
        </w:rPr>
        <w:t>pdb</w:t>
      </w:r>
      <w:proofErr w:type="spellEnd"/>
      <w:r w:rsidR="008171AB" w:rsidRPr="00637160">
        <w:rPr>
          <w:rFonts w:ascii="Arial" w:hAnsi="Arial" w:cs="Arial"/>
          <w:sz w:val="20"/>
        </w:rPr>
        <w:t xml:space="preserve"> id 6nb6)</w:t>
      </w:r>
      <w:r w:rsidR="008171AB">
        <w:rPr>
          <w:rFonts w:ascii="Arial" w:hAnsi="Arial" w:cs="Arial"/>
          <w:sz w:val="20"/>
        </w:rPr>
        <w:t xml:space="preserve"> </w:t>
      </w:r>
      <w:r w:rsidR="008171AB" w:rsidRPr="00BD652D">
        <w:rPr>
          <w:rFonts w:ascii="Arial" w:hAnsi="Arial" w:cs="Arial"/>
          <w:sz w:val="20"/>
        </w:rPr>
        <w:t xml:space="preserve">with human neutralizing </w:t>
      </w:r>
      <w:r w:rsidR="008171AB">
        <w:rPr>
          <w:rFonts w:ascii="Arial" w:hAnsi="Arial" w:cs="Arial"/>
          <w:sz w:val="20"/>
        </w:rPr>
        <w:t>S</w:t>
      </w:r>
      <w:r w:rsidR="008171AB" w:rsidRPr="00BD652D">
        <w:rPr>
          <w:rFonts w:ascii="Arial" w:hAnsi="Arial" w:cs="Arial"/>
          <w:sz w:val="20"/>
        </w:rPr>
        <w:t xml:space="preserve">230 antibody </w:t>
      </w:r>
      <w:r w:rsidR="008171AB">
        <w:rPr>
          <w:rFonts w:ascii="Arial" w:hAnsi="Arial" w:cs="Arial"/>
          <w:sz w:val="20"/>
        </w:rPr>
        <w:t>FAB</w:t>
      </w:r>
      <w:r w:rsidR="008171AB" w:rsidRPr="00BD652D">
        <w:rPr>
          <w:rFonts w:ascii="Arial" w:hAnsi="Arial" w:cs="Arial"/>
          <w:sz w:val="20"/>
        </w:rPr>
        <w:t xml:space="preserve"> fragment</w:t>
      </w:r>
      <w:r w:rsidR="008171AB" w:rsidRPr="00637160">
        <w:rPr>
          <w:rFonts w:ascii="Arial" w:hAnsi="Arial" w:cs="Arial"/>
          <w:sz w:val="20"/>
        </w:rPr>
        <w:t xml:space="preserve">. </w:t>
      </w:r>
      <w:r w:rsidR="008171AB">
        <w:rPr>
          <w:rFonts w:ascii="Arial" w:hAnsi="Arial" w:cs="Arial"/>
          <w:sz w:val="20"/>
        </w:rPr>
        <w:t xml:space="preserve">a) SARS-COV RBD (blue, chain A) with heavy (green, H and I) and light (red, L and M) chains. Predictions are cyan (SARS), yellow (S230 light) and light green (S230 heavy). </w:t>
      </w:r>
    </w:p>
    <w:p w:rsidR="008171AB" w:rsidRDefault="008171AB" w:rsidP="008171AB">
      <w:pPr>
        <w:rPr>
          <w:rFonts w:ascii="Arial" w:hAnsi="Arial" w:cs="Arial"/>
          <w:sz w:val="20"/>
        </w:rPr>
      </w:pPr>
    </w:p>
    <w:p w:rsidR="008171AB" w:rsidRDefault="008171AB" w:rsidP="008171AB">
      <w:pPr>
        <w:rPr>
          <w:rFonts w:ascii="Arial" w:hAnsi="Arial" w:cs="Arial"/>
          <w:sz w:val="20"/>
        </w:rPr>
      </w:pPr>
    </w:p>
    <w:p w:rsidR="008171AB" w:rsidRDefault="008171AB" w:rsidP="008171AB">
      <w:pPr>
        <w:rPr>
          <w:rFonts w:ascii="Arial" w:hAnsi="Arial" w:cs="Arial"/>
        </w:rPr>
      </w:pPr>
      <w:r>
        <w:rPr>
          <w:rFonts w:ascii="Arial" w:hAnsi="Arial" w:cs="Arial"/>
        </w:rPr>
        <w:t xml:space="preserve">The SAGNM algorithm recognized the residues </w:t>
      </w:r>
      <w:r w:rsidRPr="006E4239">
        <w:rPr>
          <w:rFonts w:ascii="Arial" w:hAnsi="Arial" w:cs="Arial"/>
        </w:rPr>
        <w:t>Ala-430, Phe-483</w:t>
      </w:r>
      <w:r>
        <w:rPr>
          <w:rFonts w:ascii="Arial" w:hAnsi="Arial" w:cs="Arial"/>
        </w:rPr>
        <w:t xml:space="preserve"> and Pro-493 from the RBD domain </w:t>
      </w:r>
      <w:r w:rsidRPr="006E4239">
        <w:rPr>
          <w:rFonts w:ascii="Arial" w:hAnsi="Arial" w:cs="Arial"/>
        </w:rPr>
        <w:t xml:space="preserve">of SARS-COV spike glycoprotein (Chain A, </w:t>
      </w:r>
      <w:proofErr w:type="spellStart"/>
      <w:r w:rsidRPr="006E4239">
        <w:rPr>
          <w:rFonts w:ascii="Arial" w:hAnsi="Arial" w:cs="Arial"/>
        </w:rPr>
        <w:t>pdb</w:t>
      </w:r>
      <w:proofErr w:type="spellEnd"/>
      <w:r w:rsidRPr="006E4239">
        <w:rPr>
          <w:rFonts w:ascii="Arial" w:hAnsi="Arial" w:cs="Arial"/>
        </w:rPr>
        <w:t xml:space="preserve"> id 6nb6)</w:t>
      </w:r>
      <w:r>
        <w:rPr>
          <w:rFonts w:ascii="Arial" w:hAnsi="Arial" w:cs="Arial"/>
        </w:rPr>
        <w:t xml:space="preserve"> as hot. </w:t>
      </w:r>
    </w:p>
    <w:p w:rsidR="008171AB" w:rsidRDefault="008171AB" w:rsidP="008171AB">
      <w:pPr>
        <w:rPr>
          <w:rFonts w:ascii="Arial" w:hAnsi="Arial" w:cs="Arial"/>
        </w:rPr>
      </w:pPr>
      <w:r>
        <w:rPr>
          <w:rFonts w:ascii="Arial" w:hAnsi="Arial" w:cs="Arial"/>
        </w:rPr>
        <w:t xml:space="preserve">The predictions are </w:t>
      </w:r>
      <w:r w:rsidRPr="006E4239">
        <w:rPr>
          <w:rFonts w:ascii="Arial" w:hAnsi="Arial" w:cs="Arial"/>
        </w:rPr>
        <w:t>Val-389, Lys-390, Gly-391, Thr-425, Arg-426, Asn-427, Ile-428, Asp-429, Ala-430, Thr-431, Ser-432, Thr-433, Gly-434, Asn-435, Asn-479, Asp-480, Tyr-481, Gly-482, Phe-483, Tyr-484, Thr-485, Thr-486, Thr-487, Ile-489, Gly-490, Tyr-491, Gln-492, Pro</w:t>
      </w:r>
      <w:r>
        <w:rPr>
          <w:rFonts w:ascii="Arial" w:hAnsi="Arial" w:cs="Arial"/>
        </w:rPr>
        <w:t xml:space="preserve">-493, Tyr-494, Arg-495, Val-496 and Val-497. </w:t>
      </w:r>
    </w:p>
    <w:p w:rsidR="008171AB" w:rsidRDefault="008171AB" w:rsidP="008171AB">
      <w:pPr>
        <w:rPr>
          <w:rFonts w:ascii="Arial" w:hAnsi="Arial" w:cs="Arial"/>
        </w:rPr>
      </w:pPr>
      <w:r>
        <w:rPr>
          <w:rFonts w:ascii="Arial" w:hAnsi="Arial" w:cs="Arial"/>
        </w:rPr>
        <w:t xml:space="preserve">The SAGNM algorithm recognized the residues Glu-6, Val-37 and Tyr-95 from the chain H from 6nb6.pdb as hot. The corresponding predictions are </w:t>
      </w:r>
      <w:r w:rsidRPr="006E4239">
        <w:rPr>
          <w:rFonts w:ascii="Arial" w:hAnsi="Arial" w:cs="Arial"/>
        </w:rPr>
        <w:t>Ala-2, Gln-3, Leu-4, Val-5, Glu-6, Ser-7, Gly-8, Gly-9, Ala-10, Ser-21, Cys-22, Ala-33, Met-34, His-35, Trp-36, Val-37, Arg-38, Gln-39, Ala-40, Pro-41, Gln-46, Trp-47, Leu-48, Thr-91, Ala-92, Val-93, Tyr-94, Tyr-95, Cys-96, Val-97, T</w:t>
      </w:r>
      <w:r>
        <w:rPr>
          <w:rFonts w:ascii="Arial" w:hAnsi="Arial" w:cs="Arial"/>
        </w:rPr>
        <w:t>hr-98, Gln-99, Gly-118, Gly-120 and Thr-121.</w:t>
      </w:r>
    </w:p>
    <w:p w:rsidR="008171AB" w:rsidRDefault="008171AB" w:rsidP="008171AB">
      <w:pPr>
        <w:rPr>
          <w:rFonts w:ascii="Arial" w:hAnsi="Arial" w:cs="Arial"/>
        </w:rPr>
      </w:pPr>
      <w:r>
        <w:rPr>
          <w:rFonts w:ascii="Arial" w:hAnsi="Arial" w:cs="Arial"/>
        </w:rPr>
        <w:t xml:space="preserve">The SAGNM algorithm recognized the residues Glu-6, Val-37 and Tyr-95 from the chain I from 6nb6.pdb as hot. The corresponding predictions are </w:t>
      </w:r>
      <w:r w:rsidRPr="006E4239">
        <w:rPr>
          <w:rFonts w:ascii="Arial" w:hAnsi="Arial" w:cs="Arial"/>
        </w:rPr>
        <w:t>Ala-2, Gln-3, Leu-4, Val-5, Glu-6, Ser-7, Gly-8, Gly-9, Ala-10, Ser-21, Cys-22, Ala-33, Met-34, His-35, Trp-36, Val-37, Arg-38, Gln-39, Ala-40, Pro-41, Gln-46, Trp-47, Leu-48, Thr-91, Ala-92, Val-93, Tyr-94, Tyr-95, Cys-96, Val-97, Th</w:t>
      </w:r>
      <w:r>
        <w:rPr>
          <w:rFonts w:ascii="Arial" w:hAnsi="Arial" w:cs="Arial"/>
        </w:rPr>
        <w:t>r-98, Gln-99, Gly-118, Gly-120 and Thr-121.</w:t>
      </w:r>
    </w:p>
    <w:p w:rsidR="008171AB" w:rsidRDefault="008171AB" w:rsidP="008171AB">
      <w:pPr>
        <w:rPr>
          <w:rFonts w:ascii="Arial" w:hAnsi="Arial" w:cs="Arial"/>
        </w:rPr>
      </w:pPr>
      <w:r>
        <w:rPr>
          <w:rFonts w:ascii="Arial" w:hAnsi="Arial" w:cs="Arial"/>
        </w:rPr>
        <w:lastRenderedPageBreak/>
        <w:t xml:space="preserve">The SAGNM algorithm recognized the residues </w:t>
      </w:r>
      <w:r w:rsidRPr="006E4239">
        <w:rPr>
          <w:rFonts w:ascii="Arial" w:hAnsi="Arial" w:cs="Arial"/>
        </w:rPr>
        <w:t>Gln-6, Cys-23, Trp-40, Phe-41, Ile-53, Tyr-92, Cys-93, Gly-</w:t>
      </w:r>
      <w:r>
        <w:rPr>
          <w:rFonts w:ascii="Arial" w:hAnsi="Arial" w:cs="Arial"/>
        </w:rPr>
        <w:t xml:space="preserve">104, Gly-106 and Thr-107 from the chain L from 6nb6.pdb as hot. The corresponding predictions are </w:t>
      </w:r>
      <w:r w:rsidRPr="006E4239">
        <w:rPr>
          <w:rFonts w:ascii="Arial" w:hAnsi="Arial" w:cs="Arial"/>
        </w:rPr>
        <w:t>Val-3, Leu-4, Thr-5, Gln-6, Ser-7, Pro-8, Leu-9, Ser-10, Ala-19, Ser-20, Ile-21, Ser-22, Cys-23, Arg-24, Ser-25, Ser-26, Gln-27, Thr-36, Tyr-37, Leu-38, Asn-39, Trp-40, Phe-41, Gln-42, Gln-43, Arg-44, Pro-45, Pro-49, Arg-50, Arg-51, Leu-52, Ile-53, Tyr-54, Gln-55, Val-56, Ser-57, Asn-58, Arg-59, Phe-76, Val-88, Gly-89, Val-90, Tyr-91, Tyr-92, Cys-93, Met-94, Gln-95, Gly-96, Ser-97, Pro-100, Pro-101, Thr-102, Phe-103, Gly-104, Gln-105, Gly-106, Thr</w:t>
      </w:r>
      <w:r>
        <w:rPr>
          <w:rFonts w:ascii="Arial" w:hAnsi="Arial" w:cs="Arial"/>
        </w:rPr>
        <w:t>-107, Lys-108, Val-109, Glu-110 and</w:t>
      </w:r>
      <w:r w:rsidRPr="006E4239">
        <w:rPr>
          <w:rFonts w:ascii="Arial" w:hAnsi="Arial" w:cs="Arial"/>
        </w:rPr>
        <w:t xml:space="preserve"> Ile-1</w:t>
      </w:r>
      <w:r>
        <w:rPr>
          <w:rFonts w:ascii="Arial" w:hAnsi="Arial" w:cs="Arial"/>
        </w:rPr>
        <w:t>11.</w:t>
      </w:r>
    </w:p>
    <w:p w:rsidR="008171AB" w:rsidRDefault="008171AB" w:rsidP="008171AB">
      <w:pPr>
        <w:rPr>
          <w:rFonts w:ascii="Arial" w:hAnsi="Arial" w:cs="Arial"/>
        </w:rPr>
      </w:pPr>
      <w:r>
        <w:rPr>
          <w:rFonts w:ascii="Arial" w:hAnsi="Arial" w:cs="Arial"/>
        </w:rPr>
        <w:t xml:space="preserve">The SAGNM algorithm recognized the residues </w:t>
      </w:r>
      <w:r w:rsidRPr="006E4239">
        <w:rPr>
          <w:rFonts w:ascii="Arial" w:hAnsi="Arial" w:cs="Arial"/>
        </w:rPr>
        <w:t>Gln-6, Cys-23, T</w:t>
      </w:r>
      <w:r>
        <w:rPr>
          <w:rFonts w:ascii="Arial" w:hAnsi="Arial" w:cs="Arial"/>
        </w:rPr>
        <w:t xml:space="preserve">rp-40, Tyr-91, Tyr-92, Thr-107 and Val-109 from the chain M from 6nb6.pdb as hot. The corresponding predictions are </w:t>
      </w:r>
      <w:r w:rsidRPr="006E4239">
        <w:rPr>
          <w:rFonts w:ascii="Arial" w:hAnsi="Arial" w:cs="Arial"/>
        </w:rPr>
        <w:t>Val-3, Leu-4, Thr-5, Gln-6, Ser-7, Pro-8, Leu-9, Ser-10, Leu-11, Pro-12, Ala-19, Ser-20, Ile-21, Ser-22, Cys-23, Arg-24, Ser-25, Ser-26, Gln-27, Thr-36, Tyr-37, Leu-38, Asn-39, Trp-40, Phe-41, Gln-42, Gln-43, Arg-44, Arg-51, Leu-52, Ile-53, Phe-76, Asp-87, Val-88, Gly-89, Val-90, Tyr-91, Tyr-92, Cys-93, Met-94, Gln-95, Gly-96, Gly-104, Gly</w:t>
      </w:r>
      <w:r>
        <w:rPr>
          <w:rFonts w:ascii="Arial" w:hAnsi="Arial" w:cs="Arial"/>
        </w:rPr>
        <w:t>-106, Thr-107, Lys-108, Val-109 and Glu-110.</w:t>
      </w:r>
    </w:p>
    <w:p w:rsidR="008171AB" w:rsidRDefault="008171AB" w:rsidP="008171AB">
      <w:pPr>
        <w:rPr>
          <w:rFonts w:ascii="Arial" w:hAnsi="Arial" w:cs="Arial"/>
        </w:rPr>
      </w:pPr>
    </w:p>
    <w:p w:rsidR="008171AB" w:rsidRDefault="008171AB" w:rsidP="008171AB">
      <w:pPr>
        <w:rPr>
          <w:rFonts w:ascii="Arial" w:hAnsi="Arial" w:cs="Arial"/>
        </w:rPr>
      </w:pPr>
      <w:r>
        <w:rPr>
          <w:rFonts w:ascii="Arial" w:hAnsi="Arial" w:cs="Arial"/>
        </w:rPr>
        <w:t>In all cases the expected number of targets is between 10 and 15%. That corresponds to the first, fastest mode in each case.</w:t>
      </w:r>
    </w:p>
    <w:p w:rsidR="008171AB" w:rsidRDefault="008171AB" w:rsidP="008171AB">
      <w:pPr>
        <w:rPr>
          <w:rFonts w:ascii="Arial" w:hAnsi="Arial" w:cs="Arial"/>
        </w:rPr>
      </w:pPr>
    </w:p>
    <w:p w:rsidR="008171AB" w:rsidRDefault="008171AB" w:rsidP="008171AB">
      <w:pPr>
        <w:rPr>
          <w:rFonts w:ascii="Arial" w:hAnsi="Arial" w:cs="Arial"/>
        </w:rPr>
      </w:pPr>
    </w:p>
    <w:p w:rsidR="008171AB" w:rsidRDefault="008171AB" w:rsidP="008171AB">
      <w:pPr>
        <w:rPr>
          <w:rFonts w:ascii="Arial" w:hAnsi="Arial" w:cs="Arial"/>
        </w:rPr>
      </w:pPr>
    </w:p>
    <w:p w:rsidR="008171AB" w:rsidRDefault="008171AB" w:rsidP="008171AB">
      <w:pPr>
        <w:rPr>
          <w:rFonts w:ascii="Arial" w:hAnsi="Arial" w:cs="Arial"/>
        </w:rPr>
      </w:pPr>
      <w:r>
        <w:rPr>
          <w:rFonts w:ascii="Arial" w:hAnsi="Arial" w:cs="Arial"/>
        </w:rPr>
        <w:br w:type="page"/>
      </w:r>
    </w:p>
    <w:p w:rsidR="008171AB" w:rsidRDefault="008171AB" w:rsidP="008171AB">
      <w:pPr>
        <w:jc w:val="center"/>
        <w:rPr>
          <w:rFonts w:ascii="Arial" w:hAnsi="Arial" w:cs="Arial"/>
          <w:sz w:val="20"/>
        </w:rPr>
      </w:pPr>
      <w:r>
        <w:rPr>
          <w:rFonts w:ascii="Arial" w:hAnsi="Arial" w:cs="Arial"/>
          <w:noProof/>
          <w:sz w:val="20"/>
          <w:lang w:eastAsia="en-US"/>
        </w:rPr>
        <w:lastRenderedPageBreak/>
        <w:drawing>
          <wp:inline distT="0" distB="0" distL="0" distR="0" wp14:anchorId="58A0F675" wp14:editId="321BDE77">
            <wp:extent cx="2862072" cy="3099816"/>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wnp_hot_residues_and_predictions_August_5_2020.jpg"/>
                    <pic:cNvPicPr/>
                  </pic:nvPicPr>
                  <pic:blipFill>
                    <a:blip r:embed="rId15">
                      <a:extLst>
                        <a:ext uri="{28A0092B-C50C-407E-A947-70E740481C1C}">
                          <a14:useLocalDpi xmlns:a14="http://schemas.microsoft.com/office/drawing/2010/main" val="0"/>
                        </a:ext>
                      </a:extLst>
                    </a:blip>
                    <a:stretch>
                      <a:fillRect/>
                    </a:stretch>
                  </pic:blipFill>
                  <pic:spPr>
                    <a:xfrm>
                      <a:off x="0" y="0"/>
                      <a:ext cx="2862072" cy="3099816"/>
                    </a:xfrm>
                    <a:prstGeom prst="rect">
                      <a:avLst/>
                    </a:prstGeom>
                  </pic:spPr>
                </pic:pic>
              </a:graphicData>
            </a:graphic>
          </wp:inline>
        </w:drawing>
      </w:r>
    </w:p>
    <w:p w:rsidR="008171AB" w:rsidRDefault="006F3E5D" w:rsidP="008171AB">
      <w:pPr>
        <w:rPr>
          <w:rFonts w:ascii="Arial" w:hAnsi="Arial" w:cs="Arial"/>
          <w:sz w:val="20"/>
        </w:rPr>
      </w:pPr>
      <w:r>
        <w:rPr>
          <w:rFonts w:ascii="Arial" w:hAnsi="Arial" w:cs="Arial"/>
          <w:b/>
          <w:sz w:val="20"/>
        </w:rPr>
        <w:t xml:space="preserve">Figure </w:t>
      </w:r>
      <w:r w:rsidR="008171AB" w:rsidRPr="00AC1D41">
        <w:rPr>
          <w:rFonts w:ascii="Arial" w:hAnsi="Arial" w:cs="Arial"/>
          <w:b/>
          <w:sz w:val="20"/>
        </w:rPr>
        <w:t>S</w:t>
      </w:r>
      <w:r w:rsidR="008171AB">
        <w:rPr>
          <w:rFonts w:ascii="Arial" w:hAnsi="Arial" w:cs="Arial"/>
          <w:b/>
          <w:sz w:val="20"/>
        </w:rPr>
        <w:t>8</w:t>
      </w:r>
      <w:r w:rsidR="008171AB" w:rsidRPr="00AC1D41">
        <w:rPr>
          <w:rFonts w:ascii="Arial" w:hAnsi="Arial" w:cs="Arial"/>
          <w:b/>
          <w:sz w:val="20"/>
        </w:rPr>
        <w:t>.</w:t>
      </w:r>
      <w:r w:rsidR="008171AB">
        <w:rPr>
          <w:rFonts w:ascii="Arial" w:hAnsi="Arial" w:cs="Arial"/>
          <w:sz w:val="20"/>
        </w:rPr>
        <w:t xml:space="preserve"> Hot residues and predictions for the SARS-Cov-2 main protease. The Covid-19 main protease (</w:t>
      </w:r>
      <w:proofErr w:type="spellStart"/>
      <w:r w:rsidR="008171AB">
        <w:rPr>
          <w:rFonts w:ascii="Arial" w:hAnsi="Arial" w:cs="Arial"/>
          <w:sz w:val="20"/>
        </w:rPr>
        <w:t>pdb</w:t>
      </w:r>
      <w:proofErr w:type="spellEnd"/>
      <w:r w:rsidR="008171AB">
        <w:rPr>
          <w:rFonts w:ascii="Arial" w:hAnsi="Arial" w:cs="Arial"/>
          <w:sz w:val="20"/>
        </w:rPr>
        <w:t xml:space="preserve"> id 6wnp) depicted as blue ribbon, with SAGNM predictions as transparent blue atoms, and hot residues as opaque yellow atoms. </w:t>
      </w:r>
      <w:proofErr w:type="spellStart"/>
      <w:r w:rsidR="008171AB">
        <w:rPr>
          <w:rFonts w:ascii="Arial" w:hAnsi="Arial" w:cs="Arial"/>
          <w:sz w:val="20"/>
        </w:rPr>
        <w:t>Boceprevir</w:t>
      </w:r>
      <w:proofErr w:type="spellEnd"/>
      <w:r w:rsidR="008171AB">
        <w:rPr>
          <w:rFonts w:ascii="Arial" w:hAnsi="Arial" w:cs="Arial"/>
          <w:sz w:val="20"/>
        </w:rPr>
        <w:t xml:space="preserve"> is depicted as a green molecule. </w:t>
      </w:r>
    </w:p>
    <w:p w:rsidR="008171AB" w:rsidRDefault="008171AB" w:rsidP="008171AB">
      <w:pPr>
        <w:jc w:val="center"/>
        <w:rPr>
          <w:rFonts w:ascii="Arial" w:hAnsi="Arial" w:cs="Arial"/>
          <w:sz w:val="20"/>
        </w:rPr>
      </w:pPr>
    </w:p>
    <w:p w:rsidR="008171AB" w:rsidRDefault="008171AB" w:rsidP="008171AB">
      <w:pPr>
        <w:jc w:val="center"/>
        <w:rPr>
          <w:rFonts w:ascii="Arial" w:hAnsi="Arial" w:cs="Arial"/>
          <w:sz w:val="20"/>
        </w:rPr>
      </w:pPr>
    </w:p>
    <w:p w:rsidR="008171AB" w:rsidRDefault="008171AB" w:rsidP="008171AB">
      <w:pPr>
        <w:rPr>
          <w:rFonts w:ascii="Arial" w:hAnsi="Arial" w:cs="Arial"/>
          <w:sz w:val="20"/>
        </w:rPr>
      </w:pPr>
    </w:p>
    <w:p w:rsidR="008171AB" w:rsidRDefault="008171AB" w:rsidP="008171AB">
      <w:pPr>
        <w:jc w:val="center"/>
        <w:rPr>
          <w:rFonts w:ascii="Arial" w:hAnsi="Arial" w:cs="Arial"/>
          <w:sz w:val="20"/>
        </w:rPr>
      </w:pPr>
      <w:r>
        <w:rPr>
          <w:rFonts w:ascii="Arial" w:hAnsi="Arial" w:cs="Arial"/>
          <w:noProof/>
          <w:sz w:val="20"/>
          <w:lang w:eastAsia="en-US"/>
        </w:rPr>
        <w:drawing>
          <wp:inline distT="0" distB="0" distL="0" distR="0" wp14:anchorId="72324DA6" wp14:editId="0ED9D204">
            <wp:extent cx="2606040" cy="372160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t_residues_1njj_chain_A_August_3_2020.jpg"/>
                    <pic:cNvPicPr/>
                  </pic:nvPicPr>
                  <pic:blipFill>
                    <a:blip r:embed="rId16">
                      <a:extLst>
                        <a:ext uri="{28A0092B-C50C-407E-A947-70E740481C1C}">
                          <a14:useLocalDpi xmlns:a14="http://schemas.microsoft.com/office/drawing/2010/main" val="0"/>
                        </a:ext>
                      </a:extLst>
                    </a:blip>
                    <a:stretch>
                      <a:fillRect/>
                    </a:stretch>
                  </pic:blipFill>
                  <pic:spPr>
                    <a:xfrm>
                      <a:off x="0" y="0"/>
                      <a:ext cx="2606040" cy="3721608"/>
                    </a:xfrm>
                    <a:prstGeom prst="rect">
                      <a:avLst/>
                    </a:prstGeom>
                  </pic:spPr>
                </pic:pic>
              </a:graphicData>
            </a:graphic>
          </wp:inline>
        </w:drawing>
      </w:r>
    </w:p>
    <w:p w:rsidR="008171AB" w:rsidRPr="004973D3" w:rsidRDefault="006F3E5D" w:rsidP="008171AB">
      <w:pPr>
        <w:rPr>
          <w:rFonts w:eastAsia="SimSun"/>
          <w:szCs w:val="18"/>
        </w:rPr>
      </w:pPr>
      <w:r>
        <w:rPr>
          <w:rFonts w:ascii="Arial" w:hAnsi="Arial" w:cs="Arial"/>
          <w:b/>
          <w:sz w:val="20"/>
        </w:rPr>
        <w:t xml:space="preserve">Figure </w:t>
      </w:r>
      <w:r w:rsidR="008171AB" w:rsidRPr="00AC1D41">
        <w:rPr>
          <w:rFonts w:ascii="Arial" w:hAnsi="Arial" w:cs="Arial"/>
          <w:b/>
          <w:sz w:val="20"/>
        </w:rPr>
        <w:t>S</w:t>
      </w:r>
      <w:r w:rsidR="008171AB">
        <w:rPr>
          <w:rFonts w:ascii="Arial" w:hAnsi="Arial" w:cs="Arial"/>
          <w:b/>
          <w:sz w:val="20"/>
        </w:rPr>
        <w:t>9</w:t>
      </w:r>
      <w:r w:rsidR="008171AB" w:rsidRPr="00AC1D41">
        <w:rPr>
          <w:rFonts w:ascii="Arial" w:hAnsi="Arial" w:cs="Arial"/>
          <w:b/>
          <w:sz w:val="20"/>
        </w:rPr>
        <w:t>.</w:t>
      </w:r>
      <w:r w:rsidR="008171AB">
        <w:rPr>
          <w:rFonts w:ascii="Arial" w:hAnsi="Arial" w:cs="Arial"/>
          <w:sz w:val="20"/>
        </w:rPr>
        <w:t xml:space="preserve"> O</w:t>
      </w:r>
      <w:r w:rsidR="008171AB" w:rsidRPr="00637160">
        <w:rPr>
          <w:rFonts w:ascii="Arial" w:hAnsi="Arial" w:cs="Arial"/>
          <w:sz w:val="20"/>
        </w:rPr>
        <w:t>rnithine decarboxylase</w:t>
      </w:r>
      <w:r w:rsidR="008171AB">
        <w:rPr>
          <w:rFonts w:ascii="Arial" w:hAnsi="Arial" w:cs="Arial"/>
          <w:sz w:val="20"/>
        </w:rPr>
        <w:t xml:space="preserve"> (1njj.pdb)</w:t>
      </w:r>
      <w:r w:rsidR="008171AB" w:rsidRPr="00637160">
        <w:rPr>
          <w:rFonts w:ascii="Arial" w:hAnsi="Arial" w:cs="Arial"/>
          <w:sz w:val="20"/>
        </w:rPr>
        <w:t xml:space="preserve"> </w:t>
      </w:r>
      <w:r w:rsidR="008171AB">
        <w:rPr>
          <w:rFonts w:ascii="Arial" w:hAnsi="Arial" w:cs="Arial"/>
          <w:sz w:val="20"/>
        </w:rPr>
        <w:t xml:space="preserve">chain A depicted as blue ribbon, with SAGNM predictions as transparent yellow atoms, and hot residues as opaque blue atoms. </w:t>
      </w:r>
      <w:r w:rsidR="008171AB" w:rsidRPr="00637160">
        <w:rPr>
          <w:rFonts w:ascii="Arial" w:hAnsi="Arial" w:cs="Arial"/>
          <w:sz w:val="20"/>
        </w:rPr>
        <w:t xml:space="preserve">D-ornithine </w:t>
      </w:r>
      <w:r w:rsidR="008171AB">
        <w:rPr>
          <w:rFonts w:ascii="Arial" w:hAnsi="Arial" w:cs="Arial"/>
          <w:sz w:val="20"/>
        </w:rPr>
        <w:t xml:space="preserve">and G-418 are depicted as green and dark green molecules, respectively. </w:t>
      </w:r>
    </w:p>
    <w:sectPr w:rsidR="008171AB" w:rsidRPr="004973D3" w:rsidSect="000343DC">
      <w:headerReference w:type="even" r:id="rId17"/>
      <w:headerReference w:type="default" r:id="rId18"/>
      <w:headerReference w:type="first" r:id="rId19"/>
      <w:footerReference w:type="first" r:id="rId20"/>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8A3" w:rsidRDefault="006978A3">
      <w:pPr>
        <w:spacing w:line="240" w:lineRule="auto"/>
      </w:pPr>
      <w:r>
        <w:separator/>
      </w:r>
    </w:p>
  </w:endnote>
  <w:endnote w:type="continuationSeparator" w:id="0">
    <w:p w:rsidR="006978A3" w:rsidRDefault="006978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77D" w:rsidRPr="004973D3" w:rsidRDefault="00FD377D" w:rsidP="00B4026F">
    <w:pPr>
      <w:tabs>
        <w:tab w:val="right" w:pos="8844"/>
      </w:tabs>
      <w:adjustRightInd w:val="0"/>
      <w:snapToGrid w:val="0"/>
      <w:spacing w:before="120" w:line="240" w:lineRule="auto"/>
      <w:rPr>
        <w:rFonts w:ascii="Palatino Linotype" w:hAnsi="Palatino Linotype"/>
        <w:sz w:val="16"/>
        <w:szCs w:val="16"/>
      </w:rPr>
    </w:pPr>
    <w:r w:rsidRPr="007F1681">
      <w:rPr>
        <w:rFonts w:ascii="Palatino Linotype" w:hAnsi="Palatino Linotype"/>
        <w:i/>
        <w:sz w:val="16"/>
        <w:szCs w:val="16"/>
      </w:rPr>
      <w:t>Biomolecules</w:t>
    </w:r>
    <w:r>
      <w:rPr>
        <w:rFonts w:ascii="Palatino Linotype" w:hAnsi="Palatino Linotype"/>
        <w:i/>
        <w:sz w:val="16"/>
        <w:szCs w:val="16"/>
      </w:rPr>
      <w:t xml:space="preserve"> </w:t>
    </w:r>
    <w:r w:rsidRPr="008B20C2">
      <w:rPr>
        <w:rFonts w:ascii="Palatino Linotype" w:hAnsi="Palatino Linotype"/>
        <w:b/>
        <w:bCs/>
        <w:iCs/>
        <w:sz w:val="16"/>
        <w:szCs w:val="16"/>
      </w:rPr>
      <w:t>20</w:t>
    </w:r>
    <w:r>
      <w:rPr>
        <w:rFonts w:ascii="Palatino Linotype" w:hAnsi="Palatino Linotype"/>
        <w:b/>
        <w:bCs/>
        <w:iCs/>
        <w:sz w:val="16"/>
        <w:szCs w:val="16"/>
      </w:rPr>
      <w:t>20</w:t>
    </w:r>
    <w:r w:rsidRPr="008B20C2">
      <w:rPr>
        <w:rFonts w:ascii="Palatino Linotype" w:hAnsi="Palatino Linotype"/>
        <w:bCs/>
        <w:iCs/>
        <w:sz w:val="16"/>
        <w:szCs w:val="16"/>
      </w:rPr>
      <w:t xml:space="preserve">, </w:t>
    </w:r>
    <w:r>
      <w:rPr>
        <w:rFonts w:ascii="Palatino Linotype" w:hAnsi="Palatino Linotype"/>
        <w:bCs/>
        <w:i/>
        <w:iCs/>
        <w:sz w:val="16"/>
        <w:szCs w:val="16"/>
      </w:rPr>
      <w:t>10</w:t>
    </w:r>
    <w:r w:rsidRPr="008B20C2">
      <w:rPr>
        <w:rFonts w:ascii="Palatino Linotype" w:hAnsi="Palatino Linotype"/>
        <w:bCs/>
        <w:iCs/>
        <w:sz w:val="16"/>
        <w:szCs w:val="16"/>
      </w:rPr>
      <w:t xml:space="preserve">, </w:t>
    </w:r>
    <w:r>
      <w:rPr>
        <w:rFonts w:ascii="Palatino Linotype" w:hAnsi="Palatino Linotype"/>
        <w:bCs/>
        <w:iCs/>
        <w:sz w:val="16"/>
        <w:szCs w:val="16"/>
      </w:rPr>
      <w:t xml:space="preserve">x; </w:t>
    </w:r>
    <w:proofErr w:type="spellStart"/>
    <w:r>
      <w:rPr>
        <w:rFonts w:ascii="Palatino Linotype" w:hAnsi="Palatino Linotype"/>
        <w:bCs/>
        <w:iCs/>
        <w:sz w:val="16"/>
        <w:szCs w:val="16"/>
      </w:rPr>
      <w:t>doi</w:t>
    </w:r>
    <w:proofErr w:type="spellEnd"/>
    <w:r>
      <w:rPr>
        <w:rFonts w:ascii="Palatino Linotype" w:hAnsi="Palatino Linotype"/>
        <w:bCs/>
        <w:iCs/>
        <w:sz w:val="16"/>
        <w:szCs w:val="16"/>
      </w:rPr>
      <w:t>: FOR PEER REVIEW</w:t>
    </w:r>
    <w:r w:rsidRPr="004973D3">
      <w:rPr>
        <w:rFonts w:ascii="Palatino Linotype" w:hAnsi="Palatino Linotype"/>
        <w:sz w:val="16"/>
        <w:szCs w:val="16"/>
      </w:rPr>
      <w:tab/>
      <w:t>www.mdpi.com/journal/</w:t>
    </w:r>
    <w:r w:rsidRPr="007F1681">
      <w:rPr>
        <w:rFonts w:ascii="Palatino Linotype" w:hAnsi="Palatino Linotype"/>
        <w:sz w:val="16"/>
        <w:szCs w:val="16"/>
      </w:rPr>
      <w:t>biomolecules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8A3" w:rsidRDefault="006978A3">
      <w:pPr>
        <w:spacing w:line="240" w:lineRule="auto"/>
      </w:pPr>
      <w:r>
        <w:separator/>
      </w:r>
    </w:p>
  </w:footnote>
  <w:footnote w:type="continuationSeparator" w:id="0">
    <w:p w:rsidR="006978A3" w:rsidRDefault="006978A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77D" w:rsidRDefault="00FD377D" w:rsidP="00132454">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77D" w:rsidRPr="0096684E" w:rsidRDefault="00FD377D" w:rsidP="00B4026F">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Biomolecules </w:t>
    </w:r>
    <w:r w:rsidRPr="008B20C2">
      <w:rPr>
        <w:rFonts w:ascii="Palatino Linotype" w:hAnsi="Palatino Linotype"/>
        <w:b/>
        <w:sz w:val="16"/>
      </w:rPr>
      <w:t>20</w:t>
    </w:r>
    <w:r>
      <w:rPr>
        <w:rFonts w:ascii="Palatino Linotype" w:hAnsi="Palatino Linotype"/>
        <w:b/>
        <w:sz w:val="16"/>
      </w:rPr>
      <w:t>20</w:t>
    </w:r>
    <w:r w:rsidRPr="008B20C2">
      <w:rPr>
        <w:rFonts w:ascii="Palatino Linotype" w:hAnsi="Palatino Linotype"/>
        <w:sz w:val="16"/>
      </w:rPr>
      <w:t xml:space="preserve">, </w:t>
    </w:r>
    <w:r>
      <w:rPr>
        <w:rFonts w:ascii="Palatino Linotype" w:hAnsi="Palatino Linotype"/>
        <w:i/>
        <w:sz w:val="16"/>
      </w:rPr>
      <w:t>10</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DF585E">
      <w:rPr>
        <w:rFonts w:ascii="Palatino Linotype" w:hAnsi="Palatino Linotype"/>
        <w:noProof/>
        <w:sz w:val="16"/>
      </w:rPr>
      <w:t>12</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DF585E">
      <w:rPr>
        <w:rFonts w:ascii="Palatino Linotype" w:hAnsi="Palatino Linotype"/>
        <w:noProof/>
        <w:sz w:val="16"/>
      </w:rPr>
      <w:t>12</w:t>
    </w:r>
    <w:r>
      <w:rPr>
        <w:rFonts w:ascii="Palatino Linotype" w:hAnsi="Palatino Linotype"/>
        <w:sz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77D" w:rsidRDefault="00FD377D" w:rsidP="00132454">
    <w:pPr>
      <w:pStyle w:val="MDPIheaderjournallogo"/>
    </w:pPr>
    <w:r w:rsidRPr="00315FCB">
      <w:rPr>
        <w:i w:val="0"/>
        <w:noProof/>
        <w:szCs w:val="16"/>
        <w:lang w:eastAsia="en-US"/>
      </w:rPr>
      <mc:AlternateContent>
        <mc:Choice Requires="wps">
          <w:drawing>
            <wp:anchor distT="45720" distB="45720" distL="114300" distR="114300" simplePos="0" relativeHeight="251657728" behindDoc="1" locked="0" layoutInCell="1" allowOverlap="1">
              <wp:simplePos x="0" y="0"/>
              <wp:positionH relativeFrom="page">
                <wp:posOffset>6029960</wp:posOffset>
              </wp:positionH>
              <wp:positionV relativeFrom="page">
                <wp:posOffset>647700</wp:posOffset>
              </wp:positionV>
              <wp:extent cx="540385" cy="709295"/>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rsidR="00FD377D" w:rsidRDefault="00FD377D" w:rsidP="00132454">
                          <w:pPr>
                            <w:pStyle w:val="MDPIheaderjournallogo"/>
                            <w:jc w:val="center"/>
                            <w:textboxTightWrap w:val="allLines"/>
                            <w:rPr>
                              <w:i w:val="0"/>
                              <w:szCs w:val="16"/>
                            </w:rPr>
                          </w:pPr>
                          <w:r w:rsidRPr="000343DC">
                            <w:rPr>
                              <w:i w:val="0"/>
                              <w:noProof/>
                              <w:szCs w:val="16"/>
                              <w:lang w:eastAsia="en-US"/>
                            </w:rPr>
                            <w:drawing>
                              <wp:inline distT="0" distB="0" distL="0" distR="0">
                                <wp:extent cx="542925" cy="352425"/>
                                <wp:effectExtent l="0" t="0" r="9525" b="9525"/>
                                <wp:docPr id="4"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rsidR="00FD377D" w:rsidRDefault="00FD377D" w:rsidP="00132454">
                    <w:pPr>
                      <w:pStyle w:val="MDPIheaderjournallogo"/>
                      <w:jc w:val="center"/>
                      <w:textboxTightWrap w:val="allLines"/>
                      <w:rPr>
                        <w:i w:val="0"/>
                        <w:szCs w:val="16"/>
                      </w:rPr>
                    </w:pPr>
                    <w:r w:rsidRPr="000343DC">
                      <w:rPr>
                        <w:i w:val="0"/>
                        <w:noProof/>
                        <w:szCs w:val="16"/>
                        <w:lang w:eastAsia="en-US"/>
                      </w:rPr>
                      <w:drawing>
                        <wp:inline distT="0" distB="0" distL="0" distR="0">
                          <wp:extent cx="542925" cy="352425"/>
                          <wp:effectExtent l="0" t="0" r="9525" b="9525"/>
                          <wp:docPr id="4"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txbxContent>
              </v:textbox>
              <w10:wrap anchorx="page" anchory="page"/>
            </v:shape>
          </w:pict>
        </mc:Fallback>
      </mc:AlternateContent>
    </w:r>
    <w:r w:rsidRPr="00A04686">
      <w:rPr>
        <w:noProof/>
        <w:lang w:eastAsia="en-US"/>
      </w:rPr>
      <w:drawing>
        <wp:inline distT="0" distB="0" distL="0" distR="0">
          <wp:extent cx="1685925" cy="428625"/>
          <wp:effectExtent l="0" t="0" r="9525" b="9525"/>
          <wp:docPr id="5" name="Picture 5" descr="C:\Users\home\Desktop\logos\带白边的logo\Biology-Data\Biomolecules\Biomolecules_high-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带白边的logo\Biology-Data\Biomolecules\Biomolecules_high-01.png"/>
                  <pic:cNvPicPr>
                    <a:picLocks noChangeAspect="1" noChangeArrowheads="1"/>
                  </pic:cNvPicPr>
                </pic:nvPicPr>
                <pic:blipFill>
                  <a:blip r:embed="rId2">
                    <a:extLst>
                      <a:ext uri="{28A0092B-C50C-407E-A947-70E740481C1C}">
                        <a14:useLocalDpi xmlns:a14="http://schemas.microsoft.com/office/drawing/2010/main" val="0"/>
                      </a:ext>
                    </a:extLst>
                  </a:blip>
                  <a:srcRect l="3572" t="10658" b="9895"/>
                  <a:stretch>
                    <a:fillRect/>
                  </a:stretch>
                </pic:blipFill>
                <pic:spPr bwMode="auto">
                  <a:xfrm>
                    <a:off x="0" y="0"/>
                    <a:ext cx="1685925" cy="428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BEF"/>
    <w:rsid w:val="00007272"/>
    <w:rsid w:val="00030BEF"/>
    <w:rsid w:val="00032818"/>
    <w:rsid w:val="000343DC"/>
    <w:rsid w:val="00097A6D"/>
    <w:rsid w:val="000A0C12"/>
    <w:rsid w:val="000B5C40"/>
    <w:rsid w:val="000D3498"/>
    <w:rsid w:val="000D53CD"/>
    <w:rsid w:val="00132454"/>
    <w:rsid w:val="001560D0"/>
    <w:rsid w:val="0019109B"/>
    <w:rsid w:val="001A7B14"/>
    <w:rsid w:val="001C5D84"/>
    <w:rsid w:val="001E2AEB"/>
    <w:rsid w:val="001F1F88"/>
    <w:rsid w:val="002440B4"/>
    <w:rsid w:val="00256B95"/>
    <w:rsid w:val="002B5C55"/>
    <w:rsid w:val="002F0645"/>
    <w:rsid w:val="00320F69"/>
    <w:rsid w:val="00326141"/>
    <w:rsid w:val="003F590A"/>
    <w:rsid w:val="00401D30"/>
    <w:rsid w:val="00425302"/>
    <w:rsid w:val="00430A3C"/>
    <w:rsid w:val="004624A1"/>
    <w:rsid w:val="0047607A"/>
    <w:rsid w:val="004973D3"/>
    <w:rsid w:val="004E4D29"/>
    <w:rsid w:val="00513E95"/>
    <w:rsid w:val="00575F89"/>
    <w:rsid w:val="005A60BB"/>
    <w:rsid w:val="005E4246"/>
    <w:rsid w:val="006119FB"/>
    <w:rsid w:val="0063104C"/>
    <w:rsid w:val="00650E2A"/>
    <w:rsid w:val="00686832"/>
    <w:rsid w:val="00692393"/>
    <w:rsid w:val="006978A3"/>
    <w:rsid w:val="006F3E5D"/>
    <w:rsid w:val="00711A79"/>
    <w:rsid w:val="007510CE"/>
    <w:rsid w:val="00773703"/>
    <w:rsid w:val="0078235F"/>
    <w:rsid w:val="00800331"/>
    <w:rsid w:val="008171AB"/>
    <w:rsid w:val="00820A87"/>
    <w:rsid w:val="0084734D"/>
    <w:rsid w:val="008B20C2"/>
    <w:rsid w:val="008D0637"/>
    <w:rsid w:val="00933CD5"/>
    <w:rsid w:val="0094553E"/>
    <w:rsid w:val="0095195D"/>
    <w:rsid w:val="00954328"/>
    <w:rsid w:val="009609DB"/>
    <w:rsid w:val="00964448"/>
    <w:rsid w:val="009A1968"/>
    <w:rsid w:val="009F70E6"/>
    <w:rsid w:val="00A57BC8"/>
    <w:rsid w:val="00A76F22"/>
    <w:rsid w:val="00AD0484"/>
    <w:rsid w:val="00B4026F"/>
    <w:rsid w:val="00B432D1"/>
    <w:rsid w:val="00B66577"/>
    <w:rsid w:val="00B82954"/>
    <w:rsid w:val="00B85761"/>
    <w:rsid w:val="00BC2B4B"/>
    <w:rsid w:val="00C463FD"/>
    <w:rsid w:val="00CA1649"/>
    <w:rsid w:val="00D04516"/>
    <w:rsid w:val="00D10676"/>
    <w:rsid w:val="00D151DA"/>
    <w:rsid w:val="00D157C0"/>
    <w:rsid w:val="00D3071F"/>
    <w:rsid w:val="00D41E40"/>
    <w:rsid w:val="00D5187F"/>
    <w:rsid w:val="00D55EA7"/>
    <w:rsid w:val="00DF585E"/>
    <w:rsid w:val="00E23550"/>
    <w:rsid w:val="00EE6372"/>
    <w:rsid w:val="00EF1447"/>
    <w:rsid w:val="00F04E08"/>
    <w:rsid w:val="00F125B3"/>
    <w:rsid w:val="00F50060"/>
    <w:rsid w:val="00FC2D89"/>
    <w:rsid w:val="00FD3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C2729B5-325C-4BBA-8F45-6CAA4E021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3DC"/>
    <w:pPr>
      <w:spacing w:line="340" w:lineRule="atLeast"/>
      <w:jc w:val="both"/>
    </w:pPr>
    <w:rPr>
      <w:rFonts w:ascii="Times New Roman" w:eastAsia="Times New Roman" w:hAnsi="Times New Roman"/>
      <w:color w:val="000000"/>
      <w:sz w:val="24"/>
      <w:lang w:eastAsia="de-DE"/>
    </w:rPr>
  </w:style>
  <w:style w:type="paragraph" w:styleId="Heading1">
    <w:name w:val="heading 1"/>
    <w:basedOn w:val="Normal"/>
    <w:next w:val="Normal"/>
    <w:link w:val="Heading1Char"/>
    <w:uiPriority w:val="9"/>
    <w:qFormat/>
    <w:rsid w:val="00800331"/>
    <w:pPr>
      <w:keepNext/>
      <w:keepLines/>
      <w:spacing w:before="240" w:line="240" w:lineRule="auto"/>
      <w:jc w:val="left"/>
      <w:outlineLvl w:val="0"/>
    </w:pPr>
    <w:rPr>
      <w:rFonts w:asciiTheme="majorHAnsi" w:eastAsiaTheme="majorEastAsia" w:hAnsiTheme="majorHAnsi" w:cstheme="majorBidi"/>
      <w:color w:val="2E74B5" w:themeColor="accent1" w:themeShade="BF"/>
      <w:sz w:val="32"/>
      <w:szCs w:val="32"/>
      <w:lang w:eastAsia="en-US"/>
    </w:rPr>
  </w:style>
  <w:style w:type="paragraph" w:styleId="Heading3">
    <w:name w:val="heading 3"/>
    <w:basedOn w:val="Normal"/>
    <w:next w:val="Normal"/>
    <w:link w:val="Heading3Char"/>
    <w:uiPriority w:val="9"/>
    <w:semiHidden/>
    <w:unhideWhenUsed/>
    <w:qFormat/>
    <w:rsid w:val="00800331"/>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800331"/>
    <w:pPr>
      <w:keepNext/>
      <w:keepLines/>
      <w:spacing w:before="40" w:line="240" w:lineRule="auto"/>
      <w:jc w:val="left"/>
      <w:outlineLvl w:val="3"/>
    </w:pPr>
    <w:rPr>
      <w:rFonts w:asciiTheme="majorHAnsi" w:eastAsiaTheme="majorEastAsia" w:hAnsiTheme="majorHAnsi" w:cstheme="majorBidi"/>
      <w:i/>
      <w:iCs/>
      <w:color w:val="2E74B5" w:themeColor="accent1" w:themeShade="B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0343DC"/>
    <w:pPr>
      <w:spacing w:before="240" w:line="240" w:lineRule="auto"/>
      <w:ind w:firstLine="0"/>
      <w:jc w:val="left"/>
    </w:pPr>
    <w:rPr>
      <w:i/>
    </w:rPr>
  </w:style>
  <w:style w:type="paragraph" w:customStyle="1" w:styleId="MDPI12title">
    <w:name w:val="MDPI_1.2_title"/>
    <w:next w:val="MDPI13authornames"/>
    <w:qFormat/>
    <w:rsid w:val="000343DC"/>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0343DC"/>
    <w:pPr>
      <w:spacing w:after="120"/>
      <w:ind w:firstLine="0"/>
      <w:jc w:val="left"/>
    </w:pPr>
    <w:rPr>
      <w:b/>
      <w:snapToGrid/>
    </w:rPr>
  </w:style>
  <w:style w:type="paragraph" w:customStyle="1" w:styleId="MDPI14history">
    <w:name w:val="MDPI_1.4_history"/>
    <w:basedOn w:val="MDPI62Acknowledgments"/>
    <w:next w:val="Normal"/>
    <w:qFormat/>
    <w:rsid w:val="000343DC"/>
    <w:pPr>
      <w:ind w:left="113"/>
      <w:jc w:val="left"/>
    </w:pPr>
    <w:rPr>
      <w:snapToGrid/>
    </w:rPr>
  </w:style>
  <w:style w:type="paragraph" w:customStyle="1" w:styleId="MDPI16affiliation">
    <w:name w:val="MDPI_1.6_affiliation"/>
    <w:basedOn w:val="MDPI62Acknowledgments"/>
    <w:qFormat/>
    <w:rsid w:val="000343DC"/>
    <w:pPr>
      <w:spacing w:before="0"/>
      <w:ind w:left="311" w:hanging="198"/>
      <w:jc w:val="left"/>
    </w:pPr>
    <w:rPr>
      <w:snapToGrid/>
      <w:szCs w:val="18"/>
    </w:rPr>
  </w:style>
  <w:style w:type="paragraph" w:customStyle="1" w:styleId="MDPI17abstract">
    <w:name w:val="MDPI_1.7_abstract"/>
    <w:basedOn w:val="MDPI31text"/>
    <w:next w:val="MDPI18keywords"/>
    <w:qFormat/>
    <w:rsid w:val="000343DC"/>
    <w:pPr>
      <w:spacing w:before="240"/>
      <w:ind w:left="113" w:firstLine="0"/>
    </w:pPr>
    <w:rPr>
      <w:snapToGrid/>
    </w:rPr>
  </w:style>
  <w:style w:type="paragraph" w:customStyle="1" w:styleId="MDPI18keywords">
    <w:name w:val="MDPI_1.8_keywords"/>
    <w:basedOn w:val="MDPI31text"/>
    <w:next w:val="Normal"/>
    <w:qFormat/>
    <w:rsid w:val="000343DC"/>
    <w:pPr>
      <w:spacing w:before="240"/>
      <w:ind w:left="113" w:firstLine="0"/>
    </w:pPr>
  </w:style>
  <w:style w:type="paragraph" w:customStyle="1" w:styleId="MDPI19line">
    <w:name w:val="MDPI_1.9_line"/>
    <w:basedOn w:val="MDPI31text"/>
    <w:qFormat/>
    <w:rsid w:val="000343DC"/>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0343DC"/>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0343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343DC"/>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0343DC"/>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0343DC"/>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0343DC"/>
    <w:pPr>
      <w:ind w:firstLine="0"/>
    </w:pPr>
  </w:style>
  <w:style w:type="paragraph" w:customStyle="1" w:styleId="MDPI33textspaceafter">
    <w:name w:val="MDPI_3.3_text_space_after"/>
    <w:basedOn w:val="MDPI31text"/>
    <w:qFormat/>
    <w:rsid w:val="000343DC"/>
    <w:pPr>
      <w:spacing w:after="240"/>
    </w:pPr>
  </w:style>
  <w:style w:type="paragraph" w:customStyle="1" w:styleId="MDPI34textspacebefore">
    <w:name w:val="MDPI_3.4_text_space_before"/>
    <w:basedOn w:val="MDPI31text"/>
    <w:qFormat/>
    <w:rsid w:val="000343DC"/>
    <w:pPr>
      <w:spacing w:before="240"/>
    </w:pPr>
  </w:style>
  <w:style w:type="paragraph" w:customStyle="1" w:styleId="MDPI35textbeforelist">
    <w:name w:val="MDPI_3.5_text_before_list"/>
    <w:basedOn w:val="MDPI31text"/>
    <w:qFormat/>
    <w:rsid w:val="000343DC"/>
    <w:pPr>
      <w:spacing w:after="120"/>
    </w:pPr>
  </w:style>
  <w:style w:type="paragraph" w:customStyle="1" w:styleId="MDPI36textafterlist">
    <w:name w:val="MDPI_3.6_text_after_list"/>
    <w:basedOn w:val="MDPI31text"/>
    <w:qFormat/>
    <w:rsid w:val="000343DC"/>
    <w:pPr>
      <w:spacing w:before="120"/>
    </w:pPr>
  </w:style>
  <w:style w:type="paragraph" w:customStyle="1" w:styleId="MDPI37itemize">
    <w:name w:val="MDPI_3.7_itemize"/>
    <w:basedOn w:val="MDPI31text"/>
    <w:qFormat/>
    <w:rsid w:val="000343DC"/>
    <w:pPr>
      <w:numPr>
        <w:numId w:val="1"/>
      </w:numPr>
      <w:ind w:left="425" w:hanging="425"/>
    </w:pPr>
  </w:style>
  <w:style w:type="paragraph" w:customStyle="1" w:styleId="MDPI38bullet">
    <w:name w:val="MDPI_3.8_bullet"/>
    <w:basedOn w:val="MDPI31text"/>
    <w:qFormat/>
    <w:rsid w:val="000343DC"/>
    <w:pPr>
      <w:numPr>
        <w:numId w:val="2"/>
      </w:numPr>
      <w:ind w:left="425" w:hanging="425"/>
    </w:pPr>
  </w:style>
  <w:style w:type="paragraph" w:customStyle="1" w:styleId="MDPI39equation">
    <w:name w:val="MDPI_3.9_equation"/>
    <w:basedOn w:val="MDPI31text"/>
    <w:qFormat/>
    <w:rsid w:val="000343DC"/>
    <w:pPr>
      <w:spacing w:before="120" w:after="120"/>
      <w:ind w:left="709" w:firstLine="0"/>
      <w:jc w:val="center"/>
    </w:pPr>
  </w:style>
  <w:style w:type="paragraph" w:customStyle="1" w:styleId="MDPI3aequationnumber">
    <w:name w:val="MDPI_3.a_equation_number"/>
    <w:basedOn w:val="MDPI31text"/>
    <w:qFormat/>
    <w:rsid w:val="000343DC"/>
    <w:pPr>
      <w:spacing w:before="120" w:after="120" w:line="240" w:lineRule="auto"/>
      <w:ind w:firstLine="0"/>
      <w:jc w:val="right"/>
    </w:pPr>
  </w:style>
  <w:style w:type="paragraph" w:customStyle="1" w:styleId="MDPI62Acknowledgments">
    <w:name w:val="MDPI_6.2_Acknowledgments"/>
    <w:qFormat/>
    <w:rsid w:val="000343DC"/>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0343DC"/>
    <w:pPr>
      <w:spacing w:before="240" w:after="120" w:line="260" w:lineRule="atLeast"/>
      <w:ind w:left="425" w:right="425"/>
    </w:pPr>
    <w:rPr>
      <w:snapToGrid/>
      <w:szCs w:val="22"/>
    </w:rPr>
  </w:style>
  <w:style w:type="paragraph" w:customStyle="1" w:styleId="MDPI42tablebody">
    <w:name w:val="MDPI_4.2_table_body"/>
    <w:qFormat/>
    <w:rsid w:val="00F04E0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0343DC"/>
    <w:pPr>
      <w:spacing w:before="0"/>
      <w:ind w:left="0" w:right="0"/>
    </w:pPr>
  </w:style>
  <w:style w:type="paragraph" w:customStyle="1" w:styleId="MDPI51figurecaption">
    <w:name w:val="MDPI_5.1_figure_caption"/>
    <w:basedOn w:val="MDPI62Acknowledgments"/>
    <w:qFormat/>
    <w:rsid w:val="000343DC"/>
    <w:pPr>
      <w:spacing w:after="240" w:line="260" w:lineRule="atLeast"/>
      <w:ind w:left="425" w:right="425"/>
    </w:pPr>
    <w:rPr>
      <w:snapToGrid/>
    </w:rPr>
  </w:style>
  <w:style w:type="paragraph" w:customStyle="1" w:styleId="MDPI52figure">
    <w:name w:val="MDPI_5.2_figure"/>
    <w:qFormat/>
    <w:rsid w:val="000343DC"/>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0343DC"/>
    <w:pPr>
      <w:spacing w:before="240"/>
    </w:pPr>
    <w:rPr>
      <w:lang w:eastAsia="en-US"/>
    </w:rPr>
  </w:style>
  <w:style w:type="paragraph" w:customStyle="1" w:styleId="MDPI63AuthorContributions">
    <w:name w:val="MDPI_6.3_AuthorContributions"/>
    <w:basedOn w:val="MDPI62Acknowledgments"/>
    <w:qFormat/>
    <w:rsid w:val="000343DC"/>
    <w:rPr>
      <w:rFonts w:eastAsia="SimSun"/>
      <w:color w:val="auto"/>
      <w:lang w:eastAsia="en-US"/>
    </w:rPr>
  </w:style>
  <w:style w:type="paragraph" w:customStyle="1" w:styleId="MDPI64CoI">
    <w:name w:val="MDPI_6.4_CoI"/>
    <w:basedOn w:val="MDPI62Acknowledgments"/>
    <w:qFormat/>
    <w:rsid w:val="000343DC"/>
  </w:style>
  <w:style w:type="paragraph" w:customStyle="1" w:styleId="MDPI81theorem">
    <w:name w:val="MDPI_8.1_theorem"/>
    <w:basedOn w:val="MDPI32textnoindent"/>
    <w:qFormat/>
    <w:rsid w:val="000343DC"/>
    <w:rPr>
      <w:i/>
    </w:rPr>
  </w:style>
  <w:style w:type="paragraph" w:customStyle="1" w:styleId="MDPI82proof">
    <w:name w:val="MDPI_8.2_proof"/>
    <w:basedOn w:val="MDPI32textnoindent"/>
    <w:qFormat/>
    <w:rsid w:val="000343DC"/>
  </w:style>
  <w:style w:type="paragraph" w:customStyle="1" w:styleId="MDPI31text">
    <w:name w:val="MDPI_3.1_text"/>
    <w:qFormat/>
    <w:rsid w:val="000343DC"/>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0343DC"/>
    <w:pPr>
      <w:spacing w:before="240" w:after="120"/>
      <w:ind w:firstLine="0"/>
      <w:jc w:val="left"/>
      <w:outlineLvl w:val="2"/>
    </w:pPr>
  </w:style>
  <w:style w:type="paragraph" w:customStyle="1" w:styleId="MDPI21heading1">
    <w:name w:val="MDPI_2.1_heading1"/>
    <w:basedOn w:val="MDPI23heading3"/>
    <w:qFormat/>
    <w:rsid w:val="000343DC"/>
    <w:pPr>
      <w:outlineLvl w:val="0"/>
    </w:pPr>
    <w:rPr>
      <w:b/>
    </w:rPr>
  </w:style>
  <w:style w:type="paragraph" w:customStyle="1" w:styleId="MDPI22heading2">
    <w:name w:val="MDPI_2.2_heading2"/>
    <w:basedOn w:val="Normal"/>
    <w:qFormat/>
    <w:rsid w:val="000343DC"/>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0343DC"/>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0343DC"/>
    <w:pPr>
      <w:spacing w:line="240" w:lineRule="auto"/>
    </w:pPr>
    <w:rPr>
      <w:sz w:val="18"/>
      <w:szCs w:val="18"/>
    </w:rPr>
  </w:style>
  <w:style w:type="character" w:customStyle="1" w:styleId="BalloonTextChar">
    <w:name w:val="Balloon Text Char"/>
    <w:link w:val="BalloonText"/>
    <w:uiPriority w:val="99"/>
    <w:semiHidden/>
    <w:rsid w:val="000343DC"/>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0343DC"/>
  </w:style>
  <w:style w:type="table" w:customStyle="1" w:styleId="MDPI41threelinetable">
    <w:name w:val="MDPI_4.1_three_line_table"/>
    <w:basedOn w:val="TableNormal"/>
    <w:uiPriority w:val="99"/>
    <w:rsid w:val="00F04E08"/>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Segoe UI" w:hAnsi="Segoe UI"/>
        <w:b/>
        <w:i w:val="0"/>
        <w:sz w:val="20"/>
      </w:rPr>
      <w:tblPr/>
      <w:tcPr>
        <w:tcBorders>
          <w:bottom w:val="single" w:sz="4" w:space="0" w:color="auto"/>
        </w:tcBorders>
      </w:tcPr>
    </w:tblStylePr>
  </w:style>
  <w:style w:type="character" w:styleId="Hyperlink">
    <w:name w:val="Hyperlink"/>
    <w:uiPriority w:val="99"/>
    <w:unhideWhenUsed/>
    <w:rsid w:val="00D5187F"/>
    <w:rPr>
      <w:color w:val="0563C1"/>
      <w:u w:val="single"/>
    </w:rPr>
  </w:style>
  <w:style w:type="character" w:customStyle="1" w:styleId="UnresolvedMention">
    <w:name w:val="Unresolved Mention"/>
    <w:uiPriority w:val="99"/>
    <w:semiHidden/>
    <w:unhideWhenUsed/>
    <w:rsid w:val="00097A6D"/>
    <w:rPr>
      <w:color w:val="605E5C"/>
      <w:shd w:val="clear" w:color="auto" w:fill="E1DFDD"/>
    </w:rPr>
  </w:style>
  <w:style w:type="paragraph" w:styleId="Footer">
    <w:name w:val="footer"/>
    <w:basedOn w:val="Normal"/>
    <w:link w:val="FooterChar"/>
    <w:uiPriority w:val="99"/>
    <w:unhideWhenUsed/>
    <w:rsid w:val="008B20C2"/>
    <w:pPr>
      <w:tabs>
        <w:tab w:val="center" w:pos="4153"/>
        <w:tab w:val="right" w:pos="8306"/>
      </w:tabs>
    </w:pPr>
  </w:style>
  <w:style w:type="character" w:customStyle="1" w:styleId="FooterChar">
    <w:name w:val="Footer Char"/>
    <w:link w:val="Footer"/>
    <w:uiPriority w:val="99"/>
    <w:rsid w:val="008B20C2"/>
    <w:rPr>
      <w:rFonts w:ascii="Times New Roman" w:eastAsia="Times New Roman" w:hAnsi="Times New Roman"/>
      <w:color w:val="000000"/>
      <w:sz w:val="24"/>
      <w:lang w:eastAsia="de-DE"/>
    </w:rPr>
  </w:style>
  <w:style w:type="table" w:styleId="PlainTable4">
    <w:name w:val="Plain Table 4"/>
    <w:basedOn w:val="TableNormal"/>
    <w:uiPriority w:val="44"/>
    <w:rsid w:val="008B20C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itle">
    <w:name w:val="Title"/>
    <w:basedOn w:val="Normal"/>
    <w:next w:val="Normal"/>
    <w:link w:val="TitleChar"/>
    <w:uiPriority w:val="10"/>
    <w:qFormat/>
    <w:rsid w:val="004624A1"/>
    <w:pPr>
      <w:spacing w:line="240" w:lineRule="auto"/>
      <w:contextualSpacing/>
      <w:jc w:val="left"/>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4624A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0033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00331"/>
    <w:rPr>
      <w:rFonts w:asciiTheme="majorHAnsi" w:eastAsiaTheme="majorEastAsia" w:hAnsiTheme="majorHAnsi" w:cstheme="majorBidi"/>
      <w:color w:val="1F4D78" w:themeColor="accent1" w:themeShade="7F"/>
      <w:sz w:val="24"/>
      <w:szCs w:val="24"/>
      <w:lang w:eastAsia="de-DE"/>
    </w:rPr>
  </w:style>
  <w:style w:type="character" w:customStyle="1" w:styleId="Heading4Char">
    <w:name w:val="Heading 4 Char"/>
    <w:basedOn w:val="DefaultParagraphFont"/>
    <w:link w:val="Heading4"/>
    <w:uiPriority w:val="9"/>
    <w:rsid w:val="00800331"/>
    <w:rPr>
      <w:rFonts w:asciiTheme="majorHAnsi" w:eastAsiaTheme="majorEastAsia" w:hAnsiTheme="majorHAnsi" w:cstheme="majorBidi"/>
      <w:i/>
      <w:iCs/>
      <w:color w:val="2E74B5" w:themeColor="accent1" w:themeShade="BF"/>
      <w:sz w:val="22"/>
      <w:szCs w:val="22"/>
    </w:rPr>
  </w:style>
  <w:style w:type="table" w:customStyle="1" w:styleId="GridTable4-Accent31">
    <w:name w:val="Grid Table 4 - Accent 31"/>
    <w:basedOn w:val="TableNormal"/>
    <w:uiPriority w:val="49"/>
    <w:rsid w:val="00FD377D"/>
    <w:rPr>
      <w:rFonts w:asciiTheme="minorHAnsi" w:eastAsiaTheme="minorHAnsi" w:hAnsiTheme="minorHAnsi" w:cstheme="minorBidi"/>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uiPriority w:val="1"/>
    <w:qFormat/>
    <w:rsid w:val="00FD377D"/>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ognjen.perisic@gmail.com" TargetMode="Externa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gnjen\Downloads\biomolecul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biomolecules-template</Template>
  <TotalTime>2</TotalTime>
  <Pages>12</Pages>
  <Words>2637</Words>
  <Characters>15037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17639</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Ognjen</dc:creator>
  <cp:keywords/>
  <dc:description/>
  <cp:lastModifiedBy>Ognjen</cp:lastModifiedBy>
  <cp:revision>3</cp:revision>
  <dcterms:created xsi:type="dcterms:W3CDTF">2020-08-09T13:16:00Z</dcterms:created>
  <dcterms:modified xsi:type="dcterms:W3CDTF">2020-08-09T13:18:00Z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FILE">
    <vt:lpwstr>references.bib</vt:lpwstr>
  </property>
  <property fmtid="{D5CDD505-2E9C-101B-9397-08002B2CF9AE}" pid="3" name="BIBSTYLE">
    <vt:lpwstr>unsrt/c</vt:lpwstr>
  </property>
</Properties>
</file>