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AF5" w:rsidRDefault="00031A6D" w:rsidP="00031A6D">
      <w:pPr>
        <w:jc w:val="center"/>
        <w:rPr>
          <w:rFonts w:ascii="Times New Roman" w:hAnsi="Times New Roman" w:cs="Times New Roman"/>
          <w:b/>
        </w:rPr>
      </w:pPr>
      <w:proofErr w:type="spellStart"/>
      <w:r w:rsidRPr="00031A6D">
        <w:rPr>
          <w:rFonts w:ascii="Times New Roman" w:hAnsi="Times New Roman" w:cs="Times New Roman"/>
          <w:b/>
        </w:rPr>
        <w:t>Supplemental</w:t>
      </w:r>
      <w:proofErr w:type="spellEnd"/>
      <w:r w:rsidRPr="00031A6D">
        <w:rPr>
          <w:rFonts w:ascii="Times New Roman" w:hAnsi="Times New Roman" w:cs="Times New Roman"/>
          <w:b/>
        </w:rPr>
        <w:t xml:space="preserve"> data</w:t>
      </w:r>
    </w:p>
    <w:p w:rsidR="00031A6D" w:rsidRDefault="00031A6D" w:rsidP="00031A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</w:pPr>
    </w:p>
    <w:p w:rsidR="00961623" w:rsidRPr="00961623" w:rsidRDefault="00961623" w:rsidP="00031A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961623" w:rsidRPr="00961623" w:rsidRDefault="00961623" w:rsidP="00031A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961623">
        <w:rPr>
          <w:noProof/>
          <w:color w:val="FF0000"/>
          <w:sz w:val="24"/>
          <w:szCs w:val="24"/>
          <w:lang w:val="en-GB" w:eastAsia="en-GB"/>
        </w:rPr>
        <w:drawing>
          <wp:inline distT="0" distB="0" distL="0" distR="0" wp14:anchorId="053A7D0B" wp14:editId="2FDBCF23">
            <wp:extent cx="5398770" cy="1908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23" w:rsidRPr="003C6AC4" w:rsidRDefault="00961623" w:rsidP="00031A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C6AC4"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Figure S1. </w:t>
      </w:r>
      <w:r w:rsidRPr="003C6AC4">
        <w:rPr>
          <w:rFonts w:ascii="Times New Roman" w:eastAsia="TimesNewRoman" w:hAnsi="Times New Roman" w:cs="Times New Roman"/>
          <w:bCs/>
          <w:color w:val="000000" w:themeColor="text1"/>
          <w:sz w:val="24"/>
          <w:szCs w:val="24"/>
          <w:lang w:val="en-US"/>
        </w:rPr>
        <w:t>Protocol scheme of cytokines determination.</w:t>
      </w:r>
    </w:p>
    <w:p w:rsidR="00031A6D" w:rsidRDefault="00031A6D" w:rsidP="00031A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</w:pPr>
    </w:p>
    <w:p w:rsidR="00B950BB" w:rsidRDefault="00B950BB">
      <w:pPr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  <w:sectPr w:rsidR="00B950BB" w:rsidSect="00B950BB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031A6D" w:rsidRPr="00531A80" w:rsidRDefault="00031A6D" w:rsidP="00031A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F906DF"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  <w:t>S</w:t>
      </w:r>
      <w:r w:rsidRPr="00F906DF"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  <w:t>1. Pharmacokinetic and pharmacodynamic parameters of single doses of imipenem and ceftazidime</w:t>
      </w:r>
      <w:r w:rsidRPr="00531A8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</w:p>
    <w:tbl>
      <w:tblPr>
        <w:tblpPr w:leftFromText="141" w:rightFromText="141" w:vertAnchor="text" w:horzAnchor="margin" w:tblpXSpec="center" w:tblpY="139"/>
        <w:tblW w:w="142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1349"/>
        <w:gridCol w:w="1351"/>
        <w:gridCol w:w="1537"/>
        <w:gridCol w:w="1644"/>
        <w:gridCol w:w="1387"/>
        <w:gridCol w:w="1373"/>
        <w:gridCol w:w="2348"/>
      </w:tblGrid>
      <w:tr w:rsidR="00031A6D" w:rsidRPr="00F906DF" w:rsidTr="008B0CF5">
        <w:trPr>
          <w:trHeight w:val="768"/>
        </w:trPr>
        <w:tc>
          <w:tcPr>
            <w:tcW w:w="3213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Default="00031A6D" w:rsidP="008B0CF5">
            <w:pPr>
              <w:spacing w:after="0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</w:pPr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 xml:space="preserve">Antimicrobial </w:t>
            </w:r>
          </w:p>
          <w:p w:rsidR="00031A6D" w:rsidRPr="00531A80" w:rsidRDefault="00440A19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val="en-US" w:eastAsia="es-ES"/>
              </w:rPr>
            </w:pPr>
            <w:r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(dose, route of administ</w:t>
            </w:r>
            <w:r w:rsidR="00031A6D"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ration</w:t>
            </w:r>
            <w:r w:rsidR="00031A6D" w:rsidRPr="00531A80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val="en-US" w:eastAsia="es-ES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proofErr w:type="spellStart"/>
            <w:r w:rsidRPr="00F906DF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32"/>
                <w:lang w:eastAsia="es-ES"/>
              </w:rPr>
              <w:t>Drug</w:t>
            </w:r>
            <w:proofErr w:type="spellEnd"/>
            <w:r w:rsidRPr="00F906DF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351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proofErr w:type="spellStart"/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C</w:t>
            </w:r>
            <w:r w:rsidRPr="00476071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vertAlign w:val="subscript"/>
                <w:lang w:val="en-GB" w:eastAsia="es-ES"/>
              </w:rPr>
              <w:t>max</w:t>
            </w:r>
            <w:proofErr w:type="spellEnd"/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 xml:space="preserve"> </w:t>
            </w:r>
          </w:p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(mg/L)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537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T</w:t>
            </w:r>
            <w:r w:rsidRPr="00476071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vertAlign w:val="subscript"/>
                <w:lang w:val="en-GB" w:eastAsia="es-ES"/>
              </w:rPr>
              <w:t>1/2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 xml:space="preserve"> (h)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644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AUC</w:t>
            </w:r>
            <w:r w:rsidRPr="00476071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vertAlign w:val="subscript"/>
                <w:lang w:val="en-GB" w:eastAsia="es-ES"/>
              </w:rPr>
              <w:t>0-24h</w:t>
            </w:r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 xml:space="preserve">  </w:t>
            </w:r>
          </w:p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(</w:t>
            </w:r>
            <w:proofErr w:type="spellStart"/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mg.h</w:t>
            </w:r>
            <w:proofErr w:type="spellEnd"/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/L)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32"/>
                <w:lang w:val="en-GB" w:eastAsia="es-ES"/>
              </w:rPr>
              <w:t>T&gt;MIC</w:t>
            </w:r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 xml:space="preserve"> (h</w:t>
            </w:r>
            <w:r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, %</w:t>
            </w:r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)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2348" w:type="dxa"/>
            <w:vMerge w:val="restart"/>
            <w:tcBorders>
              <w:top w:val="single" w:sz="8" w:space="0" w:color="000001"/>
              <w:left w:val="nil"/>
              <w:right w:val="nil"/>
            </w:tcBorders>
            <w:vAlign w:val="center"/>
          </w:tcPr>
          <w:p w:rsidR="00031A6D" w:rsidRPr="00C03818" w:rsidRDefault="00031A6D" w:rsidP="008B0CF5">
            <w:pPr>
              <w:spacing w:after="0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iCs/>
                <w:color w:val="000000"/>
                <w:kern w:val="2"/>
                <w:sz w:val="24"/>
                <w:szCs w:val="32"/>
                <w:lang w:val="en-GB" w:eastAsia="es-ES"/>
              </w:rPr>
            </w:pPr>
            <w:r w:rsidRPr="00C03818">
              <w:rPr>
                <w:rFonts w:ascii="Times New Roman" w:eastAsia="MS PGothic" w:hAnsi="Times New Roman" w:cs="Times New Roman"/>
                <w:b/>
                <w:bCs/>
                <w:iCs/>
                <w:color w:val="000000"/>
                <w:kern w:val="2"/>
                <w:sz w:val="24"/>
                <w:szCs w:val="32"/>
                <w:lang w:val="en-GB" w:eastAsia="es-ES"/>
              </w:rPr>
              <w:t>References</w:t>
            </w:r>
          </w:p>
        </w:tc>
      </w:tr>
      <w:tr w:rsidR="00031A6D" w:rsidRPr="00F906DF" w:rsidTr="008B0CF5">
        <w:trPr>
          <w:trHeight w:val="654"/>
        </w:trPr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vAlign w:val="center"/>
            <w:hideMark/>
          </w:tcPr>
          <w:p w:rsidR="00031A6D" w:rsidRPr="00F906DF" w:rsidRDefault="00031A6D" w:rsidP="008B0C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vAlign w:val="center"/>
            <w:hideMark/>
          </w:tcPr>
          <w:p w:rsidR="00031A6D" w:rsidRPr="00F906DF" w:rsidRDefault="00031A6D" w:rsidP="008B0C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vAlign w:val="center"/>
            <w:hideMark/>
          </w:tcPr>
          <w:p w:rsidR="00031A6D" w:rsidRPr="00F906DF" w:rsidRDefault="00031A6D" w:rsidP="008B0C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vAlign w:val="center"/>
            <w:hideMark/>
          </w:tcPr>
          <w:p w:rsidR="00031A6D" w:rsidRPr="00F906DF" w:rsidRDefault="00031A6D" w:rsidP="008B0C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vAlign w:val="center"/>
            <w:hideMark/>
          </w:tcPr>
          <w:p w:rsidR="00031A6D" w:rsidRPr="00F906DF" w:rsidRDefault="00031A6D" w:rsidP="008B0C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</w:p>
        </w:tc>
        <w:tc>
          <w:tcPr>
            <w:tcW w:w="138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FFFFFF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b/>
                <w:bCs/>
                <w:color w:val="000000"/>
                <w:kern w:val="2"/>
                <w:sz w:val="24"/>
                <w:szCs w:val="32"/>
                <w:lang w:val="en-GB" w:eastAsia="es-ES"/>
              </w:rPr>
              <w:t>Pa39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373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32"/>
                <w:lang w:eastAsia="es-ES"/>
              </w:rPr>
              <w:t>Pa238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2348" w:type="dxa"/>
            <w:vMerge/>
            <w:tcBorders>
              <w:left w:val="single" w:sz="8" w:space="0" w:color="FFFFFF"/>
              <w:bottom w:val="single" w:sz="8" w:space="0" w:color="000001"/>
              <w:right w:val="nil"/>
            </w:tcBorders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32"/>
                <w:lang w:eastAsia="es-ES"/>
              </w:rPr>
            </w:pPr>
          </w:p>
        </w:tc>
      </w:tr>
      <w:tr w:rsidR="00031A6D" w:rsidRPr="00F906DF" w:rsidTr="008B0CF5">
        <w:trPr>
          <w:trHeight w:val="996"/>
        </w:trPr>
        <w:tc>
          <w:tcPr>
            <w:tcW w:w="3213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IMP (30 mg/kg, </w:t>
            </w:r>
            <w:proofErr w:type="spellStart"/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im</w:t>
            </w:r>
            <w:proofErr w:type="spellEnd"/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)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proofErr w:type="spellStart"/>
            <w:r w:rsidRPr="00F906DF">
              <w:rPr>
                <w:rFonts w:ascii="Times New Roman" w:eastAsia="MS PGothic" w:hAnsi="Times New Roman" w:cs="Times New Roman"/>
                <w:i/>
                <w:iCs/>
                <w:color w:val="000000"/>
                <w:kern w:val="2"/>
                <w:sz w:val="24"/>
                <w:szCs w:val="32"/>
                <w:lang w:eastAsia="es-ES"/>
              </w:rPr>
              <w:t>t</w:t>
            </w: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IMP</w:t>
            </w:r>
            <w:proofErr w:type="spellEnd"/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351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26.66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537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0.36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11.23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FFFFFF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1.5</w:t>
            </w:r>
            <w:r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, 37.5%</w:t>
            </w: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position w:val="10"/>
                <w:sz w:val="24"/>
                <w:szCs w:val="32"/>
                <w:vertAlign w:val="superscript"/>
                <w:lang w:eastAsia="es-ES"/>
              </w:rPr>
              <w:t>a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373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nil"/>
            </w:tcBorders>
            <w:shd w:val="clear" w:color="auto" w:fill="auto"/>
            <w:tcMar>
              <w:top w:w="99" w:type="dxa"/>
              <w:left w:w="100" w:type="dxa"/>
              <w:bottom w:w="99" w:type="dxa"/>
              <w:right w:w="100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0</w:t>
            </w:r>
            <w:r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, 0%</w:t>
            </w: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position w:val="10"/>
                <w:sz w:val="24"/>
                <w:szCs w:val="32"/>
                <w:vertAlign w:val="superscript"/>
                <w:lang w:eastAsia="es-ES"/>
              </w:rPr>
              <w:t>b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2348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nil"/>
            </w:tcBorders>
            <w:vAlign w:val="center"/>
          </w:tcPr>
          <w:p w:rsidR="00031A6D" w:rsidRPr="00F906DF" w:rsidRDefault="00F364D7" w:rsidP="008B0CF5">
            <w:pPr>
              <w:spacing w:after="0"/>
              <w:jc w:val="center"/>
              <w:textAlignment w:val="baseline"/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1</w:t>
            </w:r>
          </w:p>
        </w:tc>
      </w:tr>
      <w:tr w:rsidR="00031A6D" w:rsidRPr="00F906DF" w:rsidTr="008B0CF5">
        <w:trPr>
          <w:trHeight w:val="996"/>
        </w:trPr>
        <w:tc>
          <w:tcPr>
            <w:tcW w:w="3213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CFZ (100 mg/kg, </w:t>
            </w:r>
            <w:proofErr w:type="spellStart"/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ip</w:t>
            </w:r>
            <w:proofErr w:type="spellEnd"/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)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proofErr w:type="spellStart"/>
            <w:r w:rsidRPr="00F906DF">
              <w:rPr>
                <w:rFonts w:ascii="Times New Roman" w:eastAsia="MS PGothic" w:hAnsi="Times New Roman" w:cs="Times New Roman"/>
                <w:i/>
                <w:iCs/>
                <w:color w:val="000000"/>
                <w:kern w:val="2"/>
                <w:sz w:val="24"/>
                <w:szCs w:val="32"/>
                <w:lang w:eastAsia="es-ES"/>
              </w:rPr>
              <w:t>f</w:t>
            </w: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CFZ</w:t>
            </w:r>
            <w:proofErr w:type="spellEnd"/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351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107.14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537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1.08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126.83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FFFFF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6</w:t>
            </w:r>
            <w:r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, 50%</w:t>
            </w: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position w:val="10"/>
                <w:sz w:val="24"/>
                <w:szCs w:val="32"/>
                <w:vertAlign w:val="superscript"/>
                <w:lang w:eastAsia="es-ES"/>
              </w:rPr>
              <w:t>a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1373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es-ES"/>
              </w:rPr>
            </w:pP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1</w:t>
            </w:r>
            <w:r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, 8.33%</w:t>
            </w:r>
            <w:r w:rsidRPr="00F906DF">
              <w:rPr>
                <w:rFonts w:ascii="Times New Roman" w:eastAsia="MS PGothic" w:hAnsi="Times New Roman" w:cs="Times New Roman"/>
                <w:color w:val="000000"/>
                <w:kern w:val="2"/>
                <w:position w:val="10"/>
                <w:sz w:val="24"/>
                <w:szCs w:val="32"/>
                <w:vertAlign w:val="superscript"/>
                <w:lang w:eastAsia="es-ES"/>
              </w:rPr>
              <w:t>b</w:t>
            </w:r>
            <w:r w:rsidRPr="00F906DF">
              <w:rPr>
                <w:rFonts w:ascii="Times New Roman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</w:p>
        </w:tc>
        <w:tc>
          <w:tcPr>
            <w:tcW w:w="2348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nil"/>
            </w:tcBorders>
            <w:vAlign w:val="center"/>
          </w:tcPr>
          <w:p w:rsidR="00031A6D" w:rsidRPr="00F906DF" w:rsidRDefault="00031A6D" w:rsidP="008B0CF5">
            <w:pPr>
              <w:spacing w:after="0"/>
              <w:jc w:val="center"/>
              <w:textAlignment w:val="baseline"/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</w:pPr>
            <w:proofErr w:type="spellStart"/>
            <w:r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This</w:t>
            </w:r>
            <w:proofErr w:type="spellEnd"/>
            <w:r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MS PGothic" w:hAnsi="Times New Roman" w:cs="Times New Roman"/>
                <w:color w:val="000000"/>
                <w:kern w:val="2"/>
                <w:sz w:val="24"/>
                <w:szCs w:val="32"/>
                <w:lang w:eastAsia="es-ES"/>
              </w:rPr>
              <w:t>study</w:t>
            </w:r>
            <w:proofErr w:type="spellEnd"/>
          </w:p>
        </w:tc>
      </w:tr>
    </w:tbl>
    <w:p w:rsidR="00031A6D" w:rsidRPr="00531A80" w:rsidRDefault="00031A6D" w:rsidP="00031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IMP, imipenem; </w:t>
      </w:r>
      <w:proofErr w:type="spellStart"/>
      <w:r w:rsidRPr="00F906DF">
        <w:rPr>
          <w:rFonts w:ascii="Times New Roman" w:eastAsia="TimesNewRoman" w:hAnsi="Times New Roman" w:cs="Times New Roman"/>
          <w:i/>
          <w:iCs/>
          <w:sz w:val="24"/>
          <w:szCs w:val="24"/>
          <w:lang w:val="en-GB"/>
        </w:rPr>
        <w:t>t</w:t>
      </w:r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IMP</w:t>
      </w:r>
      <w:proofErr w:type="spellEnd"/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: total imipenem,</w:t>
      </w:r>
      <w:r w:rsidRPr="00F906DF">
        <w:rPr>
          <w:rFonts w:ascii="Times New Roman" w:eastAsia="TimesNew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CFZ: ceftazidime</w:t>
      </w:r>
      <w:r w:rsidRPr="00F906DF">
        <w:rPr>
          <w:rFonts w:ascii="Times New Roman" w:eastAsia="TimesNewRoman" w:hAnsi="Times New Roman" w:cs="Times New Roman"/>
          <w:i/>
          <w:iCs/>
          <w:sz w:val="24"/>
          <w:szCs w:val="24"/>
          <w:lang w:val="en-GB"/>
        </w:rPr>
        <w:t xml:space="preserve">; </w:t>
      </w:r>
      <w:proofErr w:type="spellStart"/>
      <w:r w:rsidRPr="00F906DF">
        <w:rPr>
          <w:rFonts w:ascii="Times New Roman" w:eastAsia="TimesNewRoman" w:hAnsi="Times New Roman" w:cs="Times New Roman"/>
          <w:i/>
          <w:iCs/>
          <w:sz w:val="24"/>
          <w:szCs w:val="24"/>
          <w:lang w:val="en-GB"/>
        </w:rPr>
        <w:t>f</w:t>
      </w:r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CFZ</w:t>
      </w:r>
      <w:proofErr w:type="spellEnd"/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: free ceftazidime; </w:t>
      </w:r>
      <w:proofErr w:type="spellStart"/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C</w:t>
      </w:r>
      <w:r w:rsidRPr="00F906DF">
        <w:rPr>
          <w:rFonts w:ascii="Times New Roman" w:eastAsia="TimesNewRoman" w:hAnsi="Times New Roman" w:cs="Times New Roman"/>
          <w:sz w:val="24"/>
          <w:szCs w:val="24"/>
          <w:vertAlign w:val="subscript"/>
          <w:lang w:val="en-GB"/>
        </w:rPr>
        <w:t>max</w:t>
      </w:r>
      <w:proofErr w:type="spellEnd"/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, maximum concentration of antimicrobial agent in serum; T</w:t>
      </w:r>
      <w:r w:rsidRPr="00F906DF">
        <w:rPr>
          <w:rFonts w:ascii="Times New Roman" w:eastAsia="TimesNewRoman" w:hAnsi="Times New Roman" w:cs="Times New Roman"/>
          <w:sz w:val="24"/>
          <w:szCs w:val="24"/>
          <w:vertAlign w:val="subscript"/>
          <w:lang w:val="en-GB"/>
        </w:rPr>
        <w:t>1/2</w:t>
      </w:r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, elimination half-time; AUC</w:t>
      </w:r>
      <w:r w:rsidRPr="00F906DF">
        <w:rPr>
          <w:rFonts w:ascii="Times New Roman" w:eastAsia="TimesNewRoman" w:hAnsi="Times New Roman" w:cs="Times New Roman"/>
          <w:sz w:val="24"/>
          <w:szCs w:val="24"/>
          <w:vertAlign w:val="subscript"/>
          <w:lang w:val="en-GB"/>
        </w:rPr>
        <w:t>0-24h</w:t>
      </w:r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, area under the concentration-time curve from time 0 to 24h; T&gt;</w:t>
      </w:r>
      <w:r w:rsidRPr="00476071">
        <w:rPr>
          <w:rFonts w:ascii="Times New Roman" w:eastAsia="TimesNewRoman" w:hAnsi="Times New Roman" w:cs="Times New Roman"/>
          <w:sz w:val="24"/>
          <w:szCs w:val="24"/>
          <w:lang w:val="en-GB"/>
        </w:rPr>
        <w:t>MIC</w:t>
      </w:r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, the time that drug concentration remains above the MIC; </w:t>
      </w:r>
      <w:proofErr w:type="spellStart"/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im</w:t>
      </w:r>
      <w:proofErr w:type="spellEnd"/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: intramuscular ; </w:t>
      </w:r>
      <w:proofErr w:type="spellStart"/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ip</w:t>
      </w:r>
      <w:proofErr w:type="spellEnd"/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: intraperitoneal.</w:t>
      </w:r>
      <w:r w:rsidRPr="00531A8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</w:p>
    <w:p w:rsidR="00031A6D" w:rsidRPr="00531A80" w:rsidRDefault="00031A6D" w:rsidP="00031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proofErr w:type="spellStart"/>
      <w:r w:rsidRPr="00F906DF">
        <w:rPr>
          <w:rFonts w:ascii="Times New Roman" w:eastAsia="TimesNewRoman" w:hAnsi="Times New Roman" w:cs="Times New Roman"/>
          <w:sz w:val="24"/>
          <w:szCs w:val="24"/>
          <w:vertAlign w:val="superscript"/>
          <w:lang w:val="en-GB"/>
        </w:rPr>
        <w:t>a</w:t>
      </w:r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IMP</w:t>
      </w:r>
      <w:proofErr w:type="spellEnd"/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 and CFZ MICs: 1 mg/L. </w:t>
      </w:r>
    </w:p>
    <w:p w:rsidR="00031A6D" w:rsidRDefault="00031A6D" w:rsidP="001D222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GB"/>
        </w:rPr>
      </w:pPr>
      <w:proofErr w:type="spellStart"/>
      <w:r w:rsidRPr="00F906DF">
        <w:rPr>
          <w:rFonts w:ascii="Times New Roman" w:eastAsia="TimesNewRoman" w:hAnsi="Times New Roman" w:cs="Times New Roman"/>
          <w:sz w:val="24"/>
          <w:szCs w:val="24"/>
          <w:vertAlign w:val="superscript"/>
          <w:lang w:val="en-GB"/>
        </w:rPr>
        <w:t>b</w:t>
      </w:r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>IMP</w:t>
      </w:r>
      <w:proofErr w:type="spellEnd"/>
      <w:r w:rsidRPr="00F906DF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 and CFZ MICs: 32 and 64 mg/L, respectively.</w:t>
      </w:r>
    </w:p>
    <w:p w:rsidR="00F364D7" w:rsidRDefault="00F364D7" w:rsidP="001D222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364D7" w:rsidRPr="00B950BB" w:rsidRDefault="00F364D7" w:rsidP="00B950BB">
      <w:pPr>
        <w:pStyle w:val="Prrafodelista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364D7">
        <w:rPr>
          <w:rFonts w:ascii="Times New Roman" w:hAnsi="Times New Roman"/>
          <w:sz w:val="24"/>
          <w:szCs w:val="24"/>
        </w:rPr>
        <w:t xml:space="preserve">Parra </w:t>
      </w:r>
      <w:proofErr w:type="spellStart"/>
      <w:r w:rsidRPr="00F364D7">
        <w:rPr>
          <w:rFonts w:ascii="Times New Roman" w:hAnsi="Times New Roman"/>
          <w:sz w:val="24"/>
          <w:szCs w:val="24"/>
        </w:rPr>
        <w:t>Millán</w:t>
      </w:r>
      <w:proofErr w:type="spellEnd"/>
      <w:r w:rsidRPr="00F364D7">
        <w:rPr>
          <w:rFonts w:ascii="Times New Roman" w:hAnsi="Times New Roman"/>
          <w:sz w:val="24"/>
          <w:szCs w:val="24"/>
        </w:rPr>
        <w:t xml:space="preserve">, R.; Jiménez </w:t>
      </w:r>
      <w:proofErr w:type="spellStart"/>
      <w:r w:rsidRPr="00F364D7">
        <w:rPr>
          <w:rFonts w:ascii="Times New Roman" w:hAnsi="Times New Roman"/>
          <w:sz w:val="24"/>
          <w:szCs w:val="24"/>
        </w:rPr>
        <w:t>Mejías</w:t>
      </w:r>
      <w:proofErr w:type="spellEnd"/>
      <w:r w:rsidRPr="00F364D7">
        <w:rPr>
          <w:rFonts w:ascii="Times New Roman" w:hAnsi="Times New Roman"/>
          <w:sz w:val="24"/>
          <w:szCs w:val="24"/>
        </w:rPr>
        <w:t xml:space="preserve">, M.E.; Sánchez </w:t>
      </w:r>
      <w:proofErr w:type="spellStart"/>
      <w:r w:rsidRPr="00F364D7">
        <w:rPr>
          <w:rFonts w:ascii="Times New Roman" w:hAnsi="Times New Roman"/>
          <w:sz w:val="24"/>
          <w:szCs w:val="24"/>
        </w:rPr>
        <w:t>Encinales</w:t>
      </w:r>
      <w:proofErr w:type="spellEnd"/>
      <w:r w:rsidRPr="00F364D7">
        <w:rPr>
          <w:rFonts w:ascii="Times New Roman" w:hAnsi="Times New Roman"/>
          <w:sz w:val="24"/>
          <w:szCs w:val="24"/>
        </w:rPr>
        <w:t xml:space="preserve">, V.; </w:t>
      </w:r>
      <w:proofErr w:type="spellStart"/>
      <w:r w:rsidRPr="00F364D7">
        <w:rPr>
          <w:rFonts w:ascii="Times New Roman" w:hAnsi="Times New Roman"/>
          <w:sz w:val="24"/>
          <w:szCs w:val="24"/>
        </w:rPr>
        <w:t>Ayerbe</w:t>
      </w:r>
      <w:proofErr w:type="spellEnd"/>
      <w:r w:rsidRPr="00F364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4D7">
        <w:rPr>
          <w:rFonts w:ascii="Times New Roman" w:hAnsi="Times New Roman"/>
          <w:sz w:val="24"/>
          <w:szCs w:val="24"/>
        </w:rPr>
        <w:t>Algaba</w:t>
      </w:r>
      <w:proofErr w:type="spellEnd"/>
      <w:r w:rsidRPr="00F364D7">
        <w:rPr>
          <w:rFonts w:ascii="Times New Roman" w:hAnsi="Times New Roman"/>
          <w:sz w:val="24"/>
          <w:szCs w:val="24"/>
        </w:rPr>
        <w:t xml:space="preserve">, R.; Gutiérrez Valencia, A.; </w:t>
      </w:r>
      <w:proofErr w:type="spellStart"/>
      <w:r w:rsidRPr="00F364D7">
        <w:rPr>
          <w:rFonts w:ascii="Times New Roman" w:hAnsi="Times New Roman"/>
          <w:sz w:val="24"/>
          <w:szCs w:val="24"/>
        </w:rPr>
        <w:t>Pachón</w:t>
      </w:r>
      <w:proofErr w:type="spellEnd"/>
      <w:r w:rsidRPr="00F364D7">
        <w:rPr>
          <w:rFonts w:ascii="Times New Roman" w:hAnsi="Times New Roman"/>
          <w:sz w:val="24"/>
          <w:szCs w:val="24"/>
        </w:rPr>
        <w:t xml:space="preserve"> Ibáñez, M.E.; Díaz, C.; Pérez Del Palacio, J.; López Cortés, L.F.; </w:t>
      </w:r>
      <w:proofErr w:type="spellStart"/>
      <w:r w:rsidRPr="00F364D7">
        <w:rPr>
          <w:rFonts w:ascii="Times New Roman" w:hAnsi="Times New Roman"/>
          <w:sz w:val="24"/>
          <w:szCs w:val="24"/>
        </w:rPr>
        <w:t>Pachón</w:t>
      </w:r>
      <w:proofErr w:type="spellEnd"/>
      <w:r w:rsidRPr="00F364D7">
        <w:rPr>
          <w:rFonts w:ascii="Times New Roman" w:hAnsi="Times New Roman"/>
          <w:sz w:val="24"/>
          <w:szCs w:val="24"/>
        </w:rPr>
        <w:t xml:space="preserve">, J.; </w:t>
      </w:r>
      <w:proofErr w:type="spellStart"/>
      <w:r w:rsidRPr="00F364D7">
        <w:rPr>
          <w:rFonts w:ascii="Times New Roman" w:hAnsi="Times New Roman"/>
          <w:sz w:val="24"/>
          <w:szCs w:val="24"/>
        </w:rPr>
        <w:t>Smani</w:t>
      </w:r>
      <w:proofErr w:type="spellEnd"/>
      <w:r w:rsidRPr="00F364D7">
        <w:rPr>
          <w:rFonts w:ascii="Times New Roman" w:hAnsi="Times New Roman"/>
          <w:sz w:val="24"/>
          <w:szCs w:val="24"/>
        </w:rPr>
        <w:t xml:space="preserve">, Y. Efficacy of </w:t>
      </w:r>
      <w:proofErr w:type="spellStart"/>
      <w:r w:rsidRPr="00F364D7">
        <w:rPr>
          <w:rFonts w:ascii="Times New Roman" w:hAnsi="Times New Roman"/>
          <w:sz w:val="24"/>
          <w:szCs w:val="24"/>
        </w:rPr>
        <w:t>lysophosphatidylcholine</w:t>
      </w:r>
      <w:proofErr w:type="spellEnd"/>
      <w:r w:rsidRPr="00F364D7">
        <w:rPr>
          <w:rFonts w:ascii="Times New Roman" w:hAnsi="Times New Roman"/>
          <w:sz w:val="24"/>
          <w:szCs w:val="24"/>
        </w:rPr>
        <w:t xml:space="preserve"> in combination with antimicrobial agents against </w:t>
      </w:r>
      <w:r w:rsidRPr="00F364D7">
        <w:rPr>
          <w:rFonts w:ascii="Times New Roman" w:hAnsi="Times New Roman"/>
          <w:i/>
          <w:sz w:val="24"/>
          <w:szCs w:val="24"/>
        </w:rPr>
        <w:t xml:space="preserve">Acinetobacter </w:t>
      </w:r>
      <w:proofErr w:type="spellStart"/>
      <w:r w:rsidRPr="00F364D7">
        <w:rPr>
          <w:rFonts w:ascii="Times New Roman" w:hAnsi="Times New Roman"/>
          <w:i/>
          <w:sz w:val="24"/>
          <w:szCs w:val="24"/>
        </w:rPr>
        <w:t>baumannii</w:t>
      </w:r>
      <w:proofErr w:type="spellEnd"/>
      <w:r w:rsidRPr="00F364D7">
        <w:rPr>
          <w:rFonts w:ascii="Times New Roman" w:hAnsi="Times New Roman"/>
          <w:sz w:val="24"/>
          <w:szCs w:val="24"/>
        </w:rPr>
        <w:t xml:space="preserve"> in experimental murine peritoneal sepsis and pneumonia models. </w:t>
      </w:r>
      <w:proofErr w:type="spellStart"/>
      <w:r w:rsidRPr="00F364D7">
        <w:rPr>
          <w:rFonts w:ascii="Times New Roman" w:hAnsi="Times New Roman"/>
          <w:i/>
          <w:sz w:val="24"/>
          <w:szCs w:val="24"/>
        </w:rPr>
        <w:t>Antimicrob</w:t>
      </w:r>
      <w:proofErr w:type="spellEnd"/>
      <w:r w:rsidRPr="00F364D7">
        <w:rPr>
          <w:rFonts w:ascii="Times New Roman" w:hAnsi="Times New Roman"/>
          <w:i/>
          <w:sz w:val="24"/>
          <w:szCs w:val="24"/>
        </w:rPr>
        <w:t xml:space="preserve">. Agents </w:t>
      </w:r>
      <w:proofErr w:type="spellStart"/>
      <w:r w:rsidRPr="00F364D7">
        <w:rPr>
          <w:rFonts w:ascii="Times New Roman" w:hAnsi="Times New Roman"/>
          <w:i/>
          <w:sz w:val="24"/>
          <w:szCs w:val="24"/>
        </w:rPr>
        <w:t>Chemother</w:t>
      </w:r>
      <w:proofErr w:type="spellEnd"/>
      <w:r w:rsidRPr="00F364D7">
        <w:rPr>
          <w:rFonts w:ascii="Times New Roman" w:hAnsi="Times New Roman"/>
          <w:i/>
          <w:sz w:val="24"/>
          <w:szCs w:val="24"/>
        </w:rPr>
        <w:t>.</w:t>
      </w:r>
      <w:r w:rsidRPr="00F364D7">
        <w:rPr>
          <w:rFonts w:ascii="Times New Roman" w:hAnsi="Times New Roman"/>
          <w:sz w:val="24"/>
          <w:szCs w:val="24"/>
        </w:rPr>
        <w:t xml:space="preserve"> </w:t>
      </w:r>
      <w:r w:rsidRPr="00F364D7">
        <w:rPr>
          <w:rFonts w:ascii="Times New Roman" w:hAnsi="Times New Roman"/>
          <w:b/>
          <w:sz w:val="24"/>
          <w:szCs w:val="24"/>
        </w:rPr>
        <w:t>2016</w:t>
      </w:r>
      <w:r w:rsidRPr="00F364D7">
        <w:rPr>
          <w:rFonts w:ascii="Times New Roman" w:hAnsi="Times New Roman"/>
          <w:sz w:val="24"/>
          <w:szCs w:val="24"/>
        </w:rPr>
        <w:t>, 60, 4464-4470.</w:t>
      </w:r>
      <w:bookmarkStart w:id="0" w:name="_GoBack"/>
      <w:bookmarkEnd w:id="0"/>
    </w:p>
    <w:sectPr w:rsidR="00F364D7" w:rsidRPr="00B950BB" w:rsidSect="00B950B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7686D"/>
    <w:multiLevelType w:val="hybridMultilevel"/>
    <w:tmpl w:val="F26A5C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6D"/>
    <w:rsid w:val="00031A6D"/>
    <w:rsid w:val="001D2221"/>
    <w:rsid w:val="003C6AC4"/>
    <w:rsid w:val="00402A43"/>
    <w:rsid w:val="00440A19"/>
    <w:rsid w:val="006B500E"/>
    <w:rsid w:val="00961623"/>
    <w:rsid w:val="00A65423"/>
    <w:rsid w:val="00B950BB"/>
    <w:rsid w:val="00F364D7"/>
    <w:rsid w:val="00F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9DC8"/>
  <w15:docId w15:val="{E6841F99-DDEF-434F-8906-48DE0707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6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364D7"/>
    <w:pPr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5</cp:revision>
  <dcterms:created xsi:type="dcterms:W3CDTF">2020-02-09T21:32:00Z</dcterms:created>
  <dcterms:modified xsi:type="dcterms:W3CDTF">2020-02-09T21:47:00Z</dcterms:modified>
</cp:coreProperties>
</file>