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B9C" w:rsidRPr="00A5497B" w:rsidRDefault="00B12B9C" w:rsidP="00B12B9C">
      <w:pPr>
        <w:autoSpaceDE w:val="0"/>
        <w:autoSpaceDN w:val="0"/>
        <w:adjustRightInd w:val="0"/>
        <w:spacing w:after="0" w:line="240" w:lineRule="auto"/>
        <w:jc w:val="both"/>
        <w:rPr>
          <w:rFonts w:ascii="Times New Roman" w:hAnsi="Times New Roman"/>
          <w:b/>
          <w:sz w:val="24"/>
          <w:szCs w:val="24"/>
        </w:rPr>
      </w:pPr>
      <w:r w:rsidRPr="00A5497B">
        <w:rPr>
          <w:rFonts w:ascii="Times New Roman" w:hAnsi="Times New Roman"/>
          <w:sz w:val="24"/>
          <w:szCs w:val="24"/>
        </w:rPr>
        <w:t xml:space="preserve">                                                     </w:t>
      </w:r>
      <w:r w:rsidR="00044795" w:rsidRPr="00A5497B">
        <w:rPr>
          <w:rFonts w:ascii="Times New Roman" w:hAnsi="Times New Roman"/>
          <w:b/>
          <w:sz w:val="24"/>
          <w:szCs w:val="24"/>
        </w:rPr>
        <w:t>Supplementary M</w:t>
      </w:r>
      <w:r w:rsidRPr="00A5497B">
        <w:rPr>
          <w:rFonts w:ascii="Times New Roman" w:hAnsi="Times New Roman"/>
          <w:b/>
          <w:sz w:val="24"/>
          <w:szCs w:val="24"/>
        </w:rPr>
        <w:t>aterial</w:t>
      </w:r>
    </w:p>
    <w:p w:rsidR="00B12B9C" w:rsidRPr="00A5497B" w:rsidRDefault="00B12B9C" w:rsidP="00B12B9C">
      <w:pPr>
        <w:autoSpaceDE w:val="0"/>
        <w:autoSpaceDN w:val="0"/>
        <w:adjustRightInd w:val="0"/>
        <w:spacing w:after="0" w:line="240" w:lineRule="auto"/>
        <w:jc w:val="both"/>
        <w:rPr>
          <w:rFonts w:ascii="Times New Roman" w:hAnsi="Times New Roman"/>
          <w:sz w:val="24"/>
          <w:szCs w:val="24"/>
        </w:rPr>
      </w:pPr>
    </w:p>
    <w:p w:rsidR="00B12B9C" w:rsidRPr="00A5497B" w:rsidRDefault="00B12B9C" w:rsidP="00B12B9C">
      <w:pPr>
        <w:autoSpaceDE w:val="0"/>
        <w:autoSpaceDN w:val="0"/>
        <w:adjustRightInd w:val="0"/>
        <w:spacing w:after="0" w:line="240" w:lineRule="auto"/>
        <w:jc w:val="both"/>
        <w:rPr>
          <w:rFonts w:ascii="Times New Roman" w:hAnsi="Times New Roman"/>
          <w:b/>
          <w:bCs/>
          <w:sz w:val="24"/>
          <w:szCs w:val="24"/>
        </w:rPr>
      </w:pPr>
    </w:p>
    <w:p w:rsidR="0007595F" w:rsidRPr="00EB0F33" w:rsidRDefault="0007595F" w:rsidP="0007595F">
      <w:pPr>
        <w:autoSpaceDE w:val="0"/>
        <w:autoSpaceDN w:val="0"/>
        <w:adjustRightInd w:val="0"/>
        <w:spacing w:after="0" w:line="240" w:lineRule="auto"/>
        <w:jc w:val="both"/>
        <w:rPr>
          <w:rFonts w:ascii="Times New Roman" w:hAnsi="Times New Roman"/>
          <w:b/>
          <w:bCs/>
          <w:sz w:val="24"/>
          <w:szCs w:val="24"/>
        </w:rPr>
      </w:pPr>
      <w:r w:rsidRPr="00EB0F33">
        <w:rPr>
          <w:rFonts w:ascii="Times New Roman" w:hAnsi="Times New Roman"/>
          <w:b/>
          <w:bCs/>
          <w:sz w:val="24"/>
          <w:szCs w:val="24"/>
        </w:rPr>
        <w:t>Zn(II) complex for highly sensitive and selective detection of acetone</w:t>
      </w:r>
      <w:r>
        <w:rPr>
          <w:rFonts w:ascii="Times New Roman" w:hAnsi="Times New Roman"/>
          <w:b/>
          <w:bCs/>
          <w:sz w:val="24"/>
          <w:szCs w:val="24"/>
        </w:rPr>
        <w:t xml:space="preserve"> </w:t>
      </w:r>
      <w:r w:rsidRPr="00EB0F33">
        <w:rPr>
          <w:rFonts w:ascii="Times New Roman" w:hAnsi="Times New Roman"/>
          <w:b/>
          <w:bCs/>
          <w:sz w:val="24"/>
          <w:szCs w:val="24"/>
        </w:rPr>
        <w:t>at room temperature</w:t>
      </w:r>
    </w:p>
    <w:p w:rsidR="0007595F" w:rsidRPr="00EB0F33" w:rsidRDefault="0007595F" w:rsidP="0007595F">
      <w:pPr>
        <w:autoSpaceDE w:val="0"/>
        <w:autoSpaceDN w:val="0"/>
        <w:adjustRightInd w:val="0"/>
        <w:spacing w:after="0" w:line="240" w:lineRule="auto"/>
        <w:jc w:val="both"/>
        <w:rPr>
          <w:rFonts w:ascii="Times New Roman" w:hAnsi="Times New Roman"/>
          <w:b/>
          <w:sz w:val="24"/>
          <w:szCs w:val="24"/>
          <w:lang w:eastAsia="en-GB"/>
        </w:rPr>
      </w:pPr>
      <w:r w:rsidRPr="00EB0F33">
        <w:rPr>
          <w:rFonts w:ascii="Times New Roman" w:hAnsi="Times New Roman"/>
          <w:b/>
          <w:sz w:val="24"/>
          <w:szCs w:val="24"/>
          <w:lang w:eastAsia="en-GB"/>
        </w:rPr>
        <w:t xml:space="preserve"> </w:t>
      </w:r>
    </w:p>
    <w:p w:rsidR="0007595F" w:rsidRPr="00EB0F33" w:rsidRDefault="0007595F" w:rsidP="0007595F">
      <w:pPr>
        <w:jc w:val="both"/>
        <w:rPr>
          <w:rFonts w:ascii="Times New Roman" w:hAnsi="Times New Roman"/>
          <w:sz w:val="24"/>
          <w:szCs w:val="24"/>
          <w:lang w:eastAsia="en-GB"/>
        </w:rPr>
      </w:pPr>
      <w:r w:rsidRPr="00EB0F33">
        <w:rPr>
          <w:rFonts w:ascii="Times New Roman" w:hAnsi="Times New Roman"/>
          <w:sz w:val="24"/>
          <w:szCs w:val="24"/>
          <w:lang w:eastAsia="en-GB"/>
        </w:rPr>
        <w:t>Abdullah Alarifi</w:t>
      </w:r>
      <w:r w:rsidRPr="00050DC6">
        <w:rPr>
          <w:rFonts w:ascii="Times New Roman" w:hAnsi="Times New Roman"/>
          <w:sz w:val="24"/>
          <w:szCs w:val="24"/>
          <w:vertAlign w:val="superscript"/>
          <w:lang w:eastAsia="en-GB"/>
        </w:rPr>
        <w:t>1</w:t>
      </w:r>
      <w:r w:rsidRPr="00EB0F33">
        <w:rPr>
          <w:rFonts w:ascii="Times New Roman" w:hAnsi="Times New Roman"/>
          <w:sz w:val="24"/>
          <w:szCs w:val="24"/>
          <w:lang w:eastAsia="en-GB"/>
        </w:rPr>
        <w:t xml:space="preserve">, </w:t>
      </w:r>
      <w:r>
        <w:rPr>
          <w:rFonts w:ascii="Times New Roman" w:hAnsi="Times New Roman"/>
          <w:sz w:val="24"/>
          <w:szCs w:val="24"/>
          <w:lang w:eastAsia="en-GB"/>
        </w:rPr>
        <w:t>Mohammad Usman</w:t>
      </w:r>
      <w:r w:rsidRPr="00050DC6">
        <w:rPr>
          <w:rFonts w:ascii="Times New Roman" w:hAnsi="Times New Roman"/>
          <w:sz w:val="24"/>
          <w:szCs w:val="24"/>
          <w:vertAlign w:val="superscript"/>
          <w:lang w:eastAsia="en-GB"/>
        </w:rPr>
        <w:t>2</w:t>
      </w:r>
      <w:r>
        <w:rPr>
          <w:rFonts w:ascii="Times New Roman" w:hAnsi="Times New Roman"/>
          <w:sz w:val="24"/>
          <w:szCs w:val="24"/>
          <w:lang w:eastAsia="en-GB"/>
        </w:rPr>
        <w:t xml:space="preserve">, </w:t>
      </w:r>
      <w:proofErr w:type="spellStart"/>
      <w:r w:rsidRPr="00EB0F33">
        <w:rPr>
          <w:rFonts w:ascii="Times New Roman" w:hAnsi="Times New Roman"/>
          <w:sz w:val="24"/>
          <w:szCs w:val="24"/>
          <w:lang w:eastAsia="en-GB"/>
        </w:rPr>
        <w:t>Mohd</w:t>
      </w:r>
      <w:proofErr w:type="spellEnd"/>
      <w:r w:rsidRPr="00EB0F33">
        <w:rPr>
          <w:rFonts w:ascii="Times New Roman" w:hAnsi="Times New Roman"/>
          <w:sz w:val="24"/>
          <w:szCs w:val="24"/>
          <w:lang w:eastAsia="en-GB"/>
        </w:rPr>
        <w:t>. Muddassir</w:t>
      </w:r>
      <w:r w:rsidRPr="00050DC6">
        <w:rPr>
          <w:rFonts w:ascii="Times New Roman" w:hAnsi="Times New Roman"/>
          <w:sz w:val="24"/>
          <w:szCs w:val="24"/>
          <w:vertAlign w:val="superscript"/>
          <w:lang w:eastAsia="en-GB"/>
        </w:rPr>
        <w:t>1</w:t>
      </w:r>
      <w:r w:rsidRPr="00EB0F33">
        <w:rPr>
          <w:rFonts w:ascii="Times New Roman" w:hAnsi="Times New Roman"/>
          <w:sz w:val="24"/>
          <w:szCs w:val="24"/>
          <w:lang w:eastAsia="en-GB"/>
        </w:rPr>
        <w:t>*</w:t>
      </w:r>
    </w:p>
    <w:p w:rsidR="0007595F" w:rsidRDefault="0007595F" w:rsidP="0007595F">
      <w:pPr>
        <w:jc w:val="both"/>
        <w:rPr>
          <w:rFonts w:ascii="Times New Roman" w:hAnsi="Times New Roman"/>
          <w:sz w:val="24"/>
          <w:szCs w:val="24"/>
          <w:lang w:eastAsia="en-GB"/>
        </w:rPr>
      </w:pPr>
      <w:r w:rsidRPr="00050DC6">
        <w:rPr>
          <w:rFonts w:ascii="Times New Roman" w:hAnsi="Times New Roman"/>
          <w:sz w:val="24"/>
          <w:szCs w:val="24"/>
          <w:vertAlign w:val="superscript"/>
          <w:lang w:eastAsia="en-GB"/>
        </w:rPr>
        <w:t>1</w:t>
      </w:r>
      <w:r w:rsidRPr="00EB0F33">
        <w:rPr>
          <w:rFonts w:ascii="Times New Roman" w:hAnsi="Times New Roman"/>
          <w:sz w:val="24"/>
          <w:szCs w:val="24"/>
          <w:lang w:eastAsia="en-GB"/>
        </w:rPr>
        <w:t xml:space="preserve">Catalytic Chemistry Research Chair, Department of Chemistry, College of Science, </w:t>
      </w:r>
      <w:r>
        <w:rPr>
          <w:rFonts w:ascii="Times New Roman" w:hAnsi="Times New Roman"/>
          <w:sz w:val="24"/>
          <w:szCs w:val="24"/>
          <w:lang w:eastAsia="en-GB"/>
        </w:rPr>
        <w:t>KSU</w:t>
      </w:r>
      <w:r w:rsidRPr="00EB0F33">
        <w:rPr>
          <w:rFonts w:ascii="Times New Roman" w:hAnsi="Times New Roman"/>
          <w:sz w:val="24"/>
          <w:szCs w:val="24"/>
          <w:lang w:eastAsia="en-GB"/>
        </w:rPr>
        <w:t xml:space="preserve">, Riyadh 11451, </w:t>
      </w:r>
      <w:r>
        <w:rPr>
          <w:rFonts w:ascii="Times New Roman" w:hAnsi="Times New Roman"/>
          <w:sz w:val="24"/>
          <w:szCs w:val="24"/>
          <w:lang w:eastAsia="en-GB"/>
        </w:rPr>
        <w:t>KSA</w:t>
      </w:r>
      <w:r w:rsidRPr="00EB0F33">
        <w:rPr>
          <w:rFonts w:ascii="Times New Roman" w:hAnsi="Times New Roman"/>
          <w:sz w:val="24"/>
          <w:szCs w:val="24"/>
          <w:lang w:eastAsia="en-GB"/>
        </w:rPr>
        <w:t>.</w:t>
      </w:r>
    </w:p>
    <w:p w:rsidR="0007595F" w:rsidRPr="00EB0F33" w:rsidRDefault="0007595F" w:rsidP="0007595F">
      <w:pPr>
        <w:jc w:val="both"/>
        <w:rPr>
          <w:rFonts w:ascii="Times New Roman" w:hAnsi="Times New Roman"/>
          <w:sz w:val="24"/>
          <w:szCs w:val="24"/>
          <w:lang w:eastAsia="en-GB"/>
        </w:rPr>
      </w:pPr>
      <w:r w:rsidRPr="00050DC6">
        <w:rPr>
          <w:rFonts w:ascii="Times New Roman" w:hAnsi="Times New Roman"/>
          <w:sz w:val="24"/>
          <w:szCs w:val="24"/>
          <w:vertAlign w:val="superscript"/>
          <w:lang w:eastAsia="en-GB"/>
        </w:rPr>
        <w:t>2</w:t>
      </w:r>
      <w:r>
        <w:rPr>
          <w:rFonts w:ascii="Times New Roman" w:hAnsi="Times New Roman"/>
          <w:sz w:val="24"/>
          <w:szCs w:val="24"/>
          <w:lang w:eastAsia="en-GB"/>
        </w:rPr>
        <w:t>Department of Chemistry, IIT Kanpur</w:t>
      </w:r>
    </w:p>
    <w:p w:rsidR="0007595F" w:rsidRPr="00EB0F33" w:rsidRDefault="0007595F" w:rsidP="0007595F">
      <w:pPr>
        <w:jc w:val="both"/>
        <w:rPr>
          <w:rFonts w:ascii="Times New Roman" w:hAnsi="Times New Roman"/>
          <w:sz w:val="24"/>
          <w:szCs w:val="24"/>
          <w:lang w:eastAsia="en-GB"/>
        </w:rPr>
      </w:pPr>
      <w:r w:rsidRPr="00EB0F33">
        <w:rPr>
          <w:rFonts w:ascii="Times New Roman" w:hAnsi="Times New Roman"/>
          <w:sz w:val="24"/>
          <w:szCs w:val="24"/>
          <w:lang w:eastAsia="en-GB"/>
        </w:rPr>
        <w:t>Corresponding author email: mmohammadarshad@ksu.edu.sa</w:t>
      </w:r>
    </w:p>
    <w:p w:rsidR="00B12B9C" w:rsidRPr="00A5497B" w:rsidRDefault="00B12B9C" w:rsidP="00B12B9C">
      <w:pPr>
        <w:jc w:val="both"/>
        <w:rPr>
          <w:rFonts w:ascii="Times New Roman" w:hAnsi="Times New Roman"/>
          <w:sz w:val="24"/>
          <w:szCs w:val="24"/>
          <w:lang w:val="en-GB" w:eastAsia="en-GB"/>
        </w:rPr>
      </w:pPr>
      <w:bookmarkStart w:id="0" w:name="_GoBack"/>
      <w:bookmarkEnd w:id="0"/>
    </w:p>
    <w:p w:rsidR="00044795" w:rsidRPr="00A5497B" w:rsidRDefault="00044795" w:rsidP="00B12B9C">
      <w:pPr>
        <w:jc w:val="both"/>
        <w:rPr>
          <w:rFonts w:ascii="Times New Roman" w:hAnsi="Times New Roman"/>
          <w:sz w:val="24"/>
          <w:szCs w:val="24"/>
          <w:lang w:val="en-GB" w:eastAsia="en-GB"/>
        </w:rPr>
      </w:pPr>
    </w:p>
    <w:p w:rsidR="00044795" w:rsidRPr="00A5497B" w:rsidRDefault="00044795" w:rsidP="00B12B9C">
      <w:pPr>
        <w:jc w:val="both"/>
        <w:rPr>
          <w:rFonts w:ascii="Times New Roman" w:hAnsi="Times New Roman"/>
          <w:sz w:val="24"/>
          <w:szCs w:val="24"/>
          <w:lang w:val="en-GB" w:eastAsia="en-GB"/>
        </w:rPr>
      </w:pPr>
    </w:p>
    <w:p w:rsidR="00044795" w:rsidRPr="00A5497B" w:rsidRDefault="00044795" w:rsidP="00B12B9C">
      <w:pPr>
        <w:jc w:val="both"/>
        <w:rPr>
          <w:rFonts w:ascii="Times New Roman" w:hAnsi="Times New Roman"/>
          <w:sz w:val="24"/>
          <w:szCs w:val="24"/>
          <w:lang w:val="en-GB" w:eastAsia="en-GB"/>
        </w:rPr>
      </w:pPr>
    </w:p>
    <w:p w:rsidR="00044795" w:rsidRPr="00A5497B" w:rsidRDefault="00044795" w:rsidP="00B12B9C">
      <w:pPr>
        <w:jc w:val="both"/>
        <w:rPr>
          <w:rFonts w:ascii="Times New Roman" w:hAnsi="Times New Roman"/>
          <w:sz w:val="24"/>
          <w:szCs w:val="24"/>
          <w:lang w:val="en-GB" w:eastAsia="en-GB"/>
        </w:rPr>
      </w:pPr>
    </w:p>
    <w:p w:rsidR="00044795" w:rsidRPr="00A5497B" w:rsidRDefault="00044795" w:rsidP="00B12B9C">
      <w:pPr>
        <w:jc w:val="both"/>
        <w:rPr>
          <w:rFonts w:ascii="Times New Roman" w:hAnsi="Times New Roman"/>
          <w:sz w:val="24"/>
          <w:szCs w:val="24"/>
          <w:lang w:val="en-GB" w:eastAsia="en-GB"/>
        </w:rPr>
      </w:pPr>
    </w:p>
    <w:p w:rsidR="00044795" w:rsidRPr="00A5497B" w:rsidRDefault="00044795" w:rsidP="00B12B9C">
      <w:pPr>
        <w:jc w:val="both"/>
        <w:rPr>
          <w:rFonts w:ascii="Times New Roman" w:hAnsi="Times New Roman"/>
          <w:sz w:val="24"/>
          <w:szCs w:val="24"/>
          <w:lang w:val="en-GB" w:eastAsia="en-GB"/>
        </w:rPr>
      </w:pPr>
    </w:p>
    <w:p w:rsidR="00044795" w:rsidRPr="00A5497B" w:rsidRDefault="00044795" w:rsidP="00B12B9C">
      <w:pPr>
        <w:jc w:val="both"/>
        <w:rPr>
          <w:rFonts w:ascii="Times New Roman" w:hAnsi="Times New Roman"/>
          <w:sz w:val="24"/>
          <w:szCs w:val="24"/>
          <w:lang w:val="en-GB" w:eastAsia="en-GB"/>
        </w:rPr>
      </w:pPr>
    </w:p>
    <w:p w:rsidR="00044795" w:rsidRPr="00A5497B" w:rsidRDefault="00044795" w:rsidP="00B12B9C">
      <w:pPr>
        <w:jc w:val="both"/>
        <w:rPr>
          <w:rFonts w:ascii="Times New Roman" w:hAnsi="Times New Roman"/>
          <w:sz w:val="24"/>
          <w:szCs w:val="24"/>
          <w:lang w:val="en-GB" w:eastAsia="en-GB"/>
        </w:rPr>
      </w:pPr>
    </w:p>
    <w:p w:rsidR="00044795" w:rsidRPr="00A5497B" w:rsidRDefault="00044795" w:rsidP="00B12B9C">
      <w:pPr>
        <w:jc w:val="both"/>
        <w:rPr>
          <w:rFonts w:ascii="Times New Roman" w:hAnsi="Times New Roman"/>
          <w:sz w:val="24"/>
          <w:szCs w:val="24"/>
          <w:lang w:val="en-GB" w:eastAsia="en-GB"/>
        </w:rPr>
      </w:pPr>
    </w:p>
    <w:p w:rsidR="00044795" w:rsidRPr="00A5497B" w:rsidRDefault="00044795" w:rsidP="00B12B9C">
      <w:pPr>
        <w:jc w:val="both"/>
        <w:rPr>
          <w:rFonts w:ascii="Times New Roman" w:hAnsi="Times New Roman"/>
          <w:sz w:val="24"/>
          <w:szCs w:val="24"/>
          <w:lang w:val="en-GB" w:eastAsia="en-GB"/>
        </w:rPr>
      </w:pPr>
    </w:p>
    <w:p w:rsidR="00044795" w:rsidRPr="00A5497B" w:rsidRDefault="00044795" w:rsidP="00B12B9C">
      <w:pPr>
        <w:jc w:val="both"/>
        <w:rPr>
          <w:rFonts w:ascii="Times New Roman" w:hAnsi="Times New Roman"/>
          <w:sz w:val="24"/>
          <w:szCs w:val="24"/>
          <w:lang w:val="en-GB" w:eastAsia="en-GB"/>
        </w:rPr>
      </w:pPr>
    </w:p>
    <w:p w:rsidR="00044795" w:rsidRPr="00A5497B" w:rsidRDefault="00044795" w:rsidP="00B12B9C">
      <w:pPr>
        <w:jc w:val="both"/>
        <w:rPr>
          <w:rFonts w:ascii="Times New Roman" w:hAnsi="Times New Roman"/>
          <w:sz w:val="24"/>
          <w:szCs w:val="24"/>
          <w:lang w:val="en-GB" w:eastAsia="en-GB"/>
        </w:rPr>
      </w:pPr>
    </w:p>
    <w:p w:rsidR="00044795" w:rsidRPr="00A5497B" w:rsidRDefault="00044795" w:rsidP="00B12B9C">
      <w:pPr>
        <w:jc w:val="both"/>
        <w:rPr>
          <w:rFonts w:ascii="Times New Roman" w:hAnsi="Times New Roman"/>
          <w:sz w:val="24"/>
          <w:szCs w:val="24"/>
          <w:lang w:val="en-GB" w:eastAsia="en-GB"/>
        </w:rPr>
      </w:pPr>
    </w:p>
    <w:p w:rsidR="00044795" w:rsidRPr="00A5497B" w:rsidRDefault="00044795" w:rsidP="00B12B9C">
      <w:pPr>
        <w:jc w:val="both"/>
        <w:rPr>
          <w:rFonts w:ascii="Times New Roman" w:hAnsi="Times New Roman"/>
          <w:sz w:val="24"/>
          <w:szCs w:val="24"/>
          <w:lang w:val="en-GB" w:eastAsia="en-GB"/>
        </w:rPr>
      </w:pPr>
    </w:p>
    <w:p w:rsidR="00044795" w:rsidRPr="00A5497B" w:rsidRDefault="00044795" w:rsidP="00B12B9C">
      <w:pPr>
        <w:jc w:val="both"/>
        <w:rPr>
          <w:rFonts w:ascii="Times New Roman" w:hAnsi="Times New Roman"/>
          <w:sz w:val="24"/>
          <w:szCs w:val="24"/>
          <w:lang w:val="en-GB" w:eastAsia="en-GB"/>
        </w:rPr>
      </w:pPr>
    </w:p>
    <w:p w:rsidR="00044795" w:rsidRPr="00A5497B" w:rsidRDefault="00044795" w:rsidP="00B12B9C">
      <w:pPr>
        <w:jc w:val="both"/>
        <w:rPr>
          <w:rFonts w:ascii="Times New Roman" w:hAnsi="Times New Roman"/>
          <w:sz w:val="24"/>
          <w:szCs w:val="24"/>
          <w:lang w:val="en-GB" w:eastAsia="en-GB"/>
        </w:rPr>
      </w:pPr>
    </w:p>
    <w:p w:rsidR="00044795" w:rsidRPr="00A5497B" w:rsidRDefault="00044795" w:rsidP="00B12B9C">
      <w:pPr>
        <w:jc w:val="both"/>
        <w:rPr>
          <w:rFonts w:ascii="Times New Roman" w:hAnsi="Times New Roman"/>
          <w:sz w:val="24"/>
          <w:szCs w:val="24"/>
          <w:lang w:val="en-GB" w:eastAsia="en-GB"/>
        </w:rPr>
      </w:pPr>
    </w:p>
    <w:p w:rsidR="00044795" w:rsidRPr="00A5497B" w:rsidRDefault="00044795" w:rsidP="00B12B9C">
      <w:pPr>
        <w:jc w:val="both"/>
        <w:rPr>
          <w:rFonts w:ascii="Times New Roman" w:hAnsi="Times New Roman"/>
          <w:sz w:val="24"/>
          <w:szCs w:val="24"/>
          <w:lang w:val="en-GB" w:eastAsia="en-GB"/>
        </w:rPr>
      </w:pPr>
    </w:p>
    <w:p w:rsidR="00044795" w:rsidRPr="00A5497B" w:rsidRDefault="00044795" w:rsidP="00B12B9C">
      <w:pPr>
        <w:jc w:val="both"/>
        <w:rPr>
          <w:rFonts w:ascii="Times New Roman" w:hAnsi="Times New Roman"/>
          <w:sz w:val="24"/>
          <w:szCs w:val="24"/>
          <w:lang w:val="en-GB" w:eastAsia="en-GB"/>
        </w:rPr>
      </w:pPr>
    </w:p>
    <w:p w:rsidR="00044795" w:rsidRPr="00A5497B" w:rsidRDefault="00044795" w:rsidP="00044795">
      <w:pPr>
        <w:spacing w:line="480" w:lineRule="auto"/>
        <w:jc w:val="both"/>
        <w:rPr>
          <w:rFonts w:ascii="Times New Roman" w:hAnsi="Times New Roman"/>
          <w:b/>
          <w:i/>
          <w:sz w:val="24"/>
          <w:szCs w:val="24"/>
        </w:rPr>
      </w:pPr>
      <w:r w:rsidRPr="00A5497B">
        <w:rPr>
          <w:rFonts w:ascii="Times New Roman" w:hAnsi="Times New Roman"/>
          <w:b/>
          <w:i/>
          <w:sz w:val="24"/>
          <w:szCs w:val="24"/>
        </w:rPr>
        <w:lastRenderedPageBreak/>
        <w:t>Crystal structure determination</w:t>
      </w:r>
    </w:p>
    <w:p w:rsidR="00044795" w:rsidRPr="00A5497B" w:rsidRDefault="00044795" w:rsidP="00044795">
      <w:pPr>
        <w:spacing w:after="0" w:line="480" w:lineRule="auto"/>
        <w:jc w:val="both"/>
        <w:rPr>
          <w:rFonts w:ascii="Times New Roman" w:hAnsi="Times New Roman"/>
          <w:sz w:val="24"/>
          <w:szCs w:val="24"/>
        </w:rPr>
      </w:pPr>
      <w:r w:rsidRPr="00A5497B">
        <w:rPr>
          <w:rFonts w:ascii="Times New Roman" w:hAnsi="Times New Roman"/>
          <w:sz w:val="24"/>
          <w:szCs w:val="24"/>
        </w:rPr>
        <w:t xml:space="preserve">Single crystals of Zn complex were coated with a trace of </w:t>
      </w:r>
      <w:proofErr w:type="spellStart"/>
      <w:r w:rsidRPr="00A5497B">
        <w:rPr>
          <w:rFonts w:ascii="Times New Roman" w:hAnsi="Times New Roman"/>
          <w:sz w:val="24"/>
          <w:szCs w:val="24"/>
        </w:rPr>
        <w:t>Fomblin</w:t>
      </w:r>
      <w:proofErr w:type="spellEnd"/>
      <w:r w:rsidRPr="00A5497B">
        <w:rPr>
          <w:rFonts w:ascii="Times New Roman" w:hAnsi="Times New Roman"/>
          <w:sz w:val="24"/>
          <w:szCs w:val="24"/>
        </w:rPr>
        <w:t xml:space="preserve"> oil and quickly transferred to the goniometer head of a Bruker Quest diffractometer with a fixed chi angle, a sealed tube fine focus X-ray tube, single crystal curved graphite incident beam </w:t>
      </w:r>
      <w:proofErr w:type="spellStart"/>
      <w:r w:rsidRPr="00A5497B">
        <w:rPr>
          <w:rFonts w:ascii="Times New Roman" w:hAnsi="Times New Roman"/>
          <w:sz w:val="24"/>
          <w:szCs w:val="24"/>
        </w:rPr>
        <w:t>monochromator</w:t>
      </w:r>
      <w:proofErr w:type="spellEnd"/>
      <w:r w:rsidRPr="00A5497B">
        <w:rPr>
          <w:rFonts w:ascii="Times New Roman" w:hAnsi="Times New Roman"/>
          <w:sz w:val="24"/>
          <w:szCs w:val="24"/>
        </w:rPr>
        <w:t xml:space="preserve">, a Photon100 CMOS area detector and an Oxford </w:t>
      </w:r>
      <w:proofErr w:type="spellStart"/>
      <w:r w:rsidRPr="00A5497B">
        <w:rPr>
          <w:rFonts w:ascii="Times New Roman" w:hAnsi="Times New Roman"/>
          <w:sz w:val="24"/>
          <w:szCs w:val="24"/>
        </w:rPr>
        <w:t>Cryosystems</w:t>
      </w:r>
      <w:proofErr w:type="spellEnd"/>
      <w:r w:rsidRPr="00A5497B">
        <w:rPr>
          <w:rFonts w:ascii="Times New Roman" w:hAnsi="Times New Roman"/>
          <w:sz w:val="24"/>
          <w:szCs w:val="24"/>
        </w:rPr>
        <w:t xml:space="preserve"> low-temperature device. Examination and data collection were performed with Mo K</w:t>
      </w:r>
      <w:r w:rsidRPr="00A5497B">
        <w:rPr>
          <w:rFonts w:ascii="Times New Roman" w:hAnsi="Times New Roman"/>
          <w:sz w:val="24"/>
          <w:szCs w:val="24"/>
        </w:rPr>
        <w:sym w:font="Symbol" w:char="F061"/>
      </w:r>
      <w:r w:rsidRPr="00A5497B">
        <w:rPr>
          <w:rFonts w:ascii="Times New Roman" w:hAnsi="Times New Roman"/>
          <w:sz w:val="24"/>
          <w:szCs w:val="24"/>
        </w:rPr>
        <w:t xml:space="preserve"> radiation (λ = 0.71073 Å) at 150 K. </w:t>
      </w:r>
    </w:p>
    <w:p w:rsidR="00044795" w:rsidRPr="00A5497B" w:rsidRDefault="00044795" w:rsidP="00044795">
      <w:pPr>
        <w:spacing w:line="480" w:lineRule="auto"/>
        <w:jc w:val="both"/>
        <w:rPr>
          <w:rFonts w:ascii="Times New Roman" w:hAnsi="Times New Roman"/>
          <w:sz w:val="24"/>
          <w:szCs w:val="24"/>
        </w:rPr>
      </w:pPr>
      <w:r w:rsidRPr="00A5497B">
        <w:rPr>
          <w:rFonts w:ascii="Times New Roman" w:hAnsi="Times New Roman"/>
          <w:sz w:val="24"/>
          <w:szCs w:val="24"/>
        </w:rPr>
        <w:t xml:space="preserve">Data were collected, reflections were indexed and processed, and the files scaled and corrected for absorption using APEX3 </w:t>
      </w:r>
      <w:r w:rsidRPr="00A5497B">
        <w:rPr>
          <w:rFonts w:ascii="Times New Roman" w:hAnsi="Times New Roman"/>
          <w:sz w:val="24"/>
          <w:szCs w:val="24"/>
        </w:rPr>
        <w:fldChar w:fldCharType="begin" w:fldLock="1"/>
      </w:r>
      <w:r w:rsidRPr="00A5497B">
        <w:rPr>
          <w:rFonts w:ascii="Times New Roman" w:hAnsi="Times New Roman"/>
          <w:sz w:val="24"/>
          <w:szCs w:val="24"/>
        </w:rPr>
        <w:instrText>ADDIN CSL_CITATION {"citationItems":[{"id":"ITEM-1","itemData":{"id":"ITEM-1","issued":{"date-parts":[["2016"]]},"title":"Bruker (2016). Apex3 v2016.9-0, Saint V8.34A, SAINT V8.37A, Bruker AXS Inc.: Madison (WI), USA, 2013/2014","type":"article-journal"},"uris":["http://www.mendeley.com/documents/?uuid=15a8201c-651a-4592-80c7-8acdb5e9cbb7"]}],"mendeley":{"formattedCitation":"[1]","plainTextFormattedCitation":"[1]","previouslyFormattedCitation":"[1]"},"properties":{"noteIndex":0},"schema":"https://github.com/citation-style-language/schema/raw/master/csl-citation.json"}</w:instrText>
      </w:r>
      <w:r w:rsidRPr="00A5497B">
        <w:rPr>
          <w:rFonts w:ascii="Times New Roman" w:hAnsi="Times New Roman"/>
          <w:sz w:val="24"/>
          <w:szCs w:val="24"/>
        </w:rPr>
        <w:fldChar w:fldCharType="separate"/>
      </w:r>
      <w:r w:rsidRPr="00A5497B">
        <w:rPr>
          <w:rFonts w:ascii="Times New Roman" w:hAnsi="Times New Roman"/>
          <w:noProof/>
          <w:sz w:val="24"/>
          <w:szCs w:val="24"/>
        </w:rPr>
        <w:t>[1]</w:t>
      </w:r>
      <w:r w:rsidRPr="00A5497B">
        <w:rPr>
          <w:rFonts w:ascii="Times New Roman" w:hAnsi="Times New Roman"/>
          <w:sz w:val="24"/>
          <w:szCs w:val="24"/>
        </w:rPr>
        <w:fldChar w:fldCharType="end"/>
      </w:r>
      <w:r w:rsidRPr="00A5497B">
        <w:rPr>
          <w:rFonts w:ascii="Times New Roman" w:hAnsi="Times New Roman"/>
          <w:sz w:val="24"/>
          <w:szCs w:val="24"/>
        </w:rPr>
        <w:t xml:space="preserve"> </w:t>
      </w:r>
      <w:r w:rsidRPr="00A5497B">
        <w:rPr>
          <w:rFonts w:ascii="Times New Roman" w:hAnsi="Times New Roman"/>
          <w:sz w:val="24"/>
          <w:szCs w:val="24"/>
        </w:rPr>
        <w:fldChar w:fldCharType="begin" w:fldLock="1"/>
      </w:r>
      <w:r w:rsidRPr="00A5497B">
        <w:rPr>
          <w:rFonts w:ascii="Times New Roman" w:hAnsi="Times New Roman"/>
          <w:sz w:val="24"/>
          <w:szCs w:val="24"/>
        </w:rPr>
        <w:instrText>ADDIN CSL_CITATION {"citationItems":[{"id":"ITEM-1","itemData":{"id":"ITEM-1","issued":{"date-parts":[["2016"]]},"title":"Bruker (2016). Apex3 v2016.9-0, Saint V8.34A, SAINT V8.37A, Bruker AXS Inc.: Madison (WI), USA, 2013/2014","type":"article-journal"},"uris":["http://www.mendeley.com/documents/?uuid=15a8201c-651a-4592-80c7-8acdb5e9cbb7"]}],"mendeley":{"formattedCitation":"[1]","manualFormatting":"[1]","plainTextFormattedCitation":"[1]","previouslyFormattedCitation":"[1]"},"properties":{"noteIndex":0},"schema":"https://github.com/citation-style-language/schema/raw/master/csl-citation.json"}</w:instrText>
      </w:r>
      <w:r w:rsidRPr="00A5497B">
        <w:rPr>
          <w:rFonts w:ascii="Times New Roman" w:hAnsi="Times New Roman"/>
          <w:sz w:val="24"/>
          <w:szCs w:val="24"/>
        </w:rPr>
        <w:fldChar w:fldCharType="separate"/>
      </w:r>
      <w:r w:rsidRPr="00A5497B">
        <w:rPr>
          <w:rFonts w:ascii="Times New Roman" w:hAnsi="Times New Roman"/>
          <w:noProof/>
          <w:sz w:val="24"/>
          <w:szCs w:val="24"/>
        </w:rPr>
        <w:t>[1]</w:t>
      </w:r>
      <w:r w:rsidRPr="00A5497B">
        <w:rPr>
          <w:rFonts w:ascii="Times New Roman" w:hAnsi="Times New Roman"/>
          <w:sz w:val="24"/>
          <w:szCs w:val="24"/>
        </w:rPr>
        <w:fldChar w:fldCharType="end"/>
      </w:r>
      <w:r w:rsidRPr="00A5497B">
        <w:rPr>
          <w:rFonts w:ascii="Times New Roman" w:hAnsi="Times New Roman"/>
          <w:sz w:val="24"/>
          <w:szCs w:val="24"/>
        </w:rPr>
        <w:t xml:space="preserve">. The space groups were assigned, and the structures were solved by direct methods using XPREP within the SHELXTL suite of programs </w:t>
      </w:r>
      <w:r w:rsidRPr="00A5497B">
        <w:rPr>
          <w:rFonts w:ascii="Times New Roman" w:hAnsi="Times New Roman"/>
          <w:sz w:val="24"/>
          <w:szCs w:val="24"/>
        </w:rPr>
        <w:fldChar w:fldCharType="begin" w:fldLock="1"/>
      </w:r>
      <w:r w:rsidRPr="00A5497B">
        <w:rPr>
          <w:rFonts w:ascii="Times New Roman" w:hAnsi="Times New Roman"/>
          <w:sz w:val="24"/>
          <w:szCs w:val="24"/>
        </w:rPr>
        <w:instrText>ADDIN CSL_CITATION {"citationItems":[{"id":"ITEM-1","itemData":{"id":"ITEM-1","issued":{"date-parts":[["0"]]},"number":"6.14","publisher":"Bruker Advanced X-ray Solutions, Bruker AXS Inc. Madison, Wisconsin: USA","publisher-place":"Madison, Wisconsin: USA","title":"SHELXTL suite of programs, Version 6.14, 2000-2003, Bruker Advanced X-ray Solutions, Bruker AXS Inc., Madison, Wisconsin: USA","type":"article"},"uris":["http://www.mendeley.com/documents/?uuid=4ae9e645-89fe-4e1e-ad6a-0b0dca45335c"]},{"id":"ITEM-2","itemData":{"DOI":"10.1107/S0108767307043930","ISSN":"0108-7673","PMID":"18156677","abstract":" An account is given of the development of the SHELX system of computer programs from SHELX -76 to the present day. In addition to identifying useful innovations that have come into general use through their implementation in SHELX , a critical analysis is presented of the less-successful features, missed opportunities and desirable improvements for future releases of the software. An attempt is made to understand how a program originally designed for photographic intensity data, punched cards and computers over 10000 times slower than an average modern personal computer has managed to survive for so long. SHELXL is the most widely used program for small-molecule refinement and SHELXS and SHELXD are often employed for structure solution despite the availability of objectively superior programs. SHELXL also finds a niche for the refinement of macromolecules against high-resolution or twinned data; SHELXPRO acts as an interface for macromolecular applications. SHELXC , SHELXD and SHELXE are proving useful for the experimental phasing of macromolecules, especially because they are fast and robust and so are often employed in pipelines for high-throughput phasing. This paper could serve as a general literature citation when one or more of the open-source SHELX programs (and the Bruker AXS version SHELXTL ) are employed in the course of a crystal-structure determination. ","author":[{"dropping-particle":"","family":"Sheldrick","given":"George M","non-dropping-particle":"","parse-names":false,"suffix":""}],"container-title":"Acta crystallographica. Section A, Foundations of crystallography","id":"ITEM-2","issue":"Pt 1","issued":{"date-parts":[["2008"]]},"page":"112-22","title":"A short history of SHELX.","type":"article-journal","volume":"64"},"uris":["http://www.mendeley.com/documents/?uuid=e550019b-6db4-4fb4-8fcf-f94382d919c5"]}],"mendeley":{"formattedCitation":"[2,3]","manualFormatting":"[2,3]","plainTextFormattedCitation":"[2,3]","previouslyFormattedCitation":"[2,3]"},"properties":{"noteIndex":0},"schema":"https://github.com/citation-style-language/schema/raw/master/csl-citation.json"}</w:instrText>
      </w:r>
      <w:r w:rsidRPr="00A5497B">
        <w:rPr>
          <w:rFonts w:ascii="Times New Roman" w:hAnsi="Times New Roman"/>
          <w:sz w:val="24"/>
          <w:szCs w:val="24"/>
        </w:rPr>
        <w:fldChar w:fldCharType="separate"/>
      </w:r>
      <w:r w:rsidRPr="00A5497B">
        <w:rPr>
          <w:rFonts w:ascii="Times New Roman" w:hAnsi="Times New Roman"/>
          <w:noProof/>
          <w:sz w:val="24"/>
          <w:szCs w:val="24"/>
        </w:rPr>
        <w:t>[2,3]</w:t>
      </w:r>
      <w:r w:rsidRPr="00A5497B">
        <w:rPr>
          <w:rFonts w:ascii="Times New Roman" w:hAnsi="Times New Roman"/>
          <w:sz w:val="24"/>
          <w:szCs w:val="24"/>
        </w:rPr>
        <w:fldChar w:fldCharType="end"/>
      </w:r>
      <w:r w:rsidRPr="00A5497B">
        <w:rPr>
          <w:rFonts w:ascii="Times New Roman" w:hAnsi="Times New Roman"/>
          <w:sz w:val="24"/>
          <w:szCs w:val="24"/>
        </w:rPr>
        <w:t xml:space="preserve"> and refined by full-matrix least squares against F</w:t>
      </w:r>
      <w:r w:rsidRPr="00A5497B">
        <w:rPr>
          <w:rFonts w:ascii="Times New Roman" w:hAnsi="Times New Roman"/>
          <w:sz w:val="24"/>
          <w:szCs w:val="24"/>
          <w:vertAlign w:val="superscript"/>
        </w:rPr>
        <w:t>2</w:t>
      </w:r>
      <w:r w:rsidRPr="00A5497B">
        <w:rPr>
          <w:rFonts w:ascii="Times New Roman" w:hAnsi="Times New Roman"/>
          <w:sz w:val="24"/>
          <w:szCs w:val="24"/>
        </w:rPr>
        <w:t xml:space="preserve"> with all reflections using Shelxl2018 </w:t>
      </w:r>
      <w:r w:rsidRPr="00A5497B">
        <w:rPr>
          <w:rFonts w:ascii="Times New Roman" w:hAnsi="Times New Roman"/>
          <w:sz w:val="24"/>
          <w:szCs w:val="24"/>
        </w:rPr>
        <w:fldChar w:fldCharType="begin" w:fldLock="1"/>
      </w:r>
      <w:r w:rsidRPr="00A5497B">
        <w:rPr>
          <w:rFonts w:ascii="Times New Roman" w:hAnsi="Times New Roman"/>
          <w:sz w:val="24"/>
          <w:szCs w:val="24"/>
        </w:rPr>
        <w:instrText>ADDIN CSL_CITATION {"citationItems":[{"id":"ITEM-1","itemData":{"id":"ITEM-1","issued":{"date-parts":[["2018"]]},"title":"Sheldrick George M. University of Göttingen, Germany.","type":"article-journal"},"uris":["http://www.mendeley.com/documents/?uuid=0432924a-b4f8-42b5-9e49-49d77dc3ecd7"]},{"id":"ITEM-2","itemData":{"DOI":"10.1107/S2053229614024218","ISSN":"2053-2296","PMID":"25567568","abstract":" The improvements in the crystal structure refinement program SHELXL have been closely coupled with the development and increasing importance of the CIF (Crystallographic Information Framework) format for validating and archiving crystal structures. An important simplification is that now only one file in CIF format (for convenience, referred to simply as `a CIF') containing embedded reflection data and SHELXL instructions is needed for a complete structure archive; the program SHREDCIF can be used to extract the .hkl and .ins files required for further refinement with SHELXL . Recent developments in SHELXL facilitate refinement against neutron diffraction data, the treatment of H atoms, the determination of absolute structure, the input of partial structure factors and the refinement of twinned and disordered structures. SHELXL is available free to academics for the Windows, Linux and Mac OS X operating systems, and is particularly suitable for multiple-core processors. ","author":[{"dropping-particle":"","family":"Sheldrick","given":"George M","non-dropping-particle":"","parse-names":false,"suffix":""}],"container-title":"Acta crystallographica. Section C, Structural chemistry","id":"ITEM-2","issue":"Pt 1","issued":{"date-parts":[["2015"]]},"page":"3-8","publisher":"International Union of Crystallography","title":"Crystal structure refinement with SHELXL.","type":"article-journal","volume":"71"},"uris":["http://www.mendeley.com/documents/?uuid=c61db19b-cf1e-41ef-b06c-64cbac4f65a6"]}],"mendeley":{"formattedCitation":"[4,5]","plainTextFormattedCitation":"[4,5]","previouslyFormattedCitation":"[4,5]"},"properties":{"noteIndex":0},"schema":"https://github.com/citation-style-language/schema/raw/master/csl-citation.json"}</w:instrText>
      </w:r>
      <w:r w:rsidRPr="00A5497B">
        <w:rPr>
          <w:rFonts w:ascii="Times New Roman" w:hAnsi="Times New Roman"/>
          <w:sz w:val="24"/>
          <w:szCs w:val="24"/>
        </w:rPr>
        <w:fldChar w:fldCharType="separate"/>
      </w:r>
      <w:r w:rsidRPr="00A5497B">
        <w:rPr>
          <w:rFonts w:ascii="Times New Roman" w:hAnsi="Times New Roman"/>
          <w:noProof/>
          <w:sz w:val="24"/>
          <w:szCs w:val="24"/>
        </w:rPr>
        <w:t>[4,5]</w:t>
      </w:r>
      <w:r w:rsidRPr="00A5497B">
        <w:rPr>
          <w:rFonts w:ascii="Times New Roman" w:hAnsi="Times New Roman"/>
          <w:sz w:val="24"/>
          <w:szCs w:val="24"/>
        </w:rPr>
        <w:fldChar w:fldCharType="end"/>
      </w:r>
      <w:r w:rsidRPr="00A5497B">
        <w:rPr>
          <w:rFonts w:ascii="Times New Roman" w:hAnsi="Times New Roman"/>
          <w:sz w:val="24"/>
          <w:szCs w:val="24"/>
        </w:rPr>
        <w:t xml:space="preserve"> using the graphical interface </w:t>
      </w:r>
      <w:proofErr w:type="spellStart"/>
      <w:r w:rsidRPr="00A5497B">
        <w:rPr>
          <w:rFonts w:ascii="Times New Roman" w:hAnsi="Times New Roman"/>
          <w:sz w:val="24"/>
          <w:szCs w:val="24"/>
        </w:rPr>
        <w:t>Shelxle</w:t>
      </w:r>
      <w:proofErr w:type="spellEnd"/>
      <w:r w:rsidRPr="00A5497B">
        <w:rPr>
          <w:rFonts w:ascii="Times New Roman" w:hAnsi="Times New Roman"/>
          <w:sz w:val="24"/>
          <w:szCs w:val="24"/>
        </w:rPr>
        <w:t xml:space="preserve"> </w:t>
      </w:r>
      <w:r w:rsidRPr="00A5497B">
        <w:rPr>
          <w:rFonts w:ascii="Times New Roman" w:hAnsi="Times New Roman"/>
          <w:sz w:val="24"/>
          <w:szCs w:val="24"/>
        </w:rPr>
        <w:fldChar w:fldCharType="begin" w:fldLock="1"/>
      </w:r>
      <w:r w:rsidRPr="00A5497B">
        <w:rPr>
          <w:rFonts w:ascii="Times New Roman" w:hAnsi="Times New Roman"/>
          <w:sz w:val="24"/>
          <w:szCs w:val="24"/>
        </w:rPr>
        <w:instrText>ADDIN CSL_CITATION {"citationItems":[{"id":"ITEM-1","itemData":{"DOI":"10.1107/S0021889811043202","ISSN":"00218898","abstract":"ShelXle is a graphical user interface for SHELXL [Sheldrick, G. M. (2008). Acta Cryst. A 64 , 112–122], currently the most widely used program for small-molecule structure refinement. It combines an editor with syntax highlighting for the SHELXL -associated .ins (input) and .res (output) files with an interactive graphical display for visualization of a three-dimensional structure including the electron density ( F o ) and difference density ( F o – F c ) maps. Special features of ShelXle include intuitive atom (re-)naming, a strongly coupled editor, structure visualization in various mono and stereo modes, and a novel way of displaying disorder extending over special positions. ShelXle is completely compatible with all features of SHELXL and is written entirely in C++ using the Qt4 and FFTW libraries. It is available at no cost for Windows, Linux and Mac-OS X and as source code. ","author":[{"dropping-particle":"","family":"Hübschle","given":"Christian B.","non-dropping-particle":"","parse-names":false,"suffix":""},{"dropping-particle":"","family":"Sheldrick","given":"George M.","non-dropping-particle":"","parse-names":false,"suffix":""},{"dropping-particle":"","family":"Dittrich","given":"Birger","non-dropping-particle":"","parse-names":false,"suffix":""}],"container-title":"Journal of Applied Crystallography","id":"ITEM-1","issue":"6","issued":{"date-parts":[["2011"]]},"page":"1281-1284","title":"ShelXle: A Qt graphical user interface for SHELXL","type":"article-journal","volume":"44"},"uris":["http://www.mendeley.com/documents/?uuid=749a4daf-e92a-4af4-bc2b-b02043588aec"]}],"mendeley":{"formattedCitation":"[6]","plainTextFormattedCitation":"[6]","previouslyFormattedCitation":"[6]"},"properties":{"noteIndex":0},"schema":"https://github.com/citation-style-language/schema/raw/master/csl-citation.json"}</w:instrText>
      </w:r>
      <w:r w:rsidRPr="00A5497B">
        <w:rPr>
          <w:rFonts w:ascii="Times New Roman" w:hAnsi="Times New Roman"/>
          <w:sz w:val="24"/>
          <w:szCs w:val="24"/>
        </w:rPr>
        <w:fldChar w:fldCharType="separate"/>
      </w:r>
      <w:r w:rsidRPr="00A5497B">
        <w:rPr>
          <w:rFonts w:ascii="Times New Roman" w:hAnsi="Times New Roman"/>
          <w:noProof/>
          <w:sz w:val="24"/>
          <w:szCs w:val="24"/>
        </w:rPr>
        <w:t>[6]</w:t>
      </w:r>
      <w:r w:rsidRPr="00A5497B">
        <w:rPr>
          <w:rFonts w:ascii="Times New Roman" w:hAnsi="Times New Roman"/>
          <w:sz w:val="24"/>
          <w:szCs w:val="24"/>
        </w:rPr>
        <w:fldChar w:fldCharType="end"/>
      </w:r>
      <w:r w:rsidRPr="00A5497B">
        <w:rPr>
          <w:rFonts w:ascii="Times New Roman" w:hAnsi="Times New Roman"/>
          <w:sz w:val="24"/>
          <w:szCs w:val="24"/>
        </w:rPr>
        <w:t>. H atoms attached to carbon and nitrogen atoms as well as hydroxyl hydrogens were positioned geometrically and constrained to ride on their parent atoms. C-H bond distances were constrained to 0.95 Å for aromatic and alkene C-H moieties. N-H bond distances were constrained to 0.88 Å for planar (sp</w:t>
      </w:r>
      <w:r w:rsidRPr="00A5497B">
        <w:rPr>
          <w:rFonts w:ascii="Times New Roman" w:hAnsi="Times New Roman"/>
          <w:sz w:val="24"/>
          <w:szCs w:val="24"/>
          <w:vertAlign w:val="superscript"/>
        </w:rPr>
        <w:t>2</w:t>
      </w:r>
      <w:r w:rsidRPr="00A5497B">
        <w:rPr>
          <w:rFonts w:ascii="Times New Roman" w:hAnsi="Times New Roman"/>
          <w:sz w:val="24"/>
          <w:szCs w:val="24"/>
        </w:rPr>
        <w:t xml:space="preserve"> hybridized) N-H groups. Figures were drawn using ORTEP-3.3 </w:t>
      </w:r>
      <w:r w:rsidRPr="00A5497B">
        <w:rPr>
          <w:rFonts w:ascii="Times New Roman" w:hAnsi="Times New Roman"/>
          <w:sz w:val="24"/>
          <w:szCs w:val="24"/>
        </w:rPr>
        <w:fldChar w:fldCharType="begin" w:fldLock="1"/>
      </w:r>
      <w:r w:rsidRPr="00A5497B">
        <w:rPr>
          <w:rFonts w:ascii="Times New Roman" w:hAnsi="Times New Roman"/>
          <w:sz w:val="24"/>
          <w:szCs w:val="24"/>
        </w:rPr>
        <w:instrText>ADDIN CSL_CITATION {"citationItems":[{"id":"ITEM-1","itemData":{"DOI":"10.1107/S0021889897003117","ISSN":"00218898","abstract":"A version of ORTEP-III with a Graphical User Interface is presented.","author":[{"dropping-particle":"","family":"Farrugia","given":"Louis J.","non-dropping-particle":"","parse-names":false,"suffix":""}],"container-title":"Journal of Applied Crystallography","id":"ITEM-1","issue":"5","issued":{"date-parts":[["1997"]]},"page":"565","publisher":"International Union of Crystallography","title":"ORTEP-3 for windows - A version of ORTEP-III with a graphical user interface (GUI)","type":"article-journal","volume":"30"},"uris":["http://www.mendeley.com/documents/?uuid=0c5d600d-f200-4281-a354-b60795e84b99"]}],"mendeley":{"formattedCitation":"[7]","plainTextFormattedCitation":"[7]","previouslyFormattedCitation":"[7]"},"properties":{"noteIndex":0},"schema":"https://github.com/citation-style-language/schema/raw/master/csl-citation.json"}</w:instrText>
      </w:r>
      <w:r w:rsidRPr="00A5497B">
        <w:rPr>
          <w:rFonts w:ascii="Times New Roman" w:hAnsi="Times New Roman"/>
          <w:sz w:val="24"/>
          <w:szCs w:val="24"/>
        </w:rPr>
        <w:fldChar w:fldCharType="separate"/>
      </w:r>
      <w:r w:rsidRPr="00A5497B">
        <w:rPr>
          <w:rFonts w:ascii="Times New Roman" w:hAnsi="Times New Roman"/>
          <w:noProof/>
          <w:sz w:val="24"/>
          <w:szCs w:val="24"/>
        </w:rPr>
        <w:t>[7]</w:t>
      </w:r>
      <w:r w:rsidRPr="00A5497B">
        <w:rPr>
          <w:rFonts w:ascii="Times New Roman" w:hAnsi="Times New Roman"/>
          <w:sz w:val="24"/>
          <w:szCs w:val="24"/>
        </w:rPr>
        <w:fldChar w:fldCharType="end"/>
      </w:r>
      <w:r w:rsidRPr="00A5497B">
        <w:rPr>
          <w:rFonts w:ascii="Times New Roman" w:hAnsi="Times New Roman"/>
          <w:sz w:val="24"/>
          <w:szCs w:val="24"/>
        </w:rPr>
        <w:t xml:space="preserve"> and MERCURY-4.1.0 </w:t>
      </w:r>
      <w:r w:rsidRPr="00A5497B">
        <w:rPr>
          <w:rFonts w:ascii="Times New Roman" w:hAnsi="Times New Roman"/>
          <w:sz w:val="24"/>
          <w:szCs w:val="24"/>
        </w:rPr>
        <w:fldChar w:fldCharType="begin" w:fldLock="1"/>
      </w:r>
      <w:r w:rsidRPr="00A5497B">
        <w:rPr>
          <w:rFonts w:ascii="Times New Roman" w:hAnsi="Times New Roman"/>
          <w:sz w:val="24"/>
          <w:szCs w:val="24"/>
        </w:rPr>
        <w:instrText>ADDIN CSL_CITATION {"citationItems":[{"id":"ITEM-1","itemData":{"DOI":"10.1107/s002188980600731x","ISSN":"0021-8898","abstract":" Since its original release, the popular crystal structure visualization program Mercury has undergone continuous further development. Comparisons between crystal structures are facilitated by the ability to display multiple structures simultaneously and to overlay them. Improvements have been made to many aspects of the visual display, including the addition of depth cueing, and highly customizable lighting and background effects. Textual and numeric data associated with structures can be shown in tables or spreadsheets, the latter opening up new ways of interacting with the visual display. Atomic displacement ellipsoids, calculated powder diffraction patterns and predicted morphologies can now be shown. Some limited molecular-editing capabilities have been added. The object-oriented nature of the C++ libraries underlying Mercury makes it easy to re-use the code in other applications, and this has facilitated three-dimensional visualization in several other programs produced by the Cambridge Crystallographic Data Centre. ","author":[{"dropping-particle":"","family":"Macrae","given":"Clare F.","non-dropping-particle":"","parse-names":false,"suffix":""},{"dropping-particle":"","family":"Edgington","given":"Paul R.","non-dropping-particle":"","parse-names":false,"suffix":""},{"dropping-particle":"","family":"McCabe","given":"Patrick","non-dropping-particle":"","parse-names":false,"suffix":""},{"dropping-particle":"","family":"Pidcock","given":"Elna","non-dropping-particle":"","parse-names":false,"suffix":""},{"dropping-particle":"","family":"Shields","given":"Greg P.","non-dropping-particle":"","parse-names":false,"suffix":""},{"dropping-particle":"","family":"Taylor","given":"Robin","non-dropping-particle":"","parse-names":false,"suffix":""},{"dropping-particle":"","family":"Towler","given":"Matthew","non-dropping-particle":"","parse-names":false,"suffix":""},{"dropping-particle":"","family":"Streek","given":"Jacco","non-dropping-particle":"van de","parse-names":false,"suffix":""}],"container-title":"Journal of Applied Crystallography","id":"ITEM-1","issue":"3","issued":{"date-parts":[["2006"]]},"page":"453-457","title":"Mercury : visualization and analysis of crystal structures ","type":"article-journal","volume":"39"},"uris":["http://www.mendeley.com/documents/?uuid=de293c55-3f1a-4bc8-a44e-139cc1670e4b"]}],"mendeley":{"formattedCitation":"[8]","plainTextFormattedCitation":"[8]","previouslyFormattedCitation":"[8]"},"properties":{"noteIndex":0},"schema":"https://github.com/citation-style-language/schema/raw/master/csl-citation.json"}</w:instrText>
      </w:r>
      <w:r w:rsidRPr="00A5497B">
        <w:rPr>
          <w:rFonts w:ascii="Times New Roman" w:hAnsi="Times New Roman"/>
          <w:sz w:val="24"/>
          <w:szCs w:val="24"/>
        </w:rPr>
        <w:fldChar w:fldCharType="separate"/>
      </w:r>
      <w:r w:rsidRPr="00A5497B">
        <w:rPr>
          <w:rFonts w:ascii="Times New Roman" w:hAnsi="Times New Roman"/>
          <w:noProof/>
          <w:sz w:val="24"/>
          <w:szCs w:val="24"/>
        </w:rPr>
        <w:t>[8]</w:t>
      </w:r>
      <w:r w:rsidRPr="00A5497B">
        <w:rPr>
          <w:rFonts w:ascii="Times New Roman" w:hAnsi="Times New Roman"/>
          <w:sz w:val="24"/>
          <w:szCs w:val="24"/>
        </w:rPr>
        <w:fldChar w:fldCharType="end"/>
      </w:r>
      <w:r w:rsidRPr="00A5497B">
        <w:rPr>
          <w:rFonts w:ascii="Times New Roman" w:hAnsi="Times New Roman"/>
          <w:sz w:val="24"/>
          <w:szCs w:val="24"/>
        </w:rPr>
        <w:t>.</w:t>
      </w:r>
    </w:p>
    <w:p w:rsidR="009027D9" w:rsidRPr="00A5497B" w:rsidRDefault="009027D9" w:rsidP="009027D9">
      <w:pPr>
        <w:tabs>
          <w:tab w:val="left" w:pos="0"/>
        </w:tabs>
        <w:spacing w:after="0" w:line="360" w:lineRule="auto"/>
        <w:jc w:val="both"/>
        <w:rPr>
          <w:rFonts w:ascii="Times New Roman" w:hAnsi="Times New Roman"/>
          <w:b/>
          <w:sz w:val="24"/>
          <w:szCs w:val="24"/>
        </w:rPr>
      </w:pPr>
      <w:r w:rsidRPr="00A5497B">
        <w:rPr>
          <w:rFonts w:ascii="Times New Roman" w:hAnsi="Times New Roman"/>
          <w:b/>
          <w:sz w:val="24"/>
          <w:szCs w:val="24"/>
        </w:rPr>
        <w:t>Computational methodology</w:t>
      </w:r>
    </w:p>
    <w:p w:rsidR="009027D9" w:rsidRPr="00A5497B" w:rsidRDefault="009027D9" w:rsidP="00AF0FB6">
      <w:pPr>
        <w:spacing w:line="480" w:lineRule="auto"/>
        <w:jc w:val="both"/>
        <w:rPr>
          <w:rFonts w:ascii="Times New Roman" w:hAnsi="Times New Roman"/>
          <w:sz w:val="24"/>
          <w:szCs w:val="24"/>
          <w:lang w:bidi="en-US"/>
        </w:rPr>
      </w:pPr>
      <w:r w:rsidRPr="00A5497B">
        <w:rPr>
          <w:rFonts w:ascii="Times New Roman" w:hAnsi="Times New Roman"/>
          <w:sz w:val="24"/>
          <w:szCs w:val="24"/>
          <w:lang w:bidi="en-US"/>
        </w:rPr>
        <w:t>The full geometry optimizations have been carried out at DFT level of the</w:t>
      </w:r>
      <w:r w:rsidR="0081083D" w:rsidRPr="00A5497B">
        <w:rPr>
          <w:rFonts w:ascii="Times New Roman" w:hAnsi="Times New Roman"/>
          <w:sz w:val="24"/>
          <w:szCs w:val="24"/>
          <w:lang w:bidi="en-US"/>
        </w:rPr>
        <w:t xml:space="preserve">ory using the B3LYP functional </w:t>
      </w:r>
      <w:r w:rsidR="000A516F" w:rsidRPr="00A5497B">
        <w:rPr>
          <w:rFonts w:ascii="Times New Roman" w:hAnsi="Times New Roman"/>
          <w:sz w:val="24"/>
          <w:szCs w:val="24"/>
          <w:lang w:bidi="en-US"/>
        </w:rPr>
        <w:fldChar w:fldCharType="begin" w:fldLock="1"/>
      </w:r>
      <w:r w:rsidR="001B7981" w:rsidRPr="00A5497B">
        <w:rPr>
          <w:rFonts w:ascii="Times New Roman" w:hAnsi="Times New Roman"/>
          <w:sz w:val="24"/>
          <w:szCs w:val="24"/>
          <w:lang w:bidi="en-US"/>
        </w:rPr>
        <w:instrText>ADDIN CSL_CITATION {"citationItems":[{"id":"ITEM-1","itemData":{"DOI":"10.1063/1.464913","ISSN":"0021-9606","author":[{"dropping-particle":"","family":"Becke","given":"Axel D.","non-dropping-particle":"","parse-names":false,"suffix":""}],"container-title":"The Journal of Chemical Physics","id":"ITEM-1","issue":"7","issued":{"date-parts":[["1993","4"]]},"page":"5648-5652","title":"Density‐functional thermochemistry. III. The role of exact exchange","type":"article-journal","volume":"98"},"uris":["http://www.mendeley.com/documents/?uuid=e7a6f9c9-1b78-3430-b3cf-f0f846544e5d"]},{"id":"ITEM-2","itemData":{"DOI":"10.1103/PhysRevB.37.785","ISSN":"0163-1829","author":[{"dropping-particle":"","family":"Lee","given":"Chengteh","non-dropping-particle":"","parse-names":false,"suffix":""},{"dropping-particle":"","family":"Yang","given":"Weitao","non-dropping-particle":"","parse-names":false,"suffix":""},{"dropping-particle":"","family":"Parr","given":"Robert G.","non-dropping-particle":"","parse-names":false,"suffix":""}],"container-title":"Physical Review B","id":"ITEM-2","issue":"2","issued":{"date-parts":[["1988","1","15"]]},"page":"785-789","publisher":"American Physical Society","title":"Development of the Colle-Salvetti correlation-energy formula into a functional of the electron density","type":"article-journal","volume":"37"},"uris":["http://www.mendeley.com/documents/?uuid=2a81137d-a09a-35d3-a73a-5a58cf1e9a6d"]},{"id":"ITEM-3","itemData":{"DOI":"10.1021/j100096a001","author":[{"dropping-particle":"","family":"Stephens","given":"P J","non-dropping-particle":"","parse-names":false,"suffix":""},{"dropping-particle":"","family":"Devlin","given":"F J","non-dropping-particle":"","parse-names":false,"suffix":""},{"dropping-particle":"","family":"Chabalowski","given":"C F","non-dropping-particle":"","parse-names":false,"suffix":""},{"dropping-particle":"","family":"Frisch","given":"M J","non-dropping-particle":"","parse-names":false,"suffix":""}],"container-title":"The Journal of Physical Chemistry","id":"ITEM-3","issue":"45","issued":{"date-parts":[["1994"]]},"page":"11623-11627","title":"Ab Initio Calculation of Vibrational Absorption and Circular Dichroism Spectra Using Density Functional Force Fields","type":"article-journal","volume":"98"},"uris":["http://www.mendeley.com/documents/?uuid=4d6cccb6-16b5-4876-bc7b-31d933db4b97"]}],"mendeley":{"formattedCitation":"[9–11]","plainTextFormattedCitation":"[9–11]","previouslyFormattedCitation":"[9–11]"},"properties":{"noteIndex":0},"schema":"https://github.com/citation-style-language/schema/raw/master/csl-citation.json"}</w:instrText>
      </w:r>
      <w:r w:rsidR="000A516F" w:rsidRPr="00A5497B">
        <w:rPr>
          <w:rFonts w:ascii="Times New Roman" w:hAnsi="Times New Roman"/>
          <w:sz w:val="24"/>
          <w:szCs w:val="24"/>
          <w:lang w:bidi="en-US"/>
        </w:rPr>
        <w:fldChar w:fldCharType="separate"/>
      </w:r>
      <w:r w:rsidR="001B7981" w:rsidRPr="00A5497B">
        <w:rPr>
          <w:rFonts w:ascii="Times New Roman" w:hAnsi="Times New Roman"/>
          <w:noProof/>
          <w:sz w:val="24"/>
          <w:szCs w:val="24"/>
          <w:lang w:bidi="en-US"/>
        </w:rPr>
        <w:t>[9–11]</w:t>
      </w:r>
      <w:r w:rsidR="000A516F" w:rsidRPr="00A5497B">
        <w:rPr>
          <w:rFonts w:ascii="Times New Roman" w:hAnsi="Times New Roman"/>
          <w:sz w:val="24"/>
          <w:szCs w:val="24"/>
          <w:lang w:bidi="en-US"/>
        </w:rPr>
        <w:fldChar w:fldCharType="end"/>
      </w:r>
      <w:r w:rsidRPr="00A5497B">
        <w:rPr>
          <w:rFonts w:ascii="Times New Roman" w:hAnsi="Times New Roman"/>
          <w:sz w:val="24"/>
          <w:szCs w:val="24"/>
          <w:lang w:bidi="en-US"/>
        </w:rPr>
        <w:t xml:space="preserve"> with the help of the Gaussian-09 program package </w:t>
      </w:r>
      <w:r w:rsidR="004E6A89" w:rsidRPr="00A5497B">
        <w:rPr>
          <w:rFonts w:ascii="Times New Roman" w:hAnsi="Times New Roman"/>
          <w:sz w:val="24"/>
          <w:szCs w:val="24"/>
          <w:lang w:bidi="en-US"/>
        </w:rPr>
        <w:fldChar w:fldCharType="begin" w:fldLock="1"/>
      </w:r>
      <w:r w:rsidR="00FD2B4A" w:rsidRPr="00A5497B">
        <w:rPr>
          <w:rFonts w:ascii="Times New Roman" w:hAnsi="Times New Roman"/>
          <w:sz w:val="24"/>
          <w:szCs w:val="24"/>
          <w:lang w:bidi="en-US"/>
        </w:rPr>
        <w:instrText>ADDIN CSL_CITATION {"citationItems":[{"id":"ITEM-1","itemData":{"URL":"http://gaussian.com/g09citation/","accessed":{"date-parts":[["2019","11","11"]]},"author":[{"dropping-particle":"","family":"Frisch","given":"M. J.;","non-dropping-particle":"","parse-names":false,"suffix":""},{"dropping-particle":"","family":"Trucks","given":"G. W.;","non-dropping-particle":"","parse-names":false,"suffix":""},{"dropping-particle":"","family":"Schlegel","given":"H. B.;","non-dropping-particle":"","parse-names":false,"suffix":""},{"dropping-particle":"","family":"Scuseria","given":"G. E.;","non-dropping-particle":"","parse-names":false,"suffix":""},{"dropping-particle":"","family":"Robb","given":"M. A.;","non-dropping-particle":"","parse-names":false,"suffix":""},{"dropping-particle":"","family":"Cheeseman","given":"J. R.;","non-dropping-particle":"","parse-names":false,"suffix":""},{"dropping-particle":"","family":"Scalmani","given":"G.;","non-dropping-particle":"","parse-names":false,"suffix":""},{"dropping-particle":"","family":"Barone","given":"V.;","non-dropping-particle":"","parse-names":false,"suffix":""},{"dropping-particle":"","family":"Mennucci","given":"B.;","non-dropping-particle":"","parse-names":false,"suffix":""},{"dropping-particle":"","family":"Petersson","given":"G. A.;","non-dropping-particle":"","parse-names":false,"suffix":""},{"dropping-particle":"","family":"Nakatsuji","given":"H.;","non-dropping-particle":"","parse-names":false,"suffix":""},{"dropping-particle":"","family":"Caricato","given":"M.;","non-dropping-particle":"","parse-names":false,"suffix":""},{"dropping-particle":"","family":"Li","given":"X.;","non-dropping-particle":"","parse-names":false,"suffix":""},{"dropping-particle":"","family":"Hratchian","given":"H. P.;","non-dropping-particle":"","parse-names":false,"suffix":""},{"dropping-particle":"","family":"Izmaylov","given":"A. F.;","non-dropping-particle":"","parse-names":false,"suffix":""},{"dropping-particle":"","family":"Bloino","given":"J.;","non-dropping-particle":"","parse-names":false,"suffix":""},{"dropping-particle":"","family":"Zheng","given":"G.;","non-dropping-particle":"","parse-names":false,"suffix":""},{"dropping-particle":"","family":"Sonnenberg","given":"J. L.;","non-dropping-particle":"","parse-names":false,"suffix":""},{"dropping-particle":"","family":"Hada","given":"M.;","non-dropping-particle":"","parse-names":false,"suffix":""},{"dropping-particle":"","family":"Ehara","given":"M.;","non-dropping-particle":"","parse-names":false,"suffix":""},{"dropping-particle":"","family":"Toyota","given":"K.;","non-dropping-particle":"","parse-names":false,"suffix":""},{"dropping-particle":"","family":"Fukuda","given":"R.;","non-dropping-particle":"","parse-names":false,"suffix":""},{"dropping-particle":"","family":"Hasegawa","given":"J.;","non-dropping-particle":"","parse-names":false,"suffix":""},{"dropping-particle":"","family":"Ishida","given":"M.;","non-dropping-particle":"","parse-names":false,"suffix":""},{"dropping-particle":"","family":"Nakajima","given":"T.;","non-dropping-particle":"","parse-names":false,"suffix":""},{"dropping-particle":"","family":"Honda","given":"Y.;","non-dropping-particle":"","parse-names":false,"suffix":""},{"dropping-particle":"","family":"Kitao","given":"O.;","non-dropping-particle":"","parse-names":false,"suffix":""},{"dropping-particle":"","family":"Nakai","given":"H.;","non-dropping-particle":"","parse-names":false,"suffix":""},{"dropping-particle":"","family":"Vreven","given":"T.;","non-dropping-particle":"","parse-names":false,"suffix":""},{"dropping-particle":"","family":"Montgomery, J. A.","given":"Jr.;","non-dropping-particle":"","parse-names":false,"suffix":""},{"dropping-particle":"","family":"Peralta","given":"J. E.;","non-dropping-particle":"","parse-names":false,"suffix":""},{"dropping-particle":"","family":"Ogliaro","given":"F.;","non-dropping-particle":"","parse-names":false,"suffix":""},{"dropping-particle":"","family":"Bearpark","given":"M.;","non-dropping-particle":"","parse-names":false,"suffix":""},{"dropping-particle":"","family":"Heyd","given":"J. J.;","non-dropping-particle":"","parse-names":false,"suffix":""},{"dropping-particle":"","family":"Brothers","given":"E.;","non-dropping-particle":"","parse-names":false,"suffix":""},{"dropping-particle":"","family":"Kudin","given":"K. N.;","non-dropping-particle":"","parse-names":false,"suffix":""},{"dropping-particle":"","family":"Staroverov","given":"V. N.;","non-dropping-particle":"","parse-names":false,"suffix":""},{"dropping-particle":"","family":"Kobayashi","given":"R.;","non-dropping-particle":"","parse-names":false,"suffix":""},{"dropping-particle":"","family":"Normand","given":"J.;","non-dropping-particle":"","parse-names":false,"suffix":""},{"dropping-particle":"","family":"Raghavachari","given":"K.;","non-dropping-particle":"","parse-names":false,"suffix":""},{"dropping-particle":"","family":"Rendell","given":"A.;","non-dropping-particle":"","parse-names":false,"suffix":""},{"dropping-particle":"","family":"Burant","given":"J. C.;","non-dropping-particle":"","parse-names":false,"suffix":""},{"dropping-particle":"","family":"Iyengar","given":"S. S.;","non-dropping-particle":"","parse-names":false,"suffix":""},{"dropping-particle":"","family":"Tomasi","given":"J.;","non-dropping-particle":"","parse-names":false,"suffix":""},{"dropping-particle":"","family":"Cossi","given":"M.;","non-dropping-particle":"","parse-names":false,"suffix":""},{"dropping-particle":"","family":"Rega","given":"N.;","non-dropping-particle":"","parse-names":false,"suffix":""},{"dropping-particle":"","family":"Millam","given":"J. M.;","non-dropping-particle":"","parse-names":false,"suffix":""},{"dropping-particle":"","family":"Klene","given":"M.;","non-dropping-particle":"","parse-names":false,"suffix":""},{"dropping-particle":"","family":"Knox","given":"J. E.;","non-dropping-particle":"","parse-names":false,"suffix":""},{"dropping-particle":"","family":"Cross","given":"J. B.;","non-dropping-particle":"","parse-names":false,"suffix":""},{"dropping-particle":"","family":"Bakken","given":"V.;","non-dropping-particle":"","parse-names":false,"suffix":""},{"dropping-particle":"","family":"Adamo","given":"C.;","non-dropping-particle":"","parse-names":false,"suffix":""},{"dropping-particle":"","family":"Jaramillo","given":"J.;","non-dropping-particle":"","parse-names":false,"suffix":""},{"dropping-particle":"","family":"Gomperts","given":"R.;","non-dropping-particle":"","parse-names":false,"suffix":""},{"dropping-particle":"","family":"Stratmann","given":"R. E.;","non-dropping-particle":"","parse-names":false,"suffix":""},{"dropping-particle":"","family":"Yazyev","given":"O.;","non-dropping-particle":"","parse-names":false,"suffix":""},{"dropping-particle":"","family":"Austin","given":"A. J.;","non-dropping-particle":"","parse-names":false,"suffix":""},{"dropping-particle":"","family":"Cammi","given":"R.;","non-dropping-particle":"","parse-names":false,"suffix":""},{"dropping-particle":"","family":"Pomelli","given":"C.;","non-dropping-particle":"","parse-names":false,"suffix":""},{"dropping-particle":"","family":"Ochterski","given":"J. W.;","non-dropping-particle":"","parse-names":false,"suffix":""},{"dropping-particle":"","family":"Martin","given":"R. L.;","non-dropping-particle":"","parse-names":false,"suffix":""},{"dropping-particle":"","family":"Morokuma","given":"K.;","non-dropping-particle":"","parse-names":false,"suffix":""},{"dropping-particle":"","family":"Zakrzewski","given":"V. G.;","non-dropping-particle":"","parse-names":false,"suffix":""},{"dropping-particle":"","family":"Voth","given":"G. A.;","non-dropping-particle":"","parse-names":false,"suffix":""},{"dropping-particle":"","family":"Salvador","given":"P.;","non-dropping-particle":"","parse-names":false,"suffix":""},{"dropping-particle":"","family":"Dannenberg","given":"J. J.;","non-dropping-particle":"","parse-names":false,"suffix":""},{"dropping-particle":"","family":"Dapprich","given":"S.;","non-dropping-particle":"","parse-names":false,"suffix":""},{"dropping-particle":"","family":"Daniels","given":"A. D.;","non-dropping-particle":"","parse-names":false,"suffix":""},{"dropping-particle":"","family":"Farkas","given":"Ö.;","non-dropping-particle":"","parse-names":false,"suffix":""},{"dropping-particle":"","family":"Foresman","given":"J. B.;","non-dropping-particle":"","parse-names":false,"suffix":""},{"dropping-particle":"","family":"Ortiz","given":"J. V.;","non-dropping-particle":"","parse-names":false,"suffix":""},{"dropping-particle":"","family":"Cioslowski","given":"J.;","non-dropping-particle":"","parse-names":false,"suffix":""},{"dropping-particle":"","family":"Fox","given":"D. J.","non-dropping-particle":"","parse-names":false,"suffix":""}],"container-title":"Gaussian, Inc., Wallingford CT,","id":"ITEM-1","issued":{"date-parts":[["2009"]]},"title":"Gaussian 09 Citation | Gaussian.com","type":"webpage"},"uris":["http://www.mendeley.com/documents/?uuid=971d992f-fadf-3b39-ba51-93399e4ecc8f"]}],"mendeley":{"formattedCitation":"[12]","plainTextFormattedCitation":"[12]","previouslyFormattedCitation":"[12]"},"properties":{"noteIndex":0},"schema":"https://github.com/citation-style-language/schema/raw/master/csl-citation.json"}</w:instrText>
      </w:r>
      <w:r w:rsidR="004E6A89" w:rsidRPr="00A5497B">
        <w:rPr>
          <w:rFonts w:ascii="Times New Roman" w:hAnsi="Times New Roman"/>
          <w:sz w:val="24"/>
          <w:szCs w:val="24"/>
          <w:lang w:bidi="en-US"/>
        </w:rPr>
        <w:fldChar w:fldCharType="separate"/>
      </w:r>
      <w:r w:rsidR="004E6A89" w:rsidRPr="00A5497B">
        <w:rPr>
          <w:rFonts w:ascii="Times New Roman" w:hAnsi="Times New Roman"/>
          <w:noProof/>
          <w:sz w:val="24"/>
          <w:szCs w:val="24"/>
          <w:lang w:bidi="en-US"/>
        </w:rPr>
        <w:t>[12]</w:t>
      </w:r>
      <w:r w:rsidR="004E6A89" w:rsidRPr="00A5497B">
        <w:rPr>
          <w:rFonts w:ascii="Times New Roman" w:hAnsi="Times New Roman"/>
          <w:sz w:val="24"/>
          <w:szCs w:val="24"/>
          <w:lang w:bidi="en-US"/>
        </w:rPr>
        <w:fldChar w:fldCharType="end"/>
      </w:r>
      <w:r w:rsidRPr="00A5497B">
        <w:rPr>
          <w:rFonts w:ascii="Times New Roman" w:hAnsi="Times New Roman"/>
          <w:sz w:val="24"/>
          <w:szCs w:val="24"/>
          <w:lang w:bidi="en-US"/>
        </w:rPr>
        <w:t>. The calculations were performed using 6-31G* basis sets</w:t>
      </w:r>
      <w:r w:rsidR="00FD2B4A" w:rsidRPr="00A5497B">
        <w:rPr>
          <w:rFonts w:ascii="Times New Roman" w:hAnsi="Times New Roman"/>
          <w:sz w:val="24"/>
          <w:szCs w:val="24"/>
          <w:lang w:bidi="en-US"/>
        </w:rPr>
        <w:t xml:space="preserve"> </w:t>
      </w:r>
      <w:r w:rsidR="00FD2B4A" w:rsidRPr="00A5497B">
        <w:rPr>
          <w:rFonts w:ascii="Times New Roman" w:hAnsi="Times New Roman"/>
          <w:sz w:val="24"/>
          <w:szCs w:val="24"/>
          <w:lang w:bidi="en-US"/>
        </w:rPr>
        <w:fldChar w:fldCharType="begin" w:fldLock="1"/>
      </w:r>
      <w:r w:rsidR="00091A63" w:rsidRPr="00A5497B">
        <w:rPr>
          <w:rFonts w:ascii="Times New Roman" w:hAnsi="Times New Roman"/>
          <w:sz w:val="24"/>
          <w:szCs w:val="24"/>
          <w:lang w:bidi="en-US"/>
        </w:rPr>
        <w:instrText>ADDIN CSL_CITATION {"citationItems":[{"id":"ITEM-1","itemData":{"DOI":"10.1063/1.448799","author":[{"dropping-particle":"","family":"Hay","given":"P Jeffrey","non-dropping-particle":"","parse-names":false,"suffix":""},{"dropping-particle":"","family":"Wadt","given":"Willard R","non-dropping-particle":"","parse-names":false,"suffix":""}],"container-title":"The Journal of Chemical Physics","id":"ITEM-1","issue":"1","issued":{"date-parts":[["1985"]]},"page":"270-283","title":"Ab initio effective core potentials for molecular calculations. Potentials for the transition metal atoms Sc to Hg","type":"article-journal","volume":"82"},"uris":["http://www.mendeley.com/documents/?uuid=801b9a32-3260-4b43-9605-31d31f658afb"]},{"id":"ITEM-2","itemData":{"DOI":"10.1063/1.448800","author":[{"dropping-particle":"","family":"Wadt","given":"Willard R","non-dropping-particle":"","parse-names":false,"suffix":""},{"dropping-particle":"","family":"Hay","given":"P Jeffrey","non-dropping-particle":"","parse-names":false,"suffix":""}],"container-title":"The Journal of Chemical Physics","id":"ITEM-2","issue":"1","issued":{"date-parts":[["1985"]]},"page":"284-298","title":"Ab initio effective core potentials for molecular calculations. Potentials for main group elements Na to Bi","type":"article-journal","volume":"82"},"uris":["http://www.mendeley.com/documents/?uuid=fe936f1e-ef2f-4799-a354-e06bb1a2e8f5"]}],"mendeley":{"formattedCitation":"[13,14]","plainTextFormattedCitation":"[13,14]","previouslyFormattedCitation":"[13,14]"},"properties":{"noteIndex":0},"schema":"https://github.com/citation-style-language/schema/raw/master/csl-citation.json"}</w:instrText>
      </w:r>
      <w:r w:rsidR="00FD2B4A" w:rsidRPr="00A5497B">
        <w:rPr>
          <w:rFonts w:ascii="Times New Roman" w:hAnsi="Times New Roman"/>
          <w:sz w:val="24"/>
          <w:szCs w:val="24"/>
          <w:lang w:bidi="en-US"/>
        </w:rPr>
        <w:fldChar w:fldCharType="separate"/>
      </w:r>
      <w:r w:rsidR="00FD2B4A" w:rsidRPr="00A5497B">
        <w:rPr>
          <w:rFonts w:ascii="Times New Roman" w:hAnsi="Times New Roman"/>
          <w:noProof/>
          <w:sz w:val="24"/>
          <w:szCs w:val="24"/>
          <w:lang w:bidi="en-US"/>
        </w:rPr>
        <w:t>[13,14]</w:t>
      </w:r>
      <w:r w:rsidR="00FD2B4A" w:rsidRPr="00A5497B">
        <w:rPr>
          <w:rFonts w:ascii="Times New Roman" w:hAnsi="Times New Roman"/>
          <w:sz w:val="24"/>
          <w:szCs w:val="24"/>
          <w:lang w:bidi="en-US"/>
        </w:rPr>
        <w:fldChar w:fldCharType="end"/>
      </w:r>
      <w:r w:rsidRPr="00A5497B">
        <w:rPr>
          <w:rFonts w:ascii="Times New Roman" w:hAnsi="Times New Roman"/>
          <w:sz w:val="24"/>
          <w:szCs w:val="24"/>
          <w:lang w:bidi="en-US"/>
        </w:rPr>
        <w:t xml:space="preserve"> for C, H, N, O, Cl atoms and def2-TZVP basis set for Zn atom. All the DFT calculations were performed with counter ions by employing the polarizable continuum model, CPCM (DMSO as solvent) </w:t>
      </w:r>
      <w:r w:rsidR="00091A63" w:rsidRPr="00A5497B">
        <w:rPr>
          <w:rFonts w:ascii="Times New Roman" w:hAnsi="Times New Roman"/>
          <w:sz w:val="24"/>
          <w:szCs w:val="24"/>
          <w:lang w:bidi="en-US"/>
        </w:rPr>
        <w:fldChar w:fldCharType="begin" w:fldLock="1"/>
      </w:r>
      <w:r w:rsidR="00091A63" w:rsidRPr="00A5497B">
        <w:rPr>
          <w:rFonts w:ascii="Times New Roman" w:hAnsi="Times New Roman"/>
          <w:sz w:val="24"/>
          <w:szCs w:val="24"/>
          <w:lang w:bidi="en-US"/>
        </w:rPr>
        <w:instrText>ADDIN CSL_CITATION {"citationItems":[{"id":"ITEM-1","itemData":{"DOI":"10.1021/jp9716997","author":[{"dropping-particle":"","family":"Barone","given":"Vincenzo","non-dropping-particle":"","parse-names":false,"suffix":""},{"dropping-particle":"","family":"Cossi","given":"Maurizio","non-dropping-particle":"","parse-names":false,"suffix":""}],"container-title":"The Journal of Physical Chemistry A","id":"ITEM-1","issue":"11","issued":{"date-parts":[["1998"]]},"page":"1995-2001","title":"Quantum Calculation of Molecular Energies and Energy Gradients in Solution by a Conductor Solvent Model","type":"article-journal","volume":"102"},"uris":["http://www.mendeley.com/documents/?uuid=1870f889-8c19-4d59-9ff0-14209ceb39d2"]},{"id":"ITEM-2","itemData":{"DOI":"10.1063/1.1394921","author":[{"dropping-particle":"","family":"Cossi","given":"Maurizio","non-dropping-particle":"","parse-names":false,"suffix":""},{"dropping-particle":"","family":"Barone","given":"Vincenzo","non-dropping-particle":"","parse-names":false,"suffix":""}],"container-title":"The Journal of Chemical Physics","id":"ITEM-2","issue":"10","issued":{"date-parts":[["2001"]]},"page":"4708-4717","title":"Time-dependent density functional theory for molecules in liquid solutions","type":"article-journal","volume":"115"},"uris":["http://www.mendeley.com/documents/?uuid=88643168-f1fa-4088-875c-113b34a1a1eb"]},{"id":"ITEM-3","itemData":{"DOI":"10.1002/jcc.10189","abstract":"Abstract The conductor-like solvation model, as developed in the framework of the polarizable continuum model (PCM), has been reformulated and newly implemented in order to compute energies, geometric structures, harmonic frequencies, and electronic properties in solution for any chemical system that can be studied in vacuo. Particular attention is devoted to large systems requiring suitable iterative algorithms to compute the solvation charges: the fast multipole method (FMM) has been extensively used to ensure a linear scaling of the computational times with the size of the solute. A number of test applications are presented to evaluate the performances of the method. © 2003 Wiley Periodicals, Inc. J Comput Chem 24: 669–681, 2003","author":[{"dropping-particle":"","family":"Cossi","given":"Maurizio","non-dropping-particle":"","parse-names":false,"suffix":""},{"dropping-particle":"","family":"Rega","given":"Nadia","non-dropping-particle":"","parse-names":false,"suffix":""},{"dropping-particle":"","family":"Scalmani","given":"Giovanni","non-dropping-particle":"","parse-names":false,"suffix":""},{"dropping-particle":"","family":"Barone","given":"Vincenzo","non-dropping-particle":"","parse-names":false,"suffix":""}],"container-title":"Journal of Computational Chemistry","id":"ITEM-3","issue":"6","issued":{"date-parts":[["2003"]]},"page":"669-681","title":"Energies, structures, and electronic properties of molecules in solution with the C-PCM solvation model","type":"article-journal","volume":"24"},"uris":["http://www.mendeley.com/documents/?uuid=08685163-426a-43bc-9056-977648b29822"]}],"mendeley":{"formattedCitation":"[15–17]","plainTextFormattedCitation":"[15–17]","previouslyFormattedCitation":"[15,16]"},"properties":{"noteIndex":0},"schema":"https://github.com/citation-style-language/schema/raw/master/csl-citation.json"}</w:instrText>
      </w:r>
      <w:r w:rsidR="00091A63" w:rsidRPr="00A5497B">
        <w:rPr>
          <w:rFonts w:ascii="Times New Roman" w:hAnsi="Times New Roman"/>
          <w:sz w:val="24"/>
          <w:szCs w:val="24"/>
          <w:lang w:bidi="en-US"/>
        </w:rPr>
        <w:fldChar w:fldCharType="separate"/>
      </w:r>
      <w:r w:rsidR="00091A63" w:rsidRPr="00A5497B">
        <w:rPr>
          <w:rFonts w:ascii="Times New Roman" w:hAnsi="Times New Roman"/>
          <w:noProof/>
          <w:sz w:val="24"/>
          <w:szCs w:val="24"/>
          <w:lang w:bidi="en-US"/>
        </w:rPr>
        <w:t>[15–17]</w:t>
      </w:r>
      <w:r w:rsidR="00091A63" w:rsidRPr="00A5497B">
        <w:rPr>
          <w:rFonts w:ascii="Times New Roman" w:hAnsi="Times New Roman"/>
          <w:sz w:val="24"/>
          <w:szCs w:val="24"/>
          <w:lang w:bidi="en-US"/>
        </w:rPr>
        <w:fldChar w:fldCharType="end"/>
      </w:r>
      <w:r w:rsidRPr="00A5497B">
        <w:rPr>
          <w:rFonts w:ascii="Times New Roman" w:hAnsi="Times New Roman"/>
          <w:sz w:val="24"/>
          <w:szCs w:val="24"/>
          <w:lang w:bidi="en-US"/>
        </w:rPr>
        <w:t>. No symmetry restrictions have been applied during geometry optimization. The Hessian matrix was calculated analytically for the optimized structures in order to prove the location of correct minima (no imaginary frequencies). The Cartesian atomic coordinates of the calculated optimized structures in DMSO are given in the ESI-material.</w:t>
      </w:r>
    </w:p>
    <w:p w:rsidR="009027D9" w:rsidRPr="00A5497B" w:rsidRDefault="00137E1F" w:rsidP="00044795">
      <w:pPr>
        <w:spacing w:line="480" w:lineRule="auto"/>
        <w:jc w:val="both"/>
        <w:rPr>
          <w:rFonts w:ascii="Times New Roman" w:hAnsi="Times New Roman"/>
          <w:sz w:val="24"/>
          <w:szCs w:val="24"/>
        </w:rPr>
      </w:pPr>
      <w:r w:rsidRPr="00A5497B">
        <w:rPr>
          <w:rFonts w:ascii="Times New Roman" w:hAnsi="Times New Roman"/>
          <w:sz w:val="24"/>
          <w:szCs w:val="24"/>
        </w:rPr>
        <w:t>Table Ligands</w:t>
      </w:r>
    </w:p>
    <w:p w:rsidR="00137E1F" w:rsidRPr="00A5497B" w:rsidRDefault="00137E1F" w:rsidP="00137E1F">
      <w:pPr>
        <w:shd w:val="clear" w:color="auto" w:fill="FFFFFF"/>
        <w:spacing w:line="480" w:lineRule="auto"/>
        <w:jc w:val="both"/>
        <w:rPr>
          <w:rFonts w:ascii="Times New Roman" w:hAnsi="Times New Roman"/>
          <w:b/>
          <w:bCs/>
          <w:sz w:val="24"/>
          <w:szCs w:val="24"/>
        </w:rPr>
      </w:pPr>
      <w:r w:rsidRPr="00A5497B">
        <w:rPr>
          <w:rFonts w:ascii="Times New Roman" w:hAnsi="Times New Roman"/>
          <w:sz w:val="24"/>
          <w:szCs w:val="24"/>
        </w:rPr>
        <w:t xml:space="preserve">Table S1.  </w:t>
      </w:r>
      <w:r w:rsidRPr="00A5497B">
        <w:rPr>
          <w:rFonts w:ascii="Times New Roman" w:hAnsi="Times New Roman"/>
          <w:bCs/>
          <w:sz w:val="24"/>
          <w:szCs w:val="24"/>
        </w:rPr>
        <w:t>Crystallographic data of [Zn(</w:t>
      </w:r>
      <w:proofErr w:type="spellStart"/>
      <w:r w:rsidRPr="00A5497B">
        <w:rPr>
          <w:rFonts w:ascii="Times New Roman" w:hAnsi="Times New Roman"/>
          <w:bCs/>
          <w:sz w:val="24"/>
          <w:szCs w:val="24"/>
        </w:rPr>
        <w:t>bipy</w:t>
      </w:r>
      <w:proofErr w:type="spellEnd"/>
      <w:r w:rsidRPr="00A5497B">
        <w:rPr>
          <w:rFonts w:ascii="Times New Roman" w:hAnsi="Times New Roman"/>
          <w:bCs/>
          <w:sz w:val="24"/>
          <w:szCs w:val="24"/>
        </w:rPr>
        <w:t>)</w:t>
      </w:r>
      <w:r w:rsidRPr="00A5497B">
        <w:rPr>
          <w:rFonts w:ascii="Times New Roman" w:hAnsi="Times New Roman"/>
          <w:bCs/>
          <w:sz w:val="24"/>
          <w:szCs w:val="24"/>
          <w:vertAlign w:val="subscript"/>
        </w:rPr>
        <w:t>2</w:t>
      </w:r>
      <w:r w:rsidRPr="00A5497B">
        <w:rPr>
          <w:rFonts w:ascii="Times New Roman" w:hAnsi="Times New Roman"/>
          <w:bCs/>
          <w:sz w:val="24"/>
          <w:szCs w:val="24"/>
        </w:rPr>
        <w:t>(H</w:t>
      </w:r>
      <w:r w:rsidRPr="00A5497B">
        <w:rPr>
          <w:rFonts w:ascii="Times New Roman" w:hAnsi="Times New Roman"/>
          <w:bCs/>
          <w:sz w:val="24"/>
          <w:szCs w:val="24"/>
          <w:vertAlign w:val="subscript"/>
        </w:rPr>
        <w:t>2</w:t>
      </w:r>
      <w:r w:rsidRPr="00A5497B">
        <w:rPr>
          <w:rFonts w:ascii="Times New Roman" w:hAnsi="Times New Roman"/>
          <w:bCs/>
          <w:sz w:val="24"/>
          <w:szCs w:val="24"/>
        </w:rPr>
        <w:t>O)](ClO</w:t>
      </w:r>
      <w:r w:rsidRPr="00A5497B">
        <w:rPr>
          <w:rFonts w:ascii="Times New Roman" w:hAnsi="Times New Roman"/>
          <w:bCs/>
          <w:sz w:val="24"/>
          <w:szCs w:val="24"/>
          <w:vertAlign w:val="subscript"/>
        </w:rPr>
        <w:t>4</w:t>
      </w:r>
      <w:r w:rsidRPr="00A5497B">
        <w:rPr>
          <w:rFonts w:ascii="Times New Roman" w:hAnsi="Times New Roman"/>
          <w:bCs/>
          <w:sz w:val="24"/>
          <w:szCs w:val="24"/>
        </w:rPr>
        <w:t>)</w:t>
      </w:r>
      <w:r w:rsidRPr="00A5497B">
        <w:rPr>
          <w:rFonts w:ascii="Times New Roman" w:hAnsi="Times New Roman"/>
          <w:bCs/>
          <w:sz w:val="24"/>
          <w:szCs w:val="24"/>
          <w:vertAlign w:val="subscript"/>
        </w:rPr>
        <w:t>2</w:t>
      </w:r>
      <w:r w:rsidRPr="00A5497B">
        <w:rPr>
          <w:rFonts w:ascii="Times New Roman" w:hAnsi="Times New Roman"/>
          <w:b/>
          <w:bCs/>
          <w:sz w:val="24"/>
          <w:szCs w:val="24"/>
        </w:rPr>
        <w:t xml:space="preserve"> </w:t>
      </w:r>
    </w:p>
    <w:p w:rsidR="00137E1F" w:rsidRPr="00A5497B" w:rsidRDefault="00137E1F" w:rsidP="00137E1F">
      <w:pPr>
        <w:shd w:val="clear" w:color="auto" w:fill="FFFFFF"/>
        <w:spacing w:line="480" w:lineRule="auto"/>
        <w:jc w:val="both"/>
        <w:rPr>
          <w:rFonts w:ascii="Times New Roman" w:hAnsi="Times New Roman"/>
          <w:sz w:val="24"/>
          <w:szCs w:val="24"/>
          <w:lang w:eastAsia="en-GB"/>
        </w:rPr>
      </w:pPr>
      <w:r w:rsidRPr="00A5497B">
        <w:rPr>
          <w:rFonts w:ascii="Times New Roman" w:hAnsi="Times New Roman"/>
          <w:bCs/>
          <w:sz w:val="24"/>
          <w:szCs w:val="24"/>
        </w:rPr>
        <w:t>Table S2. . Selected bond lengths [Å] and bond angles [°] of [Zn(</w:t>
      </w:r>
      <w:proofErr w:type="spellStart"/>
      <w:r w:rsidRPr="00A5497B">
        <w:rPr>
          <w:rFonts w:ascii="Times New Roman" w:hAnsi="Times New Roman"/>
          <w:bCs/>
          <w:sz w:val="24"/>
          <w:szCs w:val="24"/>
        </w:rPr>
        <w:t>bipy</w:t>
      </w:r>
      <w:proofErr w:type="spellEnd"/>
      <w:r w:rsidRPr="00A5497B">
        <w:rPr>
          <w:rFonts w:ascii="Times New Roman" w:hAnsi="Times New Roman"/>
          <w:bCs/>
          <w:sz w:val="24"/>
          <w:szCs w:val="24"/>
        </w:rPr>
        <w:t>)</w:t>
      </w:r>
      <w:r w:rsidRPr="00A5497B">
        <w:rPr>
          <w:rFonts w:ascii="Times New Roman" w:hAnsi="Times New Roman"/>
          <w:bCs/>
          <w:sz w:val="24"/>
          <w:szCs w:val="24"/>
          <w:vertAlign w:val="subscript"/>
        </w:rPr>
        <w:t>2</w:t>
      </w:r>
      <w:r w:rsidRPr="00A5497B">
        <w:rPr>
          <w:rFonts w:ascii="Times New Roman" w:hAnsi="Times New Roman"/>
          <w:bCs/>
          <w:sz w:val="24"/>
          <w:szCs w:val="24"/>
        </w:rPr>
        <w:t>(H</w:t>
      </w:r>
      <w:r w:rsidRPr="00A5497B">
        <w:rPr>
          <w:rFonts w:ascii="Times New Roman" w:hAnsi="Times New Roman"/>
          <w:bCs/>
          <w:sz w:val="24"/>
          <w:szCs w:val="24"/>
          <w:vertAlign w:val="subscript"/>
        </w:rPr>
        <w:t>2</w:t>
      </w:r>
      <w:r w:rsidRPr="00A5497B">
        <w:rPr>
          <w:rFonts w:ascii="Times New Roman" w:hAnsi="Times New Roman"/>
          <w:bCs/>
          <w:sz w:val="24"/>
          <w:szCs w:val="24"/>
        </w:rPr>
        <w:t>O)](ClO</w:t>
      </w:r>
      <w:r w:rsidRPr="00A5497B">
        <w:rPr>
          <w:rFonts w:ascii="Times New Roman" w:hAnsi="Times New Roman"/>
          <w:bCs/>
          <w:sz w:val="24"/>
          <w:szCs w:val="24"/>
          <w:vertAlign w:val="subscript"/>
        </w:rPr>
        <w:t>4</w:t>
      </w:r>
      <w:r w:rsidRPr="00A5497B">
        <w:rPr>
          <w:rFonts w:ascii="Times New Roman" w:hAnsi="Times New Roman"/>
          <w:bCs/>
          <w:sz w:val="24"/>
          <w:szCs w:val="24"/>
        </w:rPr>
        <w:t>)</w:t>
      </w:r>
      <w:r w:rsidRPr="00A5497B">
        <w:rPr>
          <w:rFonts w:ascii="Times New Roman" w:hAnsi="Times New Roman"/>
          <w:bCs/>
          <w:sz w:val="24"/>
          <w:szCs w:val="24"/>
          <w:vertAlign w:val="subscript"/>
        </w:rPr>
        <w:t>2</w:t>
      </w:r>
    </w:p>
    <w:p w:rsidR="00137E1F" w:rsidRPr="00A5497B" w:rsidRDefault="00137E1F" w:rsidP="00044795">
      <w:pPr>
        <w:spacing w:line="480" w:lineRule="auto"/>
        <w:jc w:val="both"/>
        <w:rPr>
          <w:rFonts w:ascii="Times New Roman" w:hAnsi="Times New Roman"/>
          <w:sz w:val="24"/>
          <w:szCs w:val="24"/>
        </w:rPr>
      </w:pPr>
    </w:p>
    <w:p w:rsidR="00044795" w:rsidRPr="00A5497B" w:rsidRDefault="00044795" w:rsidP="00044795">
      <w:pPr>
        <w:jc w:val="both"/>
        <w:rPr>
          <w:rFonts w:ascii="Times New Roman" w:hAnsi="Times New Roman"/>
          <w:sz w:val="24"/>
          <w:szCs w:val="24"/>
          <w:lang w:val="en-GB" w:eastAsia="en-GB"/>
        </w:rPr>
      </w:pPr>
    </w:p>
    <w:p w:rsidR="00137E1F" w:rsidRPr="00A5497B" w:rsidRDefault="00137E1F" w:rsidP="00137E1F">
      <w:pPr>
        <w:shd w:val="clear" w:color="auto" w:fill="FFFFFF"/>
        <w:spacing w:line="480" w:lineRule="auto"/>
        <w:jc w:val="both"/>
        <w:rPr>
          <w:rFonts w:ascii="Times New Roman" w:hAnsi="Times New Roman"/>
          <w:sz w:val="24"/>
          <w:szCs w:val="24"/>
          <w:lang w:eastAsia="en-GB"/>
        </w:rPr>
      </w:pPr>
      <w:r w:rsidRPr="00A5497B">
        <w:rPr>
          <w:rFonts w:ascii="Times New Roman" w:hAnsi="Times New Roman"/>
          <w:sz w:val="24"/>
          <w:szCs w:val="24"/>
          <w:lang w:eastAsia="en-GB"/>
        </w:rPr>
        <w:t xml:space="preserve">    </w:t>
      </w:r>
      <w:r w:rsidRPr="00A5497B">
        <w:rPr>
          <w:rFonts w:ascii="Times New Roman" w:hAnsi="Times New Roman"/>
          <w:b/>
          <w:bCs/>
          <w:sz w:val="24"/>
          <w:szCs w:val="24"/>
        </w:rPr>
        <w:t xml:space="preserve">Table S1. </w:t>
      </w:r>
    </w:p>
    <w:p w:rsidR="00137E1F" w:rsidRPr="00A5497B" w:rsidRDefault="00137E1F" w:rsidP="00137E1F">
      <w:pPr>
        <w:spacing w:line="240" w:lineRule="auto"/>
        <w:jc w:val="both"/>
        <w:rPr>
          <w:rFonts w:ascii="Times New Roman" w:hAnsi="Times New Roman"/>
          <w:sz w:val="24"/>
          <w:szCs w:val="24"/>
        </w:rPr>
      </w:pPr>
      <w:r w:rsidRPr="00A5497B">
        <w:rPr>
          <w:rFonts w:ascii="Times New Roman" w:hAnsi="Times New Roman"/>
          <w:sz w:val="24"/>
          <w:szCs w:val="24"/>
        </w:rPr>
        <w:t>_______________________________________________</w:t>
      </w:r>
    </w:p>
    <w:p w:rsidR="00137E1F" w:rsidRPr="00A5497B" w:rsidRDefault="00137E1F" w:rsidP="00137E1F">
      <w:pPr>
        <w:spacing w:line="240" w:lineRule="auto"/>
        <w:jc w:val="both"/>
        <w:rPr>
          <w:rFonts w:ascii="Times New Roman" w:hAnsi="Times New Roman"/>
          <w:sz w:val="24"/>
          <w:szCs w:val="24"/>
        </w:rPr>
      </w:pPr>
      <w:r w:rsidRPr="00A5497B">
        <w:rPr>
          <w:rFonts w:ascii="Times New Roman" w:hAnsi="Times New Roman"/>
          <w:sz w:val="24"/>
          <w:szCs w:val="24"/>
        </w:rPr>
        <w:t xml:space="preserve">                CCDC No.                                              CCDC 766185</w:t>
      </w:r>
    </w:p>
    <w:p w:rsidR="00137E1F" w:rsidRPr="00A5497B" w:rsidRDefault="00137E1F" w:rsidP="00137E1F">
      <w:pPr>
        <w:spacing w:line="240" w:lineRule="auto"/>
        <w:jc w:val="both"/>
        <w:rPr>
          <w:rFonts w:ascii="Times New Roman" w:hAnsi="Times New Roman"/>
          <w:sz w:val="24"/>
          <w:szCs w:val="24"/>
        </w:rPr>
      </w:pPr>
      <w:r w:rsidRPr="00A5497B">
        <w:rPr>
          <w:rFonts w:ascii="Times New Roman" w:hAnsi="Times New Roman"/>
          <w:sz w:val="24"/>
          <w:szCs w:val="24"/>
        </w:rPr>
        <w:t xml:space="preserve">                Color                                                      White</w:t>
      </w:r>
    </w:p>
    <w:p w:rsidR="00137E1F" w:rsidRPr="00A5497B" w:rsidRDefault="00137E1F" w:rsidP="00137E1F">
      <w:pPr>
        <w:spacing w:line="240" w:lineRule="auto"/>
        <w:jc w:val="both"/>
        <w:rPr>
          <w:rFonts w:ascii="Times New Roman" w:hAnsi="Times New Roman"/>
          <w:sz w:val="24"/>
          <w:szCs w:val="24"/>
        </w:rPr>
      </w:pPr>
      <w:r w:rsidRPr="00A5497B">
        <w:rPr>
          <w:rFonts w:ascii="Times New Roman" w:hAnsi="Times New Roman"/>
          <w:sz w:val="24"/>
          <w:szCs w:val="24"/>
        </w:rPr>
        <w:t xml:space="preserve">                Molecular formula </w:t>
      </w:r>
      <w:r w:rsidRPr="00A5497B">
        <w:rPr>
          <w:rFonts w:ascii="Times New Roman" w:hAnsi="Times New Roman"/>
          <w:sz w:val="24"/>
          <w:szCs w:val="24"/>
        </w:rPr>
        <w:tab/>
      </w:r>
      <w:r w:rsidRPr="00A5497B">
        <w:rPr>
          <w:rFonts w:ascii="Times New Roman" w:hAnsi="Times New Roman"/>
          <w:sz w:val="24"/>
          <w:szCs w:val="24"/>
        </w:rPr>
        <w:tab/>
        <w:t xml:space="preserve">                   C</w:t>
      </w:r>
      <w:r w:rsidRPr="00A5497B">
        <w:rPr>
          <w:rFonts w:ascii="Times New Roman" w:hAnsi="Times New Roman"/>
          <w:sz w:val="24"/>
          <w:szCs w:val="24"/>
          <w:vertAlign w:val="subscript"/>
        </w:rPr>
        <w:t>20</w:t>
      </w:r>
      <w:r w:rsidRPr="00A5497B">
        <w:rPr>
          <w:rFonts w:ascii="Times New Roman" w:hAnsi="Times New Roman"/>
          <w:sz w:val="24"/>
          <w:szCs w:val="24"/>
        </w:rPr>
        <w:t>H</w:t>
      </w:r>
      <w:r w:rsidRPr="00A5497B">
        <w:rPr>
          <w:rFonts w:ascii="Times New Roman" w:hAnsi="Times New Roman"/>
          <w:sz w:val="24"/>
          <w:szCs w:val="24"/>
          <w:vertAlign w:val="subscript"/>
        </w:rPr>
        <w:t>18</w:t>
      </w:r>
      <w:r w:rsidRPr="00A5497B">
        <w:rPr>
          <w:rFonts w:ascii="Times New Roman" w:hAnsi="Times New Roman"/>
          <w:sz w:val="24"/>
          <w:szCs w:val="24"/>
        </w:rPr>
        <w:t>N</w:t>
      </w:r>
      <w:r w:rsidRPr="00A5497B">
        <w:rPr>
          <w:rFonts w:ascii="Times New Roman" w:hAnsi="Times New Roman"/>
          <w:sz w:val="24"/>
          <w:szCs w:val="24"/>
          <w:vertAlign w:val="subscript"/>
        </w:rPr>
        <w:t>4</w:t>
      </w:r>
      <w:r w:rsidRPr="00A5497B">
        <w:rPr>
          <w:rFonts w:ascii="Times New Roman" w:hAnsi="Times New Roman"/>
          <w:sz w:val="24"/>
          <w:szCs w:val="24"/>
        </w:rPr>
        <w:t>OZn•2(ClO</w:t>
      </w:r>
      <w:r w:rsidRPr="00A5497B">
        <w:rPr>
          <w:rFonts w:ascii="Times New Roman" w:hAnsi="Times New Roman"/>
          <w:sz w:val="24"/>
          <w:szCs w:val="24"/>
          <w:vertAlign w:val="subscript"/>
        </w:rPr>
        <w:t>4</w:t>
      </w:r>
      <w:r w:rsidRPr="00A5497B">
        <w:rPr>
          <w:rFonts w:ascii="Times New Roman" w:hAnsi="Times New Roman"/>
          <w:sz w:val="24"/>
          <w:szCs w:val="24"/>
        </w:rPr>
        <w:t>)</w:t>
      </w:r>
    </w:p>
    <w:p w:rsidR="00137E1F" w:rsidRPr="00A5497B" w:rsidRDefault="00137E1F" w:rsidP="00137E1F">
      <w:pPr>
        <w:spacing w:line="240" w:lineRule="auto"/>
        <w:jc w:val="both"/>
        <w:rPr>
          <w:rFonts w:ascii="Times New Roman" w:hAnsi="Times New Roman"/>
          <w:sz w:val="24"/>
          <w:szCs w:val="24"/>
        </w:rPr>
      </w:pPr>
      <w:r w:rsidRPr="00A5497B">
        <w:rPr>
          <w:rFonts w:ascii="Times New Roman" w:hAnsi="Times New Roman"/>
          <w:sz w:val="24"/>
          <w:szCs w:val="24"/>
        </w:rPr>
        <w:t xml:space="preserve">                Molecular weight</w:t>
      </w:r>
      <w:r w:rsidRPr="00A5497B">
        <w:rPr>
          <w:rFonts w:ascii="Times New Roman" w:hAnsi="Times New Roman"/>
          <w:sz w:val="24"/>
          <w:szCs w:val="24"/>
        </w:rPr>
        <w:tab/>
      </w:r>
      <w:r w:rsidRPr="00A5497B">
        <w:rPr>
          <w:rFonts w:ascii="Times New Roman" w:hAnsi="Times New Roman"/>
          <w:sz w:val="24"/>
          <w:szCs w:val="24"/>
        </w:rPr>
        <w:tab/>
        <w:t xml:space="preserve">                   594.65</w:t>
      </w:r>
    </w:p>
    <w:p w:rsidR="00137E1F" w:rsidRPr="00A5497B" w:rsidRDefault="00137E1F" w:rsidP="00137E1F">
      <w:pPr>
        <w:spacing w:line="240" w:lineRule="auto"/>
        <w:jc w:val="both"/>
        <w:rPr>
          <w:rFonts w:ascii="Times New Roman" w:hAnsi="Times New Roman"/>
          <w:sz w:val="24"/>
          <w:szCs w:val="24"/>
        </w:rPr>
      </w:pPr>
      <w:r w:rsidRPr="00A5497B">
        <w:rPr>
          <w:rFonts w:ascii="Times New Roman" w:hAnsi="Times New Roman"/>
          <w:sz w:val="24"/>
          <w:szCs w:val="24"/>
        </w:rPr>
        <w:t xml:space="preserve">                Crystal system</w:t>
      </w:r>
      <w:r w:rsidRPr="00A5497B">
        <w:rPr>
          <w:rFonts w:ascii="Times New Roman" w:hAnsi="Times New Roman"/>
          <w:sz w:val="24"/>
          <w:szCs w:val="24"/>
        </w:rPr>
        <w:tab/>
        <w:t xml:space="preserve">                               P21/c</w:t>
      </w:r>
    </w:p>
    <w:p w:rsidR="00137E1F" w:rsidRPr="00A5497B" w:rsidRDefault="00137E1F" w:rsidP="00137E1F">
      <w:pPr>
        <w:spacing w:line="240" w:lineRule="auto"/>
        <w:jc w:val="both"/>
        <w:rPr>
          <w:rFonts w:ascii="Times New Roman" w:hAnsi="Times New Roman"/>
          <w:sz w:val="24"/>
          <w:szCs w:val="24"/>
        </w:rPr>
      </w:pPr>
      <w:r w:rsidRPr="00A5497B">
        <w:rPr>
          <w:rFonts w:ascii="Times New Roman" w:hAnsi="Times New Roman"/>
          <w:sz w:val="24"/>
          <w:szCs w:val="24"/>
        </w:rPr>
        <w:t xml:space="preserve">                Space group</w:t>
      </w:r>
      <w:r w:rsidRPr="00A5497B">
        <w:rPr>
          <w:rFonts w:ascii="Times New Roman" w:hAnsi="Times New Roman"/>
          <w:sz w:val="24"/>
          <w:szCs w:val="24"/>
        </w:rPr>
        <w:tab/>
      </w:r>
      <w:r w:rsidRPr="00A5497B">
        <w:rPr>
          <w:rFonts w:ascii="Times New Roman" w:hAnsi="Times New Roman"/>
          <w:sz w:val="24"/>
          <w:szCs w:val="24"/>
        </w:rPr>
        <w:tab/>
      </w:r>
      <w:r w:rsidRPr="00A5497B">
        <w:rPr>
          <w:rFonts w:ascii="Times New Roman" w:hAnsi="Times New Roman"/>
          <w:sz w:val="24"/>
          <w:szCs w:val="24"/>
        </w:rPr>
        <w:tab/>
        <w:t xml:space="preserve">                   Monoclinic</w:t>
      </w:r>
    </w:p>
    <w:p w:rsidR="00137E1F" w:rsidRPr="00A5497B" w:rsidRDefault="00137E1F" w:rsidP="00137E1F">
      <w:pPr>
        <w:spacing w:line="240" w:lineRule="auto"/>
        <w:jc w:val="both"/>
        <w:rPr>
          <w:rFonts w:ascii="Times New Roman" w:hAnsi="Times New Roman"/>
          <w:sz w:val="24"/>
          <w:szCs w:val="24"/>
        </w:rPr>
      </w:pPr>
      <w:r w:rsidRPr="00A5497B">
        <w:rPr>
          <w:rFonts w:ascii="Times New Roman" w:hAnsi="Times New Roman"/>
          <w:sz w:val="24"/>
          <w:szCs w:val="24"/>
        </w:rPr>
        <w:t xml:space="preserve">                a (Å)</w:t>
      </w:r>
      <w:r w:rsidRPr="00A5497B">
        <w:rPr>
          <w:rFonts w:ascii="Times New Roman" w:hAnsi="Times New Roman"/>
          <w:sz w:val="24"/>
          <w:szCs w:val="24"/>
        </w:rPr>
        <w:tab/>
      </w:r>
      <w:r w:rsidRPr="00A5497B">
        <w:rPr>
          <w:rFonts w:ascii="Times New Roman" w:hAnsi="Times New Roman"/>
          <w:sz w:val="24"/>
          <w:szCs w:val="24"/>
        </w:rPr>
        <w:tab/>
      </w:r>
      <w:r w:rsidRPr="00A5497B">
        <w:rPr>
          <w:rFonts w:ascii="Times New Roman" w:hAnsi="Times New Roman"/>
          <w:sz w:val="24"/>
          <w:szCs w:val="24"/>
        </w:rPr>
        <w:tab/>
      </w:r>
      <w:r w:rsidRPr="00A5497B">
        <w:rPr>
          <w:rFonts w:ascii="Times New Roman" w:hAnsi="Times New Roman"/>
          <w:sz w:val="24"/>
          <w:szCs w:val="24"/>
        </w:rPr>
        <w:tab/>
        <w:t xml:space="preserve">       8.988 (3)</w:t>
      </w:r>
    </w:p>
    <w:p w:rsidR="00137E1F" w:rsidRPr="00A5497B" w:rsidRDefault="00137E1F" w:rsidP="00137E1F">
      <w:pPr>
        <w:spacing w:line="240" w:lineRule="auto"/>
        <w:jc w:val="both"/>
        <w:rPr>
          <w:rFonts w:ascii="Times New Roman" w:hAnsi="Times New Roman"/>
          <w:sz w:val="24"/>
          <w:szCs w:val="24"/>
        </w:rPr>
      </w:pPr>
      <w:r w:rsidRPr="00A5497B">
        <w:rPr>
          <w:rFonts w:ascii="Times New Roman" w:hAnsi="Times New Roman"/>
          <w:sz w:val="24"/>
          <w:szCs w:val="24"/>
        </w:rPr>
        <w:t xml:space="preserve">                b (Å)</w:t>
      </w:r>
      <w:r w:rsidRPr="00A5497B">
        <w:rPr>
          <w:rFonts w:ascii="Times New Roman" w:hAnsi="Times New Roman"/>
          <w:sz w:val="24"/>
          <w:szCs w:val="24"/>
        </w:rPr>
        <w:tab/>
      </w:r>
      <w:r w:rsidRPr="00A5497B">
        <w:rPr>
          <w:rFonts w:ascii="Times New Roman" w:hAnsi="Times New Roman"/>
          <w:sz w:val="24"/>
          <w:szCs w:val="24"/>
        </w:rPr>
        <w:tab/>
      </w:r>
      <w:r w:rsidRPr="00A5497B">
        <w:rPr>
          <w:rFonts w:ascii="Times New Roman" w:hAnsi="Times New Roman"/>
          <w:sz w:val="24"/>
          <w:szCs w:val="24"/>
        </w:rPr>
        <w:tab/>
      </w:r>
      <w:r w:rsidRPr="00A5497B">
        <w:rPr>
          <w:rFonts w:ascii="Times New Roman" w:hAnsi="Times New Roman"/>
          <w:sz w:val="24"/>
          <w:szCs w:val="24"/>
        </w:rPr>
        <w:tab/>
        <w:t xml:space="preserve">       12.812 (4) </w:t>
      </w:r>
    </w:p>
    <w:p w:rsidR="00137E1F" w:rsidRPr="00A5497B" w:rsidRDefault="00137E1F" w:rsidP="00137E1F">
      <w:pPr>
        <w:spacing w:line="240" w:lineRule="auto"/>
        <w:jc w:val="both"/>
        <w:rPr>
          <w:rFonts w:ascii="Times New Roman" w:hAnsi="Times New Roman"/>
          <w:sz w:val="24"/>
          <w:szCs w:val="24"/>
        </w:rPr>
      </w:pPr>
      <w:r w:rsidRPr="00A5497B">
        <w:rPr>
          <w:rFonts w:ascii="Times New Roman" w:hAnsi="Times New Roman"/>
          <w:sz w:val="24"/>
          <w:szCs w:val="24"/>
        </w:rPr>
        <w:t xml:space="preserve">                c (Å)</w:t>
      </w:r>
      <w:r w:rsidRPr="00A5497B">
        <w:rPr>
          <w:rFonts w:ascii="Times New Roman" w:hAnsi="Times New Roman"/>
          <w:sz w:val="24"/>
          <w:szCs w:val="24"/>
        </w:rPr>
        <w:tab/>
      </w:r>
      <w:r w:rsidRPr="00A5497B">
        <w:rPr>
          <w:rFonts w:ascii="Times New Roman" w:hAnsi="Times New Roman"/>
          <w:sz w:val="24"/>
          <w:szCs w:val="24"/>
        </w:rPr>
        <w:tab/>
      </w:r>
      <w:r w:rsidRPr="00A5497B">
        <w:rPr>
          <w:rFonts w:ascii="Times New Roman" w:hAnsi="Times New Roman"/>
          <w:sz w:val="24"/>
          <w:szCs w:val="24"/>
        </w:rPr>
        <w:tab/>
        <w:t xml:space="preserve">                   19.921 (5)</w:t>
      </w:r>
    </w:p>
    <w:p w:rsidR="00137E1F" w:rsidRPr="00A5497B" w:rsidRDefault="00137E1F" w:rsidP="00137E1F">
      <w:pPr>
        <w:spacing w:line="240" w:lineRule="auto"/>
        <w:jc w:val="both"/>
        <w:rPr>
          <w:rFonts w:ascii="Times New Roman" w:hAnsi="Times New Roman"/>
          <w:sz w:val="24"/>
          <w:szCs w:val="24"/>
        </w:rPr>
      </w:pPr>
      <w:r w:rsidRPr="00A5497B">
        <w:rPr>
          <w:rFonts w:ascii="Times New Roman" w:hAnsi="Times New Roman"/>
          <w:sz w:val="24"/>
          <w:szCs w:val="24"/>
        </w:rPr>
        <w:t xml:space="preserve">               U (Å</w:t>
      </w:r>
      <w:r w:rsidRPr="00A5497B">
        <w:rPr>
          <w:rFonts w:ascii="Times New Roman" w:hAnsi="Times New Roman"/>
          <w:sz w:val="24"/>
          <w:szCs w:val="24"/>
          <w:vertAlign w:val="superscript"/>
        </w:rPr>
        <w:t>3</w:t>
      </w:r>
      <w:r w:rsidRPr="00A5497B">
        <w:rPr>
          <w:rFonts w:ascii="Times New Roman" w:hAnsi="Times New Roman"/>
          <w:sz w:val="24"/>
          <w:szCs w:val="24"/>
        </w:rPr>
        <w:t>)</w:t>
      </w:r>
      <w:r w:rsidRPr="00A5497B">
        <w:rPr>
          <w:rFonts w:ascii="Times New Roman" w:hAnsi="Times New Roman"/>
          <w:sz w:val="24"/>
          <w:szCs w:val="24"/>
        </w:rPr>
        <w:tab/>
        <w:t xml:space="preserve">                                           2214.8 (12)</w:t>
      </w:r>
    </w:p>
    <w:p w:rsidR="00137E1F" w:rsidRPr="00A5497B" w:rsidRDefault="00137E1F" w:rsidP="00137E1F">
      <w:pPr>
        <w:spacing w:line="240" w:lineRule="auto"/>
        <w:jc w:val="both"/>
        <w:rPr>
          <w:rFonts w:ascii="Times New Roman" w:hAnsi="Times New Roman"/>
          <w:sz w:val="24"/>
          <w:szCs w:val="24"/>
        </w:rPr>
      </w:pPr>
      <w:r w:rsidRPr="00A5497B">
        <w:rPr>
          <w:rFonts w:ascii="Times New Roman" w:hAnsi="Times New Roman"/>
          <w:sz w:val="24"/>
          <w:szCs w:val="24"/>
        </w:rPr>
        <w:t xml:space="preserve">               β = (°)</w:t>
      </w:r>
      <w:r w:rsidRPr="00A5497B">
        <w:rPr>
          <w:rFonts w:ascii="Times New Roman" w:hAnsi="Times New Roman"/>
          <w:sz w:val="24"/>
          <w:szCs w:val="24"/>
        </w:rPr>
        <w:tab/>
      </w:r>
      <w:r w:rsidRPr="00A5497B">
        <w:rPr>
          <w:rFonts w:ascii="Times New Roman" w:hAnsi="Times New Roman"/>
          <w:sz w:val="24"/>
          <w:szCs w:val="24"/>
        </w:rPr>
        <w:tab/>
        <w:t xml:space="preserve">                               105.095 (12)</w:t>
      </w:r>
    </w:p>
    <w:p w:rsidR="00137E1F" w:rsidRPr="00A5497B" w:rsidRDefault="00137E1F" w:rsidP="00137E1F">
      <w:pPr>
        <w:spacing w:line="240" w:lineRule="auto"/>
        <w:jc w:val="both"/>
        <w:rPr>
          <w:rFonts w:ascii="Times New Roman" w:hAnsi="Times New Roman"/>
          <w:sz w:val="24"/>
          <w:szCs w:val="24"/>
        </w:rPr>
      </w:pPr>
      <w:r w:rsidRPr="00A5497B">
        <w:rPr>
          <w:rFonts w:ascii="Times New Roman" w:hAnsi="Times New Roman"/>
          <w:sz w:val="24"/>
          <w:szCs w:val="24"/>
        </w:rPr>
        <w:t xml:space="preserve">               DX (Mg m−3)</w:t>
      </w:r>
      <w:r w:rsidRPr="00A5497B">
        <w:rPr>
          <w:rFonts w:ascii="Times New Roman" w:hAnsi="Times New Roman"/>
          <w:sz w:val="24"/>
          <w:szCs w:val="24"/>
        </w:rPr>
        <w:tab/>
      </w:r>
      <w:r w:rsidRPr="00A5497B">
        <w:rPr>
          <w:rFonts w:ascii="Times New Roman" w:hAnsi="Times New Roman"/>
          <w:sz w:val="24"/>
          <w:szCs w:val="24"/>
        </w:rPr>
        <w:tab/>
        <w:t xml:space="preserve">                   1.783 </w:t>
      </w:r>
    </w:p>
    <w:p w:rsidR="00137E1F" w:rsidRPr="00A5497B" w:rsidRDefault="00137E1F" w:rsidP="00137E1F">
      <w:pPr>
        <w:spacing w:line="240" w:lineRule="auto"/>
        <w:jc w:val="both"/>
        <w:rPr>
          <w:rFonts w:ascii="Times New Roman" w:hAnsi="Times New Roman"/>
          <w:sz w:val="24"/>
          <w:szCs w:val="24"/>
        </w:rPr>
      </w:pPr>
      <w:r w:rsidRPr="00A5497B">
        <w:rPr>
          <w:rFonts w:ascii="Times New Roman" w:hAnsi="Times New Roman"/>
          <w:sz w:val="24"/>
          <w:szCs w:val="24"/>
        </w:rPr>
        <w:t xml:space="preserve">               Z</w:t>
      </w:r>
      <w:r w:rsidRPr="00A5497B">
        <w:rPr>
          <w:rFonts w:ascii="Times New Roman" w:hAnsi="Times New Roman"/>
          <w:sz w:val="24"/>
          <w:szCs w:val="24"/>
        </w:rPr>
        <w:tab/>
      </w:r>
      <w:r w:rsidRPr="00A5497B">
        <w:rPr>
          <w:rFonts w:ascii="Times New Roman" w:hAnsi="Times New Roman"/>
          <w:sz w:val="24"/>
          <w:szCs w:val="24"/>
        </w:rPr>
        <w:tab/>
        <w:t xml:space="preserve">                                           4</w:t>
      </w:r>
      <w:r w:rsidRPr="00A5497B">
        <w:rPr>
          <w:rFonts w:ascii="Times New Roman" w:hAnsi="Times New Roman"/>
          <w:sz w:val="24"/>
          <w:szCs w:val="24"/>
        </w:rPr>
        <w:tab/>
      </w:r>
      <w:r w:rsidRPr="00A5497B">
        <w:rPr>
          <w:rFonts w:ascii="Times New Roman" w:hAnsi="Times New Roman"/>
          <w:sz w:val="24"/>
          <w:szCs w:val="24"/>
        </w:rPr>
        <w:tab/>
      </w:r>
    </w:p>
    <w:p w:rsidR="00137E1F" w:rsidRPr="00A5497B" w:rsidRDefault="00137E1F" w:rsidP="00137E1F">
      <w:pPr>
        <w:spacing w:line="240" w:lineRule="auto"/>
        <w:jc w:val="both"/>
        <w:rPr>
          <w:rFonts w:ascii="Times New Roman" w:hAnsi="Times New Roman"/>
          <w:sz w:val="24"/>
          <w:szCs w:val="24"/>
        </w:rPr>
      </w:pPr>
      <w:r w:rsidRPr="00A5497B">
        <w:rPr>
          <w:rFonts w:ascii="Times New Roman" w:hAnsi="Times New Roman"/>
          <w:sz w:val="24"/>
          <w:szCs w:val="24"/>
        </w:rPr>
        <w:t xml:space="preserve">               F (000)</w:t>
      </w:r>
      <w:r w:rsidRPr="00A5497B">
        <w:rPr>
          <w:rFonts w:ascii="Times New Roman" w:hAnsi="Times New Roman"/>
          <w:sz w:val="24"/>
          <w:szCs w:val="24"/>
        </w:rPr>
        <w:tab/>
      </w:r>
      <w:r w:rsidRPr="00A5497B">
        <w:rPr>
          <w:rFonts w:ascii="Times New Roman" w:hAnsi="Times New Roman"/>
          <w:sz w:val="24"/>
          <w:szCs w:val="24"/>
        </w:rPr>
        <w:tab/>
        <w:t xml:space="preserve">                               1208 </w:t>
      </w:r>
    </w:p>
    <w:p w:rsidR="00137E1F" w:rsidRPr="00A5497B" w:rsidRDefault="00137E1F" w:rsidP="00137E1F">
      <w:pPr>
        <w:spacing w:line="240" w:lineRule="auto"/>
        <w:jc w:val="both"/>
        <w:rPr>
          <w:rFonts w:ascii="Times New Roman" w:hAnsi="Times New Roman"/>
          <w:sz w:val="24"/>
          <w:szCs w:val="24"/>
        </w:rPr>
      </w:pPr>
      <w:r w:rsidRPr="00A5497B">
        <w:rPr>
          <w:rFonts w:ascii="Times New Roman" w:hAnsi="Times New Roman"/>
          <w:sz w:val="24"/>
          <w:szCs w:val="24"/>
        </w:rPr>
        <w:t xml:space="preserve">               Crystal size/mm</w:t>
      </w:r>
      <w:r w:rsidRPr="00A5497B">
        <w:rPr>
          <w:rFonts w:ascii="Times New Roman" w:hAnsi="Times New Roman"/>
          <w:sz w:val="24"/>
          <w:szCs w:val="24"/>
        </w:rPr>
        <w:tab/>
      </w:r>
      <w:r w:rsidRPr="00A5497B">
        <w:rPr>
          <w:rFonts w:ascii="Times New Roman" w:hAnsi="Times New Roman"/>
          <w:sz w:val="24"/>
          <w:szCs w:val="24"/>
        </w:rPr>
        <w:tab/>
        <w:t xml:space="preserve">                   0.30 × 0.25 × 0.20 </w:t>
      </w:r>
    </w:p>
    <w:p w:rsidR="00137E1F" w:rsidRPr="00A5497B" w:rsidRDefault="00137E1F" w:rsidP="00137E1F">
      <w:pPr>
        <w:spacing w:line="240" w:lineRule="auto"/>
        <w:jc w:val="both"/>
        <w:rPr>
          <w:rFonts w:ascii="Times New Roman" w:hAnsi="Times New Roman"/>
          <w:sz w:val="24"/>
          <w:szCs w:val="24"/>
        </w:rPr>
      </w:pPr>
      <w:r w:rsidRPr="00A5497B">
        <w:rPr>
          <w:rFonts w:ascii="Times New Roman" w:hAnsi="Times New Roman"/>
          <w:sz w:val="24"/>
          <w:szCs w:val="24"/>
        </w:rPr>
        <w:t xml:space="preserve">               </w:t>
      </w:r>
      <w:r w:rsidRPr="00A5497B">
        <w:rPr>
          <w:rFonts w:ascii="Times New Roman" w:hAnsi="Times New Roman"/>
          <w:sz w:val="24"/>
          <w:szCs w:val="24"/>
        </w:rPr>
        <w:sym w:font="Symbol" w:char="006D"/>
      </w:r>
      <w:r w:rsidRPr="00A5497B">
        <w:rPr>
          <w:rFonts w:ascii="Times New Roman" w:hAnsi="Times New Roman"/>
          <w:sz w:val="24"/>
          <w:szCs w:val="24"/>
        </w:rPr>
        <w:t>(mm</w:t>
      </w:r>
      <w:r w:rsidRPr="00A5497B">
        <w:rPr>
          <w:rFonts w:ascii="Times New Roman" w:hAnsi="Times New Roman"/>
          <w:sz w:val="24"/>
          <w:szCs w:val="24"/>
          <w:vertAlign w:val="superscript"/>
        </w:rPr>
        <w:t>-1</w:t>
      </w:r>
      <w:r w:rsidRPr="00A5497B">
        <w:rPr>
          <w:rFonts w:ascii="Times New Roman" w:hAnsi="Times New Roman"/>
          <w:sz w:val="24"/>
          <w:szCs w:val="24"/>
        </w:rPr>
        <w:t>)</w:t>
      </w:r>
      <w:r w:rsidRPr="00A5497B">
        <w:rPr>
          <w:rFonts w:ascii="Times New Roman" w:hAnsi="Times New Roman"/>
          <w:sz w:val="24"/>
          <w:szCs w:val="24"/>
        </w:rPr>
        <w:tab/>
      </w:r>
      <w:r w:rsidRPr="00A5497B">
        <w:rPr>
          <w:rFonts w:ascii="Times New Roman" w:hAnsi="Times New Roman"/>
          <w:sz w:val="24"/>
          <w:szCs w:val="24"/>
        </w:rPr>
        <w:tab/>
        <w:t xml:space="preserve">                               1.41</w:t>
      </w:r>
      <w:r w:rsidRPr="00A5497B">
        <w:rPr>
          <w:rFonts w:ascii="Times New Roman" w:hAnsi="Times New Roman"/>
          <w:sz w:val="24"/>
          <w:szCs w:val="24"/>
        </w:rPr>
        <w:tab/>
      </w:r>
    </w:p>
    <w:p w:rsidR="00137E1F" w:rsidRPr="00A5497B" w:rsidRDefault="00137E1F" w:rsidP="00137E1F">
      <w:pPr>
        <w:spacing w:line="240" w:lineRule="auto"/>
        <w:jc w:val="both"/>
        <w:rPr>
          <w:rFonts w:ascii="Times New Roman" w:hAnsi="Times New Roman"/>
          <w:sz w:val="24"/>
          <w:szCs w:val="24"/>
        </w:rPr>
      </w:pPr>
      <w:r w:rsidRPr="00A5497B">
        <w:rPr>
          <w:rFonts w:ascii="Times New Roman" w:hAnsi="Times New Roman"/>
          <w:sz w:val="24"/>
          <w:szCs w:val="24"/>
        </w:rPr>
        <w:t xml:space="preserve">               </w:t>
      </w:r>
      <w:r w:rsidRPr="00A5497B">
        <w:rPr>
          <w:rFonts w:ascii="Times New Roman" w:hAnsi="Times New Roman"/>
          <w:sz w:val="24"/>
          <w:szCs w:val="24"/>
        </w:rPr>
        <w:sym w:font="Symbol" w:char="0071"/>
      </w:r>
      <w:r w:rsidRPr="00A5497B">
        <w:rPr>
          <w:rFonts w:ascii="Times New Roman" w:hAnsi="Times New Roman"/>
          <w:sz w:val="24"/>
          <w:szCs w:val="24"/>
        </w:rPr>
        <w:t xml:space="preserve"> (°)</w:t>
      </w:r>
      <w:r w:rsidRPr="00A5497B">
        <w:rPr>
          <w:rFonts w:ascii="Times New Roman" w:hAnsi="Times New Roman"/>
          <w:sz w:val="24"/>
          <w:szCs w:val="24"/>
        </w:rPr>
        <w:tab/>
      </w:r>
      <w:r w:rsidRPr="00A5497B">
        <w:rPr>
          <w:rFonts w:ascii="Times New Roman" w:hAnsi="Times New Roman"/>
          <w:sz w:val="24"/>
          <w:szCs w:val="24"/>
        </w:rPr>
        <w:tab/>
        <w:t xml:space="preserve">                                            2.4–27.5</w:t>
      </w:r>
      <w:r w:rsidRPr="00A5497B">
        <w:rPr>
          <w:rFonts w:ascii="Times New Roman" w:hAnsi="Times New Roman"/>
          <w:sz w:val="24"/>
          <w:szCs w:val="24"/>
        </w:rPr>
        <w:tab/>
      </w:r>
    </w:p>
    <w:p w:rsidR="00137E1F" w:rsidRPr="00A5497B" w:rsidRDefault="00137E1F" w:rsidP="00137E1F">
      <w:pPr>
        <w:spacing w:line="240" w:lineRule="auto"/>
        <w:jc w:val="both"/>
        <w:rPr>
          <w:rFonts w:ascii="Times New Roman" w:hAnsi="Times New Roman"/>
          <w:sz w:val="24"/>
          <w:szCs w:val="24"/>
        </w:rPr>
      </w:pPr>
      <w:r w:rsidRPr="00A5497B">
        <w:rPr>
          <w:rFonts w:ascii="Times New Roman" w:hAnsi="Times New Roman"/>
          <w:sz w:val="24"/>
          <w:szCs w:val="24"/>
        </w:rPr>
        <w:t xml:space="preserve">               Index ranges                                            -10 &lt; h &lt; 10; -15 &lt; k &lt; 14;</w:t>
      </w:r>
    </w:p>
    <w:p w:rsidR="00137E1F" w:rsidRPr="00A5497B" w:rsidRDefault="00137E1F" w:rsidP="00137E1F">
      <w:pPr>
        <w:spacing w:line="240" w:lineRule="auto"/>
        <w:jc w:val="both"/>
        <w:rPr>
          <w:rFonts w:ascii="Times New Roman" w:hAnsi="Times New Roman"/>
          <w:sz w:val="24"/>
          <w:szCs w:val="24"/>
        </w:rPr>
      </w:pPr>
      <w:r w:rsidRPr="00A5497B">
        <w:rPr>
          <w:rFonts w:ascii="Times New Roman" w:hAnsi="Times New Roman"/>
          <w:sz w:val="24"/>
          <w:szCs w:val="24"/>
        </w:rPr>
        <w:t xml:space="preserve">                                                                               -15 &lt; l &lt; 23                                  </w:t>
      </w:r>
    </w:p>
    <w:p w:rsidR="00137E1F" w:rsidRPr="00A5497B" w:rsidRDefault="00137E1F" w:rsidP="00137E1F">
      <w:pPr>
        <w:spacing w:line="240" w:lineRule="auto"/>
        <w:jc w:val="both"/>
        <w:rPr>
          <w:rFonts w:ascii="Times New Roman" w:hAnsi="Times New Roman"/>
          <w:sz w:val="24"/>
          <w:szCs w:val="24"/>
        </w:rPr>
      </w:pPr>
      <w:r w:rsidRPr="00A5497B">
        <w:rPr>
          <w:rFonts w:ascii="Times New Roman" w:hAnsi="Times New Roman"/>
          <w:sz w:val="24"/>
          <w:szCs w:val="24"/>
        </w:rPr>
        <w:t xml:space="preserve">               No. of reflections collected                    1115</w:t>
      </w:r>
    </w:p>
    <w:p w:rsidR="00137E1F" w:rsidRPr="00A5497B" w:rsidRDefault="00137E1F" w:rsidP="00137E1F">
      <w:pPr>
        <w:spacing w:line="240" w:lineRule="auto"/>
        <w:jc w:val="both"/>
        <w:rPr>
          <w:rFonts w:ascii="Times New Roman" w:hAnsi="Times New Roman"/>
          <w:sz w:val="24"/>
          <w:szCs w:val="24"/>
        </w:rPr>
      </w:pPr>
      <w:r w:rsidRPr="00A5497B">
        <w:rPr>
          <w:rFonts w:ascii="Times New Roman" w:hAnsi="Times New Roman"/>
          <w:sz w:val="24"/>
          <w:szCs w:val="24"/>
        </w:rPr>
        <w:t xml:space="preserve">               No. of independent reflections (</w:t>
      </w:r>
      <w:proofErr w:type="spellStart"/>
      <w:r w:rsidRPr="00A5497B">
        <w:rPr>
          <w:rFonts w:ascii="Times New Roman" w:hAnsi="Times New Roman"/>
          <w:sz w:val="24"/>
          <w:szCs w:val="24"/>
        </w:rPr>
        <w:t>Rint</w:t>
      </w:r>
      <w:proofErr w:type="spellEnd"/>
      <w:r w:rsidRPr="00A5497B">
        <w:rPr>
          <w:rFonts w:ascii="Times New Roman" w:hAnsi="Times New Roman"/>
          <w:sz w:val="24"/>
          <w:szCs w:val="24"/>
        </w:rPr>
        <w:t>)     3907 (0.055)</w:t>
      </w:r>
    </w:p>
    <w:p w:rsidR="00137E1F" w:rsidRPr="00A5497B" w:rsidRDefault="00137E1F" w:rsidP="00137E1F">
      <w:pPr>
        <w:spacing w:line="240" w:lineRule="auto"/>
        <w:jc w:val="both"/>
        <w:rPr>
          <w:rFonts w:ascii="Times New Roman" w:hAnsi="Times New Roman"/>
          <w:sz w:val="24"/>
          <w:szCs w:val="24"/>
        </w:rPr>
      </w:pPr>
      <w:r w:rsidRPr="00A5497B">
        <w:rPr>
          <w:rFonts w:ascii="Times New Roman" w:hAnsi="Times New Roman"/>
          <w:sz w:val="24"/>
          <w:szCs w:val="24"/>
        </w:rPr>
        <w:t xml:space="preserve">               No. of observed [I &gt; 2σ(I)] reflections  3218</w:t>
      </w:r>
    </w:p>
    <w:p w:rsidR="00137E1F" w:rsidRPr="00A5497B" w:rsidRDefault="00137E1F" w:rsidP="00137E1F">
      <w:pPr>
        <w:spacing w:line="240" w:lineRule="auto"/>
        <w:jc w:val="both"/>
        <w:rPr>
          <w:rFonts w:ascii="Times New Roman" w:hAnsi="Times New Roman"/>
          <w:sz w:val="24"/>
          <w:szCs w:val="24"/>
        </w:rPr>
      </w:pPr>
      <w:r w:rsidRPr="00A5497B">
        <w:rPr>
          <w:rFonts w:ascii="Times New Roman" w:hAnsi="Times New Roman"/>
          <w:sz w:val="24"/>
          <w:szCs w:val="24"/>
        </w:rPr>
        <w:t xml:space="preserve">               No. of data/restraints/ parameters           3907/0/325</w:t>
      </w:r>
    </w:p>
    <w:p w:rsidR="00137E1F" w:rsidRPr="00A5497B" w:rsidRDefault="00137E1F" w:rsidP="00137E1F">
      <w:pPr>
        <w:spacing w:line="240" w:lineRule="auto"/>
        <w:jc w:val="both"/>
        <w:rPr>
          <w:rFonts w:ascii="Times New Roman" w:hAnsi="Times New Roman"/>
          <w:sz w:val="24"/>
          <w:szCs w:val="24"/>
        </w:rPr>
      </w:pPr>
      <w:r w:rsidRPr="00A5497B">
        <w:rPr>
          <w:rFonts w:ascii="Times New Roman" w:hAnsi="Times New Roman"/>
          <w:sz w:val="24"/>
          <w:szCs w:val="24"/>
        </w:rPr>
        <w:t xml:space="preserve">               R[F2 &gt; 2σ(F2)]                                        0.050</w:t>
      </w:r>
      <w:r w:rsidRPr="00A5497B">
        <w:rPr>
          <w:rFonts w:ascii="Times New Roman" w:hAnsi="Times New Roman"/>
          <w:sz w:val="24"/>
          <w:szCs w:val="24"/>
        </w:rPr>
        <w:tab/>
      </w:r>
    </w:p>
    <w:p w:rsidR="00137E1F" w:rsidRPr="00A5497B" w:rsidRDefault="00137E1F" w:rsidP="00137E1F">
      <w:pPr>
        <w:spacing w:line="240" w:lineRule="auto"/>
        <w:jc w:val="both"/>
        <w:rPr>
          <w:rFonts w:ascii="Times New Roman" w:hAnsi="Times New Roman"/>
          <w:sz w:val="24"/>
          <w:szCs w:val="24"/>
        </w:rPr>
      </w:pPr>
      <w:r w:rsidRPr="00A5497B">
        <w:rPr>
          <w:rFonts w:ascii="Times New Roman" w:hAnsi="Times New Roman"/>
          <w:sz w:val="24"/>
          <w:szCs w:val="24"/>
        </w:rPr>
        <w:t xml:space="preserve">               </w:t>
      </w:r>
      <w:proofErr w:type="spellStart"/>
      <w:r w:rsidRPr="00A5497B">
        <w:rPr>
          <w:rFonts w:ascii="Times New Roman" w:hAnsi="Times New Roman"/>
          <w:sz w:val="24"/>
          <w:szCs w:val="24"/>
        </w:rPr>
        <w:t>wR</w:t>
      </w:r>
      <w:proofErr w:type="spellEnd"/>
      <w:r w:rsidRPr="00A5497B">
        <w:rPr>
          <w:rFonts w:ascii="Times New Roman" w:hAnsi="Times New Roman"/>
          <w:sz w:val="24"/>
          <w:szCs w:val="24"/>
        </w:rPr>
        <w:t>(F2)                                                    0.129</w:t>
      </w:r>
    </w:p>
    <w:p w:rsidR="00137E1F" w:rsidRPr="00A5497B" w:rsidRDefault="00137E1F" w:rsidP="00137E1F">
      <w:pPr>
        <w:spacing w:line="240" w:lineRule="auto"/>
        <w:jc w:val="both"/>
        <w:rPr>
          <w:rFonts w:ascii="Times New Roman" w:hAnsi="Times New Roman"/>
          <w:sz w:val="24"/>
          <w:szCs w:val="24"/>
        </w:rPr>
      </w:pPr>
      <w:r w:rsidRPr="00A5497B">
        <w:rPr>
          <w:rFonts w:ascii="Times New Roman" w:hAnsi="Times New Roman"/>
          <w:sz w:val="24"/>
          <w:szCs w:val="24"/>
        </w:rPr>
        <w:t xml:space="preserve">               </w:t>
      </w:r>
      <w:proofErr w:type="spellStart"/>
      <w:r w:rsidRPr="00A5497B">
        <w:rPr>
          <w:rFonts w:ascii="Times New Roman" w:hAnsi="Times New Roman"/>
          <w:sz w:val="24"/>
          <w:szCs w:val="24"/>
        </w:rPr>
        <w:t>Δρmax</w:t>
      </w:r>
      <w:proofErr w:type="spellEnd"/>
      <w:r w:rsidRPr="00A5497B">
        <w:rPr>
          <w:rFonts w:ascii="Times New Roman" w:hAnsi="Times New Roman"/>
          <w:sz w:val="24"/>
          <w:szCs w:val="24"/>
        </w:rPr>
        <w:t xml:space="preserve"> and </w:t>
      </w:r>
      <w:proofErr w:type="spellStart"/>
      <w:r w:rsidRPr="00A5497B">
        <w:rPr>
          <w:rFonts w:ascii="Times New Roman" w:hAnsi="Times New Roman"/>
          <w:sz w:val="24"/>
          <w:szCs w:val="24"/>
        </w:rPr>
        <w:t>Δρmin</w:t>
      </w:r>
      <w:proofErr w:type="spellEnd"/>
      <w:r w:rsidRPr="00A5497B">
        <w:rPr>
          <w:rFonts w:ascii="Times New Roman" w:hAnsi="Times New Roman"/>
          <w:sz w:val="24"/>
          <w:szCs w:val="24"/>
        </w:rPr>
        <w:t xml:space="preserve"> (e Å</w:t>
      </w:r>
      <w:r w:rsidRPr="00A5497B">
        <w:rPr>
          <w:rFonts w:ascii="Times New Roman" w:hAnsi="Times New Roman"/>
          <w:sz w:val="24"/>
          <w:szCs w:val="24"/>
          <w:vertAlign w:val="superscript"/>
        </w:rPr>
        <w:t>−3</w:t>
      </w:r>
      <w:r w:rsidRPr="00A5497B">
        <w:rPr>
          <w:rFonts w:ascii="Times New Roman" w:hAnsi="Times New Roman"/>
          <w:sz w:val="24"/>
          <w:szCs w:val="24"/>
        </w:rPr>
        <w:t>)                       0.77 and -0.81</w:t>
      </w:r>
    </w:p>
    <w:p w:rsidR="00137E1F" w:rsidRPr="00A5497B" w:rsidRDefault="00137E1F" w:rsidP="00137E1F">
      <w:pPr>
        <w:spacing w:line="240" w:lineRule="auto"/>
        <w:jc w:val="both"/>
        <w:rPr>
          <w:rFonts w:ascii="Times New Roman" w:hAnsi="Times New Roman"/>
          <w:sz w:val="24"/>
          <w:szCs w:val="24"/>
        </w:rPr>
      </w:pPr>
      <w:r w:rsidRPr="00A5497B">
        <w:rPr>
          <w:rFonts w:ascii="Times New Roman" w:hAnsi="Times New Roman"/>
          <w:sz w:val="24"/>
          <w:szCs w:val="24"/>
        </w:rPr>
        <w:t>_______________________________________________</w:t>
      </w:r>
    </w:p>
    <w:p w:rsidR="00137E1F" w:rsidRPr="00A5497B" w:rsidRDefault="00137E1F" w:rsidP="00137E1F">
      <w:pPr>
        <w:jc w:val="both"/>
        <w:rPr>
          <w:rFonts w:ascii="Times New Roman" w:hAnsi="Times New Roman"/>
          <w:sz w:val="24"/>
          <w:szCs w:val="24"/>
        </w:rPr>
      </w:pPr>
      <w:r w:rsidRPr="00A5497B">
        <w:rPr>
          <w:rFonts w:ascii="Times New Roman" w:hAnsi="Times New Roman"/>
          <w:b/>
          <w:bCs/>
          <w:sz w:val="24"/>
          <w:szCs w:val="24"/>
        </w:rPr>
        <w:t xml:space="preserve">Table S2. </w:t>
      </w:r>
    </w:p>
    <w:p w:rsidR="00137E1F" w:rsidRPr="00A5497B" w:rsidRDefault="00137E1F" w:rsidP="00137E1F">
      <w:pPr>
        <w:jc w:val="both"/>
        <w:rPr>
          <w:rFonts w:ascii="Times New Roman" w:hAnsi="Times New Roman"/>
          <w:sz w:val="24"/>
          <w:szCs w:val="24"/>
        </w:rPr>
      </w:pPr>
      <w:r w:rsidRPr="00A5497B">
        <w:rPr>
          <w:rFonts w:ascii="Times New Roman" w:hAnsi="Times New Roman"/>
          <w:sz w:val="24"/>
          <w:szCs w:val="24"/>
        </w:rPr>
        <w:t>______________________________________________</w:t>
      </w:r>
    </w:p>
    <w:p w:rsidR="00137E1F" w:rsidRPr="00A5497B" w:rsidRDefault="00137E1F" w:rsidP="00137E1F">
      <w:pPr>
        <w:jc w:val="both"/>
        <w:rPr>
          <w:rFonts w:ascii="Times New Roman" w:hAnsi="Times New Roman"/>
          <w:sz w:val="24"/>
          <w:szCs w:val="24"/>
        </w:rPr>
      </w:pPr>
      <w:r w:rsidRPr="00A5497B">
        <w:rPr>
          <w:rFonts w:ascii="Times New Roman" w:hAnsi="Times New Roman"/>
          <w:b/>
          <w:bCs/>
          <w:sz w:val="24"/>
          <w:szCs w:val="24"/>
        </w:rPr>
        <w:t xml:space="preserve">    </w:t>
      </w:r>
      <w:r w:rsidRPr="00A5497B">
        <w:rPr>
          <w:rFonts w:ascii="Times New Roman" w:hAnsi="Times New Roman"/>
          <w:sz w:val="24"/>
          <w:szCs w:val="24"/>
        </w:rPr>
        <w:t xml:space="preserve"> Zn—O1</w:t>
      </w:r>
      <w:r w:rsidRPr="00A5497B">
        <w:rPr>
          <w:rFonts w:ascii="Times New Roman" w:hAnsi="Times New Roman"/>
          <w:sz w:val="24"/>
          <w:szCs w:val="24"/>
        </w:rPr>
        <w:tab/>
        <w:t xml:space="preserve">          2.028 (3)         Zn—N2</w:t>
      </w:r>
      <w:r w:rsidRPr="00A5497B">
        <w:rPr>
          <w:rFonts w:ascii="Times New Roman" w:hAnsi="Times New Roman"/>
          <w:sz w:val="24"/>
          <w:szCs w:val="24"/>
        </w:rPr>
        <w:tab/>
        <w:t xml:space="preserve">            2.061 (3)</w:t>
      </w:r>
    </w:p>
    <w:p w:rsidR="00137E1F" w:rsidRPr="00A5497B" w:rsidRDefault="00137E1F" w:rsidP="00137E1F">
      <w:pPr>
        <w:jc w:val="both"/>
        <w:rPr>
          <w:rFonts w:ascii="Times New Roman" w:hAnsi="Times New Roman"/>
          <w:sz w:val="24"/>
          <w:szCs w:val="24"/>
        </w:rPr>
      </w:pPr>
      <w:r w:rsidRPr="00A5497B">
        <w:rPr>
          <w:rFonts w:ascii="Times New Roman" w:hAnsi="Times New Roman"/>
          <w:sz w:val="24"/>
          <w:szCs w:val="24"/>
        </w:rPr>
        <w:t xml:space="preserve">     Zn—N4</w:t>
      </w:r>
      <w:r w:rsidRPr="00A5497B">
        <w:rPr>
          <w:rFonts w:ascii="Times New Roman" w:hAnsi="Times New Roman"/>
          <w:sz w:val="24"/>
          <w:szCs w:val="24"/>
        </w:rPr>
        <w:tab/>
        <w:t xml:space="preserve">          2.070 (3)         Zn—N1</w:t>
      </w:r>
      <w:r w:rsidRPr="00A5497B">
        <w:rPr>
          <w:rFonts w:ascii="Times New Roman" w:hAnsi="Times New Roman"/>
          <w:sz w:val="24"/>
          <w:szCs w:val="24"/>
        </w:rPr>
        <w:tab/>
        <w:t xml:space="preserve">            2.091 (3)</w:t>
      </w:r>
    </w:p>
    <w:p w:rsidR="00137E1F" w:rsidRPr="00A5497B" w:rsidRDefault="00137E1F" w:rsidP="00137E1F">
      <w:pPr>
        <w:jc w:val="both"/>
        <w:rPr>
          <w:rFonts w:ascii="Times New Roman" w:hAnsi="Times New Roman"/>
          <w:sz w:val="24"/>
          <w:szCs w:val="24"/>
        </w:rPr>
      </w:pPr>
      <w:r w:rsidRPr="00A5497B">
        <w:rPr>
          <w:rFonts w:ascii="Times New Roman" w:hAnsi="Times New Roman"/>
          <w:sz w:val="24"/>
          <w:szCs w:val="24"/>
        </w:rPr>
        <w:t xml:space="preserve">     Zn—N3</w:t>
      </w:r>
      <w:r w:rsidRPr="00A5497B">
        <w:rPr>
          <w:rFonts w:ascii="Times New Roman" w:hAnsi="Times New Roman"/>
          <w:sz w:val="24"/>
          <w:szCs w:val="24"/>
        </w:rPr>
        <w:tab/>
        <w:t xml:space="preserve">          2.104 (3)</w:t>
      </w:r>
    </w:p>
    <w:p w:rsidR="00137E1F" w:rsidRPr="00A5497B" w:rsidRDefault="00137E1F" w:rsidP="00137E1F">
      <w:pPr>
        <w:jc w:val="both"/>
        <w:rPr>
          <w:rFonts w:ascii="Times New Roman" w:hAnsi="Times New Roman"/>
          <w:sz w:val="24"/>
          <w:szCs w:val="24"/>
        </w:rPr>
      </w:pPr>
      <w:r w:rsidRPr="00A5497B">
        <w:rPr>
          <w:rFonts w:ascii="Times New Roman" w:hAnsi="Times New Roman"/>
          <w:sz w:val="24"/>
          <w:szCs w:val="24"/>
        </w:rPr>
        <w:t xml:space="preserve">    O1—Zn—N2        118.99 (11)     O1—Zn—N4        121.81 (12)</w:t>
      </w:r>
    </w:p>
    <w:p w:rsidR="00137E1F" w:rsidRPr="00A5497B" w:rsidRDefault="00137E1F" w:rsidP="00137E1F">
      <w:pPr>
        <w:jc w:val="both"/>
        <w:rPr>
          <w:rFonts w:ascii="Times New Roman" w:hAnsi="Times New Roman"/>
          <w:sz w:val="24"/>
          <w:szCs w:val="24"/>
        </w:rPr>
      </w:pPr>
      <w:r w:rsidRPr="00A5497B">
        <w:rPr>
          <w:rFonts w:ascii="Times New Roman" w:hAnsi="Times New Roman"/>
          <w:sz w:val="24"/>
          <w:szCs w:val="24"/>
        </w:rPr>
        <w:t xml:space="preserve">    N2—Zn—N4        119.18 (12)     O1—Zn—N1</w:t>
      </w:r>
      <w:r w:rsidRPr="00A5497B">
        <w:rPr>
          <w:rFonts w:ascii="Times New Roman" w:hAnsi="Times New Roman"/>
          <w:sz w:val="24"/>
          <w:szCs w:val="24"/>
        </w:rPr>
        <w:tab/>
        <w:t xml:space="preserve">    89.67 (11)</w:t>
      </w:r>
    </w:p>
    <w:p w:rsidR="00137E1F" w:rsidRPr="00A5497B" w:rsidRDefault="00137E1F" w:rsidP="00137E1F">
      <w:pPr>
        <w:jc w:val="both"/>
        <w:rPr>
          <w:rFonts w:ascii="Times New Roman" w:hAnsi="Times New Roman"/>
          <w:sz w:val="24"/>
          <w:szCs w:val="24"/>
        </w:rPr>
      </w:pPr>
      <w:r w:rsidRPr="00A5497B">
        <w:rPr>
          <w:rFonts w:ascii="Times New Roman" w:hAnsi="Times New Roman"/>
          <w:sz w:val="24"/>
          <w:szCs w:val="24"/>
        </w:rPr>
        <w:t xml:space="preserve">    N2—Zn—N1        79.03 (13)       N4—Zn—N1</w:t>
      </w:r>
      <w:r w:rsidRPr="00A5497B">
        <w:rPr>
          <w:rFonts w:ascii="Times New Roman" w:hAnsi="Times New Roman"/>
          <w:sz w:val="24"/>
          <w:szCs w:val="24"/>
        </w:rPr>
        <w:tab/>
        <w:t xml:space="preserve">    102.44 (13)</w:t>
      </w:r>
    </w:p>
    <w:p w:rsidR="00137E1F" w:rsidRPr="00A5497B" w:rsidRDefault="00137E1F" w:rsidP="00137E1F">
      <w:pPr>
        <w:jc w:val="both"/>
        <w:rPr>
          <w:rFonts w:ascii="Times New Roman" w:hAnsi="Times New Roman"/>
          <w:sz w:val="24"/>
          <w:szCs w:val="24"/>
        </w:rPr>
      </w:pPr>
      <w:r w:rsidRPr="00A5497B">
        <w:rPr>
          <w:rFonts w:ascii="Times New Roman" w:hAnsi="Times New Roman"/>
          <w:sz w:val="24"/>
          <w:szCs w:val="24"/>
        </w:rPr>
        <w:t xml:space="preserve">    O1—Zn—N3        90.58 (10)       N2—Zn—N3</w:t>
      </w:r>
      <w:r w:rsidRPr="00A5497B">
        <w:rPr>
          <w:rFonts w:ascii="Times New Roman" w:hAnsi="Times New Roman"/>
          <w:sz w:val="24"/>
          <w:szCs w:val="24"/>
        </w:rPr>
        <w:tab/>
        <w:t xml:space="preserve">    99.86 (12)</w:t>
      </w:r>
    </w:p>
    <w:p w:rsidR="00137E1F" w:rsidRPr="00A5497B" w:rsidRDefault="00137E1F" w:rsidP="00137E1F">
      <w:pPr>
        <w:jc w:val="both"/>
        <w:rPr>
          <w:rFonts w:ascii="Times New Roman" w:hAnsi="Times New Roman"/>
          <w:sz w:val="24"/>
          <w:szCs w:val="24"/>
        </w:rPr>
      </w:pPr>
      <w:r w:rsidRPr="00A5497B">
        <w:rPr>
          <w:rFonts w:ascii="Times New Roman" w:hAnsi="Times New Roman"/>
          <w:sz w:val="24"/>
          <w:szCs w:val="24"/>
        </w:rPr>
        <w:t xml:space="preserve">    N4—Zn—N3        78.39 (12)       N1—Zn—N3</w:t>
      </w:r>
      <w:r w:rsidRPr="00A5497B">
        <w:rPr>
          <w:rFonts w:ascii="Times New Roman" w:hAnsi="Times New Roman"/>
          <w:sz w:val="24"/>
          <w:szCs w:val="24"/>
        </w:rPr>
        <w:tab/>
        <w:t xml:space="preserve">    178.83 (13)</w:t>
      </w:r>
    </w:p>
    <w:p w:rsidR="00137E1F" w:rsidRPr="00A5497B" w:rsidRDefault="00137E1F" w:rsidP="00137E1F">
      <w:pPr>
        <w:jc w:val="both"/>
        <w:rPr>
          <w:rFonts w:ascii="Times New Roman" w:hAnsi="Times New Roman"/>
          <w:sz w:val="24"/>
          <w:szCs w:val="24"/>
        </w:rPr>
      </w:pPr>
      <w:r w:rsidRPr="00A5497B">
        <w:rPr>
          <w:rFonts w:ascii="Times New Roman" w:hAnsi="Times New Roman"/>
          <w:sz w:val="24"/>
          <w:szCs w:val="24"/>
        </w:rPr>
        <w:t xml:space="preserve">    Zn—O1—H1A      121.2              Zn—O1—H1B      107.0</w:t>
      </w:r>
    </w:p>
    <w:p w:rsidR="00137E1F" w:rsidRPr="00A5497B" w:rsidRDefault="00137E1F" w:rsidP="00137E1F">
      <w:pPr>
        <w:jc w:val="both"/>
        <w:rPr>
          <w:rFonts w:ascii="Times New Roman" w:hAnsi="Times New Roman"/>
          <w:sz w:val="24"/>
          <w:szCs w:val="24"/>
        </w:rPr>
      </w:pPr>
      <w:r w:rsidRPr="00A5497B">
        <w:rPr>
          <w:rFonts w:ascii="Times New Roman" w:hAnsi="Times New Roman"/>
          <w:sz w:val="24"/>
          <w:szCs w:val="24"/>
        </w:rPr>
        <w:t xml:space="preserve">    C12—N1—Zn      115.0 (3)         C3—N2—C8</w:t>
      </w:r>
      <w:r w:rsidRPr="00A5497B">
        <w:rPr>
          <w:rFonts w:ascii="Times New Roman" w:hAnsi="Times New Roman"/>
          <w:sz w:val="24"/>
          <w:szCs w:val="24"/>
        </w:rPr>
        <w:tab/>
        <w:t xml:space="preserve">     119.0 (3)</w:t>
      </w:r>
    </w:p>
    <w:p w:rsidR="00137E1F" w:rsidRPr="00A5497B" w:rsidRDefault="00137E1F" w:rsidP="00137E1F">
      <w:pPr>
        <w:jc w:val="both"/>
        <w:rPr>
          <w:rFonts w:ascii="Times New Roman" w:hAnsi="Times New Roman"/>
          <w:sz w:val="24"/>
          <w:szCs w:val="24"/>
        </w:rPr>
      </w:pPr>
      <w:r w:rsidRPr="00A5497B">
        <w:rPr>
          <w:rFonts w:ascii="Times New Roman" w:hAnsi="Times New Roman"/>
          <w:sz w:val="24"/>
          <w:szCs w:val="24"/>
        </w:rPr>
        <w:t xml:space="preserve">    C3—N2—Zn        126.1 (2)         C8—N2—Zn</w:t>
      </w:r>
      <w:r w:rsidRPr="00A5497B">
        <w:rPr>
          <w:rFonts w:ascii="Times New Roman" w:hAnsi="Times New Roman"/>
          <w:sz w:val="24"/>
          <w:szCs w:val="24"/>
        </w:rPr>
        <w:tab/>
        <w:t xml:space="preserve">      114.9 (2)</w:t>
      </w:r>
    </w:p>
    <w:p w:rsidR="00137E1F" w:rsidRPr="00A5497B" w:rsidRDefault="00137E1F" w:rsidP="00137E1F">
      <w:pPr>
        <w:jc w:val="both"/>
        <w:rPr>
          <w:rFonts w:ascii="Times New Roman" w:hAnsi="Times New Roman"/>
          <w:sz w:val="24"/>
          <w:szCs w:val="24"/>
        </w:rPr>
      </w:pPr>
      <w:r w:rsidRPr="00A5497B">
        <w:rPr>
          <w:rFonts w:ascii="Times New Roman" w:hAnsi="Times New Roman"/>
          <w:sz w:val="24"/>
          <w:szCs w:val="24"/>
        </w:rPr>
        <w:t xml:space="preserve">    C7—N3—C19      118.4 (3)         C7—N3—Zn</w:t>
      </w:r>
      <w:r w:rsidRPr="00A5497B">
        <w:rPr>
          <w:rFonts w:ascii="Times New Roman" w:hAnsi="Times New Roman"/>
          <w:sz w:val="24"/>
          <w:szCs w:val="24"/>
        </w:rPr>
        <w:tab/>
        <w:t xml:space="preserve">      114.7 (2)</w:t>
      </w:r>
    </w:p>
    <w:p w:rsidR="00137E1F" w:rsidRPr="00A5497B" w:rsidRDefault="00137E1F" w:rsidP="00137E1F">
      <w:pPr>
        <w:jc w:val="both"/>
        <w:rPr>
          <w:rFonts w:ascii="Times New Roman" w:hAnsi="Times New Roman"/>
          <w:sz w:val="24"/>
          <w:szCs w:val="24"/>
        </w:rPr>
      </w:pPr>
      <w:r w:rsidRPr="00A5497B">
        <w:rPr>
          <w:rFonts w:ascii="Times New Roman" w:hAnsi="Times New Roman"/>
          <w:sz w:val="24"/>
          <w:szCs w:val="24"/>
        </w:rPr>
        <w:t xml:space="preserve">    C19—N3—Zn      126.3 (3)         C9—N4—C6</w:t>
      </w:r>
      <w:r w:rsidRPr="00A5497B">
        <w:rPr>
          <w:rFonts w:ascii="Times New Roman" w:hAnsi="Times New Roman"/>
          <w:sz w:val="24"/>
          <w:szCs w:val="24"/>
        </w:rPr>
        <w:tab/>
        <w:t xml:space="preserve">      118.8 (3)</w:t>
      </w:r>
    </w:p>
    <w:p w:rsidR="00137E1F" w:rsidRPr="00A5497B" w:rsidRDefault="00137E1F" w:rsidP="00137E1F">
      <w:pPr>
        <w:jc w:val="both"/>
        <w:rPr>
          <w:rFonts w:ascii="Times New Roman" w:hAnsi="Times New Roman"/>
          <w:sz w:val="24"/>
          <w:szCs w:val="24"/>
        </w:rPr>
      </w:pPr>
      <w:r w:rsidRPr="00A5497B">
        <w:rPr>
          <w:rFonts w:ascii="Times New Roman" w:hAnsi="Times New Roman"/>
          <w:sz w:val="24"/>
          <w:szCs w:val="24"/>
        </w:rPr>
        <w:t xml:space="preserve">    C9—N4—Zn        125.7 (3)         C6—N4—Zn </w:t>
      </w:r>
      <w:r w:rsidRPr="00A5497B">
        <w:rPr>
          <w:rFonts w:ascii="Times New Roman" w:hAnsi="Times New Roman"/>
          <w:sz w:val="24"/>
          <w:szCs w:val="24"/>
        </w:rPr>
        <w:tab/>
        <w:t xml:space="preserve">      115.4 (2)</w:t>
      </w:r>
    </w:p>
    <w:p w:rsidR="00137E1F" w:rsidRPr="00A5497B" w:rsidRDefault="00137E1F" w:rsidP="00137E1F">
      <w:pPr>
        <w:jc w:val="both"/>
        <w:rPr>
          <w:rFonts w:ascii="Times New Roman" w:hAnsi="Times New Roman"/>
          <w:sz w:val="24"/>
          <w:szCs w:val="24"/>
        </w:rPr>
      </w:pPr>
      <w:r w:rsidRPr="00A5497B">
        <w:rPr>
          <w:rFonts w:ascii="Times New Roman" w:hAnsi="Times New Roman"/>
          <w:b/>
          <w:bCs/>
          <w:sz w:val="24"/>
          <w:szCs w:val="24"/>
        </w:rPr>
        <w:t>______________________________________________</w:t>
      </w:r>
    </w:p>
    <w:p w:rsidR="00044795" w:rsidRPr="00A5497B" w:rsidRDefault="00044795" w:rsidP="00044795">
      <w:pPr>
        <w:jc w:val="both"/>
        <w:rPr>
          <w:rFonts w:ascii="Times New Roman" w:hAnsi="Times New Roman"/>
          <w:sz w:val="24"/>
          <w:szCs w:val="24"/>
          <w:lang w:val="en-GB" w:eastAsia="en-GB"/>
        </w:rPr>
      </w:pPr>
    </w:p>
    <w:p w:rsidR="00044795" w:rsidRPr="00A5497B" w:rsidRDefault="00044795" w:rsidP="00044795">
      <w:pPr>
        <w:jc w:val="both"/>
        <w:rPr>
          <w:rFonts w:ascii="Times New Roman" w:hAnsi="Times New Roman"/>
          <w:sz w:val="24"/>
          <w:szCs w:val="24"/>
          <w:lang w:val="en-GB" w:eastAsia="en-GB"/>
        </w:rPr>
      </w:pPr>
    </w:p>
    <w:p w:rsidR="00044795" w:rsidRPr="00A5497B" w:rsidRDefault="00044795" w:rsidP="00044795">
      <w:pPr>
        <w:jc w:val="both"/>
        <w:rPr>
          <w:rFonts w:ascii="Times New Roman" w:hAnsi="Times New Roman"/>
          <w:sz w:val="24"/>
          <w:szCs w:val="24"/>
          <w:lang w:val="en-GB" w:eastAsia="en-GB"/>
        </w:rPr>
      </w:pPr>
    </w:p>
    <w:p w:rsidR="00F201F1" w:rsidRPr="00A5497B" w:rsidRDefault="00F201F1" w:rsidP="00044795">
      <w:pPr>
        <w:jc w:val="both"/>
        <w:rPr>
          <w:rFonts w:ascii="Times New Roman" w:hAnsi="Times New Roman"/>
          <w:sz w:val="24"/>
          <w:szCs w:val="24"/>
          <w:lang w:val="en-GB" w:eastAsia="en-GB"/>
        </w:rPr>
      </w:pPr>
    </w:p>
    <w:p w:rsidR="00044795" w:rsidRPr="00A5497B" w:rsidRDefault="00044795" w:rsidP="00044795">
      <w:pPr>
        <w:jc w:val="both"/>
        <w:rPr>
          <w:rFonts w:ascii="Times New Roman" w:hAnsi="Times New Roman"/>
          <w:b/>
          <w:sz w:val="24"/>
          <w:szCs w:val="24"/>
          <w:lang w:val="en-GB" w:eastAsia="en-GB"/>
        </w:rPr>
      </w:pPr>
      <w:r w:rsidRPr="00A5497B">
        <w:rPr>
          <w:rFonts w:ascii="Times New Roman" w:hAnsi="Times New Roman"/>
          <w:b/>
          <w:sz w:val="24"/>
          <w:szCs w:val="24"/>
          <w:lang w:val="en-GB" w:eastAsia="en-GB"/>
        </w:rPr>
        <w:t>Fig. Legends.</w:t>
      </w:r>
    </w:p>
    <w:p w:rsidR="008E4D6A" w:rsidRPr="00A5497B" w:rsidRDefault="008E4D6A" w:rsidP="00044795">
      <w:pPr>
        <w:jc w:val="both"/>
        <w:rPr>
          <w:rFonts w:ascii="Times New Roman" w:hAnsi="Times New Roman"/>
          <w:b/>
          <w:sz w:val="24"/>
          <w:szCs w:val="24"/>
          <w:lang w:val="en-GB" w:eastAsia="en-GB"/>
        </w:rPr>
      </w:pPr>
      <w:r w:rsidRPr="00A5497B">
        <w:rPr>
          <w:rFonts w:ascii="Times New Roman" w:hAnsi="Times New Roman"/>
          <w:sz w:val="24"/>
          <w:szCs w:val="24"/>
          <w:lang w:val="en-GB" w:eastAsia="en-GB"/>
        </w:rPr>
        <w:t xml:space="preserve">Scheme S1. Synthetic Scheme of Complex </w:t>
      </w:r>
      <w:r w:rsidRPr="00A5497B">
        <w:rPr>
          <w:rFonts w:ascii="Times New Roman" w:hAnsi="Times New Roman"/>
          <w:b/>
          <w:sz w:val="24"/>
          <w:szCs w:val="24"/>
          <w:lang w:val="en-GB" w:eastAsia="en-GB"/>
        </w:rPr>
        <w:t>1</w:t>
      </w:r>
    </w:p>
    <w:p w:rsidR="008E4D6A" w:rsidRPr="00A5497B" w:rsidRDefault="008E4D6A" w:rsidP="00044795">
      <w:pPr>
        <w:jc w:val="both"/>
        <w:rPr>
          <w:rFonts w:ascii="Times New Roman" w:hAnsi="Times New Roman"/>
          <w:sz w:val="24"/>
          <w:szCs w:val="24"/>
          <w:lang w:val="en-GB" w:eastAsia="en-GB"/>
        </w:rPr>
      </w:pPr>
      <w:r w:rsidRPr="00A5497B">
        <w:rPr>
          <w:rFonts w:ascii="Times New Roman" w:hAnsi="Times New Roman"/>
          <w:sz w:val="24"/>
          <w:szCs w:val="24"/>
          <w:lang w:val="en-GB" w:eastAsia="en-GB"/>
        </w:rPr>
        <w:t>Fig S1.</w:t>
      </w:r>
      <w:r w:rsidRPr="00A5497B">
        <w:rPr>
          <w:rFonts w:ascii="Times New Roman" w:hAnsi="Times New Roman"/>
          <w:b/>
          <w:sz w:val="24"/>
          <w:szCs w:val="24"/>
          <w:lang w:val="en-GB" w:eastAsia="en-GB"/>
        </w:rPr>
        <w:t xml:space="preserve"> </w:t>
      </w:r>
      <w:r w:rsidRPr="00A5497B">
        <w:rPr>
          <w:rFonts w:ascii="Times New Roman" w:hAnsi="Times New Roman"/>
          <w:bCs/>
          <w:sz w:val="24"/>
          <w:szCs w:val="24"/>
        </w:rPr>
        <w:t>Thermal ellipsoidal presentation of the molecular structure of [Zn(</w:t>
      </w:r>
      <w:proofErr w:type="spellStart"/>
      <w:r w:rsidRPr="00A5497B">
        <w:rPr>
          <w:rFonts w:ascii="Times New Roman" w:hAnsi="Times New Roman"/>
          <w:bCs/>
          <w:sz w:val="24"/>
          <w:szCs w:val="24"/>
        </w:rPr>
        <w:t>bipy</w:t>
      </w:r>
      <w:proofErr w:type="spellEnd"/>
      <w:r w:rsidRPr="00A5497B">
        <w:rPr>
          <w:rFonts w:ascii="Times New Roman" w:hAnsi="Times New Roman"/>
          <w:bCs/>
          <w:sz w:val="24"/>
          <w:szCs w:val="24"/>
        </w:rPr>
        <w:t>)</w:t>
      </w:r>
      <w:r w:rsidRPr="00A5497B">
        <w:rPr>
          <w:rFonts w:ascii="Times New Roman" w:hAnsi="Times New Roman"/>
          <w:bCs/>
          <w:sz w:val="24"/>
          <w:szCs w:val="24"/>
          <w:vertAlign w:val="subscript"/>
        </w:rPr>
        <w:t>2</w:t>
      </w:r>
      <w:r w:rsidRPr="00A5497B">
        <w:rPr>
          <w:rFonts w:ascii="Times New Roman" w:hAnsi="Times New Roman"/>
          <w:bCs/>
          <w:sz w:val="24"/>
          <w:szCs w:val="24"/>
        </w:rPr>
        <w:t>(H</w:t>
      </w:r>
      <w:r w:rsidRPr="00A5497B">
        <w:rPr>
          <w:rFonts w:ascii="Times New Roman" w:hAnsi="Times New Roman"/>
          <w:bCs/>
          <w:sz w:val="24"/>
          <w:szCs w:val="24"/>
          <w:vertAlign w:val="subscript"/>
        </w:rPr>
        <w:t>2</w:t>
      </w:r>
      <w:r w:rsidRPr="00A5497B">
        <w:rPr>
          <w:rFonts w:ascii="Times New Roman" w:hAnsi="Times New Roman"/>
          <w:bCs/>
          <w:sz w:val="24"/>
          <w:szCs w:val="24"/>
        </w:rPr>
        <w:t>O)](ClO</w:t>
      </w:r>
      <w:r w:rsidRPr="00A5497B">
        <w:rPr>
          <w:rFonts w:ascii="Times New Roman" w:hAnsi="Times New Roman"/>
          <w:bCs/>
          <w:sz w:val="24"/>
          <w:szCs w:val="24"/>
          <w:vertAlign w:val="subscript"/>
        </w:rPr>
        <w:t>4</w:t>
      </w:r>
      <w:r w:rsidRPr="00A5497B">
        <w:rPr>
          <w:rFonts w:ascii="Times New Roman" w:hAnsi="Times New Roman"/>
          <w:bCs/>
          <w:sz w:val="24"/>
          <w:szCs w:val="24"/>
        </w:rPr>
        <w:t>)</w:t>
      </w:r>
      <w:r w:rsidRPr="00A5497B">
        <w:rPr>
          <w:rFonts w:ascii="Times New Roman" w:hAnsi="Times New Roman"/>
          <w:bCs/>
          <w:sz w:val="24"/>
          <w:szCs w:val="24"/>
          <w:vertAlign w:val="subscript"/>
        </w:rPr>
        <w:t>2</w:t>
      </w:r>
      <w:r w:rsidRPr="00A5497B">
        <w:rPr>
          <w:rFonts w:ascii="Times New Roman" w:hAnsi="Times New Roman"/>
          <w:bCs/>
          <w:sz w:val="24"/>
          <w:szCs w:val="24"/>
        </w:rPr>
        <w:t xml:space="preserve"> with 30% probability factor.</w:t>
      </w:r>
    </w:p>
    <w:p w:rsidR="00044795" w:rsidRPr="00A5497B" w:rsidRDefault="00044795" w:rsidP="00044795">
      <w:pPr>
        <w:jc w:val="both"/>
        <w:rPr>
          <w:rFonts w:ascii="Times New Roman" w:hAnsi="Times New Roman"/>
          <w:sz w:val="24"/>
          <w:szCs w:val="24"/>
          <w:lang w:val="en-GB" w:eastAsia="en-GB"/>
        </w:rPr>
      </w:pPr>
      <w:r w:rsidRPr="00A5497B">
        <w:rPr>
          <w:rFonts w:ascii="Times New Roman" w:hAnsi="Times New Roman"/>
          <w:sz w:val="24"/>
          <w:szCs w:val="24"/>
          <w:lang w:val="en-GB" w:eastAsia="en-GB"/>
        </w:rPr>
        <w:t>Fig. S</w:t>
      </w:r>
      <w:r w:rsidR="002A0A3F" w:rsidRPr="00A5497B">
        <w:rPr>
          <w:rFonts w:ascii="Times New Roman" w:hAnsi="Times New Roman"/>
          <w:sz w:val="24"/>
          <w:szCs w:val="24"/>
          <w:lang w:val="en-GB" w:eastAsia="en-GB"/>
        </w:rPr>
        <w:t>2</w:t>
      </w:r>
      <w:r w:rsidRPr="00A5497B">
        <w:rPr>
          <w:rFonts w:ascii="Times New Roman" w:hAnsi="Times New Roman"/>
          <w:sz w:val="24"/>
          <w:szCs w:val="24"/>
          <w:lang w:val="en-GB" w:eastAsia="en-GB"/>
        </w:rPr>
        <w:t xml:space="preserve">. </w:t>
      </w:r>
      <w:r w:rsidR="009356A9" w:rsidRPr="00A5497B">
        <w:rPr>
          <w:rFonts w:ascii="Times New Roman" w:hAnsi="Times New Roman"/>
          <w:sz w:val="24"/>
          <w:szCs w:val="24"/>
          <w:lang w:val="en-GB" w:eastAsia="en-GB"/>
        </w:rPr>
        <w:t xml:space="preserve">The </w:t>
      </w:r>
      <w:r w:rsidRPr="00A5497B">
        <w:rPr>
          <w:rFonts w:ascii="Times New Roman" w:hAnsi="Times New Roman"/>
          <w:sz w:val="24"/>
          <w:szCs w:val="24"/>
          <w:vertAlign w:val="superscript"/>
          <w:lang w:val="en-GB" w:eastAsia="en-GB"/>
        </w:rPr>
        <w:t>1</w:t>
      </w:r>
      <w:r w:rsidRPr="00A5497B">
        <w:rPr>
          <w:rFonts w:ascii="Times New Roman" w:hAnsi="Times New Roman"/>
          <w:sz w:val="24"/>
          <w:szCs w:val="24"/>
          <w:lang w:val="en-GB" w:eastAsia="en-GB"/>
        </w:rPr>
        <w:t xml:space="preserve">H NMR spectrum of  Complex </w:t>
      </w:r>
      <w:r w:rsidRPr="00A5497B">
        <w:rPr>
          <w:rFonts w:ascii="Times New Roman" w:hAnsi="Times New Roman"/>
          <w:b/>
          <w:sz w:val="24"/>
          <w:szCs w:val="24"/>
          <w:lang w:val="en-GB" w:eastAsia="en-GB"/>
        </w:rPr>
        <w:t>1</w:t>
      </w:r>
      <w:r w:rsidRPr="00A5497B">
        <w:rPr>
          <w:rFonts w:ascii="Times New Roman" w:hAnsi="Times New Roman"/>
          <w:sz w:val="24"/>
          <w:szCs w:val="24"/>
          <w:lang w:val="en-GB" w:eastAsia="en-GB"/>
        </w:rPr>
        <w:t>.</w:t>
      </w:r>
    </w:p>
    <w:p w:rsidR="00044795" w:rsidRPr="00A5497B" w:rsidRDefault="00044795" w:rsidP="00044795">
      <w:pPr>
        <w:jc w:val="both"/>
        <w:rPr>
          <w:rFonts w:ascii="Times New Roman" w:hAnsi="Times New Roman"/>
          <w:sz w:val="24"/>
          <w:szCs w:val="24"/>
          <w:lang w:val="en-GB" w:eastAsia="en-GB"/>
        </w:rPr>
      </w:pPr>
      <w:r w:rsidRPr="00A5497B">
        <w:rPr>
          <w:rFonts w:ascii="Times New Roman" w:hAnsi="Times New Roman"/>
          <w:sz w:val="24"/>
          <w:szCs w:val="24"/>
          <w:lang w:val="en-GB" w:eastAsia="en-GB"/>
        </w:rPr>
        <w:t>Fig. S</w:t>
      </w:r>
      <w:r w:rsidR="002A0A3F" w:rsidRPr="00A5497B">
        <w:rPr>
          <w:rFonts w:ascii="Times New Roman" w:hAnsi="Times New Roman"/>
          <w:sz w:val="24"/>
          <w:szCs w:val="24"/>
          <w:lang w:val="en-GB" w:eastAsia="en-GB"/>
        </w:rPr>
        <w:t>3</w:t>
      </w:r>
      <w:r w:rsidRPr="00A5497B">
        <w:rPr>
          <w:rFonts w:ascii="Times New Roman" w:hAnsi="Times New Roman"/>
          <w:sz w:val="24"/>
          <w:szCs w:val="24"/>
          <w:lang w:val="en-GB" w:eastAsia="en-GB"/>
        </w:rPr>
        <w:t xml:space="preserve">. The </w:t>
      </w:r>
      <w:r w:rsidRPr="00A5497B">
        <w:rPr>
          <w:rFonts w:ascii="Times New Roman" w:hAnsi="Times New Roman"/>
          <w:sz w:val="24"/>
          <w:szCs w:val="24"/>
          <w:vertAlign w:val="superscript"/>
          <w:lang w:val="en-GB" w:eastAsia="en-GB"/>
        </w:rPr>
        <w:t>13</w:t>
      </w:r>
      <w:r w:rsidRPr="00A5497B">
        <w:rPr>
          <w:rFonts w:ascii="Times New Roman" w:hAnsi="Times New Roman"/>
          <w:sz w:val="24"/>
          <w:szCs w:val="24"/>
          <w:lang w:val="en-GB" w:eastAsia="en-GB"/>
        </w:rPr>
        <w:t xml:space="preserve">C NMR spectrum of Complex </w:t>
      </w:r>
      <w:r w:rsidRPr="00A5497B">
        <w:rPr>
          <w:rFonts w:ascii="Times New Roman" w:hAnsi="Times New Roman"/>
          <w:b/>
          <w:sz w:val="24"/>
          <w:szCs w:val="24"/>
          <w:lang w:val="en-GB" w:eastAsia="en-GB"/>
        </w:rPr>
        <w:t>1</w:t>
      </w:r>
      <w:r w:rsidRPr="00A5497B">
        <w:rPr>
          <w:rFonts w:ascii="Times New Roman" w:hAnsi="Times New Roman"/>
          <w:sz w:val="24"/>
          <w:szCs w:val="24"/>
          <w:lang w:val="en-GB" w:eastAsia="en-GB"/>
        </w:rPr>
        <w:t>.</w:t>
      </w:r>
    </w:p>
    <w:p w:rsidR="002A0A3F" w:rsidRPr="00A5497B" w:rsidRDefault="002A0A3F" w:rsidP="002A0A3F">
      <w:pPr>
        <w:jc w:val="both"/>
        <w:rPr>
          <w:rFonts w:ascii="Times New Roman" w:hAnsi="Times New Roman"/>
          <w:bCs/>
          <w:sz w:val="24"/>
          <w:szCs w:val="24"/>
          <w:vertAlign w:val="subscript"/>
        </w:rPr>
      </w:pPr>
      <w:r w:rsidRPr="00A5497B">
        <w:rPr>
          <w:rFonts w:ascii="Times New Roman" w:hAnsi="Times New Roman"/>
          <w:sz w:val="24"/>
          <w:szCs w:val="24"/>
          <w:lang w:val="en-GB" w:eastAsia="en-GB"/>
        </w:rPr>
        <w:t xml:space="preserve">Fig. S4. </w:t>
      </w:r>
      <w:proofErr w:type="spellStart"/>
      <w:r w:rsidRPr="00A5497B">
        <w:rPr>
          <w:rFonts w:ascii="Times New Roman" w:hAnsi="Times New Roman"/>
          <w:sz w:val="24"/>
          <w:szCs w:val="24"/>
        </w:rPr>
        <w:t>Thermogravimetric</w:t>
      </w:r>
      <w:proofErr w:type="spellEnd"/>
      <w:r w:rsidRPr="00A5497B">
        <w:rPr>
          <w:rFonts w:ascii="Times New Roman" w:hAnsi="Times New Roman"/>
          <w:sz w:val="24"/>
          <w:szCs w:val="24"/>
        </w:rPr>
        <w:t xml:space="preserve"> analysis of </w:t>
      </w:r>
      <w:r w:rsidRPr="00A5497B">
        <w:rPr>
          <w:rFonts w:ascii="Times New Roman" w:hAnsi="Times New Roman"/>
          <w:bCs/>
          <w:sz w:val="24"/>
          <w:szCs w:val="24"/>
        </w:rPr>
        <w:t>[Zn(</w:t>
      </w:r>
      <w:proofErr w:type="spellStart"/>
      <w:r w:rsidRPr="00A5497B">
        <w:rPr>
          <w:rFonts w:ascii="Times New Roman" w:hAnsi="Times New Roman"/>
          <w:bCs/>
          <w:sz w:val="24"/>
          <w:szCs w:val="24"/>
        </w:rPr>
        <w:t>bipy</w:t>
      </w:r>
      <w:proofErr w:type="spellEnd"/>
      <w:r w:rsidRPr="00A5497B">
        <w:rPr>
          <w:rFonts w:ascii="Times New Roman" w:hAnsi="Times New Roman"/>
          <w:bCs/>
          <w:sz w:val="24"/>
          <w:szCs w:val="24"/>
        </w:rPr>
        <w:t>)</w:t>
      </w:r>
      <w:r w:rsidRPr="00A5497B">
        <w:rPr>
          <w:rFonts w:ascii="Times New Roman" w:hAnsi="Times New Roman"/>
          <w:bCs/>
          <w:sz w:val="24"/>
          <w:szCs w:val="24"/>
          <w:vertAlign w:val="subscript"/>
        </w:rPr>
        <w:t>2</w:t>
      </w:r>
      <w:r w:rsidRPr="00A5497B">
        <w:rPr>
          <w:rFonts w:ascii="Times New Roman" w:hAnsi="Times New Roman"/>
          <w:bCs/>
          <w:sz w:val="24"/>
          <w:szCs w:val="24"/>
        </w:rPr>
        <w:t>(H</w:t>
      </w:r>
      <w:r w:rsidRPr="00A5497B">
        <w:rPr>
          <w:rFonts w:ascii="Times New Roman" w:hAnsi="Times New Roman"/>
          <w:bCs/>
          <w:sz w:val="24"/>
          <w:szCs w:val="24"/>
          <w:vertAlign w:val="subscript"/>
        </w:rPr>
        <w:t>2</w:t>
      </w:r>
      <w:r w:rsidRPr="00A5497B">
        <w:rPr>
          <w:rFonts w:ascii="Times New Roman" w:hAnsi="Times New Roman"/>
          <w:bCs/>
          <w:sz w:val="24"/>
          <w:szCs w:val="24"/>
        </w:rPr>
        <w:t>O)](ClO</w:t>
      </w:r>
      <w:r w:rsidRPr="00A5497B">
        <w:rPr>
          <w:rFonts w:ascii="Times New Roman" w:hAnsi="Times New Roman"/>
          <w:bCs/>
          <w:sz w:val="24"/>
          <w:szCs w:val="24"/>
          <w:vertAlign w:val="subscript"/>
        </w:rPr>
        <w:t>4</w:t>
      </w:r>
      <w:r w:rsidRPr="00A5497B">
        <w:rPr>
          <w:rFonts w:ascii="Times New Roman" w:hAnsi="Times New Roman"/>
          <w:bCs/>
          <w:sz w:val="24"/>
          <w:szCs w:val="24"/>
        </w:rPr>
        <w:t>)</w:t>
      </w:r>
      <w:r w:rsidRPr="00A5497B">
        <w:rPr>
          <w:rFonts w:ascii="Times New Roman" w:hAnsi="Times New Roman"/>
          <w:bCs/>
          <w:sz w:val="24"/>
          <w:szCs w:val="24"/>
          <w:vertAlign w:val="subscript"/>
        </w:rPr>
        <w:t>2</w:t>
      </w:r>
    </w:p>
    <w:p w:rsidR="008146F3" w:rsidRPr="00A5497B" w:rsidRDefault="00281B3A" w:rsidP="008146F3">
      <w:pPr>
        <w:autoSpaceDE w:val="0"/>
        <w:autoSpaceDN w:val="0"/>
        <w:adjustRightInd w:val="0"/>
        <w:spacing w:after="0" w:line="480" w:lineRule="auto"/>
        <w:jc w:val="both"/>
        <w:rPr>
          <w:rFonts w:ascii="Times New Roman" w:hAnsi="Times New Roman"/>
          <w:sz w:val="24"/>
          <w:szCs w:val="24"/>
          <w:vertAlign w:val="subscript"/>
        </w:rPr>
      </w:pPr>
      <w:r w:rsidRPr="00A5497B">
        <w:rPr>
          <w:rFonts w:ascii="Times New Roman" w:hAnsi="Times New Roman"/>
          <w:sz w:val="24"/>
          <w:szCs w:val="24"/>
        </w:rPr>
        <w:t>Fig. S5. IR spectrum of [Zn(</w:t>
      </w:r>
      <w:proofErr w:type="spellStart"/>
      <w:r w:rsidRPr="00A5497B">
        <w:rPr>
          <w:rFonts w:ascii="Times New Roman" w:hAnsi="Times New Roman"/>
          <w:sz w:val="24"/>
          <w:szCs w:val="24"/>
        </w:rPr>
        <w:t>bipy</w:t>
      </w:r>
      <w:proofErr w:type="spellEnd"/>
      <w:r w:rsidRPr="00A5497B">
        <w:rPr>
          <w:rFonts w:ascii="Times New Roman" w:hAnsi="Times New Roman"/>
          <w:sz w:val="24"/>
          <w:szCs w:val="24"/>
        </w:rPr>
        <w:t>)</w:t>
      </w:r>
      <w:r w:rsidRPr="00A5497B">
        <w:rPr>
          <w:rFonts w:ascii="Times New Roman" w:hAnsi="Times New Roman"/>
          <w:sz w:val="24"/>
          <w:szCs w:val="24"/>
          <w:vertAlign w:val="subscript"/>
        </w:rPr>
        <w:t>2</w:t>
      </w:r>
      <w:r w:rsidRPr="00A5497B">
        <w:rPr>
          <w:rFonts w:ascii="Times New Roman" w:hAnsi="Times New Roman"/>
          <w:sz w:val="24"/>
          <w:szCs w:val="24"/>
        </w:rPr>
        <w:t>(H</w:t>
      </w:r>
      <w:r w:rsidRPr="00A5497B">
        <w:rPr>
          <w:rFonts w:ascii="Times New Roman" w:hAnsi="Times New Roman"/>
          <w:sz w:val="24"/>
          <w:szCs w:val="24"/>
          <w:vertAlign w:val="subscript"/>
        </w:rPr>
        <w:t>2</w:t>
      </w:r>
      <w:r w:rsidRPr="00A5497B">
        <w:rPr>
          <w:rFonts w:ascii="Times New Roman" w:hAnsi="Times New Roman"/>
          <w:sz w:val="24"/>
          <w:szCs w:val="24"/>
        </w:rPr>
        <w:t>O)](ClO</w:t>
      </w:r>
      <w:r w:rsidRPr="00A5497B">
        <w:rPr>
          <w:rFonts w:ascii="Times New Roman" w:hAnsi="Times New Roman"/>
          <w:sz w:val="24"/>
          <w:szCs w:val="24"/>
          <w:vertAlign w:val="subscript"/>
        </w:rPr>
        <w:t>4</w:t>
      </w:r>
      <w:r w:rsidRPr="00A5497B">
        <w:rPr>
          <w:rFonts w:ascii="Times New Roman" w:hAnsi="Times New Roman"/>
          <w:sz w:val="24"/>
          <w:szCs w:val="24"/>
        </w:rPr>
        <w:t>)</w:t>
      </w:r>
      <w:r w:rsidRPr="00A5497B">
        <w:rPr>
          <w:rFonts w:ascii="Times New Roman" w:hAnsi="Times New Roman"/>
          <w:sz w:val="24"/>
          <w:szCs w:val="24"/>
          <w:vertAlign w:val="subscript"/>
        </w:rPr>
        <w:t>2</w:t>
      </w:r>
    </w:p>
    <w:p w:rsidR="00044795" w:rsidRPr="00A5497B" w:rsidRDefault="00044795" w:rsidP="008146F3">
      <w:pPr>
        <w:autoSpaceDE w:val="0"/>
        <w:autoSpaceDN w:val="0"/>
        <w:adjustRightInd w:val="0"/>
        <w:spacing w:after="0" w:line="480" w:lineRule="auto"/>
        <w:jc w:val="both"/>
        <w:rPr>
          <w:rFonts w:ascii="Times New Roman" w:hAnsi="Times New Roman"/>
          <w:sz w:val="24"/>
          <w:szCs w:val="24"/>
          <w:lang w:eastAsia="en-IN"/>
        </w:rPr>
      </w:pPr>
      <w:r w:rsidRPr="00A5497B">
        <w:rPr>
          <w:rFonts w:ascii="Times New Roman" w:hAnsi="Times New Roman"/>
          <w:sz w:val="24"/>
          <w:szCs w:val="24"/>
          <w:lang w:val="en-GB" w:eastAsia="en-GB"/>
        </w:rPr>
        <w:t>Fig. S</w:t>
      </w:r>
      <w:r w:rsidR="00903102" w:rsidRPr="00A5497B">
        <w:rPr>
          <w:rFonts w:ascii="Times New Roman" w:hAnsi="Times New Roman"/>
          <w:sz w:val="24"/>
          <w:szCs w:val="24"/>
          <w:lang w:val="en-GB" w:eastAsia="en-GB"/>
        </w:rPr>
        <w:t>6</w:t>
      </w:r>
      <w:r w:rsidRPr="00A5497B">
        <w:rPr>
          <w:rFonts w:ascii="Times New Roman" w:hAnsi="Times New Roman"/>
          <w:sz w:val="24"/>
          <w:szCs w:val="24"/>
          <w:lang w:val="en-GB" w:eastAsia="en-GB"/>
        </w:rPr>
        <w:t xml:space="preserve">. </w:t>
      </w:r>
      <w:r w:rsidRPr="00A5497B">
        <w:rPr>
          <w:rFonts w:ascii="Times New Roman" w:hAnsi="Times New Roman"/>
          <w:sz w:val="24"/>
          <w:szCs w:val="24"/>
          <w:lang w:eastAsia="en-IN"/>
        </w:rPr>
        <w:t xml:space="preserve">UV-Vis Spectrum of Complex </w:t>
      </w:r>
      <w:r w:rsidRPr="00A5497B">
        <w:rPr>
          <w:rFonts w:ascii="Times New Roman" w:hAnsi="Times New Roman"/>
          <w:b/>
          <w:sz w:val="24"/>
          <w:szCs w:val="24"/>
          <w:lang w:val="en-GB" w:eastAsia="en-GB"/>
        </w:rPr>
        <w:t>1</w:t>
      </w:r>
      <w:r w:rsidRPr="00A5497B">
        <w:rPr>
          <w:rFonts w:ascii="Times New Roman" w:hAnsi="Times New Roman"/>
          <w:sz w:val="24"/>
          <w:szCs w:val="24"/>
          <w:lang w:eastAsia="en-IN"/>
        </w:rPr>
        <w:t>.</w:t>
      </w:r>
    </w:p>
    <w:p w:rsidR="00701CC7" w:rsidRPr="00A5497B" w:rsidRDefault="00701CC7" w:rsidP="00937370">
      <w:pPr>
        <w:autoSpaceDE w:val="0"/>
        <w:autoSpaceDN w:val="0"/>
        <w:adjustRightInd w:val="0"/>
        <w:spacing w:after="0" w:line="240" w:lineRule="auto"/>
        <w:jc w:val="both"/>
        <w:rPr>
          <w:rFonts w:ascii="Times New Roman" w:hAnsi="Times New Roman"/>
          <w:color w:val="000000"/>
          <w:sz w:val="24"/>
          <w:szCs w:val="24"/>
          <w:lang w:eastAsia="en-GB"/>
        </w:rPr>
      </w:pPr>
      <w:r w:rsidRPr="00A5497B">
        <w:rPr>
          <w:rFonts w:ascii="Times New Roman" w:hAnsi="Times New Roman"/>
          <w:color w:val="000000"/>
          <w:sz w:val="24"/>
          <w:szCs w:val="24"/>
          <w:lang w:eastAsia="en-GB"/>
        </w:rPr>
        <w:t xml:space="preserve">Fig. S7. Change in the fluorescence intensity of </w:t>
      </w:r>
      <w:r w:rsidRPr="00A5497B">
        <w:rPr>
          <w:rFonts w:ascii="Times New Roman" w:hAnsi="Times New Roman"/>
          <w:sz w:val="24"/>
          <w:szCs w:val="24"/>
        </w:rPr>
        <w:t>[Zn(</w:t>
      </w:r>
      <w:proofErr w:type="spellStart"/>
      <w:r w:rsidRPr="00A5497B">
        <w:rPr>
          <w:rFonts w:ascii="Times New Roman" w:hAnsi="Times New Roman"/>
          <w:sz w:val="24"/>
          <w:szCs w:val="24"/>
        </w:rPr>
        <w:t>bipy</w:t>
      </w:r>
      <w:proofErr w:type="spellEnd"/>
      <w:r w:rsidRPr="00A5497B">
        <w:rPr>
          <w:rFonts w:ascii="Times New Roman" w:hAnsi="Times New Roman"/>
          <w:sz w:val="24"/>
          <w:szCs w:val="24"/>
        </w:rPr>
        <w:t>)</w:t>
      </w:r>
      <w:r w:rsidRPr="00A5497B">
        <w:rPr>
          <w:rFonts w:ascii="Times New Roman" w:hAnsi="Times New Roman"/>
          <w:sz w:val="24"/>
          <w:szCs w:val="24"/>
          <w:vertAlign w:val="subscript"/>
        </w:rPr>
        <w:t>2</w:t>
      </w:r>
      <w:r w:rsidRPr="00A5497B">
        <w:rPr>
          <w:rFonts w:ascii="Times New Roman" w:hAnsi="Times New Roman"/>
          <w:sz w:val="24"/>
          <w:szCs w:val="24"/>
        </w:rPr>
        <w:t>(H</w:t>
      </w:r>
      <w:r w:rsidRPr="00A5497B">
        <w:rPr>
          <w:rFonts w:ascii="Times New Roman" w:hAnsi="Times New Roman"/>
          <w:sz w:val="24"/>
          <w:szCs w:val="24"/>
          <w:vertAlign w:val="subscript"/>
        </w:rPr>
        <w:t>2</w:t>
      </w:r>
      <w:r w:rsidRPr="00A5497B">
        <w:rPr>
          <w:rFonts w:ascii="Times New Roman" w:hAnsi="Times New Roman"/>
          <w:sz w:val="24"/>
          <w:szCs w:val="24"/>
        </w:rPr>
        <w:t>O)](ClO</w:t>
      </w:r>
      <w:r w:rsidRPr="00A5497B">
        <w:rPr>
          <w:rFonts w:ascii="Times New Roman" w:hAnsi="Times New Roman"/>
          <w:sz w:val="24"/>
          <w:szCs w:val="24"/>
          <w:vertAlign w:val="subscript"/>
        </w:rPr>
        <w:t>4</w:t>
      </w:r>
      <w:r w:rsidRPr="00A5497B">
        <w:rPr>
          <w:rFonts w:ascii="Times New Roman" w:hAnsi="Times New Roman"/>
          <w:sz w:val="24"/>
          <w:szCs w:val="24"/>
        </w:rPr>
        <w:t>)</w:t>
      </w:r>
      <w:r w:rsidRPr="00A5497B">
        <w:rPr>
          <w:rFonts w:ascii="Times New Roman" w:hAnsi="Times New Roman"/>
          <w:sz w:val="24"/>
          <w:szCs w:val="24"/>
          <w:vertAlign w:val="subscript"/>
        </w:rPr>
        <w:t>2</w:t>
      </w:r>
      <w:r w:rsidRPr="00A5497B">
        <w:rPr>
          <w:rFonts w:ascii="Times New Roman" w:hAnsi="Times New Roman"/>
          <w:color w:val="000000"/>
          <w:sz w:val="24"/>
          <w:szCs w:val="24"/>
          <w:lang w:eastAsia="en-GB"/>
        </w:rPr>
        <w:t xml:space="preserve"> (dissolved in DMSO) upon titration with acetone.</w:t>
      </w:r>
    </w:p>
    <w:p w:rsidR="00937370" w:rsidRPr="00A5497B" w:rsidRDefault="00937370" w:rsidP="00937370">
      <w:pPr>
        <w:autoSpaceDE w:val="0"/>
        <w:autoSpaceDN w:val="0"/>
        <w:adjustRightInd w:val="0"/>
        <w:spacing w:after="0" w:line="240" w:lineRule="auto"/>
        <w:jc w:val="both"/>
        <w:rPr>
          <w:rFonts w:ascii="Times New Roman" w:hAnsi="Times New Roman"/>
          <w:color w:val="000000"/>
          <w:sz w:val="24"/>
          <w:szCs w:val="24"/>
          <w:lang w:eastAsia="en-GB"/>
        </w:rPr>
      </w:pPr>
    </w:p>
    <w:p w:rsidR="00937370" w:rsidRPr="00A5497B" w:rsidRDefault="00937370" w:rsidP="00937370">
      <w:pPr>
        <w:rPr>
          <w:rFonts w:ascii="Times New Roman" w:hAnsi="Times New Roman"/>
          <w:sz w:val="24"/>
          <w:szCs w:val="24"/>
        </w:rPr>
      </w:pPr>
      <w:r w:rsidRPr="00A5497B">
        <w:rPr>
          <w:rFonts w:ascii="Times New Roman" w:hAnsi="Times New Roman"/>
          <w:b/>
          <w:sz w:val="24"/>
          <w:szCs w:val="24"/>
        </w:rPr>
        <w:t xml:space="preserve">Fig. S8. </w:t>
      </w:r>
      <w:r w:rsidRPr="00A5497B">
        <w:rPr>
          <w:rFonts w:ascii="Times New Roman" w:hAnsi="Times New Roman"/>
          <w:sz w:val="24"/>
          <w:szCs w:val="24"/>
        </w:rPr>
        <w:t xml:space="preserve">B3LYP/DFT optimized structures of the aggregate of Zn(II)-complex with the various used molecules for sensing. The d···d’ distance in angstrom represents the nearest distance between the carbon atoms of </w:t>
      </w:r>
      <w:proofErr w:type="spellStart"/>
      <w:r w:rsidRPr="00A5497B">
        <w:rPr>
          <w:rFonts w:ascii="Times New Roman" w:hAnsi="Times New Roman"/>
          <w:sz w:val="24"/>
          <w:szCs w:val="24"/>
        </w:rPr>
        <w:t>bipyridyl</w:t>
      </w:r>
      <w:proofErr w:type="spellEnd"/>
      <w:r w:rsidRPr="00A5497B">
        <w:rPr>
          <w:rFonts w:ascii="Times New Roman" w:hAnsi="Times New Roman"/>
          <w:sz w:val="24"/>
          <w:szCs w:val="24"/>
        </w:rPr>
        <w:t xml:space="preserve"> moiety of Zn(II)-complex and different solvents.</w:t>
      </w:r>
    </w:p>
    <w:p w:rsidR="00937370" w:rsidRDefault="00937370" w:rsidP="008146F3">
      <w:pPr>
        <w:autoSpaceDE w:val="0"/>
        <w:autoSpaceDN w:val="0"/>
        <w:adjustRightInd w:val="0"/>
        <w:spacing w:after="0" w:line="480" w:lineRule="auto"/>
        <w:jc w:val="both"/>
        <w:rPr>
          <w:rFonts w:ascii="Times New Roman" w:hAnsi="Times New Roman"/>
          <w:sz w:val="24"/>
          <w:szCs w:val="24"/>
          <w:vertAlign w:val="subscript"/>
        </w:rPr>
      </w:pPr>
    </w:p>
    <w:p w:rsidR="00A5497B" w:rsidRDefault="00A5497B" w:rsidP="008146F3">
      <w:pPr>
        <w:autoSpaceDE w:val="0"/>
        <w:autoSpaceDN w:val="0"/>
        <w:adjustRightInd w:val="0"/>
        <w:spacing w:after="0" w:line="480" w:lineRule="auto"/>
        <w:jc w:val="both"/>
        <w:rPr>
          <w:rFonts w:ascii="Times New Roman" w:hAnsi="Times New Roman"/>
          <w:sz w:val="24"/>
          <w:szCs w:val="24"/>
          <w:vertAlign w:val="subscript"/>
        </w:rPr>
      </w:pPr>
    </w:p>
    <w:p w:rsidR="00A5497B" w:rsidRDefault="00A5497B" w:rsidP="008146F3">
      <w:pPr>
        <w:autoSpaceDE w:val="0"/>
        <w:autoSpaceDN w:val="0"/>
        <w:adjustRightInd w:val="0"/>
        <w:spacing w:after="0" w:line="480" w:lineRule="auto"/>
        <w:jc w:val="both"/>
        <w:rPr>
          <w:rFonts w:ascii="Times New Roman" w:hAnsi="Times New Roman"/>
          <w:sz w:val="24"/>
          <w:szCs w:val="24"/>
          <w:vertAlign w:val="subscript"/>
        </w:rPr>
      </w:pPr>
    </w:p>
    <w:p w:rsidR="00A5497B" w:rsidRDefault="00A5497B" w:rsidP="008146F3">
      <w:pPr>
        <w:autoSpaceDE w:val="0"/>
        <w:autoSpaceDN w:val="0"/>
        <w:adjustRightInd w:val="0"/>
        <w:spacing w:after="0" w:line="480" w:lineRule="auto"/>
        <w:jc w:val="both"/>
        <w:rPr>
          <w:rFonts w:ascii="Times New Roman" w:hAnsi="Times New Roman"/>
          <w:sz w:val="24"/>
          <w:szCs w:val="24"/>
          <w:vertAlign w:val="subscript"/>
        </w:rPr>
      </w:pPr>
    </w:p>
    <w:p w:rsidR="00A5497B" w:rsidRDefault="00A5497B" w:rsidP="008146F3">
      <w:pPr>
        <w:autoSpaceDE w:val="0"/>
        <w:autoSpaceDN w:val="0"/>
        <w:adjustRightInd w:val="0"/>
        <w:spacing w:after="0" w:line="480" w:lineRule="auto"/>
        <w:jc w:val="both"/>
        <w:rPr>
          <w:rFonts w:ascii="Times New Roman" w:hAnsi="Times New Roman"/>
          <w:sz w:val="24"/>
          <w:szCs w:val="24"/>
          <w:vertAlign w:val="subscript"/>
        </w:rPr>
      </w:pPr>
    </w:p>
    <w:p w:rsidR="00A5497B" w:rsidRPr="00A5497B" w:rsidRDefault="00A5497B" w:rsidP="008146F3">
      <w:pPr>
        <w:autoSpaceDE w:val="0"/>
        <w:autoSpaceDN w:val="0"/>
        <w:adjustRightInd w:val="0"/>
        <w:spacing w:after="0" w:line="480" w:lineRule="auto"/>
        <w:jc w:val="both"/>
        <w:rPr>
          <w:rFonts w:ascii="Times New Roman" w:hAnsi="Times New Roman"/>
          <w:sz w:val="24"/>
          <w:szCs w:val="24"/>
          <w:vertAlign w:val="subscript"/>
        </w:rPr>
      </w:pPr>
    </w:p>
    <w:p w:rsidR="00044795" w:rsidRPr="00A5497B" w:rsidRDefault="00044795" w:rsidP="00044795">
      <w:pPr>
        <w:jc w:val="both"/>
        <w:rPr>
          <w:rFonts w:ascii="Times New Roman" w:hAnsi="Times New Roman"/>
          <w:sz w:val="24"/>
          <w:szCs w:val="24"/>
          <w:lang w:val="en-GB" w:eastAsia="en-GB"/>
        </w:rPr>
      </w:pPr>
    </w:p>
    <w:p w:rsidR="00044795" w:rsidRPr="00A5497B" w:rsidRDefault="008E4D6A" w:rsidP="00044795">
      <w:pPr>
        <w:jc w:val="both"/>
        <w:rPr>
          <w:rFonts w:ascii="Times New Roman" w:hAnsi="Times New Roman"/>
          <w:sz w:val="24"/>
          <w:szCs w:val="24"/>
          <w:lang w:val="en-GB" w:eastAsia="en-GB"/>
        </w:rPr>
      </w:pPr>
      <w:r w:rsidRPr="00A5497B">
        <w:rPr>
          <w:rFonts w:ascii="Times New Roman" w:hAnsi="Times New Roman"/>
          <w:noProof/>
          <w:sz w:val="24"/>
          <w:szCs w:val="24"/>
          <w:lang w:val="en-GB" w:eastAsia="en-GB"/>
        </w:rPr>
        <w:drawing>
          <wp:inline distT="0" distB="0" distL="0" distR="0" wp14:anchorId="76786903" wp14:editId="04619F6A">
            <wp:extent cx="5731510" cy="1346537"/>
            <wp:effectExtent l="0" t="0" r="2540" b="6350"/>
            <wp:docPr id="1" name="Picture 1" descr="C:\Users\Mohammad Muddassir\Desktop\Bipyridyl\schem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ohammad Muddassir\Desktop\Bipyridyl\scheme.t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1346537"/>
                    </a:xfrm>
                    <a:prstGeom prst="rect">
                      <a:avLst/>
                    </a:prstGeom>
                    <a:noFill/>
                    <a:ln>
                      <a:noFill/>
                    </a:ln>
                  </pic:spPr>
                </pic:pic>
              </a:graphicData>
            </a:graphic>
          </wp:inline>
        </w:drawing>
      </w:r>
    </w:p>
    <w:p w:rsidR="00044795" w:rsidRPr="00A5497B" w:rsidRDefault="00044795" w:rsidP="00044795">
      <w:pPr>
        <w:jc w:val="both"/>
        <w:rPr>
          <w:rFonts w:ascii="Times New Roman" w:hAnsi="Times New Roman"/>
          <w:sz w:val="24"/>
          <w:szCs w:val="24"/>
          <w:lang w:val="en-GB" w:eastAsia="en-GB"/>
        </w:rPr>
      </w:pPr>
    </w:p>
    <w:p w:rsidR="008E4D6A" w:rsidRPr="00A5497B" w:rsidRDefault="008E4D6A" w:rsidP="00044795">
      <w:pPr>
        <w:jc w:val="both"/>
        <w:rPr>
          <w:rFonts w:ascii="Times New Roman" w:hAnsi="Times New Roman"/>
          <w:sz w:val="24"/>
          <w:szCs w:val="24"/>
          <w:lang w:val="en-GB" w:eastAsia="en-GB"/>
        </w:rPr>
      </w:pPr>
      <w:r w:rsidRPr="00A5497B">
        <w:rPr>
          <w:rFonts w:ascii="Times New Roman" w:hAnsi="Times New Roman"/>
          <w:sz w:val="24"/>
          <w:szCs w:val="24"/>
          <w:lang w:val="en-GB" w:eastAsia="en-GB"/>
        </w:rPr>
        <w:t xml:space="preserve">                                                         Scheme S1</w:t>
      </w:r>
    </w:p>
    <w:p w:rsidR="008E4D6A" w:rsidRPr="00A5497B" w:rsidRDefault="008E4D6A" w:rsidP="00044795">
      <w:pPr>
        <w:jc w:val="both"/>
        <w:rPr>
          <w:rFonts w:ascii="Times New Roman" w:hAnsi="Times New Roman"/>
          <w:b/>
          <w:sz w:val="24"/>
          <w:szCs w:val="24"/>
          <w:lang w:val="en-GB" w:eastAsia="en-GB"/>
        </w:rPr>
      </w:pPr>
    </w:p>
    <w:p w:rsidR="008E4D6A" w:rsidRPr="00A5497B" w:rsidRDefault="008E4D6A" w:rsidP="00044795">
      <w:pPr>
        <w:jc w:val="both"/>
        <w:rPr>
          <w:rFonts w:ascii="Times New Roman" w:hAnsi="Times New Roman"/>
          <w:b/>
          <w:sz w:val="24"/>
          <w:szCs w:val="24"/>
          <w:lang w:val="en-GB" w:eastAsia="en-GB"/>
        </w:rPr>
      </w:pPr>
    </w:p>
    <w:p w:rsidR="008E4D6A" w:rsidRPr="00A5497B" w:rsidRDefault="008E4D6A" w:rsidP="00044795">
      <w:pPr>
        <w:jc w:val="both"/>
        <w:rPr>
          <w:rFonts w:ascii="Times New Roman" w:hAnsi="Times New Roman"/>
          <w:b/>
          <w:sz w:val="24"/>
          <w:szCs w:val="24"/>
          <w:lang w:val="en-GB" w:eastAsia="en-GB"/>
        </w:rPr>
      </w:pPr>
    </w:p>
    <w:p w:rsidR="00044795" w:rsidRPr="00A5497B" w:rsidRDefault="008E4D6A" w:rsidP="00044795">
      <w:pPr>
        <w:jc w:val="both"/>
        <w:rPr>
          <w:rFonts w:ascii="Times New Roman" w:hAnsi="Times New Roman"/>
          <w:sz w:val="24"/>
          <w:szCs w:val="24"/>
          <w:lang w:val="en-GB" w:eastAsia="en-GB"/>
        </w:rPr>
      </w:pPr>
      <w:r w:rsidRPr="00A5497B">
        <w:rPr>
          <w:rFonts w:ascii="Times New Roman" w:hAnsi="Times New Roman"/>
          <w:noProof/>
          <w:sz w:val="24"/>
          <w:szCs w:val="24"/>
          <w:lang w:val="en-GB" w:eastAsia="en-GB"/>
        </w:rPr>
        <w:drawing>
          <wp:inline distT="0" distB="0" distL="0" distR="0" wp14:anchorId="7DE2F928" wp14:editId="077D637A">
            <wp:extent cx="4298950" cy="215265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t="6419" b="7660"/>
                    <a:stretch>
                      <a:fillRect/>
                    </a:stretch>
                  </pic:blipFill>
                  <pic:spPr bwMode="auto">
                    <a:xfrm>
                      <a:off x="0" y="0"/>
                      <a:ext cx="4298950" cy="2152650"/>
                    </a:xfrm>
                    <a:prstGeom prst="rect">
                      <a:avLst/>
                    </a:prstGeom>
                    <a:noFill/>
                    <a:ln>
                      <a:noFill/>
                    </a:ln>
                  </pic:spPr>
                </pic:pic>
              </a:graphicData>
            </a:graphic>
          </wp:inline>
        </w:drawing>
      </w:r>
    </w:p>
    <w:p w:rsidR="00044795" w:rsidRPr="00A5497B" w:rsidRDefault="008E4D6A" w:rsidP="00044795">
      <w:pPr>
        <w:jc w:val="both"/>
        <w:rPr>
          <w:rFonts w:ascii="Times New Roman" w:hAnsi="Times New Roman"/>
          <w:sz w:val="24"/>
          <w:szCs w:val="24"/>
          <w:lang w:val="en-GB" w:eastAsia="en-GB"/>
        </w:rPr>
      </w:pPr>
      <w:r w:rsidRPr="00A5497B">
        <w:rPr>
          <w:rFonts w:ascii="Times New Roman" w:hAnsi="Times New Roman"/>
          <w:sz w:val="24"/>
          <w:szCs w:val="24"/>
          <w:lang w:val="en-GB" w:eastAsia="en-GB"/>
        </w:rPr>
        <w:t>Fig. S1</w:t>
      </w:r>
      <w:r w:rsidR="008146F3" w:rsidRPr="00A5497B">
        <w:rPr>
          <w:rFonts w:ascii="Times New Roman" w:hAnsi="Times New Roman"/>
          <w:sz w:val="24"/>
          <w:szCs w:val="24"/>
          <w:lang w:val="en-GB" w:eastAsia="en-GB"/>
        </w:rPr>
        <w:t>.</w:t>
      </w:r>
    </w:p>
    <w:p w:rsidR="00044795" w:rsidRPr="00A5497B" w:rsidRDefault="00044795" w:rsidP="00044795">
      <w:pPr>
        <w:jc w:val="both"/>
        <w:rPr>
          <w:rFonts w:ascii="Times New Roman" w:hAnsi="Times New Roman"/>
          <w:sz w:val="24"/>
          <w:szCs w:val="24"/>
          <w:lang w:val="en-GB" w:eastAsia="en-GB"/>
        </w:rPr>
      </w:pPr>
    </w:p>
    <w:p w:rsidR="00044795" w:rsidRPr="00A5497B" w:rsidRDefault="00044795" w:rsidP="00044795">
      <w:pPr>
        <w:rPr>
          <w:rFonts w:ascii="Times New Roman" w:hAnsi="Times New Roman"/>
          <w:sz w:val="24"/>
          <w:szCs w:val="24"/>
        </w:rPr>
      </w:pPr>
    </w:p>
    <w:p w:rsidR="00044795" w:rsidRPr="00A5497B" w:rsidRDefault="00044795" w:rsidP="00044795">
      <w:pPr>
        <w:rPr>
          <w:rFonts w:ascii="Times New Roman" w:hAnsi="Times New Roman"/>
          <w:sz w:val="24"/>
          <w:szCs w:val="24"/>
        </w:rPr>
      </w:pPr>
    </w:p>
    <w:p w:rsidR="00044795" w:rsidRPr="00A5497B" w:rsidRDefault="00044795" w:rsidP="00044795">
      <w:pPr>
        <w:rPr>
          <w:rFonts w:ascii="Times New Roman" w:hAnsi="Times New Roman"/>
          <w:sz w:val="24"/>
          <w:szCs w:val="24"/>
        </w:rPr>
      </w:pPr>
      <w:r w:rsidRPr="00A5497B">
        <w:rPr>
          <w:rFonts w:ascii="Times New Roman" w:hAnsi="Times New Roman"/>
          <w:noProof/>
          <w:sz w:val="24"/>
          <w:szCs w:val="24"/>
          <w:lang w:val="en-GB" w:eastAsia="en-GB"/>
        </w:rPr>
        <w:drawing>
          <wp:inline distT="0" distB="0" distL="0" distR="0" wp14:anchorId="759A7AEE" wp14:editId="426AEA62">
            <wp:extent cx="5731510" cy="3364280"/>
            <wp:effectExtent l="0" t="0" r="2540" b="7620"/>
            <wp:docPr id="7" name="Picture 37" descr="20181203155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201812031553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364280"/>
                    </a:xfrm>
                    <a:prstGeom prst="rect">
                      <a:avLst/>
                    </a:prstGeom>
                    <a:noFill/>
                    <a:ln>
                      <a:noFill/>
                    </a:ln>
                  </pic:spPr>
                </pic:pic>
              </a:graphicData>
            </a:graphic>
          </wp:inline>
        </w:drawing>
      </w:r>
    </w:p>
    <w:p w:rsidR="00044795" w:rsidRPr="00A5497B" w:rsidRDefault="00044795" w:rsidP="00044795">
      <w:pPr>
        <w:rPr>
          <w:rFonts w:ascii="Times New Roman" w:hAnsi="Times New Roman"/>
          <w:sz w:val="24"/>
          <w:szCs w:val="24"/>
        </w:rPr>
      </w:pPr>
      <w:r w:rsidRPr="00A5497B">
        <w:rPr>
          <w:rFonts w:ascii="Times New Roman" w:hAnsi="Times New Roman"/>
          <w:sz w:val="24"/>
          <w:szCs w:val="24"/>
        </w:rPr>
        <w:t>Fig. S</w:t>
      </w:r>
      <w:r w:rsidR="002A0A3F" w:rsidRPr="00A5497B">
        <w:rPr>
          <w:rFonts w:ascii="Times New Roman" w:hAnsi="Times New Roman"/>
          <w:sz w:val="24"/>
          <w:szCs w:val="24"/>
        </w:rPr>
        <w:t>2</w:t>
      </w:r>
      <w:r w:rsidR="008146F3" w:rsidRPr="00A5497B">
        <w:rPr>
          <w:rFonts w:ascii="Times New Roman" w:hAnsi="Times New Roman"/>
          <w:sz w:val="24"/>
          <w:szCs w:val="24"/>
        </w:rPr>
        <w:t>.</w:t>
      </w:r>
    </w:p>
    <w:p w:rsidR="00044795" w:rsidRPr="00A5497B" w:rsidRDefault="00044795" w:rsidP="00044795">
      <w:pPr>
        <w:rPr>
          <w:rFonts w:ascii="Times New Roman" w:hAnsi="Times New Roman"/>
          <w:sz w:val="24"/>
          <w:szCs w:val="24"/>
        </w:rPr>
      </w:pPr>
    </w:p>
    <w:p w:rsidR="00044795" w:rsidRPr="00A5497B" w:rsidRDefault="00044795" w:rsidP="00044795">
      <w:pPr>
        <w:rPr>
          <w:rFonts w:ascii="Times New Roman" w:hAnsi="Times New Roman"/>
          <w:sz w:val="24"/>
          <w:szCs w:val="24"/>
        </w:rPr>
      </w:pPr>
      <w:r w:rsidRPr="00A5497B">
        <w:rPr>
          <w:rFonts w:ascii="Times New Roman" w:hAnsi="Times New Roman"/>
          <w:noProof/>
          <w:sz w:val="24"/>
          <w:szCs w:val="24"/>
          <w:lang w:val="en-GB" w:eastAsia="en-GB"/>
        </w:rPr>
        <w:drawing>
          <wp:inline distT="0" distB="0" distL="0" distR="0" wp14:anchorId="1AAE7710" wp14:editId="321A62E7">
            <wp:extent cx="5731510" cy="4053696"/>
            <wp:effectExtent l="0" t="0" r="2540" b="4445"/>
            <wp:docPr id="6" name="Picture 2" descr="1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3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4053696"/>
                    </a:xfrm>
                    <a:prstGeom prst="rect">
                      <a:avLst/>
                    </a:prstGeom>
                    <a:noFill/>
                    <a:ln>
                      <a:noFill/>
                    </a:ln>
                  </pic:spPr>
                </pic:pic>
              </a:graphicData>
            </a:graphic>
          </wp:inline>
        </w:drawing>
      </w:r>
    </w:p>
    <w:p w:rsidR="00044795" w:rsidRPr="00A5497B" w:rsidRDefault="00044795" w:rsidP="00044795">
      <w:pPr>
        <w:rPr>
          <w:rFonts w:ascii="Times New Roman" w:hAnsi="Times New Roman"/>
          <w:sz w:val="24"/>
          <w:szCs w:val="24"/>
        </w:rPr>
      </w:pPr>
      <w:r w:rsidRPr="00A5497B">
        <w:rPr>
          <w:rFonts w:ascii="Times New Roman" w:hAnsi="Times New Roman"/>
          <w:sz w:val="24"/>
          <w:szCs w:val="24"/>
        </w:rPr>
        <w:t>Fig. S</w:t>
      </w:r>
      <w:r w:rsidR="002A0A3F" w:rsidRPr="00A5497B">
        <w:rPr>
          <w:rFonts w:ascii="Times New Roman" w:hAnsi="Times New Roman"/>
          <w:sz w:val="24"/>
          <w:szCs w:val="24"/>
        </w:rPr>
        <w:t>3</w:t>
      </w:r>
      <w:r w:rsidR="008146F3" w:rsidRPr="00A5497B">
        <w:rPr>
          <w:rFonts w:ascii="Times New Roman" w:hAnsi="Times New Roman"/>
          <w:sz w:val="24"/>
          <w:szCs w:val="24"/>
        </w:rPr>
        <w:t>.</w:t>
      </w:r>
    </w:p>
    <w:p w:rsidR="002A0A3F" w:rsidRPr="00A5497B" w:rsidRDefault="002A0A3F" w:rsidP="00044795">
      <w:pPr>
        <w:rPr>
          <w:rFonts w:ascii="Times New Roman" w:hAnsi="Times New Roman"/>
          <w:sz w:val="24"/>
          <w:szCs w:val="24"/>
        </w:rPr>
      </w:pPr>
      <w:r w:rsidRPr="00A5497B">
        <w:rPr>
          <w:rFonts w:ascii="Times New Roman" w:hAnsi="Times New Roman"/>
          <w:noProof/>
          <w:sz w:val="24"/>
          <w:szCs w:val="24"/>
          <w:lang w:val="en-GB" w:eastAsia="en-GB"/>
        </w:rPr>
        <w:drawing>
          <wp:inline distT="0" distB="0" distL="0" distR="0" wp14:anchorId="08D1C618" wp14:editId="72A94CA0">
            <wp:extent cx="5731510" cy="2584078"/>
            <wp:effectExtent l="0" t="0" r="2540" b="6985"/>
            <wp:docPr id="2" name="Picture 2" descr="C:\Users\user\Downloads\Z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Z1.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2584078"/>
                    </a:xfrm>
                    <a:prstGeom prst="rect">
                      <a:avLst/>
                    </a:prstGeom>
                    <a:noFill/>
                    <a:ln>
                      <a:noFill/>
                    </a:ln>
                  </pic:spPr>
                </pic:pic>
              </a:graphicData>
            </a:graphic>
          </wp:inline>
        </w:drawing>
      </w:r>
    </w:p>
    <w:p w:rsidR="002A0A3F" w:rsidRPr="00A5497B" w:rsidRDefault="002A0A3F" w:rsidP="00044795">
      <w:pPr>
        <w:rPr>
          <w:rFonts w:ascii="Times New Roman" w:hAnsi="Times New Roman"/>
          <w:sz w:val="24"/>
          <w:szCs w:val="24"/>
        </w:rPr>
      </w:pPr>
      <w:r w:rsidRPr="00A5497B">
        <w:rPr>
          <w:rFonts w:ascii="Times New Roman" w:hAnsi="Times New Roman"/>
          <w:sz w:val="24"/>
          <w:szCs w:val="24"/>
        </w:rPr>
        <w:t>Fig. S4.</w:t>
      </w:r>
    </w:p>
    <w:p w:rsidR="00281B3A" w:rsidRPr="00A5497B" w:rsidRDefault="00281B3A" w:rsidP="00044795">
      <w:pPr>
        <w:rPr>
          <w:rFonts w:ascii="Times New Roman" w:hAnsi="Times New Roman"/>
          <w:sz w:val="24"/>
          <w:szCs w:val="24"/>
        </w:rPr>
      </w:pPr>
    </w:p>
    <w:p w:rsidR="00281B3A" w:rsidRPr="00A5497B" w:rsidRDefault="00281B3A" w:rsidP="00281B3A">
      <w:pPr>
        <w:autoSpaceDE w:val="0"/>
        <w:autoSpaceDN w:val="0"/>
        <w:adjustRightInd w:val="0"/>
        <w:spacing w:line="480" w:lineRule="auto"/>
        <w:jc w:val="both"/>
        <w:rPr>
          <w:rFonts w:ascii="Times New Roman" w:hAnsi="Times New Roman"/>
          <w:sz w:val="24"/>
          <w:szCs w:val="24"/>
        </w:rPr>
      </w:pPr>
      <w:r w:rsidRPr="00A5497B">
        <w:rPr>
          <w:rFonts w:ascii="Times New Roman" w:hAnsi="Times New Roman"/>
          <w:noProof/>
          <w:sz w:val="24"/>
          <w:szCs w:val="24"/>
          <w:lang w:val="en-GB" w:eastAsia="en-GB"/>
        </w:rPr>
        <w:drawing>
          <wp:inline distT="0" distB="0" distL="0" distR="0" wp14:anchorId="1458E65E" wp14:editId="318A73A6">
            <wp:extent cx="5943600" cy="3263900"/>
            <wp:effectExtent l="0" t="0" r="0" b="0"/>
            <wp:docPr id="4" name="Picture 2" descr="D:\Muddassir FTIR\Zn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uddassir FTIR\Zn1.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263900"/>
                    </a:xfrm>
                    <a:prstGeom prst="rect">
                      <a:avLst/>
                    </a:prstGeom>
                    <a:noFill/>
                    <a:ln>
                      <a:noFill/>
                    </a:ln>
                  </pic:spPr>
                </pic:pic>
              </a:graphicData>
            </a:graphic>
          </wp:inline>
        </w:drawing>
      </w:r>
    </w:p>
    <w:p w:rsidR="00281B3A" w:rsidRPr="00A5497B" w:rsidRDefault="00281B3A" w:rsidP="00281B3A">
      <w:pPr>
        <w:autoSpaceDE w:val="0"/>
        <w:autoSpaceDN w:val="0"/>
        <w:adjustRightInd w:val="0"/>
        <w:spacing w:line="480" w:lineRule="auto"/>
        <w:jc w:val="both"/>
        <w:rPr>
          <w:rFonts w:ascii="Times New Roman" w:hAnsi="Times New Roman"/>
          <w:sz w:val="24"/>
          <w:szCs w:val="24"/>
          <w:vertAlign w:val="subscript"/>
        </w:rPr>
      </w:pPr>
      <w:r w:rsidRPr="00A5497B">
        <w:rPr>
          <w:rFonts w:ascii="Times New Roman" w:hAnsi="Times New Roman"/>
          <w:sz w:val="24"/>
          <w:szCs w:val="24"/>
        </w:rPr>
        <w:t xml:space="preserve">Fig. S5. </w:t>
      </w:r>
    </w:p>
    <w:p w:rsidR="00281B3A" w:rsidRPr="00A5497B" w:rsidRDefault="00281B3A" w:rsidP="00044795">
      <w:pPr>
        <w:rPr>
          <w:rFonts w:ascii="Times New Roman" w:hAnsi="Times New Roman"/>
          <w:sz w:val="24"/>
          <w:szCs w:val="24"/>
        </w:rPr>
      </w:pPr>
    </w:p>
    <w:p w:rsidR="00044795" w:rsidRPr="00A5497B" w:rsidRDefault="00044795" w:rsidP="00044795">
      <w:pPr>
        <w:rPr>
          <w:rFonts w:ascii="Times New Roman" w:hAnsi="Times New Roman"/>
          <w:sz w:val="24"/>
          <w:szCs w:val="24"/>
        </w:rPr>
      </w:pPr>
      <w:r w:rsidRPr="00A5497B">
        <w:rPr>
          <w:rFonts w:ascii="Times New Roman" w:hAnsi="Times New Roman"/>
          <w:sz w:val="24"/>
          <w:szCs w:val="24"/>
        </w:rPr>
        <w:object w:dxaOrig="6542" w:dyaOrig="45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9pt;height:244pt" o:ole="">
            <v:imagedata r:id="rId11" o:title="" croptop="4015f" cropbottom="24092f" cropleft="3006f" cropright="27056f"/>
          </v:shape>
          <o:OLEObject Type="Embed" ProgID="Origin50.Graph" ShapeID="_x0000_i1025" DrawAspect="Content" ObjectID="_1636827997" r:id="rId12"/>
        </w:object>
      </w:r>
    </w:p>
    <w:p w:rsidR="00044795" w:rsidRPr="00A5497B" w:rsidRDefault="00044795" w:rsidP="00044795">
      <w:pPr>
        <w:rPr>
          <w:rFonts w:ascii="Times New Roman" w:hAnsi="Times New Roman"/>
          <w:sz w:val="24"/>
          <w:szCs w:val="24"/>
        </w:rPr>
      </w:pPr>
      <w:r w:rsidRPr="00A5497B">
        <w:rPr>
          <w:rFonts w:ascii="Times New Roman" w:hAnsi="Times New Roman"/>
          <w:sz w:val="24"/>
          <w:szCs w:val="24"/>
        </w:rPr>
        <w:t>Fig. S</w:t>
      </w:r>
      <w:r w:rsidR="008146F3" w:rsidRPr="00A5497B">
        <w:rPr>
          <w:rFonts w:ascii="Times New Roman" w:hAnsi="Times New Roman"/>
          <w:sz w:val="24"/>
          <w:szCs w:val="24"/>
        </w:rPr>
        <w:t>6.</w:t>
      </w:r>
    </w:p>
    <w:p w:rsidR="00044795" w:rsidRPr="00A5497B" w:rsidRDefault="00044795" w:rsidP="00044795">
      <w:pPr>
        <w:spacing w:line="480" w:lineRule="auto"/>
        <w:jc w:val="both"/>
        <w:rPr>
          <w:rFonts w:ascii="Times New Roman" w:hAnsi="Times New Roman"/>
          <w:i/>
          <w:sz w:val="24"/>
          <w:szCs w:val="24"/>
        </w:rPr>
      </w:pPr>
    </w:p>
    <w:p w:rsidR="00701CC7" w:rsidRPr="00A5497B" w:rsidRDefault="00701CC7" w:rsidP="00701CC7">
      <w:pPr>
        <w:autoSpaceDE w:val="0"/>
        <w:autoSpaceDN w:val="0"/>
        <w:adjustRightInd w:val="0"/>
        <w:spacing w:after="0" w:line="480" w:lineRule="auto"/>
        <w:jc w:val="center"/>
        <w:rPr>
          <w:rFonts w:ascii="Times New Roman" w:hAnsi="Times New Roman"/>
          <w:sz w:val="24"/>
          <w:szCs w:val="24"/>
        </w:rPr>
      </w:pPr>
      <w:r w:rsidRPr="00A5497B">
        <w:rPr>
          <w:rFonts w:ascii="Times New Roman" w:hAnsi="Times New Roman"/>
          <w:sz w:val="24"/>
          <w:szCs w:val="24"/>
        </w:rPr>
        <w:object w:dxaOrig="6542" w:dyaOrig="4569">
          <v:shape id="_x0000_i1026" type="#_x0000_t75" style="width:226.5pt;height:170pt" o:ole="" o:preferrelative="f">
            <v:imagedata r:id="rId13" o:title="" croptop="3578f" cropbottom="23417f" cropleft="1533f" cropright="26464f"/>
            <o:lock v:ext="edit" aspectratio="f"/>
          </v:shape>
          <o:OLEObject Type="Embed" ProgID="Origin50.Graph" ShapeID="_x0000_i1026" DrawAspect="Content" ObjectID="_1636827998" r:id="rId14"/>
        </w:object>
      </w:r>
    </w:p>
    <w:p w:rsidR="00701CC7" w:rsidRPr="00A5497B" w:rsidRDefault="00701CC7" w:rsidP="00701CC7">
      <w:pPr>
        <w:autoSpaceDE w:val="0"/>
        <w:autoSpaceDN w:val="0"/>
        <w:adjustRightInd w:val="0"/>
        <w:spacing w:after="0" w:line="240" w:lineRule="auto"/>
        <w:jc w:val="both"/>
        <w:rPr>
          <w:rFonts w:ascii="Times New Roman" w:hAnsi="Times New Roman"/>
          <w:color w:val="000000"/>
          <w:sz w:val="24"/>
          <w:szCs w:val="24"/>
          <w:lang w:eastAsia="en-GB"/>
        </w:rPr>
      </w:pPr>
      <w:r w:rsidRPr="00A5497B">
        <w:rPr>
          <w:rFonts w:ascii="Times New Roman" w:hAnsi="Times New Roman"/>
          <w:color w:val="000000"/>
          <w:sz w:val="24"/>
          <w:szCs w:val="24"/>
          <w:lang w:eastAsia="en-GB"/>
        </w:rPr>
        <w:t xml:space="preserve">Fig. S7. </w:t>
      </w:r>
    </w:p>
    <w:p w:rsidR="00F201F1" w:rsidRPr="00A5497B" w:rsidRDefault="00F201F1" w:rsidP="00044795">
      <w:pPr>
        <w:spacing w:line="480" w:lineRule="auto"/>
        <w:jc w:val="both"/>
        <w:rPr>
          <w:rFonts w:ascii="Times New Roman" w:hAnsi="Times New Roman"/>
          <w:i/>
          <w:sz w:val="24"/>
          <w:szCs w:val="24"/>
        </w:rPr>
      </w:pPr>
    </w:p>
    <w:p w:rsidR="00937370" w:rsidRPr="00A5497B" w:rsidRDefault="00937370" w:rsidP="00937370">
      <w:pPr>
        <w:tabs>
          <w:tab w:val="left" w:pos="1380"/>
        </w:tabs>
        <w:rPr>
          <w:rFonts w:ascii="Times New Roman" w:hAnsi="Times New Roman"/>
          <w:sz w:val="24"/>
          <w:szCs w:val="24"/>
        </w:rPr>
      </w:pPr>
      <w:r w:rsidRPr="00A5497B">
        <w:rPr>
          <w:rFonts w:ascii="Times New Roman" w:hAnsi="Times New Roman"/>
          <w:noProof/>
          <w:sz w:val="24"/>
          <w:szCs w:val="24"/>
          <w:lang w:val="en-GB" w:eastAsia="en-GB"/>
        </w:rPr>
        <w:drawing>
          <wp:inline distT="0" distB="0" distL="0" distR="0" wp14:anchorId="1D718FD8" wp14:editId="28A81D73">
            <wp:extent cx="5943600" cy="4451245"/>
            <wp:effectExtent l="0" t="0" r="0" b="6985"/>
            <wp:docPr id="3" name="Picture 3" descr="E:\Muddassir Bhai\ZN2M\STRUCTUR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uddassir Bhai\ZN2M\STRUCTURE--1.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4451245"/>
                    </a:xfrm>
                    <a:prstGeom prst="rect">
                      <a:avLst/>
                    </a:prstGeom>
                    <a:noFill/>
                    <a:ln>
                      <a:noFill/>
                    </a:ln>
                  </pic:spPr>
                </pic:pic>
              </a:graphicData>
            </a:graphic>
          </wp:inline>
        </w:drawing>
      </w:r>
    </w:p>
    <w:p w:rsidR="00937370" w:rsidRPr="00A5497B" w:rsidRDefault="00937370" w:rsidP="00937370">
      <w:pPr>
        <w:rPr>
          <w:rFonts w:ascii="Times New Roman" w:hAnsi="Times New Roman"/>
          <w:sz w:val="24"/>
          <w:szCs w:val="24"/>
        </w:rPr>
      </w:pPr>
      <w:r w:rsidRPr="00A5497B">
        <w:rPr>
          <w:rFonts w:ascii="Times New Roman" w:hAnsi="Times New Roman"/>
          <w:b/>
          <w:sz w:val="24"/>
          <w:szCs w:val="24"/>
        </w:rPr>
        <w:t xml:space="preserve">Fig. S8. </w:t>
      </w:r>
    </w:p>
    <w:p w:rsidR="00F201F1" w:rsidRPr="00A5497B" w:rsidRDefault="00F201F1" w:rsidP="00044795">
      <w:pPr>
        <w:spacing w:line="480" w:lineRule="auto"/>
        <w:jc w:val="both"/>
        <w:rPr>
          <w:rFonts w:ascii="Times New Roman" w:hAnsi="Times New Roman"/>
          <w:i/>
          <w:sz w:val="24"/>
          <w:szCs w:val="24"/>
        </w:rPr>
      </w:pPr>
    </w:p>
    <w:p w:rsidR="00F201F1" w:rsidRPr="00A5497B" w:rsidRDefault="00F201F1" w:rsidP="00044795">
      <w:pPr>
        <w:spacing w:line="480" w:lineRule="auto"/>
        <w:jc w:val="both"/>
        <w:rPr>
          <w:rFonts w:ascii="Times New Roman" w:hAnsi="Times New Roman"/>
          <w:i/>
          <w:sz w:val="24"/>
          <w:szCs w:val="24"/>
        </w:rPr>
      </w:pPr>
    </w:p>
    <w:p w:rsidR="00F201F1" w:rsidRPr="00A5497B" w:rsidRDefault="00F201F1" w:rsidP="00044795">
      <w:pPr>
        <w:spacing w:line="480" w:lineRule="auto"/>
        <w:jc w:val="both"/>
        <w:rPr>
          <w:rFonts w:ascii="Times New Roman" w:hAnsi="Times New Roman"/>
          <w:i/>
          <w:sz w:val="24"/>
          <w:szCs w:val="24"/>
        </w:rPr>
      </w:pPr>
    </w:p>
    <w:p w:rsidR="00F201F1" w:rsidRPr="00A5497B" w:rsidRDefault="00F201F1" w:rsidP="00044795">
      <w:pPr>
        <w:spacing w:line="480" w:lineRule="auto"/>
        <w:jc w:val="both"/>
        <w:rPr>
          <w:rFonts w:ascii="Times New Roman" w:hAnsi="Times New Roman"/>
          <w:i/>
          <w:sz w:val="24"/>
          <w:szCs w:val="24"/>
        </w:rPr>
      </w:pPr>
    </w:p>
    <w:p w:rsidR="00F201F1" w:rsidRPr="00A5497B" w:rsidRDefault="00F201F1" w:rsidP="00044795">
      <w:pPr>
        <w:spacing w:line="480" w:lineRule="auto"/>
        <w:jc w:val="both"/>
        <w:rPr>
          <w:rFonts w:ascii="Times New Roman" w:hAnsi="Times New Roman"/>
          <w:i/>
          <w:sz w:val="24"/>
          <w:szCs w:val="24"/>
        </w:rPr>
      </w:pPr>
    </w:p>
    <w:p w:rsidR="00F201F1" w:rsidRPr="00A5497B" w:rsidRDefault="00F201F1" w:rsidP="00044795">
      <w:pPr>
        <w:spacing w:line="480" w:lineRule="auto"/>
        <w:jc w:val="both"/>
        <w:rPr>
          <w:rFonts w:ascii="Times New Roman" w:hAnsi="Times New Roman"/>
          <w:i/>
          <w:sz w:val="24"/>
          <w:szCs w:val="24"/>
        </w:rPr>
      </w:pPr>
    </w:p>
    <w:p w:rsidR="00F201F1" w:rsidRPr="00A5497B" w:rsidRDefault="00F201F1" w:rsidP="00044795">
      <w:pPr>
        <w:spacing w:line="480" w:lineRule="auto"/>
        <w:jc w:val="both"/>
        <w:rPr>
          <w:rFonts w:ascii="Times New Roman" w:hAnsi="Times New Roman"/>
          <w:i/>
          <w:sz w:val="24"/>
          <w:szCs w:val="24"/>
        </w:rPr>
      </w:pPr>
    </w:p>
    <w:p w:rsidR="00F201F1" w:rsidRPr="00A5497B" w:rsidRDefault="00F201F1" w:rsidP="00044795">
      <w:pPr>
        <w:spacing w:line="480" w:lineRule="auto"/>
        <w:jc w:val="both"/>
        <w:rPr>
          <w:rFonts w:ascii="Times New Roman" w:hAnsi="Times New Roman"/>
          <w:i/>
          <w:sz w:val="24"/>
          <w:szCs w:val="24"/>
        </w:rPr>
      </w:pPr>
    </w:p>
    <w:p w:rsidR="00F201F1" w:rsidRPr="00A5497B" w:rsidRDefault="00F201F1" w:rsidP="00044795">
      <w:pPr>
        <w:spacing w:line="480" w:lineRule="auto"/>
        <w:jc w:val="both"/>
        <w:rPr>
          <w:rFonts w:ascii="Times New Roman" w:hAnsi="Times New Roman"/>
          <w:i/>
          <w:sz w:val="24"/>
          <w:szCs w:val="24"/>
        </w:rPr>
      </w:pPr>
    </w:p>
    <w:p w:rsidR="00044795" w:rsidRPr="00A5497B" w:rsidRDefault="00F201F1" w:rsidP="00B12B9C">
      <w:pPr>
        <w:jc w:val="both"/>
        <w:rPr>
          <w:rFonts w:ascii="Times New Roman" w:hAnsi="Times New Roman"/>
          <w:b/>
          <w:sz w:val="24"/>
          <w:szCs w:val="24"/>
          <w:lang w:val="en-GB" w:eastAsia="en-GB"/>
        </w:rPr>
      </w:pPr>
      <w:r w:rsidRPr="00A5497B">
        <w:rPr>
          <w:rFonts w:ascii="Times New Roman" w:hAnsi="Times New Roman"/>
          <w:b/>
          <w:sz w:val="24"/>
          <w:szCs w:val="24"/>
          <w:lang w:val="en-GB" w:eastAsia="en-GB"/>
        </w:rPr>
        <w:t>References</w:t>
      </w:r>
    </w:p>
    <w:p w:rsidR="00091A63" w:rsidRPr="00A5497B" w:rsidRDefault="00044795" w:rsidP="00091A63">
      <w:pPr>
        <w:widowControl w:val="0"/>
        <w:autoSpaceDE w:val="0"/>
        <w:autoSpaceDN w:val="0"/>
        <w:adjustRightInd w:val="0"/>
        <w:spacing w:line="240" w:lineRule="auto"/>
        <w:ind w:left="640" w:hanging="640"/>
        <w:rPr>
          <w:rFonts w:ascii="Times New Roman" w:hAnsi="Times New Roman"/>
          <w:noProof/>
          <w:sz w:val="24"/>
          <w:szCs w:val="24"/>
        </w:rPr>
      </w:pPr>
      <w:r w:rsidRPr="00A5497B">
        <w:rPr>
          <w:rFonts w:ascii="Times New Roman" w:hAnsi="Times New Roman"/>
          <w:sz w:val="24"/>
          <w:szCs w:val="24"/>
          <w:lang w:val="en-GB" w:eastAsia="en-GB"/>
        </w:rPr>
        <w:fldChar w:fldCharType="begin" w:fldLock="1"/>
      </w:r>
      <w:r w:rsidRPr="00A5497B">
        <w:rPr>
          <w:rFonts w:ascii="Times New Roman" w:hAnsi="Times New Roman"/>
          <w:sz w:val="24"/>
          <w:szCs w:val="24"/>
          <w:lang w:val="en-GB" w:eastAsia="en-GB"/>
        </w:rPr>
        <w:instrText xml:space="preserve">ADDIN Mendeley Bibliography CSL_BIBLIOGRAPHY </w:instrText>
      </w:r>
      <w:r w:rsidRPr="00A5497B">
        <w:rPr>
          <w:rFonts w:ascii="Times New Roman" w:hAnsi="Times New Roman"/>
          <w:sz w:val="24"/>
          <w:szCs w:val="24"/>
          <w:lang w:val="en-GB" w:eastAsia="en-GB"/>
        </w:rPr>
        <w:fldChar w:fldCharType="separate"/>
      </w:r>
      <w:r w:rsidR="00091A63" w:rsidRPr="00A5497B">
        <w:rPr>
          <w:rFonts w:ascii="Times New Roman" w:hAnsi="Times New Roman"/>
          <w:noProof/>
          <w:sz w:val="24"/>
          <w:szCs w:val="24"/>
        </w:rPr>
        <w:t>[1]</w:t>
      </w:r>
      <w:r w:rsidR="00091A63" w:rsidRPr="00A5497B">
        <w:rPr>
          <w:rFonts w:ascii="Times New Roman" w:hAnsi="Times New Roman"/>
          <w:noProof/>
          <w:sz w:val="24"/>
          <w:szCs w:val="24"/>
        </w:rPr>
        <w:tab/>
        <w:t>Bruker (2016). Apex3 v2016.9-0, Saint V8.34A, SAINT V8.37A, Bruker AXS Inc.: Madison (WI), USA, 2013/2014, (2016).</w:t>
      </w:r>
    </w:p>
    <w:p w:rsidR="00091A63" w:rsidRPr="00A5497B" w:rsidRDefault="00091A63" w:rsidP="00091A63">
      <w:pPr>
        <w:widowControl w:val="0"/>
        <w:autoSpaceDE w:val="0"/>
        <w:autoSpaceDN w:val="0"/>
        <w:adjustRightInd w:val="0"/>
        <w:spacing w:line="240" w:lineRule="auto"/>
        <w:ind w:left="640" w:hanging="640"/>
        <w:rPr>
          <w:rFonts w:ascii="Times New Roman" w:hAnsi="Times New Roman"/>
          <w:noProof/>
          <w:sz w:val="24"/>
          <w:szCs w:val="24"/>
        </w:rPr>
      </w:pPr>
      <w:r w:rsidRPr="00A5497B">
        <w:rPr>
          <w:rFonts w:ascii="Times New Roman" w:hAnsi="Times New Roman"/>
          <w:noProof/>
          <w:sz w:val="24"/>
          <w:szCs w:val="24"/>
        </w:rPr>
        <w:t>[2]</w:t>
      </w:r>
      <w:r w:rsidRPr="00A5497B">
        <w:rPr>
          <w:rFonts w:ascii="Times New Roman" w:hAnsi="Times New Roman"/>
          <w:noProof/>
          <w:sz w:val="24"/>
          <w:szCs w:val="24"/>
        </w:rPr>
        <w:tab/>
        <w:t>SHELXTL suite of programs, Version 6.14, 2000-2003, Bruker Advanced X-ray Solutions, Bruker AXS Inc., Madison, Wisconsin: USA, (n.d.).</w:t>
      </w:r>
    </w:p>
    <w:p w:rsidR="00091A63" w:rsidRPr="00A5497B" w:rsidRDefault="00091A63" w:rsidP="00091A63">
      <w:pPr>
        <w:widowControl w:val="0"/>
        <w:autoSpaceDE w:val="0"/>
        <w:autoSpaceDN w:val="0"/>
        <w:adjustRightInd w:val="0"/>
        <w:spacing w:line="240" w:lineRule="auto"/>
        <w:ind w:left="640" w:hanging="640"/>
        <w:rPr>
          <w:rFonts w:ascii="Times New Roman" w:hAnsi="Times New Roman"/>
          <w:noProof/>
          <w:sz w:val="24"/>
          <w:szCs w:val="24"/>
        </w:rPr>
      </w:pPr>
      <w:r w:rsidRPr="00A5497B">
        <w:rPr>
          <w:rFonts w:ascii="Times New Roman" w:hAnsi="Times New Roman"/>
          <w:noProof/>
          <w:sz w:val="24"/>
          <w:szCs w:val="24"/>
        </w:rPr>
        <w:t>[3]</w:t>
      </w:r>
      <w:r w:rsidRPr="00A5497B">
        <w:rPr>
          <w:rFonts w:ascii="Times New Roman" w:hAnsi="Times New Roman"/>
          <w:noProof/>
          <w:sz w:val="24"/>
          <w:szCs w:val="24"/>
        </w:rPr>
        <w:tab/>
        <w:t>G.M. Sheldrick, A short history of SHELX., Acta Crystallogr. A. 64 (2008) 112–22. doi:10.1107/S0108767307043930.</w:t>
      </w:r>
    </w:p>
    <w:p w:rsidR="00091A63" w:rsidRPr="00A5497B" w:rsidRDefault="00091A63" w:rsidP="00091A63">
      <w:pPr>
        <w:widowControl w:val="0"/>
        <w:autoSpaceDE w:val="0"/>
        <w:autoSpaceDN w:val="0"/>
        <w:adjustRightInd w:val="0"/>
        <w:spacing w:line="240" w:lineRule="auto"/>
        <w:ind w:left="640" w:hanging="640"/>
        <w:rPr>
          <w:rFonts w:ascii="Times New Roman" w:hAnsi="Times New Roman"/>
          <w:noProof/>
          <w:sz w:val="24"/>
          <w:szCs w:val="24"/>
        </w:rPr>
      </w:pPr>
      <w:r w:rsidRPr="00A5497B">
        <w:rPr>
          <w:rFonts w:ascii="Times New Roman" w:hAnsi="Times New Roman"/>
          <w:noProof/>
          <w:sz w:val="24"/>
          <w:szCs w:val="24"/>
        </w:rPr>
        <w:t>[4]</w:t>
      </w:r>
      <w:r w:rsidRPr="00A5497B">
        <w:rPr>
          <w:rFonts w:ascii="Times New Roman" w:hAnsi="Times New Roman"/>
          <w:noProof/>
          <w:sz w:val="24"/>
          <w:szCs w:val="24"/>
        </w:rPr>
        <w:tab/>
        <w:t>Sheldrick George M. University of Göttingen, Germany., (2018).</w:t>
      </w:r>
    </w:p>
    <w:p w:rsidR="00091A63" w:rsidRPr="00A5497B" w:rsidRDefault="00091A63" w:rsidP="00091A63">
      <w:pPr>
        <w:widowControl w:val="0"/>
        <w:autoSpaceDE w:val="0"/>
        <w:autoSpaceDN w:val="0"/>
        <w:adjustRightInd w:val="0"/>
        <w:spacing w:line="240" w:lineRule="auto"/>
        <w:ind w:left="640" w:hanging="640"/>
        <w:rPr>
          <w:rFonts w:ascii="Times New Roman" w:hAnsi="Times New Roman"/>
          <w:noProof/>
          <w:sz w:val="24"/>
          <w:szCs w:val="24"/>
        </w:rPr>
      </w:pPr>
      <w:r w:rsidRPr="00A5497B">
        <w:rPr>
          <w:rFonts w:ascii="Times New Roman" w:hAnsi="Times New Roman"/>
          <w:noProof/>
          <w:sz w:val="24"/>
          <w:szCs w:val="24"/>
        </w:rPr>
        <w:t>[5]</w:t>
      </w:r>
      <w:r w:rsidRPr="00A5497B">
        <w:rPr>
          <w:rFonts w:ascii="Times New Roman" w:hAnsi="Times New Roman"/>
          <w:noProof/>
          <w:sz w:val="24"/>
          <w:szCs w:val="24"/>
        </w:rPr>
        <w:tab/>
        <w:t>G.M. Sheldrick, Crystal structure refinement with SHELXL., Acta Crystallogr. Sect. C, Struct. Chem. 71 (2015) 3–8. doi:10.1107/S2053229614024218.</w:t>
      </w:r>
    </w:p>
    <w:p w:rsidR="00091A63" w:rsidRPr="00A5497B" w:rsidRDefault="00091A63" w:rsidP="00091A63">
      <w:pPr>
        <w:widowControl w:val="0"/>
        <w:autoSpaceDE w:val="0"/>
        <w:autoSpaceDN w:val="0"/>
        <w:adjustRightInd w:val="0"/>
        <w:spacing w:line="240" w:lineRule="auto"/>
        <w:ind w:left="640" w:hanging="640"/>
        <w:rPr>
          <w:rFonts w:ascii="Times New Roman" w:hAnsi="Times New Roman"/>
          <w:noProof/>
          <w:sz w:val="24"/>
          <w:szCs w:val="24"/>
        </w:rPr>
      </w:pPr>
      <w:r w:rsidRPr="00A5497B">
        <w:rPr>
          <w:rFonts w:ascii="Times New Roman" w:hAnsi="Times New Roman"/>
          <w:noProof/>
          <w:sz w:val="24"/>
          <w:szCs w:val="24"/>
        </w:rPr>
        <w:t>[6]</w:t>
      </w:r>
      <w:r w:rsidRPr="00A5497B">
        <w:rPr>
          <w:rFonts w:ascii="Times New Roman" w:hAnsi="Times New Roman"/>
          <w:noProof/>
          <w:sz w:val="24"/>
          <w:szCs w:val="24"/>
        </w:rPr>
        <w:tab/>
        <w:t>C.B. Hübschle, G.M. Sheldrick, B. Dittrich, ShelXle: A Qt graphical user interface for SHELXL, J. Appl. Crystallogr. 44 (2011) 1281–1284. doi:10.1107/S0021889811043202.</w:t>
      </w:r>
    </w:p>
    <w:p w:rsidR="00091A63" w:rsidRPr="00A5497B" w:rsidRDefault="00091A63" w:rsidP="00091A63">
      <w:pPr>
        <w:widowControl w:val="0"/>
        <w:autoSpaceDE w:val="0"/>
        <w:autoSpaceDN w:val="0"/>
        <w:adjustRightInd w:val="0"/>
        <w:spacing w:line="240" w:lineRule="auto"/>
        <w:ind w:left="640" w:hanging="640"/>
        <w:rPr>
          <w:rFonts w:ascii="Times New Roman" w:hAnsi="Times New Roman"/>
          <w:noProof/>
          <w:sz w:val="24"/>
          <w:szCs w:val="24"/>
        </w:rPr>
      </w:pPr>
      <w:r w:rsidRPr="00A5497B">
        <w:rPr>
          <w:rFonts w:ascii="Times New Roman" w:hAnsi="Times New Roman"/>
          <w:noProof/>
          <w:sz w:val="24"/>
          <w:szCs w:val="24"/>
        </w:rPr>
        <w:t>[7]</w:t>
      </w:r>
      <w:r w:rsidRPr="00A5497B">
        <w:rPr>
          <w:rFonts w:ascii="Times New Roman" w:hAnsi="Times New Roman"/>
          <w:noProof/>
          <w:sz w:val="24"/>
          <w:szCs w:val="24"/>
        </w:rPr>
        <w:tab/>
        <w:t>L.J. Farrugia, ORTEP-3 for windows - A version of ORTEP-III with a graphical user interface (GUI), J. Appl. Crystallogr. 30 (1997) 565. doi:10.1107/S0021889897003117.</w:t>
      </w:r>
    </w:p>
    <w:p w:rsidR="00091A63" w:rsidRPr="00A5497B" w:rsidRDefault="00091A63" w:rsidP="00091A63">
      <w:pPr>
        <w:widowControl w:val="0"/>
        <w:autoSpaceDE w:val="0"/>
        <w:autoSpaceDN w:val="0"/>
        <w:adjustRightInd w:val="0"/>
        <w:spacing w:line="240" w:lineRule="auto"/>
        <w:ind w:left="640" w:hanging="640"/>
        <w:rPr>
          <w:rFonts w:ascii="Times New Roman" w:hAnsi="Times New Roman"/>
          <w:noProof/>
          <w:sz w:val="24"/>
          <w:szCs w:val="24"/>
        </w:rPr>
      </w:pPr>
      <w:r w:rsidRPr="00A5497B">
        <w:rPr>
          <w:rFonts w:ascii="Times New Roman" w:hAnsi="Times New Roman"/>
          <w:noProof/>
          <w:sz w:val="24"/>
          <w:szCs w:val="24"/>
        </w:rPr>
        <w:t>[8]</w:t>
      </w:r>
      <w:r w:rsidRPr="00A5497B">
        <w:rPr>
          <w:rFonts w:ascii="Times New Roman" w:hAnsi="Times New Roman"/>
          <w:noProof/>
          <w:sz w:val="24"/>
          <w:szCs w:val="24"/>
        </w:rPr>
        <w:tab/>
        <w:t>C.F. Macrae, P.R. Edgington, P. McCabe, E. Pidcock, G.P. Shields, R. Taylor, M. Towler, J. van de Streek, Mercury : visualization and analysis of crystal structures , J. Appl. Crystallogr. 39 (2006) 453–457. doi:10.1107/s002188980600731x.</w:t>
      </w:r>
    </w:p>
    <w:p w:rsidR="00091A63" w:rsidRPr="00A5497B" w:rsidRDefault="00091A63" w:rsidP="00091A63">
      <w:pPr>
        <w:widowControl w:val="0"/>
        <w:autoSpaceDE w:val="0"/>
        <w:autoSpaceDN w:val="0"/>
        <w:adjustRightInd w:val="0"/>
        <w:spacing w:line="240" w:lineRule="auto"/>
        <w:ind w:left="640" w:hanging="640"/>
        <w:rPr>
          <w:rFonts w:ascii="Times New Roman" w:hAnsi="Times New Roman"/>
          <w:noProof/>
          <w:sz w:val="24"/>
          <w:szCs w:val="24"/>
        </w:rPr>
      </w:pPr>
      <w:r w:rsidRPr="00A5497B">
        <w:rPr>
          <w:rFonts w:ascii="Times New Roman" w:hAnsi="Times New Roman"/>
          <w:noProof/>
          <w:sz w:val="24"/>
          <w:szCs w:val="24"/>
        </w:rPr>
        <w:t>[9]</w:t>
      </w:r>
      <w:r w:rsidRPr="00A5497B">
        <w:rPr>
          <w:rFonts w:ascii="Times New Roman" w:hAnsi="Times New Roman"/>
          <w:noProof/>
          <w:sz w:val="24"/>
          <w:szCs w:val="24"/>
        </w:rPr>
        <w:tab/>
        <w:t>A.D. Becke, Density‐functional thermochemistry. III. The role of exact exchange, J. Chem. Phys. 98 (1993) 5648–5652. doi:10.1063/1.464913.</w:t>
      </w:r>
    </w:p>
    <w:p w:rsidR="00091A63" w:rsidRPr="00A5497B" w:rsidRDefault="00091A63" w:rsidP="00091A63">
      <w:pPr>
        <w:widowControl w:val="0"/>
        <w:autoSpaceDE w:val="0"/>
        <w:autoSpaceDN w:val="0"/>
        <w:adjustRightInd w:val="0"/>
        <w:spacing w:line="240" w:lineRule="auto"/>
        <w:ind w:left="640" w:hanging="640"/>
        <w:rPr>
          <w:rFonts w:ascii="Times New Roman" w:hAnsi="Times New Roman"/>
          <w:noProof/>
          <w:sz w:val="24"/>
          <w:szCs w:val="24"/>
        </w:rPr>
      </w:pPr>
      <w:r w:rsidRPr="00A5497B">
        <w:rPr>
          <w:rFonts w:ascii="Times New Roman" w:hAnsi="Times New Roman"/>
          <w:noProof/>
          <w:sz w:val="24"/>
          <w:szCs w:val="24"/>
        </w:rPr>
        <w:t>[10]</w:t>
      </w:r>
      <w:r w:rsidRPr="00A5497B">
        <w:rPr>
          <w:rFonts w:ascii="Times New Roman" w:hAnsi="Times New Roman"/>
          <w:noProof/>
          <w:sz w:val="24"/>
          <w:szCs w:val="24"/>
        </w:rPr>
        <w:tab/>
        <w:t>C. Lee, W. Yang, R.G. Parr, Development of the Colle-Salvetti correlation-energy formula into a functional of the electron density, Phys. Rev. B. 37 (1988) 785–789. doi:10.1103/PhysRevB.37.785.</w:t>
      </w:r>
    </w:p>
    <w:p w:rsidR="00091A63" w:rsidRPr="00A5497B" w:rsidRDefault="00091A63" w:rsidP="00091A63">
      <w:pPr>
        <w:widowControl w:val="0"/>
        <w:autoSpaceDE w:val="0"/>
        <w:autoSpaceDN w:val="0"/>
        <w:adjustRightInd w:val="0"/>
        <w:spacing w:line="240" w:lineRule="auto"/>
        <w:ind w:left="640" w:hanging="640"/>
        <w:rPr>
          <w:rFonts w:ascii="Times New Roman" w:hAnsi="Times New Roman"/>
          <w:noProof/>
          <w:sz w:val="24"/>
          <w:szCs w:val="24"/>
        </w:rPr>
      </w:pPr>
      <w:r w:rsidRPr="00A5497B">
        <w:rPr>
          <w:rFonts w:ascii="Times New Roman" w:hAnsi="Times New Roman"/>
          <w:noProof/>
          <w:sz w:val="24"/>
          <w:szCs w:val="24"/>
        </w:rPr>
        <w:t>[11]</w:t>
      </w:r>
      <w:r w:rsidRPr="00A5497B">
        <w:rPr>
          <w:rFonts w:ascii="Times New Roman" w:hAnsi="Times New Roman"/>
          <w:noProof/>
          <w:sz w:val="24"/>
          <w:szCs w:val="24"/>
        </w:rPr>
        <w:tab/>
        <w:t>P.J. Stephens, F.J. Devlin, C.F. Chabalowski, M.J. Frisch, Ab Initio Calculation of Vibrational Absorption and Circular Dichroism Spectra Using Density Functional Force Fields, J. Phys. Chem. 98 (1994) 11623–11627. doi:10.1021/j100096a001.</w:t>
      </w:r>
    </w:p>
    <w:p w:rsidR="00091A63" w:rsidRPr="00A5497B" w:rsidRDefault="00091A63" w:rsidP="00091A63">
      <w:pPr>
        <w:widowControl w:val="0"/>
        <w:autoSpaceDE w:val="0"/>
        <w:autoSpaceDN w:val="0"/>
        <w:adjustRightInd w:val="0"/>
        <w:spacing w:line="240" w:lineRule="auto"/>
        <w:ind w:left="640" w:hanging="640"/>
        <w:rPr>
          <w:rFonts w:ascii="Times New Roman" w:hAnsi="Times New Roman"/>
          <w:noProof/>
          <w:sz w:val="24"/>
          <w:szCs w:val="24"/>
        </w:rPr>
      </w:pPr>
      <w:r w:rsidRPr="00A5497B">
        <w:rPr>
          <w:rFonts w:ascii="Times New Roman" w:hAnsi="Times New Roman"/>
          <w:noProof/>
          <w:sz w:val="24"/>
          <w:szCs w:val="24"/>
        </w:rPr>
        <w:t>[12]</w:t>
      </w:r>
      <w:r w:rsidRPr="00A5497B">
        <w:rPr>
          <w:rFonts w:ascii="Times New Roman" w:hAnsi="Times New Roman"/>
          <w:noProof/>
          <w:sz w:val="24"/>
          <w:szCs w:val="24"/>
        </w:rPr>
        <w:tab/>
        <w:t>M.J.. Frisch, G.W.. Trucks, H.B.. Schlegel, G.E.. Scuseria, M.A.. Robb, J.R.. Cheeseman, G.. Scalmani, V.. Barone, B.. Mennucci, G.A.. Petersson, H.. Nakatsuji, M.. Caricato, X.. Li, H.P.. Hratchian, A.F.. Izmaylov, J.. Bloino, G.. Zheng, J.L.. Sonnenberg, M.. Hada, M.. Ehara, K.. Toyota, R.. Fukuda, J.. Hasegawa, M.. Ishida, T.. Nakajima, Y.. Honda, O.. Kitao, H.. Nakai, T.. Vreven, J.. Montgomery, J. A., J.E.. Peralta, F.. Ogliaro, M.. Bearpark, J.J.. Heyd, E.. Brothers, K.N.. Kudin, V.N.. Staroverov, R.. Kobayashi, J.. Normand, K.. Raghavachari, A.. Rendell, J.C.. Burant, S.S.. Iyengar, J.. Tomasi, M.. Cossi, N.. Rega, J.M.. Millam, M.. Klene, J.E.. Knox, J.B.. Cross, V.. Bakken, C.. Adamo, J.. Jaramillo, R.. Gomperts, R.E.. Stratmann, O.. Yazyev, A.J.. Austin, R.. Cammi, C.. Pomelli, J.W.. Ochterski, R.L.. Martin, K.. Morokuma, V.G.. Zakrzewski, G.A.. Voth, P.. Salvador, J.J.. Dannenberg, S.. Dapprich, A.D.. Daniels, Ö.. Farkas, J.B.. Foresman, J.V.. Ortiz, J.. Cioslowski, D.J. Fox, Gaussian 09 Citation | Gaussian.com, Gaussian, Inc., Wallingford CT,. (2009). http://gaussian.com/g09citation/ (accessed November 11, 2019).</w:t>
      </w:r>
    </w:p>
    <w:p w:rsidR="00091A63" w:rsidRPr="00A5497B" w:rsidRDefault="00091A63" w:rsidP="00091A63">
      <w:pPr>
        <w:widowControl w:val="0"/>
        <w:autoSpaceDE w:val="0"/>
        <w:autoSpaceDN w:val="0"/>
        <w:adjustRightInd w:val="0"/>
        <w:spacing w:line="240" w:lineRule="auto"/>
        <w:ind w:left="640" w:hanging="640"/>
        <w:rPr>
          <w:rFonts w:ascii="Times New Roman" w:hAnsi="Times New Roman"/>
          <w:noProof/>
          <w:sz w:val="24"/>
          <w:szCs w:val="24"/>
        </w:rPr>
      </w:pPr>
      <w:r w:rsidRPr="00A5497B">
        <w:rPr>
          <w:rFonts w:ascii="Times New Roman" w:hAnsi="Times New Roman"/>
          <w:noProof/>
          <w:sz w:val="24"/>
          <w:szCs w:val="24"/>
        </w:rPr>
        <w:t>[13]</w:t>
      </w:r>
      <w:r w:rsidRPr="00A5497B">
        <w:rPr>
          <w:rFonts w:ascii="Times New Roman" w:hAnsi="Times New Roman"/>
          <w:noProof/>
          <w:sz w:val="24"/>
          <w:szCs w:val="24"/>
        </w:rPr>
        <w:tab/>
        <w:t>P.J. Hay, W.R. Wadt, Ab initio effective core potentials for molecular calculations. Potentials for the transition metal atoms Sc to Hg, J. Chem. Phys. 82 (1985) 270–283. doi:10.1063/1.448799.</w:t>
      </w:r>
    </w:p>
    <w:p w:rsidR="00091A63" w:rsidRPr="00A5497B" w:rsidRDefault="00091A63" w:rsidP="00091A63">
      <w:pPr>
        <w:widowControl w:val="0"/>
        <w:autoSpaceDE w:val="0"/>
        <w:autoSpaceDN w:val="0"/>
        <w:adjustRightInd w:val="0"/>
        <w:spacing w:line="240" w:lineRule="auto"/>
        <w:ind w:left="640" w:hanging="640"/>
        <w:rPr>
          <w:rFonts w:ascii="Times New Roman" w:hAnsi="Times New Roman"/>
          <w:noProof/>
          <w:sz w:val="24"/>
          <w:szCs w:val="24"/>
        </w:rPr>
      </w:pPr>
      <w:r w:rsidRPr="00A5497B">
        <w:rPr>
          <w:rFonts w:ascii="Times New Roman" w:hAnsi="Times New Roman"/>
          <w:noProof/>
          <w:sz w:val="24"/>
          <w:szCs w:val="24"/>
        </w:rPr>
        <w:t>[14]</w:t>
      </w:r>
      <w:r w:rsidRPr="00A5497B">
        <w:rPr>
          <w:rFonts w:ascii="Times New Roman" w:hAnsi="Times New Roman"/>
          <w:noProof/>
          <w:sz w:val="24"/>
          <w:szCs w:val="24"/>
        </w:rPr>
        <w:tab/>
        <w:t>W.R. Wadt, P.J. Hay, Ab initio effective core potentials for molecular calculations. Potentials for main group elements Na to Bi, J. Chem. Phys. 82 (1985) 284–298. doi:10.1063/1.448800.</w:t>
      </w:r>
    </w:p>
    <w:p w:rsidR="00091A63" w:rsidRPr="00A5497B" w:rsidRDefault="00091A63" w:rsidP="00091A63">
      <w:pPr>
        <w:widowControl w:val="0"/>
        <w:autoSpaceDE w:val="0"/>
        <w:autoSpaceDN w:val="0"/>
        <w:adjustRightInd w:val="0"/>
        <w:spacing w:line="240" w:lineRule="auto"/>
        <w:ind w:left="640" w:hanging="640"/>
        <w:rPr>
          <w:rFonts w:ascii="Times New Roman" w:hAnsi="Times New Roman"/>
          <w:noProof/>
          <w:sz w:val="24"/>
          <w:szCs w:val="24"/>
        </w:rPr>
      </w:pPr>
      <w:r w:rsidRPr="00A5497B">
        <w:rPr>
          <w:rFonts w:ascii="Times New Roman" w:hAnsi="Times New Roman"/>
          <w:noProof/>
          <w:sz w:val="24"/>
          <w:szCs w:val="24"/>
        </w:rPr>
        <w:t>[15]</w:t>
      </w:r>
      <w:r w:rsidRPr="00A5497B">
        <w:rPr>
          <w:rFonts w:ascii="Times New Roman" w:hAnsi="Times New Roman"/>
          <w:noProof/>
          <w:sz w:val="24"/>
          <w:szCs w:val="24"/>
        </w:rPr>
        <w:tab/>
        <w:t>V. Barone, M. Cossi, Quantum Calculation of Molecular Energies and Energy Gradients in Solution by a Conductor Solvent Model, J. Phys. Chem. A. 102 (1998) 1995–2001. doi:10.1021/jp9716997.</w:t>
      </w:r>
    </w:p>
    <w:p w:rsidR="00091A63" w:rsidRPr="00A5497B" w:rsidRDefault="00091A63" w:rsidP="00091A63">
      <w:pPr>
        <w:widowControl w:val="0"/>
        <w:autoSpaceDE w:val="0"/>
        <w:autoSpaceDN w:val="0"/>
        <w:adjustRightInd w:val="0"/>
        <w:spacing w:line="240" w:lineRule="auto"/>
        <w:ind w:left="640" w:hanging="640"/>
        <w:rPr>
          <w:rFonts w:ascii="Times New Roman" w:hAnsi="Times New Roman"/>
          <w:noProof/>
          <w:sz w:val="24"/>
          <w:szCs w:val="24"/>
        </w:rPr>
      </w:pPr>
      <w:r w:rsidRPr="00A5497B">
        <w:rPr>
          <w:rFonts w:ascii="Times New Roman" w:hAnsi="Times New Roman"/>
          <w:noProof/>
          <w:sz w:val="24"/>
          <w:szCs w:val="24"/>
        </w:rPr>
        <w:t>[16]</w:t>
      </w:r>
      <w:r w:rsidRPr="00A5497B">
        <w:rPr>
          <w:rFonts w:ascii="Times New Roman" w:hAnsi="Times New Roman"/>
          <w:noProof/>
          <w:sz w:val="24"/>
          <w:szCs w:val="24"/>
        </w:rPr>
        <w:tab/>
        <w:t>M. Cossi, V. Barone, Time-dependent density functional theory for molecules in liquid solutions, J. Chem. Phys. 115 (2001) 4708–4717. doi:10.1063/1.1394921.</w:t>
      </w:r>
    </w:p>
    <w:p w:rsidR="00091A63" w:rsidRPr="00A5497B" w:rsidRDefault="00091A63" w:rsidP="00091A63">
      <w:pPr>
        <w:widowControl w:val="0"/>
        <w:autoSpaceDE w:val="0"/>
        <w:autoSpaceDN w:val="0"/>
        <w:adjustRightInd w:val="0"/>
        <w:spacing w:line="240" w:lineRule="auto"/>
        <w:ind w:left="640" w:hanging="640"/>
        <w:rPr>
          <w:rFonts w:ascii="Times New Roman" w:hAnsi="Times New Roman"/>
          <w:noProof/>
          <w:sz w:val="24"/>
          <w:szCs w:val="24"/>
        </w:rPr>
      </w:pPr>
      <w:r w:rsidRPr="00A5497B">
        <w:rPr>
          <w:rFonts w:ascii="Times New Roman" w:hAnsi="Times New Roman"/>
          <w:noProof/>
          <w:sz w:val="24"/>
          <w:szCs w:val="24"/>
        </w:rPr>
        <w:t>[17]</w:t>
      </w:r>
      <w:r w:rsidRPr="00A5497B">
        <w:rPr>
          <w:rFonts w:ascii="Times New Roman" w:hAnsi="Times New Roman"/>
          <w:noProof/>
          <w:sz w:val="24"/>
          <w:szCs w:val="24"/>
        </w:rPr>
        <w:tab/>
        <w:t>M. Cossi, N. Rega, G. Scalmani, V. Barone, Energies, structures, and electronic properties of molecules in solution with the C-PCM solvation model, J. Comput. Chem. 24 (2003) 669–681. doi:10.1002/jcc.10189.</w:t>
      </w:r>
    </w:p>
    <w:p w:rsidR="00044795" w:rsidRPr="00A5497B" w:rsidRDefault="00044795" w:rsidP="00B12B9C">
      <w:pPr>
        <w:jc w:val="both"/>
        <w:rPr>
          <w:rFonts w:ascii="Times New Roman" w:hAnsi="Times New Roman"/>
          <w:sz w:val="24"/>
          <w:szCs w:val="24"/>
          <w:lang w:val="en-GB" w:eastAsia="en-GB"/>
        </w:rPr>
      </w:pPr>
      <w:r w:rsidRPr="00A5497B">
        <w:rPr>
          <w:rFonts w:ascii="Times New Roman" w:hAnsi="Times New Roman"/>
          <w:sz w:val="24"/>
          <w:szCs w:val="24"/>
          <w:lang w:val="en-GB" w:eastAsia="en-GB"/>
        </w:rPr>
        <w:fldChar w:fldCharType="end"/>
      </w:r>
    </w:p>
    <w:p w:rsidR="00044795" w:rsidRPr="00A5497B" w:rsidRDefault="00044795" w:rsidP="00B12B9C">
      <w:pPr>
        <w:jc w:val="both"/>
        <w:rPr>
          <w:rFonts w:ascii="Times New Roman" w:hAnsi="Times New Roman"/>
          <w:sz w:val="24"/>
          <w:szCs w:val="24"/>
          <w:lang w:val="en-GB" w:eastAsia="en-GB"/>
        </w:rPr>
      </w:pPr>
    </w:p>
    <w:sectPr w:rsidR="00044795" w:rsidRPr="00A549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LI0MjQ0NzQ3NjM0NDZQ0lEKTi0uzszPAykwqgUAHDgEcSwAAAA="/>
  </w:docVars>
  <w:rsids>
    <w:rsidRoot w:val="00B12B9C"/>
    <w:rsid w:val="00026530"/>
    <w:rsid w:val="00044795"/>
    <w:rsid w:val="0007595F"/>
    <w:rsid w:val="00091A63"/>
    <w:rsid w:val="000A516F"/>
    <w:rsid w:val="000D261E"/>
    <w:rsid w:val="00137E1F"/>
    <w:rsid w:val="001A5A77"/>
    <w:rsid w:val="001B7981"/>
    <w:rsid w:val="00281B3A"/>
    <w:rsid w:val="002A0A3F"/>
    <w:rsid w:val="003F4DE7"/>
    <w:rsid w:val="004E6A89"/>
    <w:rsid w:val="00626CB2"/>
    <w:rsid w:val="00650896"/>
    <w:rsid w:val="006F41E4"/>
    <w:rsid w:val="00701CC7"/>
    <w:rsid w:val="0081083D"/>
    <w:rsid w:val="008146F3"/>
    <w:rsid w:val="008E4D6A"/>
    <w:rsid w:val="009027D9"/>
    <w:rsid w:val="00903102"/>
    <w:rsid w:val="009356A9"/>
    <w:rsid w:val="00937370"/>
    <w:rsid w:val="009B5CA7"/>
    <w:rsid w:val="00A067F1"/>
    <w:rsid w:val="00A5497B"/>
    <w:rsid w:val="00AA4F2B"/>
    <w:rsid w:val="00AF0FB6"/>
    <w:rsid w:val="00B12B9C"/>
    <w:rsid w:val="00BE46C9"/>
    <w:rsid w:val="00C06068"/>
    <w:rsid w:val="00DA0D67"/>
    <w:rsid w:val="00DD175C"/>
    <w:rsid w:val="00DE3E32"/>
    <w:rsid w:val="00F201F1"/>
    <w:rsid w:val="00FD2B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188BAE-5728-495E-A2C0-54E70E7F8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2B9C"/>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2B9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wmf"/><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wmf"/><Relationship Id="rId5" Type="http://schemas.openxmlformats.org/officeDocument/2006/relationships/image" Target="media/image1.tiff"/><Relationship Id="rId15" Type="http://schemas.openxmlformats.org/officeDocument/2006/relationships/image" Target="media/image9.tiff"/><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B7EE8-FB43-4A8E-8725-1E6D9D312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3</Pages>
  <Words>5831</Words>
  <Characters>33238</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Muddassir</dc:creator>
  <cp:keywords/>
  <dc:description/>
  <cp:lastModifiedBy>Mohammad Muddassir</cp:lastModifiedBy>
  <cp:revision>34</cp:revision>
  <dcterms:created xsi:type="dcterms:W3CDTF">2019-05-10T20:49:00Z</dcterms:created>
  <dcterms:modified xsi:type="dcterms:W3CDTF">2019-12-02T18:40:00Z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http://www.zotero.org/styles/inorganic-chemistry-communications</vt:lpwstr>
  </property>
  <property fmtid="{D5CDD505-2E9C-101B-9397-08002B2CF9AE}" pid="11" name="Mendeley Recent Style Name 4_1">
    <vt:lpwstr>Inorganic Chemistry Communications</vt:lpwstr>
  </property>
  <property fmtid="{D5CDD505-2E9C-101B-9397-08002B2CF9AE}" pid="12" name="Mendeley Recent Style Id 5_1">
    <vt:lpwstr>http://www.zotero.org/styles/journal-of-inorganic-biochemistry</vt:lpwstr>
  </property>
  <property fmtid="{D5CDD505-2E9C-101B-9397-08002B2CF9AE}" pid="13" name="Mendeley Recent Style Name 5_1">
    <vt:lpwstr>Journal of Inorganic Biochemistry</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http://www.zotero.org/styles/spectrochimica-acta-part-a-molecular-and-biomolecular-spectroscopy</vt:lpwstr>
  </property>
  <property fmtid="{D5CDD505-2E9C-101B-9397-08002B2CF9AE}" pid="21" name="Mendeley Recent Style Name 9_1">
    <vt:lpwstr>Spectrochimica Acta Part A: Molecular and Biomolecular Spectroscopy</vt:lpwstr>
  </property>
  <property fmtid="{D5CDD505-2E9C-101B-9397-08002B2CF9AE}" pid="22" name="Mendeley Document_1">
    <vt:lpwstr>True</vt:lpwstr>
  </property>
  <property fmtid="{D5CDD505-2E9C-101B-9397-08002B2CF9AE}" pid="23" name="Mendeley Unique User Id_1">
    <vt:lpwstr>2bcaad25-1ab8-3236-97e9-6a630d797154</vt:lpwstr>
  </property>
  <property fmtid="{D5CDD505-2E9C-101B-9397-08002B2CF9AE}" pid="24" name="Mendeley Citation Style_1">
    <vt:lpwstr>http://www.zotero.org/styles/spectrochimica-acta-part-a-molecular-and-biomolecular-spectroscopy</vt:lpwstr>
  </property>
</Properties>
</file>