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CEC" w:rsidRPr="0092566A" w:rsidRDefault="00883CEC" w:rsidP="0092566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92566A">
        <w:rPr>
          <w:rFonts w:ascii="Times New Roman" w:hAnsi="Times New Roman" w:cs="Times New Roman"/>
          <w:b/>
          <w:sz w:val="24"/>
          <w:szCs w:val="24"/>
        </w:rPr>
        <w:t>Clinical significance of Nectin-4 expression in metastasis and angiogenesis for tumor relapse</w:t>
      </w:r>
    </w:p>
    <w:p w:rsidR="00883CEC" w:rsidRPr="0092566A" w:rsidRDefault="00883CEC" w:rsidP="009256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566A">
        <w:rPr>
          <w:rFonts w:ascii="Times New Roman" w:hAnsi="Times New Roman" w:cs="Times New Roman"/>
          <w:sz w:val="24"/>
          <w:szCs w:val="24"/>
        </w:rPr>
        <w:t>Chinmayee Sethy</w:t>
      </w:r>
      <w:r w:rsidRPr="0092566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256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566A">
        <w:rPr>
          <w:rFonts w:ascii="Times New Roman" w:hAnsi="Times New Roman" w:cs="Times New Roman"/>
          <w:sz w:val="24"/>
          <w:szCs w:val="24"/>
        </w:rPr>
        <w:t>Kunal</w:t>
      </w:r>
      <w:proofErr w:type="spellEnd"/>
      <w:r w:rsidRPr="0092566A">
        <w:rPr>
          <w:rFonts w:ascii="Times New Roman" w:hAnsi="Times New Roman" w:cs="Times New Roman"/>
          <w:sz w:val="24"/>
          <w:szCs w:val="24"/>
        </w:rPr>
        <w:t xml:space="preserve"> G</w:t>
      </w:r>
      <w:r w:rsidR="004D2918">
        <w:rPr>
          <w:rFonts w:ascii="Times New Roman" w:hAnsi="Times New Roman" w:cs="Times New Roman"/>
          <w:sz w:val="24"/>
          <w:szCs w:val="24"/>
        </w:rPr>
        <w:t>o</w:t>
      </w:r>
      <w:r w:rsidRPr="0092566A">
        <w:rPr>
          <w:rFonts w:ascii="Times New Roman" w:hAnsi="Times New Roman" w:cs="Times New Roman"/>
          <w:sz w:val="24"/>
          <w:szCs w:val="24"/>
        </w:rPr>
        <w:t>utam</w:t>
      </w:r>
      <w:r w:rsidRPr="0092566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9256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566A">
        <w:rPr>
          <w:rFonts w:ascii="Times New Roman" w:hAnsi="Times New Roman" w:cs="Times New Roman"/>
          <w:sz w:val="24"/>
          <w:szCs w:val="24"/>
        </w:rPr>
        <w:t>Deepika</w:t>
      </w:r>
      <w:proofErr w:type="spellEnd"/>
      <w:r w:rsidRPr="0092566A">
        <w:rPr>
          <w:rFonts w:ascii="Times New Roman" w:hAnsi="Times New Roman" w:cs="Times New Roman"/>
          <w:sz w:val="24"/>
          <w:szCs w:val="24"/>
        </w:rPr>
        <w:t xml:space="preserve"> Nayak</w:t>
      </w:r>
      <w:r w:rsidRPr="0092566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256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566A">
        <w:rPr>
          <w:rFonts w:ascii="Times New Roman" w:hAnsi="Times New Roman" w:cs="Times New Roman"/>
          <w:sz w:val="24"/>
          <w:szCs w:val="24"/>
        </w:rPr>
        <w:t>Rajalaxmi</w:t>
      </w:r>
      <w:proofErr w:type="spellEnd"/>
      <w:r w:rsidRPr="0092566A">
        <w:rPr>
          <w:rFonts w:ascii="Times New Roman" w:hAnsi="Times New Roman" w:cs="Times New Roman"/>
          <w:sz w:val="24"/>
          <w:szCs w:val="24"/>
        </w:rPr>
        <w:t xml:space="preserve"> Pradhan</w:t>
      </w:r>
      <w:r w:rsidRPr="0092566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256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566A">
        <w:rPr>
          <w:rFonts w:ascii="Times New Roman" w:hAnsi="Times New Roman" w:cs="Times New Roman"/>
          <w:sz w:val="24"/>
          <w:szCs w:val="24"/>
        </w:rPr>
        <w:t>Sefinew</w:t>
      </w:r>
      <w:proofErr w:type="spellEnd"/>
      <w:r w:rsidRPr="0092566A">
        <w:rPr>
          <w:rFonts w:ascii="Times New Roman" w:hAnsi="Times New Roman" w:cs="Times New Roman"/>
          <w:sz w:val="24"/>
          <w:szCs w:val="24"/>
        </w:rPr>
        <w:t xml:space="preserve"> Molla</w:t>
      </w:r>
      <w:r w:rsidRPr="0092566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256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566A">
        <w:rPr>
          <w:rFonts w:ascii="Times New Roman" w:hAnsi="Times New Roman" w:cs="Times New Roman"/>
          <w:sz w:val="24"/>
          <w:szCs w:val="24"/>
        </w:rPr>
        <w:t>Subhajit</w:t>
      </w:r>
      <w:proofErr w:type="spellEnd"/>
      <w:r w:rsidRPr="0092566A">
        <w:rPr>
          <w:rFonts w:ascii="Times New Roman" w:hAnsi="Times New Roman" w:cs="Times New Roman"/>
          <w:sz w:val="24"/>
          <w:szCs w:val="24"/>
        </w:rPr>
        <w:t xml:space="preserve"> Chatterjee</w:t>
      </w:r>
      <w:r w:rsidRPr="0092566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256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566A">
        <w:rPr>
          <w:rFonts w:ascii="Times New Roman" w:hAnsi="Times New Roman" w:cs="Times New Roman"/>
          <w:sz w:val="24"/>
          <w:szCs w:val="24"/>
        </w:rPr>
        <w:t>Niranjan</w:t>
      </w:r>
      <w:proofErr w:type="spellEnd"/>
      <w:r w:rsidRPr="0092566A">
        <w:rPr>
          <w:rFonts w:ascii="Times New Roman" w:hAnsi="Times New Roman" w:cs="Times New Roman"/>
          <w:sz w:val="24"/>
          <w:szCs w:val="24"/>
        </w:rPr>
        <w:t xml:space="preserve"> Rout</w:t>
      </w:r>
      <w:r w:rsidRPr="0092566A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92566A">
        <w:rPr>
          <w:rFonts w:ascii="Times New Roman" w:hAnsi="Times New Roman" w:cs="Times New Roman"/>
          <w:sz w:val="24"/>
          <w:szCs w:val="24"/>
        </w:rPr>
        <w:t>, Michael D Wyatt</w:t>
      </w:r>
      <w:r w:rsidRPr="0092566A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9256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566A">
        <w:rPr>
          <w:rFonts w:ascii="Times New Roman" w:hAnsi="Times New Roman" w:cs="Times New Roman"/>
          <w:sz w:val="24"/>
          <w:szCs w:val="24"/>
        </w:rPr>
        <w:t>Satya</w:t>
      </w:r>
      <w:proofErr w:type="spellEnd"/>
      <w:r w:rsidRPr="0092566A">
        <w:rPr>
          <w:rFonts w:ascii="Times New Roman" w:hAnsi="Times New Roman" w:cs="Times New Roman"/>
          <w:sz w:val="24"/>
          <w:szCs w:val="24"/>
        </w:rPr>
        <w:t xml:space="preserve"> Narayan</w:t>
      </w:r>
      <w:r w:rsidRPr="0092566A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92566A">
        <w:rPr>
          <w:rFonts w:ascii="Times New Roman" w:hAnsi="Times New Roman" w:cs="Times New Roman"/>
          <w:sz w:val="24"/>
          <w:szCs w:val="24"/>
        </w:rPr>
        <w:t>, Chanakya Nath Kundu</w:t>
      </w:r>
      <w:r w:rsidRPr="0092566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2566A">
        <w:rPr>
          <w:rFonts w:ascii="Times New Roman" w:hAnsi="Times New Roman" w:cs="Times New Roman"/>
          <w:sz w:val="24"/>
          <w:szCs w:val="24"/>
        </w:rPr>
        <w:t>*</w:t>
      </w:r>
    </w:p>
    <w:p w:rsidR="00883CEC" w:rsidRPr="0092566A" w:rsidRDefault="00883CEC" w:rsidP="009256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3CEC" w:rsidRPr="0092566A" w:rsidRDefault="00883CEC" w:rsidP="009256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IN"/>
        </w:rPr>
      </w:pPr>
      <w:r w:rsidRPr="0092566A">
        <w:rPr>
          <w:rFonts w:ascii="Times New Roman" w:hAnsi="Times New Roman" w:cs="Times New Roman"/>
          <w:bCs/>
          <w:sz w:val="24"/>
          <w:szCs w:val="24"/>
          <w:vertAlign w:val="superscript"/>
          <w:lang w:eastAsia="en-IN"/>
        </w:rPr>
        <w:t>1</w:t>
      </w:r>
      <w:r w:rsidRPr="0092566A">
        <w:rPr>
          <w:rFonts w:ascii="Times New Roman" w:hAnsi="Times New Roman" w:cs="Times New Roman"/>
          <w:sz w:val="24"/>
          <w:szCs w:val="24"/>
          <w:lang w:eastAsia="en-IN"/>
        </w:rPr>
        <w:t xml:space="preserve">Cancer Biology Division, KIIT School of Biotechnology, Kalinga Institute of Industrial Technology, Campus-11, </w:t>
      </w:r>
      <w:proofErr w:type="spellStart"/>
      <w:r w:rsidRPr="0092566A">
        <w:rPr>
          <w:rFonts w:ascii="Times New Roman" w:hAnsi="Times New Roman" w:cs="Times New Roman"/>
          <w:sz w:val="24"/>
          <w:szCs w:val="24"/>
          <w:lang w:eastAsia="en-IN"/>
        </w:rPr>
        <w:t>Patia</w:t>
      </w:r>
      <w:proofErr w:type="spellEnd"/>
      <w:r w:rsidRPr="0092566A">
        <w:rPr>
          <w:rFonts w:ascii="Times New Roman" w:hAnsi="Times New Roman" w:cs="Times New Roman"/>
          <w:sz w:val="24"/>
          <w:szCs w:val="24"/>
          <w:lang w:eastAsia="en-IN"/>
        </w:rPr>
        <w:t>, Bhubaneswar, Odisha, 751024, India.</w:t>
      </w:r>
    </w:p>
    <w:p w:rsidR="00883CEC" w:rsidRPr="0092566A" w:rsidRDefault="00883CEC" w:rsidP="009256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566A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Pr="0092566A">
        <w:rPr>
          <w:rFonts w:ascii="Times New Roman" w:hAnsi="Times New Roman" w:cs="Times New Roman"/>
          <w:sz w:val="24"/>
          <w:szCs w:val="24"/>
        </w:rPr>
        <w:t>Department of Surgical Oncology, Acharya Harihar Regional Cancer Centre, Cuttack, Odisha, 753007, India.</w:t>
      </w:r>
    </w:p>
    <w:p w:rsidR="00883CEC" w:rsidRPr="0092566A" w:rsidRDefault="00883CEC" w:rsidP="009256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566A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92566A">
        <w:rPr>
          <w:rFonts w:ascii="Times New Roman" w:hAnsi="Times New Roman" w:cs="Times New Roman"/>
          <w:sz w:val="24"/>
          <w:szCs w:val="24"/>
        </w:rPr>
        <w:t xml:space="preserve">Department of </w:t>
      </w:r>
      <w:proofErr w:type="spellStart"/>
      <w:r w:rsidRPr="0092566A">
        <w:rPr>
          <w:rFonts w:ascii="Times New Roman" w:hAnsi="Times New Roman" w:cs="Times New Roman"/>
          <w:sz w:val="24"/>
          <w:szCs w:val="24"/>
        </w:rPr>
        <w:t>Oncopathology</w:t>
      </w:r>
      <w:proofErr w:type="spellEnd"/>
      <w:r w:rsidRPr="0092566A">
        <w:rPr>
          <w:rFonts w:ascii="Times New Roman" w:hAnsi="Times New Roman" w:cs="Times New Roman"/>
          <w:sz w:val="24"/>
          <w:szCs w:val="24"/>
        </w:rPr>
        <w:t>, Acharya Harihar Regional Cancer Centre, Cuttack, Odisha, 753007, India.</w:t>
      </w:r>
    </w:p>
    <w:p w:rsidR="00883CEC" w:rsidRPr="0092566A" w:rsidRDefault="00883CEC" w:rsidP="009256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IN"/>
        </w:rPr>
      </w:pPr>
      <w:r w:rsidRPr="0092566A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92566A">
        <w:rPr>
          <w:rFonts w:ascii="Times New Roman" w:hAnsi="Times New Roman" w:cs="Times New Roman"/>
          <w:sz w:val="24"/>
          <w:szCs w:val="24"/>
        </w:rPr>
        <w:t>Department of  Drug Discovery and Biomedical Sciences, South Carolina College of Pharmacy, University of South Carolina, Columbia, SC, USA.</w:t>
      </w:r>
    </w:p>
    <w:p w:rsidR="00883CEC" w:rsidRPr="0092566A" w:rsidRDefault="00883CEC" w:rsidP="009256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566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5</w:t>
      </w:r>
      <w:r w:rsidRPr="0092566A">
        <w:rPr>
          <w:rFonts w:ascii="Times New Roman" w:hAnsi="Times New Roman" w:cs="Times New Roman"/>
          <w:sz w:val="24"/>
          <w:szCs w:val="24"/>
        </w:rPr>
        <w:t>Department of Anatomy and Cell Biology, College of Medicine, University of Florida, Gainesville, FL 32610, USA</w:t>
      </w:r>
    </w:p>
    <w:p w:rsidR="00883CEC" w:rsidRPr="0092566A" w:rsidRDefault="00883CEC" w:rsidP="009256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3CEC" w:rsidRPr="0092566A" w:rsidRDefault="00883CEC" w:rsidP="0092566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2566A">
        <w:rPr>
          <w:rFonts w:ascii="Times New Roman" w:hAnsi="Times New Roman" w:cs="Times New Roman"/>
          <w:b/>
          <w:sz w:val="24"/>
          <w:szCs w:val="24"/>
        </w:rPr>
        <w:t xml:space="preserve">Running tile – </w:t>
      </w:r>
      <w:r w:rsidRPr="0092566A">
        <w:rPr>
          <w:rFonts w:ascii="Times New Roman" w:hAnsi="Times New Roman" w:cs="Times New Roman"/>
          <w:bCs/>
          <w:sz w:val="24"/>
          <w:szCs w:val="24"/>
        </w:rPr>
        <w:t>Nectin-4 expression in metastasis and angiogenesis</w:t>
      </w:r>
    </w:p>
    <w:p w:rsidR="00883CEC" w:rsidRPr="0092566A" w:rsidRDefault="00883CEC" w:rsidP="009256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IN"/>
        </w:rPr>
      </w:pPr>
    </w:p>
    <w:p w:rsidR="00883CEC" w:rsidRPr="0092566A" w:rsidRDefault="00883CEC" w:rsidP="0092566A">
      <w:pPr>
        <w:spacing w:after="0" w:line="360" w:lineRule="auto"/>
        <w:ind w:right="95"/>
        <w:jc w:val="both"/>
        <w:rPr>
          <w:rFonts w:ascii="Times New Roman" w:hAnsi="Times New Roman" w:cs="Times New Roman"/>
          <w:sz w:val="24"/>
          <w:szCs w:val="24"/>
        </w:rPr>
      </w:pPr>
      <w:r w:rsidRPr="0092566A">
        <w:rPr>
          <w:rFonts w:ascii="Times New Roman" w:eastAsia="Times-Roman" w:hAnsi="Times New Roman" w:cs="Times New Roman"/>
          <w:b/>
          <w:sz w:val="24"/>
          <w:szCs w:val="24"/>
        </w:rPr>
        <w:t>To whom correspondence should be addressed –</w:t>
      </w:r>
      <w:r w:rsidRPr="0092566A">
        <w:rPr>
          <w:rFonts w:ascii="Times New Roman" w:eastAsia="Times-Roman" w:hAnsi="Times New Roman" w:cs="Times New Roman"/>
          <w:sz w:val="24"/>
          <w:szCs w:val="24"/>
        </w:rPr>
        <w:t xml:space="preserve"> </w:t>
      </w:r>
      <w:r w:rsidRPr="0092566A">
        <w:rPr>
          <w:rFonts w:ascii="Times New Roman" w:eastAsia="Times-Roman" w:hAnsi="Times New Roman" w:cs="Times New Roman"/>
          <w:sz w:val="24"/>
          <w:szCs w:val="24"/>
          <w:vertAlign w:val="superscript"/>
        </w:rPr>
        <w:t>*</w:t>
      </w:r>
      <w:r w:rsidRPr="0092566A">
        <w:rPr>
          <w:rFonts w:ascii="Times New Roman" w:eastAsia="Times-Roman" w:hAnsi="Times New Roman" w:cs="Times New Roman"/>
          <w:sz w:val="24"/>
          <w:szCs w:val="24"/>
        </w:rPr>
        <w:t xml:space="preserve">Chanakya Nath </w:t>
      </w:r>
      <w:proofErr w:type="spellStart"/>
      <w:r w:rsidRPr="0092566A">
        <w:rPr>
          <w:rFonts w:ascii="Times New Roman" w:eastAsia="Times-Roman" w:hAnsi="Times New Roman" w:cs="Times New Roman"/>
          <w:sz w:val="24"/>
          <w:szCs w:val="24"/>
        </w:rPr>
        <w:t>Kundu</w:t>
      </w:r>
      <w:proofErr w:type="spellEnd"/>
      <w:r w:rsidRPr="0092566A">
        <w:rPr>
          <w:rFonts w:ascii="Times New Roman" w:eastAsia="Times-Roman" w:hAnsi="Times New Roman" w:cs="Times New Roman"/>
          <w:sz w:val="24"/>
          <w:szCs w:val="24"/>
        </w:rPr>
        <w:t xml:space="preserve">, Cancer Biology Division, KIIT School of Biotechnology, Kalinga Institute of Industrial Technology, Campus-11, </w:t>
      </w:r>
      <w:proofErr w:type="spellStart"/>
      <w:r w:rsidRPr="0092566A">
        <w:rPr>
          <w:rFonts w:ascii="Times New Roman" w:eastAsia="Times-Roman" w:hAnsi="Times New Roman" w:cs="Times New Roman"/>
          <w:sz w:val="24"/>
          <w:szCs w:val="24"/>
        </w:rPr>
        <w:t>Patia</w:t>
      </w:r>
      <w:proofErr w:type="spellEnd"/>
      <w:r w:rsidRPr="0092566A">
        <w:rPr>
          <w:rFonts w:ascii="Times New Roman" w:eastAsia="Times-Roman" w:hAnsi="Times New Roman" w:cs="Times New Roman"/>
          <w:sz w:val="24"/>
          <w:szCs w:val="24"/>
        </w:rPr>
        <w:t>, Bhubaneswar, Orissa, 751024, India.</w:t>
      </w:r>
      <w:r w:rsidRPr="0092566A">
        <w:rPr>
          <w:rFonts w:ascii="Times New Roman" w:eastAsia="Times-Roman" w:hAnsi="Times New Roman" w:cs="Times New Roman"/>
          <w:sz w:val="24"/>
          <w:szCs w:val="24"/>
          <w:lang w:val="fr-FR"/>
        </w:rPr>
        <w:t xml:space="preserve"> Tel. : +91-0674-272-5466; Fax: +91-0674-272-5732; E-mail: </w:t>
      </w:r>
      <w:hyperlink r:id="rId5" w:history="1">
        <w:r w:rsidRPr="0092566A">
          <w:rPr>
            <w:rStyle w:val="Hyperlink"/>
            <w:rFonts w:ascii="Times New Roman" w:hAnsi="Times New Roman" w:cs="Times New Roman"/>
            <w:sz w:val="24"/>
            <w:szCs w:val="24"/>
          </w:rPr>
          <w:t>cnkundu@gmail.com</w:t>
        </w:r>
      </w:hyperlink>
    </w:p>
    <w:p w:rsidR="0060289A" w:rsidRPr="0092566A" w:rsidRDefault="0060289A" w:rsidP="0092566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289A" w:rsidRPr="0092566A" w:rsidRDefault="0060289A" w:rsidP="0092566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289A" w:rsidRPr="0092566A" w:rsidRDefault="0060289A" w:rsidP="0092566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11CA" w:rsidRPr="0092566A" w:rsidRDefault="00F511CA" w:rsidP="0092566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7CAE" w:rsidRPr="0092566A" w:rsidRDefault="002F7CAE" w:rsidP="0092566A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F7CAE" w:rsidRPr="0092566A" w:rsidRDefault="002F7CAE" w:rsidP="0092566A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F7CAE" w:rsidRPr="0092566A" w:rsidRDefault="002F7CAE" w:rsidP="0092566A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511CA" w:rsidRPr="0092566A" w:rsidRDefault="00F511CA" w:rsidP="0092566A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2566A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Material</w:t>
      </w:r>
      <w:r w:rsidR="00CC0A8E" w:rsidRPr="0092566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</w:t>
      </w:r>
      <w:r w:rsidRPr="0092566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and </w:t>
      </w:r>
      <w:r w:rsidR="008E6DDE" w:rsidRPr="0092566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Methods:</w:t>
      </w:r>
    </w:p>
    <w:p w:rsidR="00F511CA" w:rsidRPr="0092566A" w:rsidRDefault="00F511CA" w:rsidP="0092566A">
      <w:pPr>
        <w:tabs>
          <w:tab w:val="left" w:pos="90"/>
        </w:tabs>
        <w:spacing w:after="0" w:line="360" w:lineRule="auto"/>
        <w:ind w:right="15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566A">
        <w:rPr>
          <w:rFonts w:ascii="Times New Roman" w:hAnsi="Times New Roman" w:cs="Times New Roman"/>
          <w:b/>
          <w:sz w:val="24"/>
          <w:szCs w:val="24"/>
        </w:rPr>
        <w:t>Histopathological study (H&amp;E staining) and Immunohistochemical (IHC) analysis</w:t>
      </w:r>
    </w:p>
    <w:p w:rsidR="00F511CA" w:rsidRPr="0092566A" w:rsidRDefault="00F511CA" w:rsidP="009256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566A">
        <w:rPr>
          <w:rFonts w:ascii="Times New Roman" w:hAnsi="Times New Roman" w:cs="Times New Roman"/>
          <w:sz w:val="24"/>
          <w:szCs w:val="24"/>
        </w:rPr>
        <w:t xml:space="preserve">Paraffin-embedded specimens were sectioned at 5 µm </w:t>
      </w:r>
      <w:r w:rsidR="0084265A" w:rsidRPr="0092566A">
        <w:rPr>
          <w:rFonts w:ascii="Times New Roman" w:hAnsi="Times New Roman" w:cs="Times New Roman"/>
          <w:sz w:val="24"/>
          <w:szCs w:val="24"/>
        </w:rPr>
        <w:t>thickness</w:t>
      </w:r>
      <w:r w:rsidRPr="0092566A">
        <w:rPr>
          <w:rFonts w:ascii="Times New Roman" w:hAnsi="Times New Roman" w:cs="Times New Roman"/>
          <w:sz w:val="24"/>
          <w:szCs w:val="24"/>
        </w:rPr>
        <w:t>, mounted on slides, heated at 60˚C for 30-40 min, dewaxed with xylene and subjected to rehydration by immersing in graded series of alcohols (100%, 90% and 70%, respectively). The sections were dipped into haematoxylin followed by eosin stain and rinsed in water. The sections were dehydrated by immersing in increasing conc</w:t>
      </w:r>
      <w:r w:rsidR="004D2918">
        <w:rPr>
          <w:rFonts w:ascii="Times New Roman" w:hAnsi="Times New Roman" w:cs="Times New Roman"/>
          <w:sz w:val="24"/>
          <w:szCs w:val="24"/>
        </w:rPr>
        <w:t>entrations of alcohol (70%, 90%</w:t>
      </w:r>
      <w:proofErr w:type="gramStart"/>
      <w:r w:rsidR="004D2918">
        <w:rPr>
          <w:rFonts w:ascii="Times New Roman" w:hAnsi="Times New Roman" w:cs="Times New Roman"/>
          <w:sz w:val="24"/>
          <w:szCs w:val="24"/>
        </w:rPr>
        <w:t>,</w:t>
      </w:r>
      <w:r w:rsidRPr="0092566A">
        <w:rPr>
          <w:rFonts w:ascii="Times New Roman" w:hAnsi="Times New Roman" w:cs="Times New Roman"/>
          <w:sz w:val="24"/>
          <w:szCs w:val="24"/>
        </w:rPr>
        <w:t>and</w:t>
      </w:r>
      <w:proofErr w:type="gramEnd"/>
      <w:r w:rsidRPr="0092566A">
        <w:rPr>
          <w:rFonts w:ascii="Times New Roman" w:hAnsi="Times New Roman" w:cs="Times New Roman"/>
          <w:sz w:val="24"/>
          <w:szCs w:val="24"/>
        </w:rPr>
        <w:t xml:space="preserve"> 100%). following xylene and acetone for 2 min each. The images were captured in bright-field microscope at 20X magnification (Leica DM200, USA).</w:t>
      </w:r>
    </w:p>
    <w:p w:rsidR="00B27554" w:rsidRDefault="00B27554" w:rsidP="0092566A">
      <w:pPr>
        <w:tabs>
          <w:tab w:val="left" w:pos="90"/>
        </w:tabs>
        <w:spacing w:after="0" w:line="360" w:lineRule="auto"/>
        <w:ind w:right="153"/>
        <w:jc w:val="both"/>
        <w:rPr>
          <w:rFonts w:ascii="Times New Roman" w:hAnsi="Times New Roman" w:cs="Times New Roman"/>
          <w:sz w:val="24"/>
          <w:szCs w:val="24"/>
        </w:rPr>
      </w:pPr>
    </w:p>
    <w:p w:rsidR="00F511CA" w:rsidRPr="0092566A" w:rsidRDefault="00037462" w:rsidP="0092566A">
      <w:pPr>
        <w:tabs>
          <w:tab w:val="left" w:pos="90"/>
        </w:tabs>
        <w:spacing w:after="0" w:line="360" w:lineRule="auto"/>
        <w:ind w:right="1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 </w:t>
      </w:r>
      <w:r w:rsidR="00F511CA" w:rsidRPr="0092566A">
        <w:rPr>
          <w:rFonts w:ascii="Times New Roman" w:hAnsi="Times New Roman" w:cs="Times New Roman"/>
          <w:sz w:val="24"/>
          <w:szCs w:val="24"/>
        </w:rPr>
        <w:t>IHC</w:t>
      </w:r>
      <w:r>
        <w:rPr>
          <w:rFonts w:ascii="Times New Roman" w:hAnsi="Times New Roman" w:cs="Times New Roman"/>
          <w:sz w:val="24"/>
          <w:szCs w:val="24"/>
        </w:rPr>
        <w:t>,</w:t>
      </w:r>
      <w:r w:rsidR="00F511CA" w:rsidRPr="0092566A">
        <w:rPr>
          <w:rFonts w:ascii="Times New Roman" w:hAnsi="Times New Roman" w:cs="Times New Roman"/>
          <w:sz w:val="24"/>
          <w:szCs w:val="24"/>
        </w:rPr>
        <w:t xml:space="preserve"> Rehydrated tissue section</w:t>
      </w:r>
      <w:r w:rsidR="00A6561B">
        <w:rPr>
          <w:rFonts w:ascii="Times New Roman" w:hAnsi="Times New Roman" w:cs="Times New Roman"/>
          <w:sz w:val="24"/>
          <w:szCs w:val="24"/>
        </w:rPr>
        <w:t>s (3 µm thick) were washed in 1</w:t>
      </w:r>
      <w:r w:rsidR="00F511CA" w:rsidRPr="0092566A">
        <w:rPr>
          <w:rFonts w:ascii="Times New Roman" w:hAnsi="Times New Roman" w:cs="Times New Roman"/>
          <w:sz w:val="24"/>
          <w:szCs w:val="24"/>
        </w:rPr>
        <w:t>X PBS, and then the antigen was retrieved by citric acid buffer (pH 6). Non-specific site blocking and endogenous peroxide activity blocking was done by 5% fetal bovine serum (FBS) and hydrogen peroxide, respectively. Next, sections were incubated with primary antibody overnight at</w:t>
      </w:r>
      <w:r w:rsidR="00A6561B">
        <w:rPr>
          <w:rFonts w:ascii="Times New Roman" w:hAnsi="Times New Roman" w:cs="Times New Roman"/>
          <w:sz w:val="24"/>
          <w:szCs w:val="24"/>
        </w:rPr>
        <w:t xml:space="preserve"> 4ºC. After three washes with 1X </w:t>
      </w:r>
      <w:r w:rsidR="00F511CA" w:rsidRPr="0092566A">
        <w:rPr>
          <w:rFonts w:ascii="Times New Roman" w:hAnsi="Times New Roman" w:cs="Times New Roman"/>
          <w:sz w:val="24"/>
          <w:szCs w:val="24"/>
        </w:rPr>
        <w:t>PBS, sections were incubated with Horseradish peroxidase (HRP)-conjugated secondary antibody for 30-60 min at room temperature. Section</w:t>
      </w:r>
      <w:r w:rsidR="00A6561B">
        <w:rPr>
          <w:rFonts w:ascii="Times New Roman" w:hAnsi="Times New Roman" w:cs="Times New Roman"/>
          <w:sz w:val="24"/>
          <w:szCs w:val="24"/>
        </w:rPr>
        <w:t xml:space="preserve">s were washed in 1X </w:t>
      </w:r>
      <w:r w:rsidR="00F511CA" w:rsidRPr="0092566A">
        <w:rPr>
          <w:rFonts w:ascii="Times New Roman" w:hAnsi="Times New Roman" w:cs="Times New Roman"/>
          <w:sz w:val="24"/>
          <w:szCs w:val="24"/>
        </w:rPr>
        <w:t>PBS and immunoreactivity was visualized using 3,3̍-Diaminobenzidine (DAB) peroxidase substrate kit (SK-4100, Vector Laboratories, CA,USA) and haematoxylin counter stain. Images were captured at 20X magnification using bright-field microscope (Leica DM2000, USA).</w:t>
      </w:r>
    </w:p>
    <w:p w:rsidR="008E6DDE" w:rsidRPr="0092566A" w:rsidRDefault="008E6DDE" w:rsidP="0092566A">
      <w:pPr>
        <w:tabs>
          <w:tab w:val="left" w:pos="90"/>
        </w:tabs>
        <w:spacing w:after="0" w:line="360" w:lineRule="auto"/>
        <w:ind w:right="15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6DDE" w:rsidRPr="0092566A" w:rsidRDefault="008E6DDE" w:rsidP="0092566A">
      <w:pPr>
        <w:tabs>
          <w:tab w:val="left" w:pos="90"/>
        </w:tabs>
        <w:spacing w:after="0" w:line="360" w:lineRule="auto"/>
        <w:ind w:right="15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566A">
        <w:rPr>
          <w:rFonts w:ascii="Times New Roman" w:hAnsi="Times New Roman" w:cs="Times New Roman"/>
          <w:b/>
          <w:sz w:val="24"/>
          <w:szCs w:val="24"/>
        </w:rPr>
        <w:t xml:space="preserve">Cell culture and reagents </w:t>
      </w:r>
    </w:p>
    <w:p w:rsidR="004D7B90" w:rsidRPr="0092566A" w:rsidRDefault="008D4A22" w:rsidP="008D4A2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B6C8A">
        <w:rPr>
          <w:rFonts w:ascii="Times New Roman" w:hAnsi="Times New Roman" w:cs="Times New Roman"/>
          <w:color w:val="000000" w:themeColor="text1"/>
          <w:sz w:val="24"/>
          <w:szCs w:val="24"/>
        </w:rPr>
        <w:t>Breast cancer cell lines MDA-MB-231, MCF-7, cigarette smoke transformed (MCF-10A-Tr)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2B6C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colorectal cancer cell line, HCT-116 were cultured in DMEM supplemented with 10% FBS, 1.5 mM L-glutamine and 1% antibiotics (100 U/ml of penicillin, 10 mg/ml of streptomycin) in a humidified incubator in 5% CO</w:t>
      </w:r>
      <w:r w:rsidRPr="002B6C8A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2B6C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at 37˚C.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Chemo</w:t>
      </w:r>
      <w:r w:rsidRPr="002B6C8A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resistant cell line, 5-FU-R</w:t>
      </w:r>
      <w:r w:rsidRPr="002B6C8A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B6C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Sensitive (H-357) and cisplatin-resistant (CIS-R) oral cancer cell lines were maintained according to the protocol described earlier </w:t>
      </w:r>
      <w:r w:rsidR="002B12D2" w:rsidRPr="002B6C8A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>
          <w:fldData xml:space="preserve">PEVuZE5vdGU+PENpdGU+PEF1dGhvcj5TYXRhcGF0aHk8L0F1dGhvcj48WWVhcj4yMDE1PC9ZZWFy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==
</w:fldData>
        </w:fldChar>
      </w:r>
      <w:r w:rsidRPr="002B6C8A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ADDIN EN.CITE </w:instrText>
      </w:r>
      <w:r w:rsidR="002B12D2" w:rsidRPr="002B6C8A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>
          <w:fldData xml:space="preserve">PEVuZE5vdGU+PENpdGU+PEF1dGhvcj5TYXRhcGF0aHk8L0F1dGhvcj48WWVhcj4yMDE1PC9ZZWFy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==
</w:fldData>
        </w:fldChar>
      </w:r>
      <w:r w:rsidRPr="002B6C8A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ADDIN EN.CITE.DATA </w:instrText>
      </w:r>
      <w:r w:rsidR="002B12D2" w:rsidRPr="002B6C8A">
        <w:rPr>
          <w:rFonts w:ascii="Times New Roman" w:hAnsi="Times New Roman" w:cs="Times New Roman"/>
          <w:color w:val="000000" w:themeColor="text1"/>
          <w:sz w:val="24"/>
          <w:szCs w:val="24"/>
        </w:rPr>
      </w:r>
      <w:r w:rsidR="002B12D2" w:rsidRPr="002B6C8A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="002B12D2" w:rsidRPr="002B6C8A">
        <w:rPr>
          <w:rFonts w:ascii="Times New Roman" w:hAnsi="Times New Roman" w:cs="Times New Roman"/>
          <w:color w:val="000000" w:themeColor="text1"/>
          <w:sz w:val="24"/>
          <w:szCs w:val="24"/>
        </w:rPr>
      </w:r>
      <w:r w:rsidR="002B12D2" w:rsidRPr="002B6C8A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Pr="002B6C8A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24,</w:t>
      </w:r>
      <w:r w:rsidRPr="002B6C8A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43)</w:t>
      </w:r>
      <w:r w:rsidR="002B12D2" w:rsidRPr="002B6C8A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Pr="002B6C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2A10A6" w:rsidRPr="002B6C8A">
        <w:rPr>
          <w:rFonts w:ascii="Times New Roman" w:hAnsi="Times New Roman" w:cs="Times New Roman"/>
          <w:color w:val="000000" w:themeColor="text1"/>
          <w:sz w:val="24"/>
          <w:szCs w:val="24"/>
        </w:rPr>
        <w:t>Ficoll-400 (F4375) was obtained from Sigma-Aldrich (</w:t>
      </w:r>
      <w:r w:rsidR="003C6DD0" w:rsidRPr="002B6C8A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3C6DD0">
        <w:rPr>
          <w:rFonts w:ascii="Times New Roman" w:hAnsi="Times New Roman" w:cs="Times New Roman"/>
          <w:color w:val="000000" w:themeColor="text1"/>
          <w:sz w:val="24"/>
          <w:szCs w:val="24"/>
        </w:rPr>
        <w:t>t.</w:t>
      </w:r>
      <w:r w:rsidR="003C6DD0" w:rsidRPr="002B6C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A10A6" w:rsidRPr="002B6C8A">
        <w:rPr>
          <w:rFonts w:ascii="Times New Roman" w:hAnsi="Times New Roman" w:cs="Times New Roman"/>
          <w:color w:val="000000" w:themeColor="text1"/>
          <w:sz w:val="24"/>
          <w:szCs w:val="24"/>
        </w:rPr>
        <w:t>Louis, USA).</w:t>
      </w:r>
      <w:r w:rsidR="00A656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E6DDE" w:rsidRPr="0092566A">
        <w:rPr>
          <w:rFonts w:ascii="Times New Roman" w:hAnsi="Times New Roman" w:cs="Times New Roman"/>
          <w:color w:val="000000" w:themeColor="text1"/>
          <w:sz w:val="24"/>
          <w:szCs w:val="24"/>
        </w:rPr>
        <w:t>Anti-Nectin-4 (#ab57873), anti-CD-44 (#ab23557), anti-Oct4 (#ab109183) and anti-Afadin (#ab90809) antibodies were purchased from Abcam (MA, USA).</w:t>
      </w:r>
      <w:r w:rsidR="003C6D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E6DDE" w:rsidRPr="009256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Anti-Akt (#9272), anti-PI3K (#4292), anti-β-catenin (#9587), anti-c-</w:t>
      </w:r>
      <w:proofErr w:type="spellStart"/>
      <w:r w:rsidR="008E6DDE" w:rsidRPr="0092566A">
        <w:rPr>
          <w:rFonts w:ascii="Times New Roman" w:hAnsi="Times New Roman" w:cs="Times New Roman"/>
          <w:color w:val="000000" w:themeColor="text1"/>
          <w:sz w:val="24"/>
          <w:szCs w:val="24"/>
        </w:rPr>
        <w:t>myc</w:t>
      </w:r>
      <w:proofErr w:type="spellEnd"/>
      <w:r w:rsidR="008E6DDE" w:rsidRPr="009256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(#9402), anti-</w:t>
      </w:r>
      <w:proofErr w:type="spellStart"/>
      <w:r w:rsidR="008E6DDE" w:rsidRPr="0092566A">
        <w:rPr>
          <w:rFonts w:ascii="Times New Roman" w:hAnsi="Times New Roman" w:cs="Times New Roman"/>
          <w:color w:val="000000" w:themeColor="text1"/>
          <w:sz w:val="24"/>
          <w:szCs w:val="24"/>
        </w:rPr>
        <w:t>cyclin</w:t>
      </w:r>
      <w:proofErr w:type="spellEnd"/>
      <w:r w:rsidR="008E6DDE" w:rsidRPr="009256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D1 (#2922), anti-p53 (#9282) and anti-</w:t>
      </w:r>
      <w:proofErr w:type="spellStart"/>
      <w:r w:rsidR="008E6DDE" w:rsidRPr="0092566A">
        <w:rPr>
          <w:rFonts w:ascii="Times New Roman" w:hAnsi="Times New Roman" w:cs="Times New Roman"/>
          <w:color w:val="000000" w:themeColor="text1"/>
          <w:sz w:val="24"/>
          <w:szCs w:val="24"/>
        </w:rPr>
        <w:t>Ang</w:t>
      </w:r>
      <w:proofErr w:type="spellEnd"/>
      <w:r w:rsidR="008E6DDE" w:rsidRPr="0092566A">
        <w:rPr>
          <w:rFonts w:ascii="Times New Roman" w:hAnsi="Times New Roman" w:cs="Times New Roman"/>
          <w:color w:val="000000" w:themeColor="text1"/>
          <w:sz w:val="24"/>
          <w:szCs w:val="24"/>
        </w:rPr>
        <w:t>-II (#2948) antibodies were purchased from Cell Signaling Technology (MA, USA). Anti-VEGFA (MAA143HU21) and anti-</w:t>
      </w:r>
      <w:proofErr w:type="spellStart"/>
      <w:r w:rsidR="008E6DDE" w:rsidRPr="0092566A">
        <w:rPr>
          <w:rFonts w:ascii="Times New Roman" w:hAnsi="Times New Roman" w:cs="Times New Roman"/>
          <w:color w:val="000000" w:themeColor="text1"/>
          <w:sz w:val="24"/>
          <w:szCs w:val="24"/>
        </w:rPr>
        <w:t>Ang</w:t>
      </w:r>
      <w:proofErr w:type="spellEnd"/>
      <w:r w:rsidR="008E6DDE" w:rsidRPr="0092566A">
        <w:rPr>
          <w:rFonts w:ascii="Times New Roman" w:hAnsi="Times New Roman" w:cs="Times New Roman"/>
          <w:color w:val="000000" w:themeColor="text1"/>
          <w:sz w:val="24"/>
          <w:szCs w:val="24"/>
        </w:rPr>
        <w:t>-I (MAA008HU21) antibodies were obtained from Cloud-Clone Corp. (TX, USA). Anti-</w:t>
      </w:r>
      <w:proofErr w:type="spellStart"/>
      <w:r w:rsidR="008E6DDE" w:rsidRPr="0092566A">
        <w:rPr>
          <w:rFonts w:ascii="Times New Roman" w:hAnsi="Times New Roman" w:cs="Times New Roman"/>
          <w:color w:val="000000" w:themeColor="text1"/>
          <w:sz w:val="24"/>
          <w:szCs w:val="24"/>
        </w:rPr>
        <w:t>Nanog</w:t>
      </w:r>
      <w:proofErr w:type="spellEnd"/>
      <w:r w:rsidR="008E6DDE" w:rsidRPr="009256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(sc-293121), anti-ALDH1 (sc-166362) and anti-GAPDH (sc-25778) antibodies were purchased from Santa Cruz Biotechnology Inc. (CA, USA).</w:t>
      </w:r>
    </w:p>
    <w:p w:rsidR="00B27554" w:rsidRDefault="00B27554" w:rsidP="0092566A">
      <w:pPr>
        <w:tabs>
          <w:tab w:val="left" w:pos="90"/>
        </w:tabs>
        <w:spacing w:after="0" w:line="360" w:lineRule="auto"/>
        <w:ind w:right="15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D7B90" w:rsidRPr="0092566A" w:rsidRDefault="004D7B90" w:rsidP="0092566A">
      <w:pPr>
        <w:tabs>
          <w:tab w:val="left" w:pos="90"/>
        </w:tabs>
        <w:spacing w:after="0" w:line="360" w:lineRule="auto"/>
        <w:ind w:right="153"/>
        <w:jc w:val="both"/>
        <w:rPr>
          <w:rFonts w:ascii="Times New Roman" w:hAnsi="Times New Roman" w:cs="Times New Roman"/>
          <w:sz w:val="24"/>
          <w:szCs w:val="24"/>
        </w:rPr>
      </w:pPr>
      <w:r w:rsidRPr="0092566A">
        <w:rPr>
          <w:rFonts w:ascii="Times New Roman" w:hAnsi="Times New Roman" w:cs="Times New Roman"/>
          <w:b/>
          <w:bCs/>
          <w:sz w:val="24"/>
          <w:szCs w:val="24"/>
        </w:rPr>
        <w:t>Western Blot analysis</w:t>
      </w:r>
    </w:p>
    <w:p w:rsidR="004D7B90" w:rsidRPr="0092566A" w:rsidRDefault="004D7B90" w:rsidP="0092566A">
      <w:pPr>
        <w:tabs>
          <w:tab w:val="left" w:pos="90"/>
        </w:tabs>
        <w:spacing w:after="0" w:line="360" w:lineRule="auto"/>
        <w:ind w:right="15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2566A">
        <w:rPr>
          <w:rFonts w:ascii="Times New Roman" w:hAnsi="Times New Roman" w:cs="Times New Roman"/>
          <w:bCs/>
          <w:sz w:val="24"/>
          <w:szCs w:val="24"/>
        </w:rPr>
        <w:t xml:space="preserve">Tumor and normal tissue samples were lysed by modified RIPA lysis buffer using tissue homogenizer. Following lysis, western blot analysis was performed as described in our earlier studies </w:t>
      </w:r>
      <w:r w:rsidR="002B12D2" w:rsidRPr="0092566A">
        <w:rPr>
          <w:rFonts w:ascii="Times New Roman" w:hAnsi="Times New Roman" w:cs="Times New Roman"/>
          <w:bCs/>
          <w:sz w:val="24"/>
          <w:szCs w:val="24"/>
        </w:rPr>
        <w:fldChar w:fldCharType="begin"/>
      </w:r>
      <w:r w:rsidRPr="0092566A">
        <w:rPr>
          <w:rFonts w:ascii="Times New Roman" w:hAnsi="Times New Roman" w:cs="Times New Roman"/>
          <w:bCs/>
          <w:sz w:val="24"/>
          <w:szCs w:val="24"/>
        </w:rPr>
        <w:instrText xml:space="preserve"> ADDIN EN.CITE &lt;EndNote&gt;&lt;Cite&gt;&lt;Author&gt;Das&lt;/Author&gt;&lt;Year&gt;2017&lt;/Year&gt;&lt;RecNum&gt;1552&lt;/RecNum&gt;&lt;DisplayText&gt;(41)&lt;/DisplayText&gt;&lt;record&gt;&lt;rec-number&gt;1552&lt;/rec-number&gt;&lt;foreign-keys&gt;&lt;key app="EN" db-id="stt2xaxfkw5w56erv2jvx956x9zspvt5apde" timestamp="1521056378"&gt;1552&lt;/key&gt;&lt;/foreign-keys&gt;&lt;ref-type name="Journal Article"&gt;17&lt;/ref-type&gt;&lt;contributors&gt;&lt;authors&gt;&lt;author&gt;Das, S.&lt;/author&gt;&lt;author&gt;Tripathi, N.&lt;/author&gt;&lt;author&gt;Siddharth, S.&lt;/author&gt;&lt;author&gt;Nayak, A.&lt;/author&gt;&lt;author&gt;Nayak, D.&lt;/author&gt;&lt;author&gt;Sethy, C.&lt;/author&gt;&lt;author&gt;Bharatam, P. V.&lt;/author&gt;&lt;author&gt;Kundu, C. N.&lt;/author&gt;&lt;/authors&gt;&lt;/contributors&gt;&lt;auth-address&gt;Cancer Biology Division, KIIT School of Biotechnology, KIIT University, Campus-11, Patia, Bhubaneswar, Odisha, 751024, India.&amp;#xD;National Institute of Pharmaceutical Education and Research (NIPER), Sector 67, SAS Nagar, Mohali, Punjab, 160062, India.&amp;#xD;Cancer Biology Division, KIIT School of Biotechnology, KIIT University, Campus-11, Patia, Bhubaneswar, Odisha, 751024, India. cnkundu@gmail.com.&lt;/auth-address&gt;&lt;titles&gt;&lt;title&gt;Etoposide and doxorubicin enhance the sensitivity of triple negative breast cancers through modulation of TRAIL-DR5 axis&lt;/title&gt;&lt;secondary-title&gt;Apoptosis&lt;/secondary-title&gt;&lt;/titles&gt;&lt;periodical&gt;&lt;full-title&gt;Apoptosis&lt;/full-title&gt;&lt;abbr-1&gt;Apoptosis : an international journal on programmed cell death&lt;/abbr-1&gt;&lt;/periodical&gt;&lt;pages&gt;1205-1224&lt;/pages&gt;&lt;volume&gt;22&lt;/volume&gt;&lt;number&gt;10&lt;/number&gt;&lt;keywords&gt;&lt;keyword&gt;Death receptor&lt;/keyword&gt;&lt;keyword&gt;Doxorubicin&lt;/keyword&gt;&lt;keyword&gt;Etoposide&lt;/keyword&gt;&lt;keyword&gt;Molecular docking&lt;/keyword&gt;&lt;keyword&gt;Molecular dynamics&lt;/keyword&gt;&lt;keyword&gt;Tnbc&lt;/keyword&gt;&lt;keyword&gt;Trail&lt;/keyword&gt;&lt;/keywords&gt;&lt;dates&gt;&lt;year&gt;2017&lt;/year&gt;&lt;pub-dates&gt;&lt;date&gt;Oct&lt;/date&gt;&lt;/pub-dates&gt;&lt;/dates&gt;&lt;isbn&gt;1573-675X (Electronic)&amp;#xD;1360-8185 (Linking)&lt;/isbn&gt;&lt;accession-num&gt;28702823&lt;/accession-num&gt;&lt;urls&gt;&lt;related-urls&gt;&lt;url&gt;https://www.ncbi.nlm.nih.gov/pubmed/28702823&lt;/url&gt;&lt;/related-urls&gt;&lt;/urls&gt;&lt;electronic-resource-num&gt;10.1007/s10495-017-1400-4&lt;/electronic-resource-num&gt;&lt;/record&gt;&lt;/Cite&gt;&lt;/EndNote&gt;</w:instrText>
      </w:r>
      <w:r w:rsidR="002B12D2" w:rsidRPr="0092566A">
        <w:rPr>
          <w:rFonts w:ascii="Times New Roman" w:hAnsi="Times New Roman" w:cs="Times New Roman"/>
          <w:bCs/>
          <w:sz w:val="24"/>
          <w:szCs w:val="24"/>
        </w:rPr>
        <w:fldChar w:fldCharType="separate"/>
      </w:r>
      <w:r w:rsidRPr="0092566A">
        <w:rPr>
          <w:rFonts w:ascii="Times New Roman" w:hAnsi="Times New Roman" w:cs="Times New Roman"/>
          <w:bCs/>
          <w:noProof/>
          <w:sz w:val="24"/>
          <w:szCs w:val="24"/>
        </w:rPr>
        <w:t>(</w:t>
      </w:r>
      <w:r w:rsidR="00435CB9">
        <w:rPr>
          <w:rFonts w:ascii="Times New Roman" w:hAnsi="Times New Roman" w:cs="Times New Roman"/>
          <w:bCs/>
          <w:noProof/>
          <w:sz w:val="24"/>
          <w:szCs w:val="24"/>
        </w:rPr>
        <w:t>38</w:t>
      </w:r>
      <w:r w:rsidRPr="0092566A">
        <w:rPr>
          <w:rFonts w:ascii="Times New Roman" w:hAnsi="Times New Roman" w:cs="Times New Roman"/>
          <w:bCs/>
          <w:noProof/>
          <w:sz w:val="24"/>
          <w:szCs w:val="24"/>
        </w:rPr>
        <w:t>)</w:t>
      </w:r>
      <w:r w:rsidR="002B12D2" w:rsidRPr="0092566A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92566A">
        <w:rPr>
          <w:rFonts w:ascii="Times New Roman" w:hAnsi="Times New Roman" w:cs="Times New Roman"/>
          <w:bCs/>
          <w:sz w:val="24"/>
          <w:szCs w:val="24"/>
        </w:rPr>
        <w:t>. Briefly, 60 µg of protein was loaded and separated by SDS-PAGE. Proteins were transferred onto PVDF membrane and probed with specific antibodies as per manufacturer’s protocol. Each blot is a representative of three independent experiments. The band intensity of each lane was measured using UVPGelDoc-It®310 and represented by numerical values above proteins band in each panel.</w:t>
      </w:r>
    </w:p>
    <w:p w:rsidR="004D7B90" w:rsidRPr="0092566A" w:rsidRDefault="004D7B90" w:rsidP="0092566A">
      <w:pPr>
        <w:tabs>
          <w:tab w:val="left" w:pos="90"/>
        </w:tabs>
        <w:spacing w:after="0" w:line="360" w:lineRule="auto"/>
        <w:ind w:right="153"/>
        <w:jc w:val="both"/>
        <w:rPr>
          <w:rFonts w:ascii="Times New Roman" w:hAnsi="Times New Roman" w:cs="Times New Roman"/>
          <w:sz w:val="24"/>
          <w:szCs w:val="24"/>
        </w:rPr>
      </w:pPr>
    </w:p>
    <w:p w:rsidR="002F7CAE" w:rsidRPr="0092566A" w:rsidRDefault="002F7CAE" w:rsidP="0092566A">
      <w:pPr>
        <w:pStyle w:val="NoSpacing"/>
        <w:spacing w:line="360" w:lineRule="auto"/>
        <w:ind w:right="153"/>
        <w:jc w:val="both"/>
        <w:rPr>
          <w:rFonts w:cs="Times New Roman"/>
          <w:b/>
          <w:bCs/>
          <w:sz w:val="24"/>
          <w:szCs w:val="24"/>
        </w:rPr>
      </w:pPr>
      <w:r w:rsidRPr="0092566A">
        <w:rPr>
          <w:rFonts w:cs="Times New Roman"/>
          <w:b/>
          <w:bCs/>
          <w:sz w:val="24"/>
          <w:szCs w:val="24"/>
        </w:rPr>
        <w:t>Enzyme-linked immunosorbent assay (ELISA)</w:t>
      </w:r>
    </w:p>
    <w:p w:rsidR="00F511CA" w:rsidRDefault="002F7CAE" w:rsidP="0092566A">
      <w:pPr>
        <w:tabs>
          <w:tab w:val="left" w:pos="90"/>
        </w:tabs>
        <w:spacing w:after="0" w:line="360" w:lineRule="auto"/>
        <w:ind w:right="153"/>
        <w:jc w:val="both"/>
        <w:rPr>
          <w:rFonts w:ascii="Times New Roman" w:hAnsi="Times New Roman" w:cs="Times New Roman"/>
          <w:sz w:val="24"/>
          <w:szCs w:val="24"/>
        </w:rPr>
      </w:pPr>
      <w:r w:rsidRPr="0092566A">
        <w:rPr>
          <w:rFonts w:ascii="Times New Roman" w:hAnsi="Times New Roman" w:cs="Times New Roman"/>
          <w:bCs/>
          <w:sz w:val="24"/>
          <w:szCs w:val="24"/>
        </w:rPr>
        <w:t xml:space="preserve">Expression of Nectin-4 and other proteins were assayed in circulating tumor cells (CTCs) using indirect ELISA. The experiment was performed as per the protocol mentioned earlier </w:t>
      </w:r>
      <w:r w:rsidR="002B12D2" w:rsidRPr="0092566A">
        <w:rPr>
          <w:rFonts w:ascii="Times New Roman" w:hAnsi="Times New Roman" w:cs="Times New Roman"/>
          <w:bCs/>
          <w:sz w:val="24"/>
          <w:szCs w:val="24"/>
        </w:rPr>
        <w:fldChar w:fldCharType="begin">
          <w:fldData xml:space="preserve">PEVuZE5vdGU+PENpdGU+PEF1dGhvcj5TaWRkaGFydGg8L0F1dGhvcj48WWVhcj4yMDE2PC9ZZWFy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</w:fldData>
        </w:fldChar>
      </w:r>
      <w:r w:rsidRPr="0092566A">
        <w:rPr>
          <w:rFonts w:ascii="Times New Roman" w:hAnsi="Times New Roman" w:cs="Times New Roman"/>
          <w:bCs/>
          <w:sz w:val="24"/>
          <w:szCs w:val="24"/>
        </w:rPr>
        <w:instrText xml:space="preserve"> ADDIN EN.CITE </w:instrText>
      </w:r>
      <w:r w:rsidR="002B12D2" w:rsidRPr="0092566A">
        <w:rPr>
          <w:rFonts w:ascii="Times New Roman" w:hAnsi="Times New Roman" w:cs="Times New Roman"/>
          <w:bCs/>
          <w:sz w:val="24"/>
          <w:szCs w:val="24"/>
        </w:rPr>
        <w:fldChar w:fldCharType="begin">
          <w:fldData xml:space="preserve">PEVuZE5vdGU+PENpdGU+PEF1dGhvcj5TaWRkaGFydGg8L0F1dGhvcj48WWVhcj4yMDE2PC9ZZWFy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</w:fldData>
        </w:fldChar>
      </w:r>
      <w:r w:rsidRPr="0092566A">
        <w:rPr>
          <w:rFonts w:ascii="Times New Roman" w:hAnsi="Times New Roman" w:cs="Times New Roman"/>
          <w:bCs/>
          <w:sz w:val="24"/>
          <w:szCs w:val="24"/>
        </w:rPr>
        <w:instrText xml:space="preserve"> ADDIN EN.CITE.DATA </w:instrText>
      </w:r>
      <w:r w:rsidR="002B12D2" w:rsidRPr="0092566A">
        <w:rPr>
          <w:rFonts w:ascii="Times New Roman" w:hAnsi="Times New Roman" w:cs="Times New Roman"/>
          <w:bCs/>
          <w:sz w:val="24"/>
          <w:szCs w:val="24"/>
        </w:rPr>
      </w:r>
      <w:r w:rsidR="002B12D2" w:rsidRPr="0092566A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="002B12D2" w:rsidRPr="0092566A">
        <w:rPr>
          <w:rFonts w:ascii="Times New Roman" w:hAnsi="Times New Roman" w:cs="Times New Roman"/>
          <w:bCs/>
          <w:sz w:val="24"/>
          <w:szCs w:val="24"/>
        </w:rPr>
      </w:r>
      <w:r w:rsidR="002B12D2" w:rsidRPr="0092566A">
        <w:rPr>
          <w:rFonts w:ascii="Times New Roman" w:hAnsi="Times New Roman" w:cs="Times New Roman"/>
          <w:bCs/>
          <w:sz w:val="24"/>
          <w:szCs w:val="24"/>
        </w:rPr>
        <w:fldChar w:fldCharType="separate"/>
      </w:r>
      <w:r w:rsidRPr="0092566A">
        <w:rPr>
          <w:rFonts w:ascii="Times New Roman" w:hAnsi="Times New Roman" w:cs="Times New Roman"/>
          <w:bCs/>
          <w:noProof/>
          <w:sz w:val="24"/>
          <w:szCs w:val="24"/>
        </w:rPr>
        <w:t>(5)</w:t>
      </w:r>
      <w:r w:rsidR="002B12D2" w:rsidRPr="0092566A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92566A">
        <w:rPr>
          <w:rFonts w:ascii="Times New Roman" w:hAnsi="Times New Roman" w:cs="Times New Roman"/>
          <w:bCs/>
          <w:sz w:val="24"/>
          <w:szCs w:val="24"/>
        </w:rPr>
        <w:t>.</w:t>
      </w:r>
      <w:r w:rsidR="003C6DD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2566A">
        <w:rPr>
          <w:rFonts w:ascii="Times New Roman" w:hAnsi="Times New Roman" w:cs="Times New Roman"/>
          <w:bCs/>
          <w:sz w:val="24"/>
          <w:szCs w:val="24"/>
        </w:rPr>
        <w:t>Briefly, the protein antigen was mixed with coupling buffer, coated onto 96-well microplates and incubated overnight at 4</w:t>
      </w:r>
      <w:r w:rsidRPr="0092566A">
        <w:rPr>
          <w:rFonts w:ascii="Times New Roman" w:hAnsi="Times New Roman" w:cs="Times New Roman"/>
          <w:sz w:val="24"/>
          <w:szCs w:val="24"/>
        </w:rPr>
        <w:t>˚C</w:t>
      </w:r>
      <w:r w:rsidRPr="0092566A">
        <w:rPr>
          <w:rFonts w:ascii="Times New Roman" w:hAnsi="Times New Roman" w:cs="Times New Roman"/>
          <w:bCs/>
          <w:sz w:val="24"/>
          <w:szCs w:val="24"/>
        </w:rPr>
        <w:t>. Then, cells in each well were washed with wash buffer followed by blocking with blocking solution (1% BSA in PBST) and incubated at room temperature for 30 min. Cells were washed with PBST and incubated with HRP conjugated secondary antibody for 1 h. After washing with</w:t>
      </w:r>
      <w:r w:rsidRPr="0092566A">
        <w:rPr>
          <w:rFonts w:ascii="Times New Roman" w:hAnsi="Times New Roman" w:cs="Times New Roman"/>
          <w:sz w:val="24"/>
          <w:szCs w:val="24"/>
        </w:rPr>
        <w:t xml:space="preserve"> PBST, substrate solution (2, 2’-azinobis-(3-ethylbenzthiazoline-6-sulphonic acid) was added and the absorbance of the </w:t>
      </w:r>
      <w:proofErr w:type="spellStart"/>
      <w:r w:rsidRPr="0092566A">
        <w:rPr>
          <w:rFonts w:ascii="Times New Roman" w:hAnsi="Times New Roman" w:cs="Times New Roman"/>
          <w:sz w:val="24"/>
          <w:szCs w:val="24"/>
        </w:rPr>
        <w:t>colored</w:t>
      </w:r>
      <w:proofErr w:type="spellEnd"/>
      <w:r w:rsidRPr="0092566A">
        <w:rPr>
          <w:rFonts w:ascii="Times New Roman" w:hAnsi="Times New Roman" w:cs="Times New Roman"/>
          <w:sz w:val="24"/>
          <w:szCs w:val="24"/>
        </w:rPr>
        <w:t xml:space="preserve"> product was measured using microplate reader at 405 nm</w:t>
      </w:r>
      <w:r w:rsidR="009C5A18" w:rsidRPr="0092566A">
        <w:rPr>
          <w:rFonts w:ascii="Times New Roman" w:hAnsi="Times New Roman" w:cs="Times New Roman"/>
          <w:sz w:val="24"/>
          <w:szCs w:val="24"/>
        </w:rPr>
        <w:t>.</w:t>
      </w:r>
    </w:p>
    <w:p w:rsidR="00B27554" w:rsidRDefault="00B27554" w:rsidP="008D4A22">
      <w:pPr>
        <w:pStyle w:val="NoSpacing"/>
        <w:spacing w:line="480" w:lineRule="auto"/>
        <w:ind w:right="153"/>
        <w:jc w:val="both"/>
        <w:rPr>
          <w:rFonts w:cs="Times New Roman"/>
          <w:b/>
          <w:bCs/>
          <w:color w:val="000000" w:themeColor="text1"/>
          <w:sz w:val="24"/>
          <w:szCs w:val="24"/>
        </w:rPr>
      </w:pPr>
    </w:p>
    <w:p w:rsidR="008D4A22" w:rsidRDefault="008D4A22" w:rsidP="008D4A22">
      <w:pPr>
        <w:pStyle w:val="NoSpacing"/>
        <w:spacing w:line="480" w:lineRule="auto"/>
        <w:ind w:right="153"/>
        <w:jc w:val="both"/>
        <w:rPr>
          <w:rFonts w:cs="Times New Roman"/>
          <w:b/>
          <w:bCs/>
          <w:color w:val="000000" w:themeColor="text1"/>
          <w:sz w:val="24"/>
          <w:szCs w:val="24"/>
        </w:rPr>
      </w:pPr>
      <w:r w:rsidRPr="002B6C8A">
        <w:rPr>
          <w:rFonts w:cs="Times New Roman"/>
          <w:b/>
          <w:bCs/>
          <w:color w:val="000000" w:themeColor="text1"/>
          <w:sz w:val="24"/>
          <w:szCs w:val="24"/>
        </w:rPr>
        <w:t>Reverse transcriptase polymerase chain reaction (RT-PCR)</w:t>
      </w:r>
      <w:r>
        <w:rPr>
          <w:rFonts w:cs="Times New Roman"/>
          <w:b/>
          <w:bCs/>
          <w:color w:val="000000" w:themeColor="text1"/>
          <w:sz w:val="24"/>
          <w:szCs w:val="24"/>
        </w:rPr>
        <w:t xml:space="preserve"> </w:t>
      </w:r>
    </w:p>
    <w:p w:rsidR="008D4A22" w:rsidRDefault="008D4A22" w:rsidP="008D4A22">
      <w:pPr>
        <w:tabs>
          <w:tab w:val="left" w:pos="9356"/>
        </w:tabs>
        <w:autoSpaceDE w:val="0"/>
        <w:autoSpaceDN w:val="0"/>
        <w:adjustRightInd w:val="0"/>
        <w:spacing w:after="0" w:line="480" w:lineRule="auto"/>
        <w:ind w:right="28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B6C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Total cellular RNA was extracted from cell lines, frozen tumors and adjacent non-tumor tissues using </w:t>
      </w:r>
      <w:proofErr w:type="spellStart"/>
      <w:r w:rsidRPr="002B6C8A">
        <w:rPr>
          <w:rFonts w:ascii="Times New Roman" w:hAnsi="Times New Roman" w:cs="Times New Roman"/>
          <w:color w:val="000000" w:themeColor="text1"/>
          <w:sz w:val="24"/>
          <w:szCs w:val="24"/>
        </w:rPr>
        <w:t>TRIzol</w:t>
      </w:r>
      <w:proofErr w:type="spellEnd"/>
      <w:r w:rsidRPr="002B6C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reagent (</w:t>
      </w:r>
      <w:proofErr w:type="spellStart"/>
      <w:r w:rsidRPr="002B6C8A">
        <w:rPr>
          <w:rFonts w:ascii="Times New Roman" w:hAnsi="Times New Roman" w:cs="Times New Roman"/>
          <w:color w:val="000000" w:themeColor="text1"/>
          <w:sz w:val="24"/>
          <w:szCs w:val="24"/>
        </w:rPr>
        <w:t>Invitrogen</w:t>
      </w:r>
      <w:proofErr w:type="spellEnd"/>
      <w:r w:rsidRPr="002B6C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CA, USA) according to the manufacturer’s instructions. The cDNA was synthesized from 1 µg of total RNA using the R2D First Strand cDNA Synthesis Kit (GCC Biotech, Kolkata, India). Amplification of a 144-base pair sequence and 266-base pair sequence analogous to </w:t>
      </w:r>
      <w:r w:rsidRPr="002B6C8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Nectin-4</w:t>
      </w:r>
      <w:r w:rsidRPr="002B6C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r w:rsidRPr="002B6C8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GAPDH</w:t>
      </w:r>
      <w:r w:rsidRPr="002B6C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respectively, was performed with the following primers: </w:t>
      </w:r>
      <w:r w:rsidRPr="002B6C8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Nectin-4</w:t>
      </w:r>
      <w:r w:rsidRPr="002B6C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forward 5’-TGCTCAAGTGCCTGAGTGAA-3’ and reverse 5’-AGACGTAGATGCCGCTGTG-3’ and </w:t>
      </w:r>
      <w:r w:rsidRPr="002B6C8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GAPDH</w:t>
      </w:r>
      <w:r w:rsidRPr="002B6C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forward 5’-GAAGGTGAAGGAGTC-3’ and reverse 5’-GAAGATGGTGATGGGATTTC-3’. Messenger RNA (mRNA) expression of Nectin-4 was performed using Hi-G9 </w:t>
      </w:r>
      <w:proofErr w:type="spellStart"/>
      <w:r w:rsidRPr="002B6C8A">
        <w:rPr>
          <w:rFonts w:ascii="Times New Roman" w:hAnsi="Times New Roman" w:cs="Times New Roman"/>
          <w:color w:val="000000" w:themeColor="text1"/>
          <w:sz w:val="24"/>
          <w:szCs w:val="24"/>
        </w:rPr>
        <w:t>taq</w:t>
      </w:r>
      <w:proofErr w:type="spellEnd"/>
      <w:r w:rsidRPr="002B6C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DNA polymerase. The cycling conditions were as follows: an initial denaturation step of 95˚C for 5 min, followed by 35 amplification cycles involving denaturation at 95˚C for 30 sec, annealing at 50˚C for 45 sec, extension at 72˚C for 30 sec, and final extension at 72˚C for 5 min. Expression of </w:t>
      </w:r>
      <w:r w:rsidRPr="002B6C8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GAPDH</w:t>
      </w:r>
      <w:r w:rsidRPr="002B6C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used as loading control to check the equal loading of sample in each lane. The fold-change in the expression of mRNA levels of </w:t>
      </w:r>
      <w:r w:rsidRPr="002B6C8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Nectin-4</w:t>
      </w:r>
      <w:r w:rsidRPr="002B6C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calculated with respect to </w:t>
      </w:r>
      <w:r w:rsidRPr="002B6C8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GAPDH</w:t>
      </w:r>
      <w:r w:rsidRPr="002B6C8A">
        <w:rPr>
          <w:rFonts w:ascii="Times New Roman" w:hAnsi="Times New Roman" w:cs="Times New Roman"/>
          <w:color w:val="000000" w:themeColor="text1"/>
          <w:sz w:val="24"/>
          <w:szCs w:val="24"/>
        </w:rPr>
        <w:t>. The amplified product was separated on 1% agarose gel and the intensity of each sample was measured using UVP imaging system (UVP, Cambridge, UK).</w:t>
      </w:r>
    </w:p>
    <w:p w:rsidR="00B27554" w:rsidRDefault="00B27554" w:rsidP="008D4A2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D4A22" w:rsidRPr="002B6C8A" w:rsidRDefault="008D4A22" w:rsidP="008D4A2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B6C8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Isolation of circulating tumor cells</w:t>
      </w:r>
    </w:p>
    <w:p w:rsidR="008D4A22" w:rsidRPr="002B6C8A" w:rsidRDefault="008D4A22" w:rsidP="008D4A2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B6C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Circulating tumor cells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from </w:t>
      </w:r>
      <w:r w:rsidR="00B27554">
        <w:rPr>
          <w:rFonts w:ascii="Times New Roman" w:hAnsi="Times New Roman" w:cs="Times New Roman"/>
          <w:color w:val="000000" w:themeColor="text1"/>
          <w:sz w:val="24"/>
          <w:szCs w:val="24"/>
        </w:rPr>
        <w:t>patient’s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blood </w:t>
      </w:r>
      <w:r w:rsidRPr="002B6C8A">
        <w:rPr>
          <w:rFonts w:ascii="Times New Roman" w:hAnsi="Times New Roman" w:cs="Times New Roman"/>
          <w:color w:val="000000" w:themeColor="text1"/>
          <w:sz w:val="24"/>
          <w:szCs w:val="24"/>
        </w:rPr>
        <w:t>w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as</w:t>
      </w:r>
      <w:r w:rsidRPr="002B6C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isolated as per the protocol described earlier </w:t>
      </w:r>
      <w:r w:rsidR="002B12D2" w:rsidRPr="002B6C8A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Pr="002B6C8A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ADDIN EN.CITE &lt;EndNote&gt;&lt;Cite&gt;&lt;Author&gt;Kallergi&lt;/Author&gt;&lt;Year&gt;2016&lt;/Year&gt;&lt;RecNum&gt;1635&lt;/RecNum&gt;&lt;DisplayText&gt;(44)&lt;/DisplayText&gt;&lt;record&gt;&lt;rec-number&gt;1635&lt;/rec-number&gt;&lt;foreign-keys&gt;&lt;key app="EN" db-id="stt2xaxfkw5w56erv2jvx956x9zspvt5apde" timestamp="1525964094"&gt;1635&lt;/key&gt;&lt;/foreign-keys&gt;&lt;ref-type name="Journal Article"&gt;17&lt;/ref-type&gt;&lt;contributors&gt;&lt;authors&gt;&lt;author&gt;Kallergi, G.&lt;/author&gt;&lt;author&gt;Politaki, E.&lt;/author&gt;&lt;author&gt;Alkahtani, S.&lt;/author&gt;&lt;author&gt;Stournaras, C.&lt;/author&gt;&lt;author&gt;Georgoulias, V.&lt;/author&gt;&lt;/authors&gt;&lt;/contributors&gt;&lt;auth-address&gt;Laboratory of Tauumor Cell Biology, School of Medicine, University of Crete, Heraklion, Greece.&lt;/auth-address&gt;&lt;titles&gt;&lt;title&gt;Evaluation of Isolation Methods for Circulating Tumor Cells (CTCs)&lt;/title&gt;&lt;secondary-title&gt;Cell Physiol Biochem&lt;/secondary-title&gt;&lt;/titles&gt;&lt;periodical&gt;&lt;full-title&gt;Cell Physiol Biochem&lt;/full-title&gt;&lt;/periodical&gt;&lt;pages&gt;411-419&lt;/pages&gt;&lt;volume&gt;40&lt;/volume&gt;&lt;number&gt;3-4&lt;/number&gt;&lt;keywords&gt;&lt;keyword&gt;Cell Line, Tumor&lt;/keyword&gt;&lt;keyword&gt;Cell Separation/*methods&lt;/keyword&gt;&lt;keyword&gt;Centrifugation, Density Gradient&lt;/keyword&gt;&lt;keyword&gt;Epithelial Cell Adhesion Molecule/metabolism&lt;/keyword&gt;&lt;keyword&gt;Erythrocytes/metabolism&lt;/keyword&gt;&lt;keyword&gt;Hemolysis&lt;/keyword&gt;&lt;keyword&gt;Humans&lt;/keyword&gt;&lt;keyword&gt;Leukocyte Common Antigens/metabolism&lt;/keyword&gt;&lt;keyword&gt;Magnetics&lt;/keyword&gt;&lt;keyword&gt;Microspheres&lt;/keyword&gt;&lt;keyword&gt;Neoplastic Cells, Circulating/*pathology&lt;/keyword&gt;&lt;/keywords&gt;&lt;dates&gt;&lt;year&gt;2016&lt;/year&gt;&lt;/dates&gt;&lt;isbn&gt;1421-9778 (Electronic)&amp;#xD;1015-8987 (Linking)&lt;/isbn&gt;&lt;accession-num&gt;27889762&lt;/accession-num&gt;&lt;urls&gt;&lt;related-urls&gt;&lt;url&gt;https://www.ncbi.nlm.nih.gov/pubmed/27889762&lt;/url&gt;&lt;/related-urls&gt;&lt;/urls&gt;&lt;electronic-resource-num&gt;10.1159/000452556&lt;/electronic-resource-num&gt;&lt;/record&gt;&lt;/Cite&gt;&lt;/EndNote&gt;</w:instrText>
      </w:r>
      <w:r w:rsidR="002B12D2" w:rsidRPr="002B6C8A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Pr="002B6C8A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(4</w:t>
      </w:r>
      <w:r w:rsidR="00435CB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1</w:t>
      </w:r>
      <w:r w:rsidRPr="002B6C8A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)</w:t>
      </w:r>
      <w:r w:rsidR="002B12D2" w:rsidRPr="002B6C8A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Pr="002B6C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Briefly, blood was drawn into EDTA-containing tube and subjected to </w:t>
      </w:r>
      <w:proofErr w:type="spellStart"/>
      <w:r w:rsidRPr="002B6C8A">
        <w:rPr>
          <w:rFonts w:ascii="Times New Roman" w:hAnsi="Times New Roman" w:cs="Times New Roman"/>
          <w:color w:val="000000" w:themeColor="text1"/>
          <w:sz w:val="24"/>
          <w:szCs w:val="24"/>
        </w:rPr>
        <w:t>Ficoll</w:t>
      </w:r>
      <w:proofErr w:type="spellEnd"/>
      <w:r w:rsidRPr="002B6C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(1.077 g/ml) density gradient centrifugation at 200×g for 20 min at RT (15˚C - 25˚C). The upper plasma layer was carefully removed and discarded. The mononuclear/lymphocyte cell layer at the plasma-</w:t>
      </w:r>
      <w:proofErr w:type="spellStart"/>
      <w:r w:rsidRPr="002B6C8A">
        <w:rPr>
          <w:rFonts w:ascii="Times New Roman" w:hAnsi="Times New Roman" w:cs="Times New Roman"/>
          <w:color w:val="000000" w:themeColor="text1"/>
          <w:sz w:val="24"/>
          <w:szCs w:val="24"/>
        </w:rPr>
        <w:t>Ficoll</w:t>
      </w:r>
      <w:proofErr w:type="spellEnd"/>
      <w:r w:rsidRPr="002B6C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interface was transferred to a new tube, washed twice in 1 X PBS and re-diluted with 1 X PBS and centrifuged at 230×g for 10 min at room temperature. The supernatant was discarded and the cells were resuspended with RBC </w:t>
      </w:r>
      <w:proofErr w:type="spellStart"/>
      <w:r w:rsidRPr="002B6C8A">
        <w:rPr>
          <w:rFonts w:ascii="Times New Roman" w:hAnsi="Times New Roman" w:cs="Times New Roman"/>
          <w:color w:val="000000" w:themeColor="text1"/>
          <w:sz w:val="24"/>
          <w:szCs w:val="24"/>
        </w:rPr>
        <w:t>lysis</w:t>
      </w:r>
      <w:proofErr w:type="spellEnd"/>
      <w:r w:rsidRPr="002B6C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buffer (NH</w:t>
      </w:r>
      <w:r w:rsidRPr="002B6C8A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4</w:t>
      </w:r>
      <w:r w:rsidRPr="002B6C8A">
        <w:rPr>
          <w:rFonts w:ascii="Times New Roman" w:hAnsi="Times New Roman" w:cs="Times New Roman"/>
          <w:color w:val="000000" w:themeColor="text1"/>
          <w:sz w:val="24"/>
          <w:szCs w:val="24"/>
        </w:rPr>
        <w:t>Cl, NaHCO</w:t>
      </w:r>
      <w:r w:rsidRPr="002B6C8A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Pr="002B6C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EDTA) and incubated for 10 min at room temperature to lyse erythrocytes. Then, diluted with 1 X PBS and centrifuged at 230×g for</w:t>
      </w:r>
      <w:r w:rsidR="003C6D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B6C8A">
        <w:rPr>
          <w:rFonts w:ascii="Times New Roman" w:hAnsi="Times New Roman" w:cs="Times New Roman"/>
          <w:color w:val="000000" w:themeColor="text1"/>
          <w:sz w:val="24"/>
          <w:szCs w:val="24"/>
        </w:rPr>
        <w:t>10 min. The supernatant was discarded and the pellet was resuspended in 1 X PBS.</w:t>
      </w:r>
    </w:p>
    <w:p w:rsidR="008D4A22" w:rsidRPr="002B6C8A" w:rsidRDefault="008D4A22" w:rsidP="008D4A22">
      <w:pPr>
        <w:tabs>
          <w:tab w:val="left" w:pos="9356"/>
        </w:tabs>
        <w:autoSpaceDE w:val="0"/>
        <w:autoSpaceDN w:val="0"/>
        <w:adjustRightInd w:val="0"/>
        <w:spacing w:after="0" w:line="480" w:lineRule="auto"/>
        <w:ind w:right="28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D4A22" w:rsidRPr="0092566A" w:rsidRDefault="008D4A22" w:rsidP="0092566A">
      <w:pPr>
        <w:tabs>
          <w:tab w:val="left" w:pos="90"/>
        </w:tabs>
        <w:spacing w:after="0" w:line="360" w:lineRule="auto"/>
        <w:ind w:right="153"/>
        <w:jc w:val="both"/>
        <w:rPr>
          <w:rFonts w:ascii="Times New Roman" w:hAnsi="Times New Roman" w:cs="Times New Roman"/>
          <w:sz w:val="24"/>
          <w:szCs w:val="24"/>
        </w:rPr>
      </w:pPr>
    </w:p>
    <w:p w:rsidR="00F511CA" w:rsidRPr="0092566A" w:rsidRDefault="00B27554" w:rsidP="0092566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566A">
        <w:rPr>
          <w:rFonts w:ascii="Times New Roman" w:hAnsi="Times New Roman" w:cs="Times New Roman"/>
          <w:noProof/>
          <w:sz w:val="24"/>
          <w:szCs w:val="24"/>
          <w:lang w:eastAsia="en-IN"/>
        </w:rPr>
        <w:drawing>
          <wp:inline distT="0" distB="0" distL="0" distR="0">
            <wp:extent cx="5137374" cy="3871784"/>
            <wp:effectExtent l="19050" t="0" r="6126" b="0"/>
            <wp:docPr id="1" name="Picture 1" descr="C:\Users\CHINMAYEE\Desktop\supplementary fig.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INMAYEE\Desktop\supplementary fig.1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4693" cy="387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289A" w:rsidRPr="0092566A" w:rsidRDefault="0060289A" w:rsidP="0092566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289A" w:rsidRPr="0092566A" w:rsidRDefault="0060289A" w:rsidP="009256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2566A">
        <w:rPr>
          <w:rFonts w:ascii="Times New Roman" w:hAnsi="Times New Roman" w:cs="Times New Roman"/>
          <w:b/>
          <w:sz w:val="24"/>
          <w:szCs w:val="24"/>
        </w:rPr>
        <w:t>Supplementary Fig</w:t>
      </w:r>
      <w:r w:rsidR="00EE3A7E">
        <w:rPr>
          <w:rFonts w:ascii="Times New Roman" w:hAnsi="Times New Roman" w:cs="Times New Roman"/>
          <w:b/>
          <w:sz w:val="24"/>
          <w:szCs w:val="24"/>
        </w:rPr>
        <w:t>.</w:t>
      </w:r>
      <w:r w:rsidRPr="0092566A">
        <w:rPr>
          <w:rFonts w:ascii="Times New Roman" w:hAnsi="Times New Roman" w:cs="Times New Roman"/>
          <w:b/>
          <w:sz w:val="24"/>
          <w:szCs w:val="24"/>
        </w:rPr>
        <w:t>1.</w:t>
      </w:r>
      <w:proofErr w:type="gramEnd"/>
      <w:r w:rsidRPr="0092566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2566A">
        <w:rPr>
          <w:rFonts w:ascii="Times New Roman" w:hAnsi="Times New Roman" w:cs="Times New Roman"/>
          <w:sz w:val="24"/>
          <w:szCs w:val="24"/>
        </w:rPr>
        <w:t xml:space="preserve">Fold-change expression of tumor-associated proteins in all three grades of IDC determined by western blot analysis is shown. Bar Graphs (A-G) represent the expression of Nectin-4, PI3K, Akt, NFκβ, GSK-3β, Gli-1 and β-catenin, in paired adjacent normal tissues and tumor samples of different grades from I-III, respectively. Data are the mean ± SD of three independent experiments. Statistical significance was determined by paired </w:t>
      </w:r>
      <w:r w:rsidRPr="0092566A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Pr="0092566A">
        <w:rPr>
          <w:rFonts w:ascii="Times New Roman" w:hAnsi="Times New Roman" w:cs="Times New Roman"/>
          <w:sz w:val="24"/>
          <w:szCs w:val="24"/>
        </w:rPr>
        <w:t>-test (*p&lt;0.05), (**p&lt;0.01), (***p&lt;0.001).</w:t>
      </w:r>
    </w:p>
    <w:p w:rsidR="00477DFF" w:rsidRPr="0092566A" w:rsidRDefault="00477DFF" w:rsidP="009256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7DFF" w:rsidRPr="0092566A" w:rsidRDefault="00477DFF" w:rsidP="009256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289A" w:rsidRPr="0092566A" w:rsidRDefault="0060289A" w:rsidP="009256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7DFF" w:rsidRPr="0092566A" w:rsidRDefault="00477DFF" w:rsidP="0092566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566A">
        <w:rPr>
          <w:rFonts w:ascii="Times New Roman" w:hAnsi="Times New Roman" w:cs="Times New Roman"/>
          <w:b/>
          <w:noProof/>
          <w:sz w:val="24"/>
          <w:szCs w:val="24"/>
          <w:lang w:eastAsia="en-IN"/>
        </w:rPr>
        <w:drawing>
          <wp:inline distT="0" distB="0" distL="0" distR="0">
            <wp:extent cx="5150597" cy="4721412"/>
            <wp:effectExtent l="19050" t="0" r="0" b="0"/>
            <wp:docPr id="2" name="Picture 2" descr="C:\Users\CHINMAYEE\Desktop\supplementary fig.2.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HINMAYEE\Desktop\supplementary fig.2.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9388" cy="4729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289A" w:rsidRPr="0092566A" w:rsidRDefault="0060289A" w:rsidP="00B1256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2566A">
        <w:rPr>
          <w:rFonts w:ascii="Times New Roman" w:hAnsi="Times New Roman" w:cs="Times New Roman"/>
          <w:b/>
          <w:sz w:val="24"/>
          <w:szCs w:val="24"/>
        </w:rPr>
        <w:t>Supplementary</w:t>
      </w:r>
      <w:r w:rsidR="0047461D" w:rsidRPr="009256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2566A">
        <w:rPr>
          <w:rFonts w:ascii="Times New Roman" w:hAnsi="Times New Roman" w:cs="Times New Roman"/>
          <w:b/>
          <w:sz w:val="24"/>
          <w:szCs w:val="24"/>
        </w:rPr>
        <w:t>Fig</w:t>
      </w:r>
      <w:r w:rsidR="00EE3A7E">
        <w:rPr>
          <w:rFonts w:ascii="Times New Roman" w:hAnsi="Times New Roman" w:cs="Times New Roman"/>
          <w:b/>
          <w:sz w:val="24"/>
          <w:szCs w:val="24"/>
        </w:rPr>
        <w:t>.</w:t>
      </w:r>
      <w:r w:rsidRPr="0092566A">
        <w:rPr>
          <w:rFonts w:ascii="Times New Roman" w:hAnsi="Times New Roman" w:cs="Times New Roman"/>
          <w:b/>
          <w:sz w:val="24"/>
          <w:szCs w:val="24"/>
        </w:rPr>
        <w:t xml:space="preserve"> 2.</w:t>
      </w:r>
      <w:proofErr w:type="gramEnd"/>
      <w:r w:rsidRPr="0092566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2566A">
        <w:rPr>
          <w:rFonts w:ascii="Times New Roman" w:hAnsi="Times New Roman" w:cs="Times New Roman"/>
          <w:sz w:val="24"/>
          <w:szCs w:val="24"/>
        </w:rPr>
        <w:t>Comparison of</w:t>
      </w:r>
      <w:r w:rsidR="0084265A" w:rsidRPr="0092566A">
        <w:rPr>
          <w:rFonts w:ascii="Times New Roman" w:hAnsi="Times New Roman" w:cs="Times New Roman"/>
          <w:sz w:val="24"/>
          <w:szCs w:val="24"/>
        </w:rPr>
        <w:t xml:space="preserve"> </w:t>
      </w:r>
      <w:r w:rsidRPr="0092566A">
        <w:rPr>
          <w:rFonts w:ascii="Times New Roman" w:hAnsi="Times New Roman" w:cs="Times New Roman"/>
          <w:sz w:val="24"/>
          <w:szCs w:val="24"/>
        </w:rPr>
        <w:t>fold-change in the expression of tumor-associated proteins among different histological grades of IDC by western blot analysis. Bar Graphs (A-C) show the expression of Nectin-4, PI3K, Akt, NFκβ, GSK-3β, Gli-1 and β-catenin, in tumor samples with different grades from I-III, respectively. Statistical significance was determined by</w:t>
      </w:r>
      <w:r w:rsidR="003C6DD0">
        <w:rPr>
          <w:rFonts w:ascii="Times New Roman" w:hAnsi="Times New Roman" w:cs="Times New Roman"/>
          <w:sz w:val="24"/>
          <w:szCs w:val="24"/>
        </w:rPr>
        <w:t xml:space="preserve"> </w:t>
      </w:r>
      <w:r w:rsidRPr="0092566A">
        <w:rPr>
          <w:rFonts w:ascii="Times New Roman" w:hAnsi="Times New Roman" w:cs="Times New Roman"/>
          <w:sz w:val="24"/>
          <w:szCs w:val="24"/>
        </w:rPr>
        <w:t xml:space="preserve">paired </w:t>
      </w:r>
      <w:r w:rsidRPr="0092566A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Pr="0092566A">
        <w:rPr>
          <w:rFonts w:ascii="Times New Roman" w:hAnsi="Times New Roman" w:cs="Times New Roman"/>
          <w:sz w:val="24"/>
          <w:szCs w:val="24"/>
        </w:rPr>
        <w:t>-test (*p&lt;0.05), (**p&lt;0.01), (***p&lt;0.001).</w:t>
      </w:r>
      <w:r w:rsidR="009C5A18" w:rsidRPr="0092566A">
        <w:rPr>
          <w:rFonts w:ascii="Times New Roman" w:hAnsi="Times New Roman" w:cs="Times New Roman"/>
          <w:sz w:val="24"/>
          <w:szCs w:val="24"/>
        </w:rPr>
        <w:br/>
      </w:r>
    </w:p>
    <w:p w:rsidR="009C5A18" w:rsidRPr="0092566A" w:rsidRDefault="009C5A18" w:rsidP="009256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3CEC" w:rsidRPr="0092566A" w:rsidRDefault="00883CEC" w:rsidP="009256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289A" w:rsidRPr="0092566A" w:rsidRDefault="00883CEC" w:rsidP="009256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566A">
        <w:rPr>
          <w:rFonts w:ascii="Times New Roman" w:hAnsi="Times New Roman" w:cs="Times New Roman"/>
          <w:noProof/>
          <w:sz w:val="24"/>
          <w:szCs w:val="24"/>
          <w:lang w:eastAsia="en-IN"/>
        </w:rPr>
        <w:drawing>
          <wp:inline distT="0" distB="0" distL="0" distR="0">
            <wp:extent cx="3085859" cy="4187952"/>
            <wp:effectExtent l="19050" t="0" r="241" b="0"/>
            <wp:docPr id="4" name="Picture 3" descr="C:\Users\CHINMAYEE\Desktop\supplemenatary fig.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HINMAYEE\Desktop\supplemenatary fig.3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7735" cy="4190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289A" w:rsidRPr="0092566A" w:rsidRDefault="00BF1752" w:rsidP="009256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="00762D88">
        <w:rPr>
          <w:rFonts w:ascii="Times New Roman" w:hAnsi="Times New Roman" w:cs="Times New Roman"/>
          <w:b/>
          <w:sz w:val="24"/>
          <w:szCs w:val="24"/>
        </w:rPr>
        <w:t>Fig</w:t>
      </w:r>
      <w:r w:rsidR="00EE3A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0289A" w:rsidRPr="0092566A">
        <w:rPr>
          <w:rFonts w:ascii="Times New Roman" w:hAnsi="Times New Roman" w:cs="Times New Roman"/>
          <w:b/>
          <w:sz w:val="24"/>
          <w:szCs w:val="24"/>
        </w:rPr>
        <w:t>3.</w:t>
      </w:r>
      <w:proofErr w:type="gramEnd"/>
      <w:r w:rsidR="0060289A" w:rsidRPr="0092566A">
        <w:rPr>
          <w:rFonts w:ascii="Times New Roman" w:hAnsi="Times New Roman" w:cs="Times New Roman"/>
          <w:sz w:val="24"/>
          <w:szCs w:val="24"/>
        </w:rPr>
        <w:t xml:space="preserve"> </w:t>
      </w:r>
      <w:r w:rsidR="00762D88">
        <w:rPr>
          <w:rFonts w:ascii="Times New Roman" w:hAnsi="Times New Roman" w:cs="Times New Roman"/>
          <w:b/>
          <w:sz w:val="24"/>
          <w:szCs w:val="24"/>
        </w:rPr>
        <w:t xml:space="preserve">Expression of </w:t>
      </w:r>
      <w:r w:rsidR="0060289A" w:rsidRPr="0092566A">
        <w:rPr>
          <w:rFonts w:ascii="Times New Roman" w:hAnsi="Times New Roman" w:cs="Times New Roman"/>
          <w:b/>
          <w:sz w:val="24"/>
          <w:szCs w:val="24"/>
        </w:rPr>
        <w:t>representative markers of PI3K-Akt-NFκβ signaling pathway.</w:t>
      </w:r>
      <w:r w:rsidR="0060289A" w:rsidRPr="0092566A">
        <w:rPr>
          <w:rFonts w:ascii="Times New Roman" w:hAnsi="Times New Roman" w:cs="Times New Roman"/>
          <w:sz w:val="24"/>
          <w:szCs w:val="24"/>
        </w:rPr>
        <w:t xml:space="preserve"> Autoradiographs show the expression level of Nectin-4, Afadin, NFκβ, Akt, p53, cyclin-D1 and c-</w:t>
      </w:r>
      <w:proofErr w:type="spellStart"/>
      <w:r w:rsidR="0060289A" w:rsidRPr="0092566A">
        <w:rPr>
          <w:rFonts w:ascii="Times New Roman" w:hAnsi="Times New Roman" w:cs="Times New Roman"/>
          <w:sz w:val="24"/>
          <w:szCs w:val="24"/>
        </w:rPr>
        <w:t>myc</w:t>
      </w:r>
      <w:proofErr w:type="spellEnd"/>
      <w:r w:rsidR="0060289A" w:rsidRPr="0092566A">
        <w:rPr>
          <w:rFonts w:ascii="Times New Roman" w:hAnsi="Times New Roman" w:cs="Times New Roman"/>
          <w:sz w:val="24"/>
          <w:szCs w:val="24"/>
        </w:rPr>
        <w:t xml:space="preserve"> in paired adjacent normal tissues and tumors of breast, colon, recurrent tongue, ovary, stomach and renal. GAPDH serves as a </w:t>
      </w:r>
      <w:r w:rsidR="00883CEC" w:rsidRPr="0092566A">
        <w:rPr>
          <w:rFonts w:ascii="Times New Roman" w:hAnsi="Times New Roman" w:cs="Times New Roman"/>
          <w:sz w:val="24"/>
          <w:szCs w:val="24"/>
        </w:rPr>
        <w:t xml:space="preserve">loading control. The </w:t>
      </w:r>
      <w:r w:rsidR="0060289A" w:rsidRPr="0092566A">
        <w:rPr>
          <w:rFonts w:ascii="Times New Roman" w:hAnsi="Times New Roman" w:cs="Times New Roman"/>
          <w:sz w:val="24"/>
          <w:szCs w:val="24"/>
        </w:rPr>
        <w:t>numerical values above each blot as determined by densitometer represent a relative fold-change with respect to the control. Data are the mean ± SD of three independent experiments.</w:t>
      </w:r>
    </w:p>
    <w:p w:rsidR="009C5A18" w:rsidRPr="0092566A" w:rsidRDefault="009C5A18" w:rsidP="009256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289A" w:rsidRPr="0092566A" w:rsidRDefault="0060289A" w:rsidP="0092566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0289A" w:rsidRPr="0092566A" w:rsidRDefault="0060289A" w:rsidP="0092566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0289A" w:rsidRPr="0092566A" w:rsidSect="005944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-Roman">
    <w:panose1 w:val="00000000000000000000"/>
    <w:charset w:val="81"/>
    <w:family w:val="auto"/>
    <w:notTrueType/>
    <w:pitch w:val="default"/>
    <w:sig w:usb0="00000003" w:usb1="09060000" w:usb2="00000010" w:usb3="00000000" w:csb0="0008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9"/>
  <w:doNotDisplayPageBoundaries/>
  <w:proofState w:spelling="clean" w:grammar="clean"/>
  <w:defaultTabStop w:val="720"/>
  <w:characterSpacingControl w:val="doNotCompress"/>
  <w:compat/>
  <w:rsids>
    <w:rsidRoot w:val="0060289A"/>
    <w:rsid w:val="00007023"/>
    <w:rsid w:val="00037462"/>
    <w:rsid w:val="000903B5"/>
    <w:rsid w:val="0012492B"/>
    <w:rsid w:val="00240962"/>
    <w:rsid w:val="00263321"/>
    <w:rsid w:val="002A10A6"/>
    <w:rsid w:val="002B12D2"/>
    <w:rsid w:val="002F7CAE"/>
    <w:rsid w:val="0031390C"/>
    <w:rsid w:val="00322D27"/>
    <w:rsid w:val="003667B0"/>
    <w:rsid w:val="003C6DD0"/>
    <w:rsid w:val="00411D5A"/>
    <w:rsid w:val="00435CB9"/>
    <w:rsid w:val="0047461D"/>
    <w:rsid w:val="00477DFF"/>
    <w:rsid w:val="004D2918"/>
    <w:rsid w:val="004D7B90"/>
    <w:rsid w:val="00570BE8"/>
    <w:rsid w:val="00594472"/>
    <w:rsid w:val="0060289A"/>
    <w:rsid w:val="006C4E08"/>
    <w:rsid w:val="00762D88"/>
    <w:rsid w:val="007D0595"/>
    <w:rsid w:val="00835F4A"/>
    <w:rsid w:val="0084265A"/>
    <w:rsid w:val="00883CEC"/>
    <w:rsid w:val="008B160D"/>
    <w:rsid w:val="008B6906"/>
    <w:rsid w:val="008D4A22"/>
    <w:rsid w:val="008E6DDE"/>
    <w:rsid w:val="0092566A"/>
    <w:rsid w:val="00951E40"/>
    <w:rsid w:val="009C5A18"/>
    <w:rsid w:val="00A04624"/>
    <w:rsid w:val="00A6561B"/>
    <w:rsid w:val="00B12569"/>
    <w:rsid w:val="00B27554"/>
    <w:rsid w:val="00B931F2"/>
    <w:rsid w:val="00BF1752"/>
    <w:rsid w:val="00CC0A8E"/>
    <w:rsid w:val="00ED00AA"/>
    <w:rsid w:val="00ED01D7"/>
    <w:rsid w:val="00EE3A7E"/>
    <w:rsid w:val="00F511CA"/>
    <w:rsid w:val="00F51E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44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2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289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83CEC"/>
    <w:rPr>
      <w:color w:val="0000FF"/>
      <w:u w:val="single"/>
    </w:rPr>
  </w:style>
  <w:style w:type="paragraph" w:styleId="NoSpacing">
    <w:name w:val="No Spacing"/>
    <w:uiPriority w:val="1"/>
    <w:qFormat/>
    <w:rsid w:val="002F7CAE"/>
    <w:pPr>
      <w:spacing w:after="0" w:line="240" w:lineRule="auto"/>
    </w:pPr>
    <w:rPr>
      <w:rFonts w:ascii="Times New Roman" w:eastAsia="Times New Roman" w:hAnsi="Times New Roman" w:cs="Mangal"/>
      <w:sz w:val="20"/>
      <w:szCs w:val="18"/>
      <w:lang w:val="en-US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settings" Target="settings.xml"/><Relationship Id="rId7" Type="http://schemas.openxmlformats.org/officeDocument/2006/relationships/image" Target="media/image2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5" Type="http://schemas.openxmlformats.org/officeDocument/2006/relationships/hyperlink" Target="mailto:cnkundu@gmail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A90443-4900-43C4-AFD1-C0D2972C3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</TotalTime>
  <Pages>7</Pages>
  <Words>1931</Words>
  <Characters>11007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KIIT School Of Biotechnology</Company>
  <LinksUpToDate>false</LinksUpToDate>
  <CharactersWithSpaces>12913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CHINMAYEE</dc:creator>
  <cp:lastModifiedBy>CHINMAYEE</cp:lastModifiedBy>
  <cp:revision>5</cp:revision>
  <dcterms:created xsi:type="dcterms:W3CDTF">2018-06-26T12:14:00Z</dcterms:created>
  <dcterms:modified xsi:type="dcterms:W3CDTF">2018-10-08T09:21:00Z</dcterms:modified>
</cp:coreProperties>
</file>